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D84FBFB">
      <w:pPr>
        <w:tabs>
          <w:tab w:val="left" w:pos="8640"/>
        </w:tabs>
        <w:rPr>
          <w:rFonts w:hint="eastAsia" w:ascii="仿宋" w:hAnsi="仿宋" w:eastAsia="仿宋" w:cs="仿宋"/>
          <w:color w:val="auto"/>
          <w:highlight w:val="none"/>
          <w:lang w:eastAsia="zh-CN"/>
        </w:rPr>
      </w:pPr>
    </w:p>
    <w:p w14:paraId="092C7B22">
      <w:pPr>
        <w:tabs>
          <w:tab w:val="left" w:pos="8640"/>
        </w:tabs>
        <w:rPr>
          <w:rFonts w:hint="eastAsia" w:ascii="仿宋" w:hAnsi="仿宋" w:eastAsia="仿宋" w:cs="仿宋"/>
          <w:color w:val="auto"/>
          <w:highlight w:val="none"/>
          <w:lang w:eastAsia="zh-CN"/>
        </w:rPr>
      </w:pPr>
    </w:p>
    <w:p w14:paraId="20037AB3">
      <w:pPr>
        <w:pStyle w:val="26"/>
        <w:rPr>
          <w:rFonts w:hint="eastAsia"/>
          <w:color w:val="auto"/>
          <w:highlight w:val="none"/>
          <w:lang w:eastAsia="zh-CN"/>
        </w:rPr>
      </w:pPr>
    </w:p>
    <w:p w14:paraId="768C6679">
      <w:pPr>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p>
    <w:p w14:paraId="1C5B22F1">
      <w:pPr>
        <w:rPr>
          <w:rFonts w:hint="eastAsia" w:ascii="仿宋" w:hAnsi="仿宋" w:eastAsia="仿宋" w:cs="仿宋"/>
          <w:color w:val="auto"/>
          <w:sz w:val="24"/>
          <w:highlight w:val="none"/>
        </w:rPr>
      </w:pPr>
    </w:p>
    <w:p w14:paraId="2C602D5B">
      <w:pPr>
        <w:spacing w:line="360" w:lineRule="auto"/>
        <w:jc w:val="center"/>
        <w:rPr>
          <w:rFonts w:hint="eastAsia" w:ascii="仿宋" w:hAnsi="仿宋" w:eastAsia="仿宋" w:cs="仿宋"/>
          <w:b/>
          <w:bCs/>
          <w:color w:val="auto"/>
          <w:sz w:val="52"/>
          <w:szCs w:val="52"/>
          <w:highlight w:val="none"/>
          <w:lang w:eastAsia="zh-CN"/>
        </w:rPr>
      </w:pPr>
    </w:p>
    <w:p w14:paraId="3487172A">
      <w:pPr>
        <w:spacing w:line="360" w:lineRule="auto"/>
        <w:jc w:val="center"/>
        <w:rPr>
          <w:rFonts w:hint="eastAsia" w:ascii="仿宋" w:hAnsi="仿宋" w:eastAsia="仿宋" w:cs="仿宋"/>
          <w:b/>
          <w:bCs/>
          <w:color w:val="auto"/>
          <w:sz w:val="52"/>
          <w:szCs w:val="52"/>
          <w:highlight w:val="none"/>
          <w:lang w:eastAsia="zh-CN"/>
        </w:rPr>
      </w:pPr>
      <w:r>
        <w:rPr>
          <w:rFonts w:hint="eastAsia" w:ascii="仿宋" w:hAnsi="仿宋" w:eastAsia="仿宋" w:cs="仿宋"/>
          <w:b/>
          <w:bCs/>
          <w:color w:val="auto"/>
          <w:sz w:val="52"/>
          <w:szCs w:val="52"/>
          <w:highlight w:val="none"/>
          <w:lang w:eastAsia="zh-CN"/>
        </w:rPr>
        <w:t>西安市红会医院</w:t>
      </w:r>
    </w:p>
    <w:p w14:paraId="51719961">
      <w:pPr>
        <w:spacing w:line="360" w:lineRule="auto"/>
        <w:jc w:val="center"/>
        <w:rPr>
          <w:rFonts w:hint="eastAsia" w:ascii="仿宋" w:hAnsi="仿宋" w:eastAsia="仿宋" w:cs="仿宋"/>
          <w:b/>
          <w:bCs/>
          <w:color w:val="auto"/>
          <w:sz w:val="52"/>
          <w:szCs w:val="52"/>
          <w:highlight w:val="none"/>
          <w:lang w:eastAsia="zh-CN"/>
        </w:rPr>
      </w:pPr>
      <w:bookmarkStart w:id="0" w:name="OLE_LINK10"/>
      <w:r>
        <w:rPr>
          <w:rFonts w:hint="eastAsia" w:ascii="仿宋" w:hAnsi="仿宋" w:eastAsia="仿宋" w:cs="仿宋"/>
          <w:b/>
          <w:bCs/>
          <w:color w:val="auto"/>
          <w:sz w:val="52"/>
          <w:szCs w:val="52"/>
          <w:highlight w:val="none"/>
          <w:lang w:val="en-US" w:eastAsia="zh-CN"/>
        </w:rPr>
        <w:t>中央空调及净化区域运维项目</w:t>
      </w:r>
    </w:p>
    <w:bookmarkEnd w:id="0"/>
    <w:p w14:paraId="47015319">
      <w:pPr>
        <w:spacing w:line="360" w:lineRule="auto"/>
        <w:jc w:val="center"/>
        <w:rPr>
          <w:rFonts w:hint="eastAsia" w:ascii="仿宋" w:hAnsi="仿宋" w:eastAsia="仿宋" w:cs="仿宋"/>
          <w:b/>
          <w:bCs/>
          <w:color w:val="auto"/>
          <w:sz w:val="52"/>
          <w:szCs w:val="52"/>
          <w:highlight w:val="none"/>
          <w:lang w:eastAsia="zh-CN"/>
        </w:rPr>
      </w:pPr>
    </w:p>
    <w:p w14:paraId="04B7852A">
      <w:pPr>
        <w:jc w:val="center"/>
        <w:rPr>
          <w:rFonts w:hint="eastAsia" w:ascii="仿宋" w:hAnsi="仿宋" w:eastAsia="仿宋" w:cs="仿宋"/>
          <w:color w:val="auto"/>
          <w:sz w:val="18"/>
          <w:szCs w:val="18"/>
          <w:highlight w:val="none"/>
        </w:rPr>
      </w:pPr>
    </w:p>
    <w:p w14:paraId="74CBFB29">
      <w:pPr>
        <w:jc w:val="both"/>
        <w:rPr>
          <w:rFonts w:hint="eastAsia" w:ascii="仿宋" w:hAnsi="仿宋" w:eastAsia="仿宋" w:cs="仿宋"/>
          <w:b/>
          <w:color w:val="auto"/>
          <w:sz w:val="84"/>
          <w:szCs w:val="84"/>
          <w:highlight w:val="none"/>
        </w:rPr>
      </w:pPr>
    </w:p>
    <w:p w14:paraId="40B0A945">
      <w:pPr>
        <w:jc w:val="center"/>
        <w:rPr>
          <w:rFonts w:hint="eastAsia" w:ascii="仿宋" w:hAnsi="仿宋" w:eastAsia="仿宋" w:cs="仿宋"/>
          <w:b/>
          <w:color w:val="auto"/>
          <w:sz w:val="84"/>
          <w:szCs w:val="84"/>
          <w:highlight w:val="none"/>
        </w:rPr>
      </w:pPr>
      <w:r>
        <w:rPr>
          <w:rFonts w:hint="eastAsia" w:ascii="仿宋" w:hAnsi="仿宋" w:eastAsia="仿宋" w:cs="仿宋"/>
          <w:b/>
          <w:color w:val="auto"/>
          <w:sz w:val="84"/>
          <w:szCs w:val="84"/>
          <w:highlight w:val="none"/>
        </w:rPr>
        <w:t>招 标 文 件</w:t>
      </w:r>
    </w:p>
    <w:p w14:paraId="3208AC34">
      <w:pPr>
        <w:jc w:val="center"/>
        <w:rPr>
          <w:rFonts w:hint="eastAsia" w:ascii="仿宋" w:hAnsi="仿宋" w:eastAsia="仿宋" w:cs="仿宋"/>
          <w:color w:val="auto"/>
          <w:sz w:val="32"/>
          <w:highlight w:val="none"/>
        </w:rPr>
      </w:pPr>
    </w:p>
    <w:p w14:paraId="0CEC6BB4">
      <w:pPr>
        <w:jc w:val="center"/>
        <w:rPr>
          <w:rFonts w:hint="eastAsia" w:ascii="仿宋" w:hAnsi="仿宋" w:eastAsia="仿宋" w:cs="仿宋"/>
          <w:color w:val="auto"/>
          <w:highlight w:val="none"/>
        </w:rPr>
      </w:pPr>
      <w:r>
        <w:rPr>
          <w:rFonts w:hint="eastAsia" w:ascii="仿宋" w:hAnsi="仿宋" w:eastAsia="仿宋" w:cs="仿宋"/>
          <w:color w:val="auto"/>
          <w:sz w:val="32"/>
          <w:highlight w:val="none"/>
          <w:lang w:eastAsia="zh-CN"/>
        </w:rPr>
        <w:t>项目编号</w:t>
      </w:r>
      <w:r>
        <w:rPr>
          <w:rFonts w:hint="eastAsia" w:ascii="仿宋" w:hAnsi="仿宋" w:eastAsia="仿宋" w:cs="仿宋"/>
          <w:color w:val="auto"/>
          <w:sz w:val="32"/>
          <w:highlight w:val="none"/>
        </w:rPr>
        <w:t>：</w:t>
      </w:r>
      <w:bookmarkStart w:id="1" w:name="OLE_LINK23"/>
      <w:r>
        <w:rPr>
          <w:rFonts w:hint="eastAsia" w:ascii="仿宋" w:hAnsi="仿宋" w:eastAsia="仿宋" w:cs="仿宋"/>
          <w:color w:val="auto"/>
          <w:sz w:val="32"/>
          <w:highlight w:val="none"/>
          <w:lang w:eastAsia="zh-CN"/>
        </w:rPr>
        <w:t>YC2600100100（CGQ）</w:t>
      </w:r>
      <w:bookmarkEnd w:id="1"/>
    </w:p>
    <w:p w14:paraId="27CEF7FC">
      <w:pPr>
        <w:spacing w:line="360" w:lineRule="auto"/>
        <w:ind w:firstLine="1934" w:firstLineChars="688"/>
        <w:rPr>
          <w:rFonts w:hint="eastAsia" w:ascii="仿宋" w:hAnsi="仿宋" w:eastAsia="仿宋" w:cs="仿宋"/>
          <w:b/>
          <w:color w:val="auto"/>
          <w:sz w:val="28"/>
          <w:highlight w:val="none"/>
        </w:rPr>
      </w:pPr>
    </w:p>
    <w:p w14:paraId="7581A8FA">
      <w:pPr>
        <w:spacing w:line="360" w:lineRule="auto"/>
        <w:ind w:firstLine="1934" w:firstLineChars="688"/>
        <w:rPr>
          <w:rFonts w:hint="eastAsia" w:ascii="仿宋" w:hAnsi="仿宋" w:eastAsia="仿宋" w:cs="仿宋"/>
          <w:b/>
          <w:color w:val="auto"/>
          <w:sz w:val="28"/>
          <w:highlight w:val="none"/>
        </w:rPr>
      </w:pPr>
    </w:p>
    <w:p w14:paraId="6BFB7EBC">
      <w:pPr>
        <w:spacing w:line="360" w:lineRule="auto"/>
        <w:ind w:firstLine="1934" w:firstLineChars="688"/>
        <w:rPr>
          <w:rFonts w:hint="eastAsia" w:ascii="仿宋" w:hAnsi="仿宋" w:eastAsia="仿宋" w:cs="仿宋"/>
          <w:b/>
          <w:color w:val="auto"/>
          <w:sz w:val="28"/>
          <w:highlight w:val="none"/>
        </w:rPr>
      </w:pPr>
    </w:p>
    <w:p w14:paraId="2A6C58A3">
      <w:pPr>
        <w:spacing w:line="360" w:lineRule="auto"/>
        <w:ind w:firstLine="1934" w:firstLineChars="688"/>
        <w:rPr>
          <w:rFonts w:hint="eastAsia" w:ascii="仿宋" w:hAnsi="仿宋" w:eastAsia="仿宋" w:cs="仿宋"/>
          <w:b/>
          <w:color w:val="auto"/>
          <w:sz w:val="28"/>
          <w:highlight w:val="none"/>
        </w:rPr>
      </w:pPr>
    </w:p>
    <w:p w14:paraId="114F1F2D">
      <w:pPr>
        <w:spacing w:line="360" w:lineRule="auto"/>
        <w:rPr>
          <w:rFonts w:hint="eastAsia" w:ascii="仿宋" w:hAnsi="仿宋" w:eastAsia="仿宋" w:cs="仿宋"/>
          <w:b/>
          <w:color w:val="auto"/>
          <w:sz w:val="28"/>
          <w:highlight w:val="none"/>
        </w:rPr>
      </w:pPr>
    </w:p>
    <w:p w14:paraId="5AEC194A">
      <w:pPr>
        <w:pStyle w:val="16"/>
        <w:rPr>
          <w:rFonts w:hint="eastAsia"/>
          <w:color w:val="auto"/>
          <w:highlight w:val="none"/>
          <w:lang w:eastAsia="zh-CN"/>
        </w:rPr>
      </w:pPr>
    </w:p>
    <w:p w14:paraId="47E021B2">
      <w:pPr>
        <w:pStyle w:val="39"/>
        <w:rPr>
          <w:rFonts w:hint="eastAsia" w:ascii="仿宋" w:hAnsi="仿宋" w:eastAsia="仿宋" w:cs="仿宋"/>
          <w:b/>
          <w:color w:val="auto"/>
          <w:sz w:val="28"/>
          <w:highlight w:val="none"/>
        </w:rPr>
      </w:pPr>
    </w:p>
    <w:p w14:paraId="04BFB410">
      <w:pPr>
        <w:pStyle w:val="40"/>
        <w:rPr>
          <w:rFonts w:hint="eastAsia"/>
          <w:color w:val="auto"/>
          <w:highlight w:val="none"/>
        </w:rPr>
      </w:pPr>
    </w:p>
    <w:p w14:paraId="6CD445DC">
      <w:pPr>
        <w:spacing w:line="360" w:lineRule="auto"/>
        <w:ind w:firstLine="1934" w:firstLineChars="688"/>
        <w:rPr>
          <w:rFonts w:hint="eastAsia" w:ascii="仿宋" w:hAnsi="仿宋" w:eastAsia="仿宋" w:cs="仿宋"/>
          <w:b/>
          <w:color w:val="auto"/>
          <w:sz w:val="28"/>
          <w:highlight w:val="none"/>
          <w:u w:val="single"/>
          <w:lang w:eastAsia="zh-CN"/>
        </w:rPr>
      </w:pPr>
      <w:r>
        <w:rPr>
          <w:rFonts w:hint="eastAsia" w:ascii="仿宋" w:hAnsi="仿宋" w:eastAsia="仿宋" w:cs="仿宋"/>
          <w:b/>
          <w:color w:val="auto"/>
          <w:sz w:val="28"/>
          <w:highlight w:val="none"/>
        </w:rPr>
        <w:t>采购代理机构：</w:t>
      </w:r>
      <w:r>
        <w:rPr>
          <w:rFonts w:hint="eastAsia" w:ascii="仿宋" w:hAnsi="仿宋" w:eastAsia="仿宋" w:cs="仿宋"/>
          <w:b/>
          <w:color w:val="auto"/>
          <w:sz w:val="28"/>
          <w:highlight w:val="none"/>
          <w:lang w:eastAsia="zh-CN"/>
        </w:rPr>
        <w:t>亿诚建设项目管理有限公司</w:t>
      </w:r>
    </w:p>
    <w:p w14:paraId="7971C566">
      <w:pPr>
        <w:ind w:firstLine="3196" w:firstLineChars="995"/>
        <w:rPr>
          <w:rFonts w:hint="eastAsia" w:ascii="仿宋" w:hAnsi="仿宋" w:eastAsia="仿宋" w:cs="仿宋"/>
          <w:b/>
          <w:color w:val="auto"/>
          <w:sz w:val="32"/>
          <w:highlight w:val="none"/>
        </w:rPr>
      </w:pPr>
      <w:r>
        <w:rPr>
          <w:rFonts w:hint="eastAsia" w:ascii="仿宋" w:hAnsi="仿宋" w:eastAsia="仿宋" w:cs="仿宋"/>
          <w:b/>
          <w:color w:val="auto"/>
          <w:sz w:val="32"/>
          <w:highlight w:val="none"/>
          <w:lang w:eastAsia="zh-CN"/>
        </w:rPr>
        <w:t>二零二六年七月</w:t>
      </w:r>
    </w:p>
    <w:p w14:paraId="51CC0998">
      <w:pPr>
        <w:jc w:val="center"/>
        <w:rPr>
          <w:rFonts w:hint="eastAsia" w:ascii="仿宋" w:hAnsi="仿宋" w:eastAsia="仿宋" w:cs="仿宋"/>
          <w:b/>
          <w:i w:val="0"/>
          <w:iCs w:val="0"/>
          <w:color w:val="auto"/>
          <w:sz w:val="36"/>
          <w:szCs w:val="36"/>
          <w:highlight w:val="none"/>
        </w:rPr>
      </w:pPr>
      <w:r>
        <w:rPr>
          <w:rFonts w:hint="eastAsia" w:ascii="仿宋" w:hAnsi="仿宋" w:eastAsia="仿宋" w:cs="仿宋"/>
          <w:b/>
          <w:color w:val="auto"/>
          <w:sz w:val="32"/>
          <w:highlight w:val="none"/>
        </w:rPr>
        <w:br w:type="page"/>
      </w:r>
      <w:r>
        <w:rPr>
          <w:rFonts w:hint="eastAsia" w:ascii="仿宋" w:hAnsi="仿宋" w:eastAsia="仿宋" w:cs="仿宋"/>
          <w:b/>
          <w:i w:val="0"/>
          <w:iCs w:val="0"/>
          <w:color w:val="auto"/>
          <w:sz w:val="36"/>
          <w:szCs w:val="36"/>
          <w:highlight w:val="none"/>
        </w:rPr>
        <w:t>目    录</w:t>
      </w:r>
    </w:p>
    <w:p w14:paraId="11EEA14D">
      <w:pPr>
        <w:pStyle w:val="28"/>
        <w:tabs>
          <w:tab w:val="right" w:leader="dot" w:pos="9072"/>
        </w:tabs>
        <w:rPr>
          <w:color w:val="auto"/>
          <w:highlight w:val="none"/>
        </w:rPr>
      </w:pPr>
      <w:r>
        <w:rPr>
          <w:rFonts w:hint="eastAsia" w:ascii="仿宋" w:hAnsi="仿宋" w:eastAsia="仿宋" w:cs="仿宋"/>
          <w:b w:val="0"/>
          <w:i w:val="0"/>
          <w:iCs w:val="0"/>
          <w:caps w:val="0"/>
          <w:smallCaps w:val="0"/>
          <w:color w:val="auto"/>
          <w:sz w:val="24"/>
          <w:szCs w:val="24"/>
          <w:highlight w:val="none"/>
        </w:rPr>
        <w:fldChar w:fldCharType="begin"/>
      </w:r>
      <w:r>
        <w:rPr>
          <w:rFonts w:hint="eastAsia" w:ascii="仿宋" w:hAnsi="仿宋" w:eastAsia="仿宋" w:cs="仿宋"/>
          <w:b w:val="0"/>
          <w:i w:val="0"/>
          <w:iCs w:val="0"/>
          <w:caps w:val="0"/>
          <w:smallCaps w:val="0"/>
          <w:color w:val="auto"/>
          <w:sz w:val="24"/>
          <w:szCs w:val="24"/>
          <w:highlight w:val="none"/>
        </w:rPr>
        <w:instrText xml:space="preserve"> TOC \o "1-3" \h \z \u </w:instrText>
      </w:r>
      <w:r>
        <w:rPr>
          <w:rFonts w:hint="eastAsia" w:ascii="仿宋" w:hAnsi="仿宋" w:eastAsia="仿宋" w:cs="仿宋"/>
          <w:b w:val="0"/>
          <w:i w:val="0"/>
          <w:iCs w:val="0"/>
          <w:caps w:val="0"/>
          <w:smallCaps w:val="0"/>
          <w:color w:val="auto"/>
          <w:sz w:val="24"/>
          <w:szCs w:val="24"/>
          <w:highlight w:val="none"/>
        </w:rPr>
        <w:fldChar w:fldCharType="separate"/>
      </w: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_Toc4128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color w:val="auto"/>
          <w:highlight w:val="none"/>
        </w:rPr>
        <w:t>第一部分  招标公告</w:t>
      </w:r>
      <w:r>
        <w:rPr>
          <w:color w:val="auto"/>
          <w:highlight w:val="none"/>
        </w:rPr>
        <w:tab/>
      </w:r>
      <w:r>
        <w:rPr>
          <w:color w:val="auto"/>
          <w:highlight w:val="none"/>
        </w:rPr>
        <w:fldChar w:fldCharType="begin"/>
      </w:r>
      <w:r>
        <w:rPr>
          <w:color w:val="auto"/>
          <w:highlight w:val="none"/>
        </w:rPr>
        <w:instrText xml:space="preserve"> PAGEREF _Toc4128 \h </w:instrText>
      </w:r>
      <w:r>
        <w:rPr>
          <w:color w:val="auto"/>
          <w:highlight w:val="none"/>
        </w:rPr>
        <w:fldChar w:fldCharType="separate"/>
      </w:r>
      <w:r>
        <w:rPr>
          <w:color w:val="auto"/>
          <w:highlight w:val="none"/>
        </w:rPr>
        <w:t>1</w:t>
      </w:r>
      <w:r>
        <w:rPr>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14510BA0">
      <w:pPr>
        <w:pStyle w:val="28"/>
        <w:tabs>
          <w:tab w:val="right" w:leader="dot" w:pos="9072"/>
        </w:tabs>
        <w:rPr>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_Toc22280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color w:val="auto"/>
          <w:highlight w:val="none"/>
        </w:rPr>
        <w:t xml:space="preserve">第二部分  </w:t>
      </w:r>
      <w:r>
        <w:rPr>
          <w:rFonts w:hint="eastAsia" w:ascii="仿宋" w:hAnsi="仿宋" w:eastAsia="仿宋" w:cs="仿宋"/>
          <w:color w:val="auto"/>
          <w:highlight w:val="none"/>
          <w:lang w:val="en-US" w:eastAsia="zh-CN"/>
        </w:rPr>
        <w:t>供应商</w:t>
      </w:r>
      <w:r>
        <w:rPr>
          <w:rFonts w:hint="eastAsia" w:ascii="仿宋" w:hAnsi="仿宋" w:eastAsia="仿宋" w:cs="仿宋"/>
          <w:color w:val="auto"/>
          <w:highlight w:val="none"/>
        </w:rPr>
        <w:t>须知前附表</w:t>
      </w:r>
      <w:r>
        <w:rPr>
          <w:color w:val="auto"/>
          <w:highlight w:val="none"/>
        </w:rPr>
        <w:tab/>
      </w:r>
      <w:r>
        <w:rPr>
          <w:color w:val="auto"/>
          <w:highlight w:val="none"/>
        </w:rPr>
        <w:fldChar w:fldCharType="begin"/>
      </w:r>
      <w:r>
        <w:rPr>
          <w:color w:val="auto"/>
          <w:highlight w:val="none"/>
        </w:rPr>
        <w:instrText xml:space="preserve"> PAGEREF _Toc22280 \h </w:instrText>
      </w:r>
      <w:r>
        <w:rPr>
          <w:color w:val="auto"/>
          <w:highlight w:val="none"/>
        </w:rPr>
        <w:fldChar w:fldCharType="separate"/>
      </w:r>
      <w:r>
        <w:rPr>
          <w:color w:val="auto"/>
          <w:highlight w:val="none"/>
        </w:rPr>
        <w:t>6</w:t>
      </w:r>
      <w:r>
        <w:rPr>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45CB0B88">
      <w:pPr>
        <w:pStyle w:val="28"/>
        <w:tabs>
          <w:tab w:val="right" w:leader="dot" w:pos="9072"/>
        </w:tabs>
        <w:rPr>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_Toc16421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color w:val="auto"/>
          <w:highlight w:val="none"/>
        </w:rPr>
        <w:t xml:space="preserve">第三部分  </w:t>
      </w:r>
      <w:r>
        <w:rPr>
          <w:rFonts w:hint="eastAsia" w:ascii="仿宋" w:hAnsi="仿宋" w:eastAsia="仿宋" w:cs="仿宋"/>
          <w:color w:val="auto"/>
          <w:highlight w:val="none"/>
          <w:lang w:eastAsia="zh-CN"/>
        </w:rPr>
        <w:t>供应商</w:t>
      </w:r>
      <w:r>
        <w:rPr>
          <w:rFonts w:hint="eastAsia" w:ascii="仿宋" w:hAnsi="仿宋" w:eastAsia="仿宋" w:cs="仿宋"/>
          <w:color w:val="auto"/>
          <w:highlight w:val="none"/>
        </w:rPr>
        <w:t>须知</w:t>
      </w:r>
      <w:r>
        <w:rPr>
          <w:color w:val="auto"/>
          <w:highlight w:val="none"/>
        </w:rPr>
        <w:tab/>
      </w:r>
      <w:r>
        <w:rPr>
          <w:color w:val="auto"/>
          <w:highlight w:val="none"/>
        </w:rPr>
        <w:fldChar w:fldCharType="begin"/>
      </w:r>
      <w:r>
        <w:rPr>
          <w:color w:val="auto"/>
          <w:highlight w:val="none"/>
        </w:rPr>
        <w:instrText xml:space="preserve"> PAGEREF _Toc16421 \h </w:instrText>
      </w:r>
      <w:r>
        <w:rPr>
          <w:color w:val="auto"/>
          <w:highlight w:val="none"/>
        </w:rPr>
        <w:fldChar w:fldCharType="separate"/>
      </w:r>
      <w:r>
        <w:rPr>
          <w:color w:val="auto"/>
          <w:highlight w:val="none"/>
        </w:rPr>
        <w:t>12</w:t>
      </w:r>
      <w:r>
        <w:rPr>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26D4A4A3">
      <w:pPr>
        <w:pStyle w:val="32"/>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_Toc963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highlight w:val="none"/>
        </w:rPr>
        <w:t>总则</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_Toc963 \h </w:instrText>
      </w:r>
      <w:r>
        <w:rPr>
          <w:i w:val="0"/>
          <w:iCs w:val="0"/>
          <w:color w:val="auto"/>
          <w:highlight w:val="none"/>
        </w:rPr>
        <w:fldChar w:fldCharType="separate"/>
      </w:r>
      <w:r>
        <w:rPr>
          <w:i w:val="0"/>
          <w:iCs w:val="0"/>
          <w:color w:val="auto"/>
          <w:highlight w:val="none"/>
        </w:rPr>
        <w:t>12</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6F007732">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_Toc21177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1 适用范围</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_Toc21177 \h </w:instrText>
      </w:r>
      <w:r>
        <w:rPr>
          <w:i w:val="0"/>
          <w:iCs w:val="0"/>
          <w:color w:val="auto"/>
          <w:highlight w:val="none"/>
        </w:rPr>
        <w:fldChar w:fldCharType="separate"/>
      </w:r>
      <w:r>
        <w:rPr>
          <w:i w:val="0"/>
          <w:iCs w:val="0"/>
          <w:color w:val="auto"/>
          <w:highlight w:val="none"/>
        </w:rPr>
        <w:t>12</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4A3B91EA">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_Toc5211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2 定义</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_Toc5211 \h </w:instrText>
      </w:r>
      <w:r>
        <w:rPr>
          <w:i w:val="0"/>
          <w:iCs w:val="0"/>
          <w:color w:val="auto"/>
          <w:highlight w:val="none"/>
        </w:rPr>
        <w:fldChar w:fldCharType="separate"/>
      </w:r>
      <w:r>
        <w:rPr>
          <w:i w:val="0"/>
          <w:iCs w:val="0"/>
          <w:color w:val="auto"/>
          <w:highlight w:val="none"/>
        </w:rPr>
        <w:t>12</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60BD65BB">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_Toc4117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3 合格的</w:t>
      </w:r>
      <w:r>
        <w:rPr>
          <w:rFonts w:hint="eastAsia" w:ascii="仿宋" w:hAnsi="仿宋" w:eastAsia="仿宋" w:cs="仿宋"/>
          <w:i w:val="0"/>
          <w:iCs w:val="0"/>
          <w:color w:val="auto"/>
          <w:szCs w:val="24"/>
          <w:highlight w:val="none"/>
          <w:lang w:eastAsia="zh-CN"/>
        </w:rPr>
        <w:t>供应商</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_Toc4117 \h </w:instrText>
      </w:r>
      <w:r>
        <w:rPr>
          <w:i w:val="0"/>
          <w:iCs w:val="0"/>
          <w:color w:val="auto"/>
          <w:highlight w:val="none"/>
        </w:rPr>
        <w:fldChar w:fldCharType="separate"/>
      </w:r>
      <w:r>
        <w:rPr>
          <w:i w:val="0"/>
          <w:iCs w:val="0"/>
          <w:color w:val="auto"/>
          <w:highlight w:val="none"/>
        </w:rPr>
        <w:t>12</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521B789D">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_Toc13943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4 费用</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_Toc13943 \h </w:instrText>
      </w:r>
      <w:r>
        <w:rPr>
          <w:i w:val="0"/>
          <w:iCs w:val="0"/>
          <w:color w:val="auto"/>
          <w:highlight w:val="none"/>
        </w:rPr>
        <w:fldChar w:fldCharType="separate"/>
      </w:r>
      <w:r>
        <w:rPr>
          <w:i w:val="0"/>
          <w:iCs w:val="0"/>
          <w:color w:val="auto"/>
          <w:highlight w:val="none"/>
        </w:rPr>
        <w:t>13</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56589B7B">
      <w:pPr>
        <w:pStyle w:val="32"/>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_Toc9298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highlight w:val="none"/>
        </w:rPr>
        <w:t>招标文件说明</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_Toc9298 \h </w:instrText>
      </w:r>
      <w:r>
        <w:rPr>
          <w:i w:val="0"/>
          <w:iCs w:val="0"/>
          <w:color w:val="auto"/>
          <w:highlight w:val="none"/>
        </w:rPr>
        <w:fldChar w:fldCharType="separate"/>
      </w:r>
      <w:r>
        <w:rPr>
          <w:i w:val="0"/>
          <w:iCs w:val="0"/>
          <w:color w:val="auto"/>
          <w:highlight w:val="none"/>
        </w:rPr>
        <w:t>13</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27CBD93D">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_Toc28334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5 招标文件的构成</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_Toc28334 \h </w:instrText>
      </w:r>
      <w:r>
        <w:rPr>
          <w:i w:val="0"/>
          <w:iCs w:val="0"/>
          <w:color w:val="auto"/>
          <w:highlight w:val="none"/>
        </w:rPr>
        <w:fldChar w:fldCharType="separate"/>
      </w:r>
      <w:r>
        <w:rPr>
          <w:i w:val="0"/>
          <w:iCs w:val="0"/>
          <w:color w:val="auto"/>
          <w:highlight w:val="none"/>
        </w:rPr>
        <w:t>13</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114F46F0">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_Toc28419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6 招标文件的澄清</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_Toc28419 \h </w:instrText>
      </w:r>
      <w:r>
        <w:rPr>
          <w:i w:val="0"/>
          <w:iCs w:val="0"/>
          <w:color w:val="auto"/>
          <w:highlight w:val="none"/>
        </w:rPr>
        <w:fldChar w:fldCharType="separate"/>
      </w:r>
      <w:r>
        <w:rPr>
          <w:i w:val="0"/>
          <w:iCs w:val="0"/>
          <w:color w:val="auto"/>
          <w:highlight w:val="none"/>
        </w:rPr>
        <w:t>13</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5F1D3831">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_Toc15927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7 招标文件的修改</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_Toc15927 \h </w:instrText>
      </w:r>
      <w:r>
        <w:rPr>
          <w:i w:val="0"/>
          <w:iCs w:val="0"/>
          <w:color w:val="auto"/>
          <w:highlight w:val="none"/>
        </w:rPr>
        <w:fldChar w:fldCharType="separate"/>
      </w:r>
      <w:r>
        <w:rPr>
          <w:i w:val="0"/>
          <w:iCs w:val="0"/>
          <w:color w:val="auto"/>
          <w:highlight w:val="none"/>
        </w:rPr>
        <w:t>13</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7A59B26C">
      <w:pPr>
        <w:pStyle w:val="32"/>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_Toc21675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highlight w:val="none"/>
        </w:rPr>
        <w:t>投标文件的编写</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_Toc21675 \h </w:instrText>
      </w:r>
      <w:r>
        <w:rPr>
          <w:i w:val="0"/>
          <w:iCs w:val="0"/>
          <w:color w:val="auto"/>
          <w:highlight w:val="none"/>
        </w:rPr>
        <w:fldChar w:fldCharType="separate"/>
      </w:r>
      <w:r>
        <w:rPr>
          <w:i w:val="0"/>
          <w:iCs w:val="0"/>
          <w:color w:val="auto"/>
          <w:highlight w:val="none"/>
        </w:rPr>
        <w:t>14</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0F44B038">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_Toc26384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8 投标语言</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_Toc26384 \h </w:instrText>
      </w:r>
      <w:r>
        <w:rPr>
          <w:i w:val="0"/>
          <w:iCs w:val="0"/>
          <w:color w:val="auto"/>
          <w:highlight w:val="none"/>
        </w:rPr>
        <w:fldChar w:fldCharType="separate"/>
      </w:r>
      <w:r>
        <w:rPr>
          <w:i w:val="0"/>
          <w:iCs w:val="0"/>
          <w:color w:val="auto"/>
          <w:highlight w:val="none"/>
        </w:rPr>
        <w:t>14</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07599BB1">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_Toc18639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9 计量单位</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_Toc18639 \h </w:instrText>
      </w:r>
      <w:r>
        <w:rPr>
          <w:i w:val="0"/>
          <w:iCs w:val="0"/>
          <w:color w:val="auto"/>
          <w:highlight w:val="none"/>
        </w:rPr>
        <w:fldChar w:fldCharType="separate"/>
      </w:r>
      <w:r>
        <w:rPr>
          <w:i w:val="0"/>
          <w:iCs w:val="0"/>
          <w:color w:val="auto"/>
          <w:highlight w:val="none"/>
        </w:rPr>
        <w:t>14</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11A159DA">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_Toc19001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10 投标文件的构成</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_Toc19001 \h </w:instrText>
      </w:r>
      <w:r>
        <w:rPr>
          <w:i w:val="0"/>
          <w:iCs w:val="0"/>
          <w:color w:val="auto"/>
          <w:highlight w:val="none"/>
        </w:rPr>
        <w:fldChar w:fldCharType="separate"/>
      </w:r>
      <w:r>
        <w:rPr>
          <w:i w:val="0"/>
          <w:iCs w:val="0"/>
          <w:color w:val="auto"/>
          <w:highlight w:val="none"/>
        </w:rPr>
        <w:t>14</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76AAF5DF">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_Toc15799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11 投标报价</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_Toc15799 \h </w:instrText>
      </w:r>
      <w:r>
        <w:rPr>
          <w:i w:val="0"/>
          <w:iCs w:val="0"/>
          <w:color w:val="auto"/>
          <w:highlight w:val="none"/>
        </w:rPr>
        <w:fldChar w:fldCharType="separate"/>
      </w:r>
      <w:r>
        <w:rPr>
          <w:i w:val="0"/>
          <w:iCs w:val="0"/>
          <w:color w:val="auto"/>
          <w:highlight w:val="none"/>
        </w:rPr>
        <w:t>14</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5B1D8694">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_Toc30972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12 证明</w:t>
      </w:r>
      <w:r>
        <w:rPr>
          <w:rFonts w:hint="eastAsia" w:ascii="仿宋" w:hAnsi="仿宋" w:eastAsia="仿宋" w:cs="仿宋"/>
          <w:i w:val="0"/>
          <w:iCs w:val="0"/>
          <w:color w:val="auto"/>
          <w:szCs w:val="24"/>
          <w:highlight w:val="none"/>
          <w:lang w:eastAsia="zh-CN"/>
        </w:rPr>
        <w:t>供应商</w:t>
      </w:r>
      <w:r>
        <w:rPr>
          <w:rFonts w:hint="eastAsia" w:ascii="仿宋" w:hAnsi="仿宋" w:eastAsia="仿宋" w:cs="仿宋"/>
          <w:i w:val="0"/>
          <w:iCs w:val="0"/>
          <w:color w:val="auto"/>
          <w:szCs w:val="24"/>
          <w:highlight w:val="none"/>
        </w:rPr>
        <w:t>资格的证明文件</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_Toc30972 \h </w:instrText>
      </w:r>
      <w:r>
        <w:rPr>
          <w:i w:val="0"/>
          <w:iCs w:val="0"/>
          <w:color w:val="auto"/>
          <w:highlight w:val="none"/>
        </w:rPr>
        <w:fldChar w:fldCharType="separate"/>
      </w:r>
      <w:r>
        <w:rPr>
          <w:i w:val="0"/>
          <w:iCs w:val="0"/>
          <w:color w:val="auto"/>
          <w:highlight w:val="none"/>
        </w:rPr>
        <w:t>15</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39CE2836">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_Toc20252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13 证明服务的合格性和符合招标文件规定的文件</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_Toc20252 \h </w:instrText>
      </w:r>
      <w:r>
        <w:rPr>
          <w:i w:val="0"/>
          <w:iCs w:val="0"/>
          <w:color w:val="auto"/>
          <w:highlight w:val="none"/>
        </w:rPr>
        <w:fldChar w:fldCharType="separate"/>
      </w:r>
      <w:r>
        <w:rPr>
          <w:i w:val="0"/>
          <w:iCs w:val="0"/>
          <w:color w:val="auto"/>
          <w:highlight w:val="none"/>
        </w:rPr>
        <w:t>15</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6D5DD49D">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_Toc6499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14 投标保证金</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_Toc6499 \h </w:instrText>
      </w:r>
      <w:r>
        <w:rPr>
          <w:i w:val="0"/>
          <w:iCs w:val="0"/>
          <w:color w:val="auto"/>
          <w:highlight w:val="none"/>
        </w:rPr>
        <w:fldChar w:fldCharType="separate"/>
      </w:r>
      <w:r>
        <w:rPr>
          <w:i w:val="0"/>
          <w:iCs w:val="0"/>
          <w:color w:val="auto"/>
          <w:highlight w:val="none"/>
        </w:rPr>
        <w:t>15</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294474D5">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_Toc26446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15 投标有效期</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_Toc26446 \h </w:instrText>
      </w:r>
      <w:r>
        <w:rPr>
          <w:i w:val="0"/>
          <w:iCs w:val="0"/>
          <w:color w:val="auto"/>
          <w:highlight w:val="none"/>
        </w:rPr>
        <w:fldChar w:fldCharType="separate"/>
      </w:r>
      <w:r>
        <w:rPr>
          <w:i w:val="0"/>
          <w:iCs w:val="0"/>
          <w:color w:val="auto"/>
          <w:highlight w:val="none"/>
        </w:rPr>
        <w:t>15</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7DE29497">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_Toc32569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16 投标文件的签署及规定</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_Toc32569 \h </w:instrText>
      </w:r>
      <w:r>
        <w:rPr>
          <w:i w:val="0"/>
          <w:iCs w:val="0"/>
          <w:color w:val="auto"/>
          <w:highlight w:val="none"/>
        </w:rPr>
        <w:fldChar w:fldCharType="separate"/>
      </w:r>
      <w:r>
        <w:rPr>
          <w:i w:val="0"/>
          <w:iCs w:val="0"/>
          <w:color w:val="auto"/>
          <w:highlight w:val="none"/>
        </w:rPr>
        <w:t>15</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0F0FC522">
      <w:pPr>
        <w:pStyle w:val="32"/>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_Toc23203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highlight w:val="none"/>
        </w:rPr>
        <w:t>投标文件的递交</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_Toc23203 \h </w:instrText>
      </w:r>
      <w:r>
        <w:rPr>
          <w:i w:val="0"/>
          <w:iCs w:val="0"/>
          <w:color w:val="auto"/>
          <w:highlight w:val="none"/>
        </w:rPr>
        <w:fldChar w:fldCharType="separate"/>
      </w:r>
      <w:r>
        <w:rPr>
          <w:i w:val="0"/>
          <w:iCs w:val="0"/>
          <w:color w:val="auto"/>
          <w:highlight w:val="none"/>
        </w:rPr>
        <w:t>16</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3BA08B36">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_Toc9813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17 投标文件</w:t>
      </w:r>
      <w:r>
        <w:rPr>
          <w:rFonts w:hint="eastAsia" w:ascii="仿宋" w:hAnsi="仿宋" w:eastAsia="仿宋" w:cs="仿宋"/>
          <w:i w:val="0"/>
          <w:iCs w:val="0"/>
          <w:color w:val="auto"/>
          <w:szCs w:val="24"/>
          <w:highlight w:val="none"/>
          <w:lang w:eastAsia="zh-CN"/>
        </w:rPr>
        <w:t>递交（</w:t>
      </w:r>
      <w:r>
        <w:rPr>
          <w:rFonts w:hint="eastAsia" w:ascii="仿宋" w:hAnsi="仿宋" w:eastAsia="仿宋" w:cs="仿宋"/>
          <w:bCs/>
          <w:i w:val="0"/>
          <w:iCs w:val="0"/>
          <w:color w:val="auto"/>
          <w:szCs w:val="24"/>
          <w:highlight w:val="none"/>
          <w:lang w:eastAsia="zh-CN"/>
        </w:rPr>
        <w:t>不见面开标</w:t>
      </w:r>
      <w:r>
        <w:rPr>
          <w:rFonts w:hint="eastAsia" w:ascii="仿宋" w:hAnsi="仿宋" w:eastAsia="仿宋" w:cs="仿宋"/>
          <w:i w:val="0"/>
          <w:iCs w:val="0"/>
          <w:color w:val="auto"/>
          <w:szCs w:val="24"/>
          <w:highlight w:val="none"/>
          <w:lang w:eastAsia="zh-CN"/>
        </w:rPr>
        <w:t>）</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_Toc9813 \h </w:instrText>
      </w:r>
      <w:r>
        <w:rPr>
          <w:i w:val="0"/>
          <w:iCs w:val="0"/>
          <w:color w:val="auto"/>
          <w:highlight w:val="none"/>
        </w:rPr>
        <w:fldChar w:fldCharType="separate"/>
      </w:r>
      <w:r>
        <w:rPr>
          <w:i w:val="0"/>
          <w:iCs w:val="0"/>
          <w:color w:val="auto"/>
          <w:highlight w:val="none"/>
        </w:rPr>
        <w:t>16</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79C83AF3">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_Toc4898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18 投标截止时间</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_Toc4898 \h </w:instrText>
      </w:r>
      <w:r>
        <w:rPr>
          <w:i w:val="0"/>
          <w:iCs w:val="0"/>
          <w:color w:val="auto"/>
          <w:highlight w:val="none"/>
        </w:rPr>
        <w:fldChar w:fldCharType="separate"/>
      </w:r>
      <w:r>
        <w:rPr>
          <w:i w:val="0"/>
          <w:iCs w:val="0"/>
          <w:color w:val="auto"/>
          <w:highlight w:val="none"/>
        </w:rPr>
        <w:t>16</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17022712">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_Toc24575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19 投标文件的修改与撤回</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_Toc24575 \h </w:instrText>
      </w:r>
      <w:r>
        <w:rPr>
          <w:i w:val="0"/>
          <w:iCs w:val="0"/>
          <w:color w:val="auto"/>
          <w:highlight w:val="none"/>
        </w:rPr>
        <w:fldChar w:fldCharType="separate"/>
      </w:r>
      <w:r>
        <w:rPr>
          <w:i w:val="0"/>
          <w:iCs w:val="0"/>
          <w:color w:val="auto"/>
          <w:highlight w:val="none"/>
        </w:rPr>
        <w:t>16</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66B0CCA8">
      <w:pPr>
        <w:pStyle w:val="32"/>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_Toc30412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highlight w:val="none"/>
        </w:rPr>
        <w:t>开标/评审</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_Toc30412 \h </w:instrText>
      </w:r>
      <w:r>
        <w:rPr>
          <w:i w:val="0"/>
          <w:iCs w:val="0"/>
          <w:color w:val="auto"/>
          <w:highlight w:val="none"/>
        </w:rPr>
        <w:fldChar w:fldCharType="separate"/>
      </w:r>
      <w:r>
        <w:rPr>
          <w:i w:val="0"/>
          <w:iCs w:val="0"/>
          <w:color w:val="auto"/>
          <w:highlight w:val="none"/>
        </w:rPr>
        <w:t>17</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2688D96E">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_Toc21673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20 开标</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_Toc21673 \h </w:instrText>
      </w:r>
      <w:r>
        <w:rPr>
          <w:i w:val="0"/>
          <w:iCs w:val="0"/>
          <w:color w:val="auto"/>
          <w:highlight w:val="none"/>
        </w:rPr>
        <w:fldChar w:fldCharType="separate"/>
      </w:r>
      <w:r>
        <w:rPr>
          <w:i w:val="0"/>
          <w:iCs w:val="0"/>
          <w:color w:val="auto"/>
          <w:highlight w:val="none"/>
        </w:rPr>
        <w:t>17</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3E34D24C">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_Toc17652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21 评标委员会</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_Toc17652 \h </w:instrText>
      </w:r>
      <w:r>
        <w:rPr>
          <w:i w:val="0"/>
          <w:iCs w:val="0"/>
          <w:color w:val="auto"/>
          <w:highlight w:val="none"/>
        </w:rPr>
        <w:fldChar w:fldCharType="separate"/>
      </w:r>
      <w:r>
        <w:rPr>
          <w:i w:val="0"/>
          <w:iCs w:val="0"/>
          <w:color w:val="auto"/>
          <w:highlight w:val="none"/>
        </w:rPr>
        <w:t>17</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5DC0262C">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_Toc17499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22投标文件的初审</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_Toc17499 \h </w:instrText>
      </w:r>
      <w:r>
        <w:rPr>
          <w:i w:val="0"/>
          <w:iCs w:val="0"/>
          <w:color w:val="auto"/>
          <w:highlight w:val="none"/>
        </w:rPr>
        <w:fldChar w:fldCharType="separate"/>
      </w:r>
      <w:r>
        <w:rPr>
          <w:i w:val="0"/>
          <w:iCs w:val="0"/>
          <w:color w:val="auto"/>
          <w:highlight w:val="none"/>
        </w:rPr>
        <w:t>18</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5120AECA">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_Toc19327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23投标文件的澄清</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_Toc19327 \h </w:instrText>
      </w:r>
      <w:r>
        <w:rPr>
          <w:i w:val="0"/>
          <w:iCs w:val="0"/>
          <w:color w:val="auto"/>
          <w:highlight w:val="none"/>
        </w:rPr>
        <w:fldChar w:fldCharType="separate"/>
      </w:r>
      <w:r>
        <w:rPr>
          <w:i w:val="0"/>
          <w:iCs w:val="0"/>
          <w:color w:val="auto"/>
          <w:highlight w:val="none"/>
        </w:rPr>
        <w:t>19</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5EA85FE3">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_Toc889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24投标文件的比较和评价</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_Toc889 \h </w:instrText>
      </w:r>
      <w:r>
        <w:rPr>
          <w:i w:val="0"/>
          <w:iCs w:val="0"/>
          <w:color w:val="auto"/>
          <w:highlight w:val="none"/>
        </w:rPr>
        <w:fldChar w:fldCharType="separate"/>
      </w:r>
      <w:r>
        <w:rPr>
          <w:i w:val="0"/>
          <w:iCs w:val="0"/>
          <w:color w:val="auto"/>
          <w:highlight w:val="none"/>
        </w:rPr>
        <w:t>19</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2954DDF6">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_Toc6920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25评审原则及主要方法</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_Toc6920 \h </w:instrText>
      </w:r>
      <w:r>
        <w:rPr>
          <w:i w:val="0"/>
          <w:iCs w:val="0"/>
          <w:color w:val="auto"/>
          <w:highlight w:val="none"/>
        </w:rPr>
        <w:fldChar w:fldCharType="separate"/>
      </w:r>
      <w:r>
        <w:rPr>
          <w:i w:val="0"/>
          <w:iCs w:val="0"/>
          <w:color w:val="auto"/>
          <w:highlight w:val="none"/>
        </w:rPr>
        <w:t>20</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0B151B27">
      <w:pPr>
        <w:pStyle w:val="32"/>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_Toc24276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highlight w:val="none"/>
        </w:rPr>
        <w:t>授予合同</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_Toc24276 \h </w:instrText>
      </w:r>
      <w:r>
        <w:rPr>
          <w:i w:val="0"/>
          <w:iCs w:val="0"/>
          <w:color w:val="auto"/>
          <w:highlight w:val="none"/>
        </w:rPr>
        <w:fldChar w:fldCharType="separate"/>
      </w:r>
      <w:r>
        <w:rPr>
          <w:i w:val="0"/>
          <w:iCs w:val="0"/>
          <w:color w:val="auto"/>
          <w:highlight w:val="none"/>
        </w:rPr>
        <w:t>21</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06FE87B7">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_Toc22839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26</w:t>
      </w:r>
      <w:r>
        <w:rPr>
          <w:rFonts w:hint="eastAsia" w:ascii="仿宋" w:hAnsi="仿宋" w:eastAsia="仿宋" w:cs="仿宋"/>
          <w:i w:val="0"/>
          <w:iCs w:val="0"/>
          <w:color w:val="auto"/>
          <w:szCs w:val="24"/>
          <w:highlight w:val="none"/>
          <w:lang w:eastAsia="zh-CN"/>
        </w:rPr>
        <w:t>.</w:t>
      </w:r>
      <w:r>
        <w:rPr>
          <w:rFonts w:hint="eastAsia" w:ascii="仿宋" w:hAnsi="仿宋" w:eastAsia="仿宋" w:cs="仿宋"/>
          <w:i w:val="0"/>
          <w:iCs w:val="0"/>
          <w:color w:val="auto"/>
          <w:szCs w:val="24"/>
          <w:highlight w:val="none"/>
        </w:rPr>
        <w:t>定标及合同授予</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_Toc22839 \h </w:instrText>
      </w:r>
      <w:r>
        <w:rPr>
          <w:i w:val="0"/>
          <w:iCs w:val="0"/>
          <w:color w:val="auto"/>
          <w:highlight w:val="none"/>
        </w:rPr>
        <w:fldChar w:fldCharType="separate"/>
      </w:r>
      <w:r>
        <w:rPr>
          <w:i w:val="0"/>
          <w:iCs w:val="0"/>
          <w:color w:val="auto"/>
          <w:highlight w:val="none"/>
        </w:rPr>
        <w:t>21</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153C0278">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_Toc10530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27．接受和拒绝任何或所有投标的权力</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_Toc10530 \h </w:instrText>
      </w:r>
      <w:r>
        <w:rPr>
          <w:i w:val="0"/>
          <w:iCs w:val="0"/>
          <w:color w:val="auto"/>
          <w:highlight w:val="none"/>
        </w:rPr>
        <w:fldChar w:fldCharType="separate"/>
      </w:r>
      <w:r>
        <w:rPr>
          <w:i w:val="0"/>
          <w:iCs w:val="0"/>
          <w:color w:val="auto"/>
          <w:highlight w:val="none"/>
        </w:rPr>
        <w:t>21</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66322A34">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_Toc2774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28．履约保证金</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_Toc2774 \h </w:instrText>
      </w:r>
      <w:r>
        <w:rPr>
          <w:i w:val="0"/>
          <w:iCs w:val="0"/>
          <w:color w:val="auto"/>
          <w:highlight w:val="none"/>
        </w:rPr>
        <w:fldChar w:fldCharType="separate"/>
      </w:r>
      <w:r>
        <w:rPr>
          <w:i w:val="0"/>
          <w:iCs w:val="0"/>
          <w:color w:val="auto"/>
          <w:highlight w:val="none"/>
        </w:rPr>
        <w:t>21</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51C86401">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_Toc1359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29．腐败和欺诈行为</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_Toc1359 \h </w:instrText>
      </w:r>
      <w:r>
        <w:rPr>
          <w:i w:val="0"/>
          <w:iCs w:val="0"/>
          <w:color w:val="auto"/>
          <w:highlight w:val="none"/>
        </w:rPr>
        <w:fldChar w:fldCharType="separate"/>
      </w:r>
      <w:r>
        <w:rPr>
          <w:i w:val="0"/>
          <w:iCs w:val="0"/>
          <w:color w:val="auto"/>
          <w:highlight w:val="none"/>
        </w:rPr>
        <w:t>21</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566761D6">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_Toc15193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30. 招标代理服务费</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_Toc15193 \h </w:instrText>
      </w:r>
      <w:r>
        <w:rPr>
          <w:i w:val="0"/>
          <w:iCs w:val="0"/>
          <w:color w:val="auto"/>
          <w:highlight w:val="none"/>
        </w:rPr>
        <w:fldChar w:fldCharType="separate"/>
      </w:r>
      <w:r>
        <w:rPr>
          <w:i w:val="0"/>
          <w:iCs w:val="0"/>
          <w:color w:val="auto"/>
          <w:highlight w:val="none"/>
        </w:rPr>
        <w:t>22</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2A380302">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_Toc23624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3</w:t>
      </w:r>
      <w:r>
        <w:rPr>
          <w:rFonts w:hint="eastAsia" w:ascii="仿宋" w:hAnsi="仿宋" w:eastAsia="仿宋" w:cs="仿宋"/>
          <w:i w:val="0"/>
          <w:iCs w:val="0"/>
          <w:color w:val="auto"/>
          <w:szCs w:val="24"/>
          <w:highlight w:val="none"/>
          <w:lang w:val="en-US" w:eastAsia="zh-CN"/>
        </w:rPr>
        <w:t xml:space="preserve">1 </w:t>
      </w:r>
      <w:r>
        <w:rPr>
          <w:rFonts w:hint="eastAsia" w:ascii="仿宋" w:hAnsi="仿宋" w:eastAsia="仿宋" w:cs="仿宋"/>
          <w:i w:val="0"/>
          <w:iCs w:val="0"/>
          <w:color w:val="auto"/>
          <w:szCs w:val="24"/>
          <w:highlight w:val="none"/>
        </w:rPr>
        <w:t>合同的履约验收</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_Toc23624 \h </w:instrText>
      </w:r>
      <w:r>
        <w:rPr>
          <w:i w:val="0"/>
          <w:iCs w:val="0"/>
          <w:color w:val="auto"/>
          <w:highlight w:val="none"/>
        </w:rPr>
        <w:fldChar w:fldCharType="separate"/>
      </w:r>
      <w:r>
        <w:rPr>
          <w:i w:val="0"/>
          <w:iCs w:val="0"/>
          <w:color w:val="auto"/>
          <w:highlight w:val="none"/>
        </w:rPr>
        <w:t>22</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42F10601">
      <w:pPr>
        <w:pStyle w:val="20"/>
        <w:tabs>
          <w:tab w:val="right" w:leader="dot" w:pos="9072"/>
        </w:tabs>
        <w:rPr>
          <w:i w:val="0"/>
          <w:iCs w:val="0"/>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_Toc22018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i w:val="0"/>
          <w:iCs w:val="0"/>
          <w:color w:val="auto"/>
          <w:szCs w:val="24"/>
          <w:highlight w:val="none"/>
        </w:rPr>
        <w:t>3</w:t>
      </w:r>
      <w:r>
        <w:rPr>
          <w:rFonts w:hint="eastAsia" w:ascii="仿宋" w:hAnsi="仿宋" w:eastAsia="仿宋" w:cs="仿宋"/>
          <w:i w:val="0"/>
          <w:iCs w:val="0"/>
          <w:color w:val="auto"/>
          <w:szCs w:val="24"/>
          <w:highlight w:val="none"/>
          <w:lang w:val="en-US" w:eastAsia="zh-CN"/>
        </w:rPr>
        <w:t>2</w:t>
      </w:r>
      <w:r>
        <w:rPr>
          <w:rFonts w:hint="eastAsia" w:ascii="仿宋" w:hAnsi="仿宋" w:eastAsia="仿宋" w:cs="仿宋"/>
          <w:i w:val="0"/>
          <w:iCs w:val="0"/>
          <w:color w:val="auto"/>
          <w:szCs w:val="24"/>
          <w:highlight w:val="none"/>
        </w:rPr>
        <w:t xml:space="preserve"> 融资担保</w:t>
      </w:r>
      <w:r>
        <w:rPr>
          <w:i w:val="0"/>
          <w:iCs w:val="0"/>
          <w:color w:val="auto"/>
          <w:highlight w:val="none"/>
        </w:rPr>
        <w:tab/>
      </w:r>
      <w:r>
        <w:rPr>
          <w:i w:val="0"/>
          <w:iCs w:val="0"/>
          <w:color w:val="auto"/>
          <w:highlight w:val="none"/>
        </w:rPr>
        <w:fldChar w:fldCharType="begin"/>
      </w:r>
      <w:r>
        <w:rPr>
          <w:i w:val="0"/>
          <w:iCs w:val="0"/>
          <w:color w:val="auto"/>
          <w:highlight w:val="none"/>
        </w:rPr>
        <w:instrText xml:space="preserve"> PAGEREF _Toc22018 \h </w:instrText>
      </w:r>
      <w:r>
        <w:rPr>
          <w:i w:val="0"/>
          <w:iCs w:val="0"/>
          <w:color w:val="auto"/>
          <w:highlight w:val="none"/>
        </w:rPr>
        <w:fldChar w:fldCharType="separate"/>
      </w:r>
      <w:r>
        <w:rPr>
          <w:i w:val="0"/>
          <w:iCs w:val="0"/>
          <w:color w:val="auto"/>
          <w:highlight w:val="none"/>
        </w:rPr>
        <w:t>22</w:t>
      </w:r>
      <w:r>
        <w:rPr>
          <w:i w:val="0"/>
          <w:iCs w:val="0"/>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238F8AB1">
      <w:pPr>
        <w:pStyle w:val="28"/>
        <w:tabs>
          <w:tab w:val="right" w:leader="dot" w:pos="9072"/>
        </w:tabs>
        <w:rPr>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_Toc8752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color w:val="auto"/>
          <w:highlight w:val="none"/>
        </w:rPr>
        <w:t>第</w:t>
      </w:r>
      <w:r>
        <w:rPr>
          <w:rFonts w:hint="eastAsia" w:ascii="仿宋" w:hAnsi="仿宋" w:eastAsia="仿宋" w:cs="仿宋"/>
          <w:color w:val="auto"/>
          <w:highlight w:val="none"/>
          <w:lang w:val="en-US" w:eastAsia="zh-CN"/>
        </w:rPr>
        <w:t>四</w:t>
      </w:r>
      <w:r>
        <w:rPr>
          <w:rFonts w:hint="eastAsia" w:ascii="仿宋" w:hAnsi="仿宋" w:eastAsia="仿宋" w:cs="仿宋"/>
          <w:color w:val="auto"/>
          <w:highlight w:val="none"/>
        </w:rPr>
        <w:t>部分  评标方法</w:t>
      </w:r>
      <w:r>
        <w:rPr>
          <w:color w:val="auto"/>
          <w:highlight w:val="none"/>
        </w:rPr>
        <w:tab/>
      </w:r>
      <w:r>
        <w:rPr>
          <w:color w:val="auto"/>
          <w:highlight w:val="none"/>
        </w:rPr>
        <w:fldChar w:fldCharType="begin"/>
      </w:r>
      <w:r>
        <w:rPr>
          <w:color w:val="auto"/>
          <w:highlight w:val="none"/>
        </w:rPr>
        <w:instrText xml:space="preserve"> PAGEREF _Toc8752 \h </w:instrText>
      </w:r>
      <w:r>
        <w:rPr>
          <w:color w:val="auto"/>
          <w:highlight w:val="none"/>
        </w:rPr>
        <w:fldChar w:fldCharType="separate"/>
      </w:r>
      <w:r>
        <w:rPr>
          <w:color w:val="auto"/>
          <w:highlight w:val="none"/>
        </w:rPr>
        <w:t>25</w:t>
      </w:r>
      <w:r>
        <w:rPr>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2296CBAC">
      <w:pPr>
        <w:pStyle w:val="28"/>
        <w:tabs>
          <w:tab w:val="right" w:leader="dot" w:pos="9072"/>
        </w:tabs>
        <w:rPr>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_Toc25797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color w:val="auto"/>
          <w:szCs w:val="22"/>
          <w:highlight w:val="none"/>
          <w:lang w:val="en-US" w:eastAsia="zh-CN"/>
        </w:rPr>
        <w:t xml:space="preserve">第五部分 </w:t>
      </w:r>
      <w:r>
        <w:rPr>
          <w:rFonts w:hint="eastAsia" w:ascii="仿宋" w:hAnsi="仿宋" w:eastAsia="仿宋" w:cs="仿宋"/>
          <w:color w:val="auto"/>
          <w:szCs w:val="22"/>
          <w:highlight w:val="none"/>
          <w:lang w:eastAsia="zh-CN"/>
        </w:rPr>
        <w:t xml:space="preserve"> 采购内容及要求</w:t>
      </w:r>
      <w:r>
        <w:rPr>
          <w:color w:val="auto"/>
          <w:highlight w:val="none"/>
        </w:rPr>
        <w:tab/>
      </w:r>
      <w:r>
        <w:rPr>
          <w:color w:val="auto"/>
          <w:highlight w:val="none"/>
        </w:rPr>
        <w:fldChar w:fldCharType="begin"/>
      </w:r>
      <w:r>
        <w:rPr>
          <w:color w:val="auto"/>
          <w:highlight w:val="none"/>
        </w:rPr>
        <w:instrText xml:space="preserve"> PAGEREF _Toc25797 \h </w:instrText>
      </w:r>
      <w:r>
        <w:rPr>
          <w:color w:val="auto"/>
          <w:highlight w:val="none"/>
        </w:rPr>
        <w:fldChar w:fldCharType="separate"/>
      </w:r>
      <w:r>
        <w:rPr>
          <w:color w:val="auto"/>
          <w:highlight w:val="none"/>
        </w:rPr>
        <w:t>30</w:t>
      </w:r>
      <w:r>
        <w:rPr>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68630CF2">
      <w:pPr>
        <w:pStyle w:val="28"/>
        <w:tabs>
          <w:tab w:val="right" w:leader="dot" w:pos="9072"/>
        </w:tabs>
        <w:rPr>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_Toc22292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color w:val="auto"/>
          <w:highlight w:val="none"/>
        </w:rPr>
        <w:t>第</w:t>
      </w:r>
      <w:r>
        <w:rPr>
          <w:rFonts w:hint="eastAsia" w:ascii="仿宋" w:hAnsi="仿宋" w:eastAsia="仿宋" w:cs="仿宋"/>
          <w:color w:val="auto"/>
          <w:highlight w:val="none"/>
          <w:lang w:val="en-US" w:eastAsia="zh-CN"/>
        </w:rPr>
        <w:t>六</w:t>
      </w:r>
      <w:r>
        <w:rPr>
          <w:rFonts w:hint="eastAsia" w:ascii="仿宋" w:hAnsi="仿宋" w:eastAsia="仿宋" w:cs="仿宋"/>
          <w:color w:val="auto"/>
          <w:highlight w:val="none"/>
        </w:rPr>
        <w:t>部分  合同主要条款</w:t>
      </w:r>
      <w:r>
        <w:rPr>
          <w:color w:val="auto"/>
          <w:highlight w:val="none"/>
        </w:rPr>
        <w:tab/>
      </w:r>
      <w:r>
        <w:rPr>
          <w:color w:val="auto"/>
          <w:highlight w:val="none"/>
        </w:rPr>
        <w:fldChar w:fldCharType="begin"/>
      </w:r>
      <w:r>
        <w:rPr>
          <w:color w:val="auto"/>
          <w:highlight w:val="none"/>
        </w:rPr>
        <w:instrText xml:space="preserve"> PAGEREF _Toc22292 \h </w:instrText>
      </w:r>
      <w:r>
        <w:rPr>
          <w:color w:val="auto"/>
          <w:highlight w:val="none"/>
        </w:rPr>
        <w:fldChar w:fldCharType="separate"/>
      </w:r>
      <w:r>
        <w:rPr>
          <w:color w:val="auto"/>
          <w:highlight w:val="none"/>
        </w:rPr>
        <w:t>60</w:t>
      </w:r>
      <w:r>
        <w:rPr>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522DD78E">
      <w:pPr>
        <w:pStyle w:val="28"/>
        <w:tabs>
          <w:tab w:val="right" w:leader="dot" w:pos="9072"/>
        </w:tabs>
        <w:rPr>
          <w:color w:val="auto"/>
          <w:highlight w:val="none"/>
        </w:rPr>
      </w:pPr>
      <w:r>
        <w:rPr>
          <w:rFonts w:hint="eastAsia" w:ascii="仿宋" w:hAnsi="仿宋" w:eastAsia="仿宋" w:cs="仿宋"/>
          <w:i w:val="0"/>
          <w:iCs w:val="0"/>
          <w:caps w:val="0"/>
          <w:smallCaps w:val="0"/>
          <w:color w:val="auto"/>
          <w:szCs w:val="24"/>
          <w:highlight w:val="none"/>
        </w:rPr>
        <w:fldChar w:fldCharType="begin"/>
      </w:r>
      <w:r>
        <w:rPr>
          <w:rFonts w:hint="eastAsia" w:ascii="仿宋" w:hAnsi="仿宋" w:eastAsia="仿宋" w:cs="仿宋"/>
          <w:i w:val="0"/>
          <w:iCs w:val="0"/>
          <w:caps w:val="0"/>
          <w:smallCaps w:val="0"/>
          <w:color w:val="auto"/>
          <w:szCs w:val="24"/>
          <w:highlight w:val="none"/>
        </w:rPr>
        <w:instrText xml:space="preserve"> HYPERLINK \l _Toc31156 </w:instrText>
      </w:r>
      <w:r>
        <w:rPr>
          <w:rFonts w:hint="eastAsia" w:ascii="仿宋" w:hAnsi="仿宋" w:eastAsia="仿宋" w:cs="仿宋"/>
          <w:i w:val="0"/>
          <w:iCs w:val="0"/>
          <w:caps w:val="0"/>
          <w:smallCaps w:val="0"/>
          <w:color w:val="auto"/>
          <w:szCs w:val="24"/>
          <w:highlight w:val="none"/>
        </w:rPr>
        <w:fldChar w:fldCharType="separate"/>
      </w:r>
      <w:r>
        <w:rPr>
          <w:rFonts w:hint="eastAsia" w:ascii="仿宋" w:hAnsi="仿宋" w:eastAsia="仿宋" w:cs="仿宋"/>
          <w:color w:val="auto"/>
          <w:highlight w:val="none"/>
        </w:rPr>
        <w:t>第</w:t>
      </w:r>
      <w:r>
        <w:rPr>
          <w:rFonts w:hint="eastAsia" w:ascii="仿宋" w:hAnsi="仿宋" w:eastAsia="仿宋" w:cs="仿宋"/>
          <w:color w:val="auto"/>
          <w:highlight w:val="none"/>
          <w:lang w:val="en-US" w:eastAsia="zh-CN"/>
        </w:rPr>
        <w:t>七</w:t>
      </w:r>
      <w:r>
        <w:rPr>
          <w:rFonts w:hint="eastAsia" w:ascii="仿宋" w:hAnsi="仿宋" w:eastAsia="仿宋" w:cs="仿宋"/>
          <w:color w:val="auto"/>
          <w:highlight w:val="none"/>
        </w:rPr>
        <w:t>部分  附件--投标文件格式</w:t>
      </w:r>
      <w:r>
        <w:rPr>
          <w:color w:val="auto"/>
          <w:highlight w:val="none"/>
        </w:rPr>
        <w:tab/>
      </w:r>
      <w:r>
        <w:rPr>
          <w:color w:val="auto"/>
          <w:highlight w:val="none"/>
        </w:rPr>
        <w:fldChar w:fldCharType="begin"/>
      </w:r>
      <w:r>
        <w:rPr>
          <w:color w:val="auto"/>
          <w:highlight w:val="none"/>
        </w:rPr>
        <w:instrText xml:space="preserve"> PAGEREF _Toc31156 \h </w:instrText>
      </w:r>
      <w:r>
        <w:rPr>
          <w:color w:val="auto"/>
          <w:highlight w:val="none"/>
        </w:rPr>
        <w:fldChar w:fldCharType="separate"/>
      </w:r>
      <w:r>
        <w:rPr>
          <w:color w:val="auto"/>
          <w:highlight w:val="none"/>
        </w:rPr>
        <w:t>95</w:t>
      </w:r>
      <w:r>
        <w:rPr>
          <w:color w:val="auto"/>
          <w:highlight w:val="none"/>
        </w:rPr>
        <w:fldChar w:fldCharType="end"/>
      </w:r>
      <w:r>
        <w:rPr>
          <w:rFonts w:hint="eastAsia" w:ascii="仿宋" w:hAnsi="仿宋" w:eastAsia="仿宋" w:cs="仿宋"/>
          <w:i w:val="0"/>
          <w:iCs w:val="0"/>
          <w:caps w:val="0"/>
          <w:smallCaps w:val="0"/>
          <w:color w:val="auto"/>
          <w:szCs w:val="24"/>
          <w:highlight w:val="none"/>
        </w:rPr>
        <w:fldChar w:fldCharType="end"/>
      </w:r>
    </w:p>
    <w:p w14:paraId="77DD24CB">
      <w:pPr>
        <w:rPr>
          <w:rFonts w:hint="eastAsia" w:ascii="仿宋" w:hAnsi="仿宋" w:eastAsia="仿宋" w:cs="仿宋"/>
          <w:i w:val="0"/>
          <w:iCs w:val="0"/>
          <w:caps w:val="0"/>
          <w:smallCaps w:val="0"/>
          <w:color w:val="auto"/>
          <w:szCs w:val="24"/>
          <w:highlight w:val="none"/>
        </w:rPr>
      </w:pPr>
      <w:r>
        <w:rPr>
          <w:rFonts w:hint="eastAsia" w:ascii="仿宋" w:hAnsi="仿宋" w:eastAsia="仿宋" w:cs="仿宋"/>
          <w:i w:val="0"/>
          <w:iCs w:val="0"/>
          <w:caps w:val="0"/>
          <w:smallCaps w:val="0"/>
          <w:color w:val="auto"/>
          <w:szCs w:val="24"/>
          <w:highlight w:val="none"/>
        </w:rPr>
        <w:br w:type="page"/>
      </w:r>
      <w:r>
        <w:rPr>
          <w:rFonts w:hint="eastAsia" w:ascii="仿宋" w:hAnsi="仿宋" w:eastAsia="仿宋" w:cs="仿宋"/>
          <w:i w:val="0"/>
          <w:iCs w:val="0"/>
          <w:caps w:val="0"/>
          <w:smallCaps w:val="0"/>
          <w:color w:val="auto"/>
          <w:szCs w:val="24"/>
          <w:highlight w:val="none"/>
        </w:rPr>
        <w:fldChar w:fldCharType="end"/>
      </w:r>
      <w:bookmarkStart w:id="2" w:name="_Toc193702467"/>
      <w:bookmarkStart w:id="3" w:name="_Toc246928891"/>
      <w:bookmarkStart w:id="4" w:name="_Toc4128"/>
    </w:p>
    <w:p w14:paraId="5FFC1AD3">
      <w:pPr>
        <w:pStyle w:val="28"/>
        <w:tabs>
          <w:tab w:val="right" w:leader="dot" w:pos="8829"/>
        </w:tabs>
        <w:spacing w:line="360" w:lineRule="auto"/>
        <w:jc w:val="center"/>
        <w:outlineLvl w:val="0"/>
        <w:rPr>
          <w:rFonts w:hint="eastAsia" w:ascii="仿宋" w:hAnsi="仿宋" w:eastAsia="仿宋" w:cs="仿宋"/>
          <w:color w:val="auto"/>
          <w:sz w:val="36"/>
          <w:highlight w:val="none"/>
        </w:rPr>
        <w:sectPr>
          <w:headerReference r:id="rId3" w:type="default"/>
          <w:pgSz w:w="11906" w:h="16838"/>
          <w:pgMar w:top="1417" w:right="1417" w:bottom="1417" w:left="1417" w:header="720" w:footer="720" w:gutter="0"/>
          <w:pgBorders>
            <w:top w:val="none" w:sz="0" w:space="0"/>
            <w:left w:val="none" w:sz="0" w:space="0"/>
            <w:bottom w:val="none" w:sz="0" w:space="0"/>
            <w:right w:val="none" w:sz="0" w:space="0"/>
          </w:pgBorders>
          <w:pgNumType w:fmt="decimal" w:start="1"/>
          <w:cols w:space="720" w:num="1"/>
          <w:titlePg/>
          <w:docGrid w:linePitch="312" w:charSpace="0"/>
        </w:sectPr>
      </w:pPr>
    </w:p>
    <w:p w14:paraId="6A3C135F">
      <w:pPr>
        <w:pStyle w:val="28"/>
        <w:tabs>
          <w:tab w:val="right" w:leader="dot" w:pos="8829"/>
        </w:tabs>
        <w:spacing w:line="360" w:lineRule="auto"/>
        <w:jc w:val="center"/>
        <w:outlineLvl w:val="0"/>
        <w:rPr>
          <w:rFonts w:hint="eastAsia" w:ascii="仿宋" w:hAnsi="仿宋" w:eastAsia="仿宋" w:cs="仿宋"/>
          <w:b w:val="0"/>
          <w:color w:val="auto"/>
          <w:kern w:val="2"/>
          <w:sz w:val="24"/>
          <w:highlight w:val="none"/>
        </w:rPr>
      </w:pPr>
      <w:r>
        <w:rPr>
          <w:rFonts w:hint="eastAsia" w:ascii="仿宋" w:hAnsi="仿宋" w:eastAsia="仿宋" w:cs="仿宋"/>
          <w:color w:val="auto"/>
          <w:sz w:val="36"/>
          <w:highlight w:val="none"/>
        </w:rPr>
        <w:t>第一部分</w:t>
      </w:r>
      <w:bookmarkEnd w:id="2"/>
      <w:r>
        <w:rPr>
          <w:rFonts w:hint="eastAsia" w:ascii="仿宋" w:hAnsi="仿宋" w:eastAsia="仿宋" w:cs="仿宋"/>
          <w:color w:val="auto"/>
          <w:sz w:val="36"/>
          <w:highlight w:val="none"/>
        </w:rPr>
        <w:t xml:space="preserve">  招标</w:t>
      </w:r>
      <w:bookmarkEnd w:id="3"/>
      <w:r>
        <w:rPr>
          <w:rFonts w:hint="eastAsia" w:ascii="仿宋" w:hAnsi="仿宋" w:eastAsia="仿宋" w:cs="仿宋"/>
          <w:color w:val="auto"/>
          <w:sz w:val="36"/>
          <w:highlight w:val="none"/>
        </w:rPr>
        <w:t>公告</w:t>
      </w:r>
      <w:bookmarkEnd w:id="4"/>
    </w:p>
    <w:p w14:paraId="5B48E7B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val="0"/>
        <w:spacing w:line="360" w:lineRule="auto"/>
        <w:ind w:left="0" w:firstLine="0"/>
        <w:jc w:val="center"/>
        <w:textAlignment w:val="auto"/>
        <w:outlineLvl w:val="9"/>
        <w:rPr>
          <w:rFonts w:hint="eastAsia" w:ascii="仿宋" w:hAnsi="仿宋" w:eastAsia="仿宋" w:cs="仿宋"/>
          <w:b/>
          <w:bCs/>
          <w:i w:val="0"/>
          <w:iCs w:val="0"/>
          <w:caps w:val="0"/>
          <w:color w:val="auto"/>
          <w:spacing w:val="0"/>
          <w:sz w:val="24"/>
          <w:szCs w:val="24"/>
          <w:highlight w:val="none"/>
        </w:rPr>
      </w:pPr>
      <w:bookmarkStart w:id="5" w:name="_Toc246928893"/>
      <w:r>
        <w:rPr>
          <w:rFonts w:hint="eastAsia" w:ascii="仿宋" w:hAnsi="仿宋" w:eastAsia="仿宋" w:cs="仿宋"/>
          <w:b/>
          <w:bCs/>
          <w:i w:val="0"/>
          <w:iCs w:val="0"/>
          <w:caps w:val="0"/>
          <w:color w:val="auto"/>
          <w:spacing w:val="0"/>
          <w:kern w:val="0"/>
          <w:sz w:val="24"/>
          <w:szCs w:val="24"/>
          <w:highlight w:val="none"/>
          <w:shd w:val="clear" w:fill="FFFFFF"/>
          <w:lang w:val="en-US" w:eastAsia="zh-CN" w:bidi="ar"/>
        </w:rPr>
        <w:t>西安市红会医院中央空调及净化区域运维项目招标公告</w:t>
      </w:r>
    </w:p>
    <w:p w14:paraId="679B0C56">
      <w:pPr>
        <w:keepNext w:val="0"/>
        <w:keepLines w:val="0"/>
        <w:pageBreakBefore w:val="0"/>
        <w:widowControl/>
        <w:suppressLineNumbers w:val="0"/>
        <w:pBdr>
          <w:top w:val="single" w:color="auto" w:sz="4" w:space="0"/>
          <w:left w:val="single" w:color="auto" w:sz="4" w:space="0"/>
          <w:bottom w:val="single" w:color="auto" w:sz="4" w:space="0"/>
          <w:right w:val="single" w:color="auto" w:sz="4" w:space="0"/>
        </w:pBdr>
        <w:kinsoku/>
        <w:wordWrap w:val="0"/>
        <w:overflowPunct/>
        <w:topLinePunct w:val="0"/>
        <w:autoSpaceDE/>
        <w:autoSpaceDN/>
        <w:bidi w:val="0"/>
        <w:adjustRightInd/>
        <w:snapToGrid w:val="0"/>
        <w:spacing w:beforeAutospacing="0" w:afterAutospacing="0" w:line="360" w:lineRule="auto"/>
        <w:ind w:left="0" w:right="0"/>
        <w:jc w:val="left"/>
        <w:textAlignment w:val="auto"/>
        <w:outlineLvl w:val="9"/>
        <w:rPr>
          <w:rFonts w:hint="eastAsia" w:ascii="仿宋" w:hAnsi="仿宋" w:eastAsia="仿宋" w:cs="仿宋"/>
          <w:b w:val="0"/>
          <w:bCs w:val="0"/>
          <w:color w:val="auto"/>
          <w:sz w:val="24"/>
          <w:szCs w:val="24"/>
          <w:highlight w:val="none"/>
        </w:rPr>
      </w:pPr>
      <w:r>
        <w:rPr>
          <w:rStyle w:val="44"/>
          <w:rFonts w:hint="eastAsia" w:ascii="仿宋" w:hAnsi="仿宋" w:eastAsia="仿宋" w:cs="仿宋"/>
          <w:b/>
          <w:bCs/>
          <w:i w:val="0"/>
          <w:iCs w:val="0"/>
          <w:caps w:val="0"/>
          <w:color w:val="auto"/>
          <w:spacing w:val="0"/>
          <w:sz w:val="24"/>
          <w:szCs w:val="24"/>
          <w:highlight w:val="none"/>
          <w:shd w:val="clear" w:fill="FFFFFF"/>
        </w:rPr>
        <w:t>项目概况</w:t>
      </w:r>
    </w:p>
    <w:p w14:paraId="2CCF0B06">
      <w:pPr>
        <w:pStyle w:val="37"/>
        <w:keepNext w:val="0"/>
        <w:keepLines w:val="0"/>
        <w:pageBreakBefore w:val="0"/>
        <w:widowControl/>
        <w:suppressLineNumbers w:val="0"/>
        <w:pBdr>
          <w:top w:val="single" w:color="auto" w:sz="4" w:space="0"/>
          <w:left w:val="single" w:color="auto" w:sz="4" w:space="0"/>
          <w:bottom w:val="single" w:color="auto" w:sz="4" w:space="0"/>
          <w:right w:val="single" w:color="auto" w:sz="4"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lang w:eastAsia="zh-CN"/>
        </w:rPr>
        <w:t>中央空调及净化区域运维项目</w:t>
      </w:r>
      <w:r>
        <w:rPr>
          <w:rFonts w:hint="eastAsia" w:ascii="仿宋" w:hAnsi="仿宋" w:eastAsia="仿宋" w:cs="仿宋"/>
          <w:i w:val="0"/>
          <w:iCs w:val="0"/>
          <w:caps w:val="0"/>
          <w:color w:val="auto"/>
          <w:spacing w:val="0"/>
          <w:sz w:val="24"/>
          <w:szCs w:val="24"/>
          <w:highlight w:val="none"/>
          <w:shd w:val="clear" w:fill="FFFFFF"/>
        </w:rPr>
        <w:t>招标项目的潜在</w:t>
      </w:r>
      <w:r>
        <w:rPr>
          <w:rFonts w:hint="eastAsia" w:ascii="仿宋" w:hAnsi="仿宋" w:eastAsia="仿宋" w:cs="仿宋"/>
          <w:i w:val="0"/>
          <w:iCs w:val="0"/>
          <w:caps w:val="0"/>
          <w:color w:val="auto"/>
          <w:spacing w:val="0"/>
          <w:sz w:val="24"/>
          <w:szCs w:val="24"/>
          <w:highlight w:val="none"/>
          <w:shd w:val="clear" w:fill="FFFFFF"/>
          <w:lang w:eastAsia="zh-CN"/>
        </w:rPr>
        <w:t>供应商</w:t>
      </w:r>
      <w:r>
        <w:rPr>
          <w:rFonts w:hint="eastAsia" w:ascii="仿宋" w:hAnsi="仿宋" w:eastAsia="仿宋" w:cs="仿宋"/>
          <w:i w:val="0"/>
          <w:iCs w:val="0"/>
          <w:caps w:val="0"/>
          <w:color w:val="auto"/>
          <w:spacing w:val="0"/>
          <w:sz w:val="24"/>
          <w:szCs w:val="24"/>
          <w:highlight w:val="none"/>
          <w:shd w:val="clear" w:fill="FFFFFF"/>
        </w:rPr>
        <w:t>应在全国公共资源交易平台(陕西省·西安市)网站〖首页&gt;电子交易平台&gt;陕西政府采购交易系统&gt;企业端〗获取招标文件，并于</w:t>
      </w:r>
      <w:r>
        <w:rPr>
          <w:rFonts w:hint="eastAsia" w:ascii="仿宋" w:hAnsi="仿宋" w:eastAsia="仿宋" w:cs="仿宋"/>
          <w:i w:val="0"/>
          <w:iCs w:val="0"/>
          <w:caps w:val="0"/>
          <w:color w:val="auto"/>
          <w:spacing w:val="0"/>
          <w:sz w:val="24"/>
          <w:szCs w:val="24"/>
          <w:highlight w:val="none"/>
          <w:shd w:val="clear" w:fill="FFFFFF"/>
          <w:lang w:eastAsia="zh-CN"/>
        </w:rPr>
        <w:t xml:space="preserve"> 2026年09月29日09时30分</w:t>
      </w:r>
      <w:r>
        <w:rPr>
          <w:rFonts w:hint="eastAsia" w:ascii="仿宋" w:hAnsi="仿宋" w:eastAsia="仿宋" w:cs="仿宋"/>
          <w:i w:val="0"/>
          <w:iCs w:val="0"/>
          <w:caps w:val="0"/>
          <w:color w:val="auto"/>
          <w:spacing w:val="0"/>
          <w:sz w:val="24"/>
          <w:szCs w:val="24"/>
          <w:highlight w:val="none"/>
          <w:shd w:val="clear" w:fill="FFFFFF"/>
        </w:rPr>
        <w:t>（北京时间）前递交投标文件。</w:t>
      </w:r>
    </w:p>
    <w:p w14:paraId="3B5EA46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157" w:beforeLines="50" w:beforeAutospacing="0" w:afterAutospacing="0" w:line="360" w:lineRule="auto"/>
        <w:ind w:left="0" w:right="0"/>
        <w:jc w:val="left"/>
        <w:textAlignment w:val="auto"/>
        <w:outlineLvl w:val="9"/>
        <w:rPr>
          <w:rFonts w:hint="eastAsia" w:ascii="仿宋" w:hAnsi="仿宋" w:eastAsia="仿宋" w:cs="仿宋"/>
          <w:b w:val="0"/>
          <w:bCs w:val="0"/>
          <w:color w:val="auto"/>
          <w:sz w:val="24"/>
          <w:szCs w:val="24"/>
          <w:highlight w:val="none"/>
        </w:rPr>
      </w:pPr>
      <w:r>
        <w:rPr>
          <w:rStyle w:val="44"/>
          <w:rFonts w:hint="eastAsia" w:ascii="仿宋" w:hAnsi="仿宋" w:eastAsia="仿宋" w:cs="仿宋"/>
          <w:b/>
          <w:bCs/>
          <w:i w:val="0"/>
          <w:iCs w:val="0"/>
          <w:caps w:val="0"/>
          <w:color w:val="auto"/>
          <w:spacing w:val="0"/>
          <w:sz w:val="24"/>
          <w:szCs w:val="24"/>
          <w:highlight w:val="none"/>
          <w:shd w:val="clear" w:fill="FFFFFF"/>
        </w:rPr>
        <w:t>一、项目基本情况</w:t>
      </w:r>
    </w:p>
    <w:p w14:paraId="2677964F">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项目编号：</w:t>
      </w:r>
      <w:r>
        <w:rPr>
          <w:rFonts w:hint="eastAsia" w:ascii="仿宋" w:hAnsi="仿宋" w:eastAsia="仿宋" w:cs="仿宋"/>
          <w:i w:val="0"/>
          <w:iCs w:val="0"/>
          <w:caps w:val="0"/>
          <w:color w:val="auto"/>
          <w:spacing w:val="0"/>
          <w:sz w:val="24"/>
          <w:szCs w:val="24"/>
          <w:highlight w:val="none"/>
          <w:shd w:val="clear" w:fill="FFFFFF"/>
          <w:lang w:eastAsia="zh-CN"/>
        </w:rPr>
        <w:t>YC2600100100（CGQ）</w:t>
      </w:r>
    </w:p>
    <w:p w14:paraId="318E0D35">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项目名称：</w:t>
      </w:r>
      <w:bookmarkStart w:id="6" w:name="OLE_LINK7"/>
      <w:r>
        <w:rPr>
          <w:rFonts w:hint="eastAsia" w:ascii="仿宋" w:hAnsi="仿宋" w:eastAsia="仿宋" w:cs="仿宋"/>
          <w:i w:val="0"/>
          <w:iCs w:val="0"/>
          <w:caps w:val="0"/>
          <w:color w:val="auto"/>
          <w:spacing w:val="0"/>
          <w:sz w:val="24"/>
          <w:szCs w:val="24"/>
          <w:highlight w:val="none"/>
          <w:shd w:val="clear" w:fill="FFFFFF"/>
          <w:lang w:eastAsia="zh-CN"/>
        </w:rPr>
        <w:t>中央空调及净化区域运维项目</w:t>
      </w:r>
      <w:bookmarkEnd w:id="6"/>
    </w:p>
    <w:p w14:paraId="5F38ED37">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采购方式：公开招标</w:t>
      </w:r>
    </w:p>
    <w:p w14:paraId="6170583F">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预算金额：</w:t>
      </w:r>
      <w:bookmarkStart w:id="7" w:name="OLE_LINK9"/>
      <w:r>
        <w:rPr>
          <w:rFonts w:hint="eastAsia" w:ascii="仿宋" w:hAnsi="仿宋" w:eastAsia="仿宋" w:cs="仿宋"/>
          <w:i w:val="0"/>
          <w:iCs w:val="0"/>
          <w:caps w:val="0"/>
          <w:color w:val="auto"/>
          <w:spacing w:val="0"/>
          <w:sz w:val="24"/>
          <w:szCs w:val="24"/>
          <w:highlight w:val="none"/>
          <w:shd w:val="clear" w:fill="FFFFFF"/>
          <w:lang w:eastAsia="zh-CN"/>
        </w:rPr>
        <w:t>2,500,000.00</w:t>
      </w:r>
      <w:bookmarkEnd w:id="7"/>
      <w:r>
        <w:rPr>
          <w:rFonts w:hint="eastAsia" w:ascii="仿宋" w:hAnsi="仿宋" w:eastAsia="仿宋" w:cs="仿宋"/>
          <w:i w:val="0"/>
          <w:iCs w:val="0"/>
          <w:caps w:val="0"/>
          <w:color w:val="auto"/>
          <w:spacing w:val="0"/>
          <w:sz w:val="24"/>
          <w:szCs w:val="24"/>
          <w:highlight w:val="none"/>
          <w:shd w:val="clear" w:fill="FFFFFF"/>
        </w:rPr>
        <w:t>元</w:t>
      </w:r>
    </w:p>
    <w:p w14:paraId="6157343E">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采购需求：</w:t>
      </w:r>
    </w:p>
    <w:p w14:paraId="2E75E457">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合同包1(</w:t>
      </w:r>
      <w:r>
        <w:rPr>
          <w:rFonts w:hint="eastAsia" w:ascii="仿宋" w:hAnsi="仿宋" w:eastAsia="仿宋" w:cs="仿宋"/>
          <w:i w:val="0"/>
          <w:iCs w:val="0"/>
          <w:caps w:val="0"/>
          <w:color w:val="auto"/>
          <w:spacing w:val="0"/>
          <w:sz w:val="24"/>
          <w:szCs w:val="24"/>
          <w:highlight w:val="none"/>
          <w:shd w:val="clear" w:fill="FFFFFF"/>
          <w:lang w:eastAsia="zh-CN"/>
        </w:rPr>
        <w:t>中央空调及净化区域运维项目</w:t>
      </w:r>
      <w:r>
        <w:rPr>
          <w:rFonts w:hint="eastAsia" w:ascii="仿宋" w:hAnsi="仿宋" w:eastAsia="仿宋" w:cs="仿宋"/>
          <w:i w:val="0"/>
          <w:iCs w:val="0"/>
          <w:caps w:val="0"/>
          <w:color w:val="auto"/>
          <w:spacing w:val="0"/>
          <w:sz w:val="24"/>
          <w:szCs w:val="24"/>
          <w:highlight w:val="none"/>
          <w:shd w:val="clear" w:fill="FFFFFF"/>
        </w:rPr>
        <w:t>):</w:t>
      </w:r>
    </w:p>
    <w:p w14:paraId="321607A8">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63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合同包预算金额：</w:t>
      </w:r>
      <w:r>
        <w:rPr>
          <w:rFonts w:hint="eastAsia" w:ascii="仿宋" w:hAnsi="仿宋" w:eastAsia="仿宋" w:cs="仿宋"/>
          <w:i w:val="0"/>
          <w:iCs w:val="0"/>
          <w:caps w:val="0"/>
          <w:color w:val="auto"/>
          <w:spacing w:val="0"/>
          <w:sz w:val="24"/>
          <w:szCs w:val="24"/>
          <w:highlight w:val="none"/>
          <w:shd w:val="clear" w:fill="FFFFFF"/>
          <w:lang w:eastAsia="zh-CN"/>
        </w:rPr>
        <w:t>2,500,000.00</w:t>
      </w:r>
      <w:r>
        <w:rPr>
          <w:rFonts w:hint="eastAsia" w:ascii="仿宋" w:hAnsi="仿宋" w:eastAsia="仿宋" w:cs="仿宋"/>
          <w:i w:val="0"/>
          <w:iCs w:val="0"/>
          <w:caps w:val="0"/>
          <w:color w:val="auto"/>
          <w:spacing w:val="0"/>
          <w:sz w:val="24"/>
          <w:szCs w:val="24"/>
          <w:highlight w:val="none"/>
          <w:shd w:val="clear" w:fill="FFFFFF"/>
        </w:rPr>
        <w:t>元</w:t>
      </w:r>
    </w:p>
    <w:p w14:paraId="71C675FC">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63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合同包最高限价：</w:t>
      </w:r>
      <w:r>
        <w:rPr>
          <w:rFonts w:hint="eastAsia" w:ascii="仿宋" w:hAnsi="仿宋" w:eastAsia="仿宋" w:cs="仿宋"/>
          <w:i w:val="0"/>
          <w:iCs w:val="0"/>
          <w:caps w:val="0"/>
          <w:color w:val="auto"/>
          <w:spacing w:val="0"/>
          <w:sz w:val="24"/>
          <w:szCs w:val="24"/>
          <w:highlight w:val="none"/>
          <w:shd w:val="clear" w:fill="FFFFFF"/>
          <w:lang w:eastAsia="zh-CN"/>
        </w:rPr>
        <w:t>2,500,000.00</w:t>
      </w:r>
      <w:r>
        <w:rPr>
          <w:rFonts w:hint="eastAsia" w:ascii="仿宋" w:hAnsi="仿宋" w:eastAsia="仿宋" w:cs="仿宋"/>
          <w:i w:val="0"/>
          <w:iCs w:val="0"/>
          <w:caps w:val="0"/>
          <w:color w:val="auto"/>
          <w:spacing w:val="0"/>
          <w:sz w:val="24"/>
          <w:szCs w:val="24"/>
          <w:highlight w:val="none"/>
          <w:shd w:val="clear" w:fill="FFFFFF"/>
        </w:rPr>
        <w:t>元</w:t>
      </w:r>
    </w:p>
    <w:tbl>
      <w:tblPr>
        <w:tblStyle w:val="41"/>
        <w:tblW w:w="4996"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847"/>
        <w:gridCol w:w="1894"/>
        <w:gridCol w:w="1728"/>
        <w:gridCol w:w="1363"/>
        <w:gridCol w:w="1648"/>
        <w:gridCol w:w="1825"/>
      </w:tblGrid>
      <w:tr w14:paraId="6491FC0B">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980" w:hRule="atLeast"/>
          <w:tblHeader/>
        </w:trPr>
        <w:tc>
          <w:tcPr>
            <w:tcW w:w="4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D93C199">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right="0"/>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品目号</w:t>
            </w:r>
          </w:p>
        </w:tc>
        <w:tc>
          <w:tcPr>
            <w:tcW w:w="10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754E01A">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right="0"/>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品目名称</w:t>
            </w:r>
          </w:p>
        </w:tc>
        <w:tc>
          <w:tcPr>
            <w:tcW w:w="92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16B99D9">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right="0"/>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采购标的</w:t>
            </w:r>
          </w:p>
        </w:tc>
        <w:tc>
          <w:tcPr>
            <w:tcW w:w="7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4DFC66">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right="0"/>
              <w:jc w:val="center"/>
              <w:textAlignment w:val="auto"/>
              <w:outlineLvl w:val="9"/>
              <w:rPr>
                <w:rFonts w:hint="eastAsia" w:ascii="仿宋" w:hAnsi="仿宋" w:eastAsia="仿宋" w:cs="仿宋"/>
                <w:b/>
                <w:bCs/>
                <w:color w:val="auto"/>
                <w:kern w:val="0"/>
                <w:sz w:val="24"/>
                <w:szCs w:val="24"/>
                <w:highlight w:val="none"/>
                <w:lang w:val="en-US" w:eastAsia="zh-CN" w:bidi="ar"/>
              </w:rPr>
            </w:pPr>
            <w:r>
              <w:rPr>
                <w:rFonts w:hint="eastAsia" w:ascii="仿宋" w:hAnsi="仿宋" w:eastAsia="仿宋" w:cs="仿宋"/>
                <w:b/>
                <w:bCs/>
                <w:color w:val="auto"/>
                <w:kern w:val="0"/>
                <w:sz w:val="24"/>
                <w:szCs w:val="24"/>
                <w:highlight w:val="none"/>
                <w:lang w:val="en-US" w:eastAsia="zh-CN" w:bidi="ar"/>
              </w:rPr>
              <w:t>数量</w:t>
            </w:r>
          </w:p>
          <w:p w14:paraId="5A69C690">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right="0"/>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（单位）</w:t>
            </w:r>
          </w:p>
        </w:tc>
        <w:tc>
          <w:tcPr>
            <w:tcW w:w="8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4278390">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right="0"/>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技术规格、参数及要求</w:t>
            </w:r>
          </w:p>
        </w:tc>
        <w:tc>
          <w:tcPr>
            <w:tcW w:w="98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65C0C8">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right="0"/>
              <w:jc w:val="center"/>
              <w:textAlignment w:val="auto"/>
              <w:outlineLvl w:val="9"/>
              <w:rPr>
                <w:rFonts w:hint="eastAsia" w:ascii="仿宋" w:hAnsi="仿宋" w:eastAsia="仿宋" w:cs="仿宋"/>
                <w:b/>
                <w:bCs/>
                <w:color w:val="auto"/>
                <w:sz w:val="24"/>
                <w:szCs w:val="24"/>
                <w:highlight w:val="none"/>
              </w:rPr>
            </w:pPr>
            <w:r>
              <w:rPr>
                <w:rFonts w:hint="eastAsia" w:ascii="仿宋" w:hAnsi="仿宋" w:eastAsia="仿宋" w:cs="仿宋"/>
                <w:b/>
                <w:bCs/>
                <w:color w:val="auto"/>
                <w:kern w:val="0"/>
                <w:sz w:val="24"/>
                <w:szCs w:val="24"/>
                <w:highlight w:val="none"/>
                <w:lang w:val="en-US" w:eastAsia="zh-CN" w:bidi="ar"/>
              </w:rPr>
              <w:t>品目预算(元)</w:t>
            </w:r>
          </w:p>
        </w:tc>
      </w:tr>
      <w:tr w14:paraId="0827851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1053" w:hRule="atLeast"/>
        </w:trPr>
        <w:tc>
          <w:tcPr>
            <w:tcW w:w="45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1493544">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right="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1-1</w:t>
            </w:r>
          </w:p>
        </w:tc>
        <w:tc>
          <w:tcPr>
            <w:tcW w:w="1017"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B5FCA0F">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right="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空调维修和保养服务</w:t>
            </w:r>
          </w:p>
        </w:tc>
        <w:tc>
          <w:tcPr>
            <w:tcW w:w="928"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F7CA093">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right="0"/>
              <w:jc w:val="center"/>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空调维保</w:t>
            </w:r>
          </w:p>
        </w:tc>
        <w:tc>
          <w:tcPr>
            <w:tcW w:w="732"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C92FBF">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right="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1(年)</w:t>
            </w:r>
          </w:p>
        </w:tc>
        <w:tc>
          <w:tcPr>
            <w:tcW w:w="885"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F9B902E">
            <w:pPr>
              <w:keepNext w:val="0"/>
              <w:keepLines w:val="0"/>
              <w:pageBreakBefore w:val="0"/>
              <w:widowControl/>
              <w:suppressLineNumbers w:val="0"/>
              <w:kinsoku/>
              <w:wordWrap w:val="0"/>
              <w:overflowPunct/>
              <w:topLinePunct w:val="0"/>
              <w:autoSpaceDE/>
              <w:autoSpaceDN/>
              <w:bidi w:val="0"/>
              <w:adjustRightInd/>
              <w:snapToGrid w:val="0"/>
              <w:spacing w:beforeAutospacing="0" w:afterAutospacing="0" w:line="240" w:lineRule="auto"/>
              <w:ind w:left="0" w:right="0"/>
              <w:jc w:val="center"/>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详见采购文件</w:t>
            </w:r>
          </w:p>
        </w:tc>
        <w:tc>
          <w:tcPr>
            <w:tcW w:w="980" w:type="pct"/>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334D401">
            <w:pPr>
              <w:keepNext w:val="0"/>
              <w:keepLines w:val="0"/>
              <w:pageBreakBefore w:val="0"/>
              <w:widowControl/>
              <w:suppressLineNumbers w:val="0"/>
              <w:kinsoku/>
              <w:wordWrap/>
              <w:overflowPunct/>
              <w:topLinePunct w:val="0"/>
              <w:autoSpaceDE/>
              <w:autoSpaceDN/>
              <w:bidi w:val="0"/>
              <w:adjustRightInd/>
              <w:snapToGrid w:val="0"/>
              <w:spacing w:beforeAutospacing="0" w:afterAutospacing="0" w:line="240" w:lineRule="auto"/>
              <w:ind w:left="0" w:right="0"/>
              <w:jc w:val="righ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2,500,000.00</w:t>
            </w:r>
          </w:p>
        </w:tc>
      </w:tr>
    </w:tbl>
    <w:p w14:paraId="2E68AEB5">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157" w:beforeLines="50" w:beforeAutospacing="0" w:after="0" w:afterAutospacing="0" w:line="360" w:lineRule="auto"/>
        <w:ind w:left="0" w:right="0" w:firstLine="629"/>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本合同包不接受联合体投标</w:t>
      </w:r>
    </w:p>
    <w:p w14:paraId="6502A2BE">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63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lang w:val="en-US" w:eastAsia="zh-CN"/>
        </w:rPr>
        <w:t>服务</w:t>
      </w:r>
      <w:r>
        <w:rPr>
          <w:rFonts w:hint="eastAsia" w:ascii="仿宋" w:hAnsi="仿宋" w:eastAsia="仿宋" w:cs="仿宋"/>
          <w:i w:val="0"/>
          <w:iCs w:val="0"/>
          <w:caps w:val="0"/>
          <w:color w:val="auto"/>
          <w:spacing w:val="0"/>
          <w:sz w:val="24"/>
          <w:szCs w:val="24"/>
          <w:highlight w:val="none"/>
          <w:shd w:val="clear" w:fill="FFFFFF"/>
        </w:rPr>
        <w:t>期限：</w:t>
      </w:r>
      <w:r>
        <w:rPr>
          <w:rFonts w:hint="eastAsia" w:ascii="仿宋" w:hAnsi="仿宋" w:eastAsia="仿宋" w:cs="仿宋"/>
          <w:i w:val="0"/>
          <w:iCs w:val="0"/>
          <w:caps w:val="0"/>
          <w:color w:val="auto"/>
          <w:spacing w:val="0"/>
          <w:sz w:val="24"/>
          <w:szCs w:val="24"/>
          <w:highlight w:val="none"/>
          <w:shd w:val="clear" w:fill="FFFFFF"/>
          <w:lang w:val="en-US" w:eastAsia="zh-CN"/>
        </w:rPr>
        <w:t>自合同签订之日起一年</w:t>
      </w:r>
    </w:p>
    <w:p w14:paraId="4323BFB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Autospacing="0" w:afterAutospacing="0" w:line="360" w:lineRule="auto"/>
        <w:ind w:left="0" w:right="0"/>
        <w:jc w:val="left"/>
        <w:textAlignment w:val="auto"/>
        <w:outlineLvl w:val="9"/>
        <w:rPr>
          <w:rFonts w:hint="eastAsia" w:ascii="仿宋" w:hAnsi="仿宋" w:eastAsia="仿宋" w:cs="仿宋"/>
          <w:b w:val="0"/>
          <w:bCs w:val="0"/>
          <w:color w:val="auto"/>
          <w:sz w:val="24"/>
          <w:szCs w:val="24"/>
          <w:highlight w:val="none"/>
        </w:rPr>
      </w:pPr>
      <w:r>
        <w:rPr>
          <w:rStyle w:val="44"/>
          <w:rFonts w:hint="eastAsia" w:ascii="仿宋" w:hAnsi="仿宋" w:eastAsia="仿宋" w:cs="仿宋"/>
          <w:b/>
          <w:bCs/>
          <w:i w:val="0"/>
          <w:iCs w:val="0"/>
          <w:caps w:val="0"/>
          <w:color w:val="auto"/>
          <w:spacing w:val="0"/>
          <w:sz w:val="24"/>
          <w:szCs w:val="24"/>
          <w:highlight w:val="none"/>
          <w:shd w:val="clear" w:fill="FFFFFF"/>
        </w:rPr>
        <w:t>二、申请人的资格要求：</w:t>
      </w:r>
    </w:p>
    <w:p w14:paraId="2F2C6939">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1.满足《中华人民共和国政府采购法》第二十二条规定;</w:t>
      </w:r>
    </w:p>
    <w:p w14:paraId="6CE5DC2A">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2.落实政府采购政策需满足的资格要求：</w:t>
      </w:r>
    </w:p>
    <w:p w14:paraId="04FD7393">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firstLineChars="20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合同包1(</w:t>
      </w:r>
      <w:r>
        <w:rPr>
          <w:rFonts w:hint="eastAsia" w:ascii="仿宋" w:hAnsi="仿宋" w:eastAsia="仿宋" w:cs="仿宋"/>
          <w:i w:val="0"/>
          <w:iCs w:val="0"/>
          <w:caps w:val="0"/>
          <w:color w:val="auto"/>
          <w:spacing w:val="0"/>
          <w:sz w:val="24"/>
          <w:szCs w:val="24"/>
          <w:highlight w:val="none"/>
          <w:shd w:val="clear" w:fill="FFFFFF"/>
          <w:lang w:eastAsia="zh-CN"/>
        </w:rPr>
        <w:t>中央空调及净化区域运维项目</w:t>
      </w:r>
      <w:r>
        <w:rPr>
          <w:rFonts w:hint="eastAsia" w:ascii="仿宋" w:hAnsi="仿宋" w:eastAsia="仿宋" w:cs="仿宋"/>
          <w:i w:val="0"/>
          <w:iCs w:val="0"/>
          <w:caps w:val="0"/>
          <w:color w:val="auto"/>
          <w:spacing w:val="0"/>
          <w:sz w:val="24"/>
          <w:szCs w:val="24"/>
          <w:highlight w:val="none"/>
          <w:shd w:val="clear" w:fill="FFFFFF"/>
        </w:rPr>
        <w:t>)</w:t>
      </w:r>
      <w:r>
        <w:rPr>
          <w:rFonts w:hint="eastAsia" w:ascii="仿宋" w:hAnsi="仿宋" w:eastAsia="仿宋" w:cs="仿宋"/>
          <w:i w:val="0"/>
          <w:iCs w:val="0"/>
          <w:caps w:val="0"/>
          <w:color w:val="auto"/>
          <w:spacing w:val="0"/>
          <w:sz w:val="24"/>
          <w:szCs w:val="24"/>
          <w:highlight w:val="none"/>
          <w:shd w:val="clear" w:fill="FFFFFF"/>
          <w:lang w:eastAsia="zh-CN"/>
        </w:rPr>
        <w:t>：</w:t>
      </w:r>
      <w:r>
        <w:rPr>
          <w:rFonts w:ascii="仿宋_GB2312" w:hAnsi="仿宋_GB2312" w:eastAsia="仿宋_GB2312" w:cs="仿宋_GB2312"/>
          <w:color w:val="auto"/>
          <w:highlight w:val="none"/>
        </w:rPr>
        <w:t>属于专门面向中小企业采购</w:t>
      </w:r>
      <w:r>
        <w:rPr>
          <w:rFonts w:hint="eastAsia" w:ascii="仿宋" w:hAnsi="仿宋" w:eastAsia="仿宋" w:cs="仿宋"/>
          <w:i w:val="0"/>
          <w:iCs w:val="0"/>
          <w:caps w:val="0"/>
          <w:color w:val="auto"/>
          <w:spacing w:val="0"/>
          <w:sz w:val="24"/>
          <w:szCs w:val="24"/>
          <w:highlight w:val="none"/>
          <w:shd w:val="clear" w:fill="FFFFFF"/>
        </w:rPr>
        <w:t>。</w:t>
      </w:r>
    </w:p>
    <w:p w14:paraId="06D29680">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3.本项目的特定资格要求：</w:t>
      </w:r>
    </w:p>
    <w:p w14:paraId="65AB7AAF">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合同包1(</w:t>
      </w:r>
      <w:r>
        <w:rPr>
          <w:rFonts w:hint="eastAsia" w:ascii="仿宋" w:hAnsi="仿宋" w:eastAsia="仿宋" w:cs="仿宋"/>
          <w:i w:val="0"/>
          <w:iCs w:val="0"/>
          <w:caps w:val="0"/>
          <w:color w:val="auto"/>
          <w:spacing w:val="0"/>
          <w:sz w:val="24"/>
          <w:szCs w:val="24"/>
          <w:highlight w:val="none"/>
          <w:shd w:val="clear" w:fill="FFFFFF"/>
          <w:lang w:eastAsia="zh-CN"/>
        </w:rPr>
        <w:t>中央空调及净化区域运维项目</w:t>
      </w:r>
      <w:r>
        <w:rPr>
          <w:rFonts w:hint="eastAsia" w:ascii="仿宋" w:hAnsi="仿宋" w:eastAsia="仿宋" w:cs="仿宋"/>
          <w:i w:val="0"/>
          <w:iCs w:val="0"/>
          <w:caps w:val="0"/>
          <w:color w:val="auto"/>
          <w:spacing w:val="0"/>
          <w:sz w:val="24"/>
          <w:szCs w:val="24"/>
          <w:highlight w:val="none"/>
          <w:shd w:val="clear" w:fill="FFFFFF"/>
        </w:rPr>
        <w:t>)特定资格要求如下:</w:t>
      </w:r>
    </w:p>
    <w:p w14:paraId="19A8E531">
      <w:pPr>
        <w:pStyle w:val="3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leftChars="0" w:right="0" w:firstLine="420" w:firstLineChars="175"/>
        <w:jc w:val="both"/>
        <w:textAlignment w:val="auto"/>
        <w:outlineLvl w:val="9"/>
        <w:rPr>
          <w:rFonts w:hint="eastAsia" w:ascii="仿宋" w:hAnsi="仿宋" w:eastAsia="仿宋" w:cs="仿宋"/>
          <w:i w:val="0"/>
          <w:iCs w:val="0"/>
          <w:caps w:val="0"/>
          <w:color w:val="auto"/>
          <w:spacing w:val="0"/>
          <w:sz w:val="24"/>
          <w:szCs w:val="24"/>
          <w:highlight w:val="none"/>
          <w:shd w:val="clear" w:fill="FFFFFF"/>
        </w:rPr>
      </w:pPr>
      <w:bookmarkStart w:id="8" w:name="OLE_LINK26"/>
      <w:r>
        <w:rPr>
          <w:rFonts w:hint="eastAsia" w:ascii="仿宋" w:hAnsi="仿宋" w:eastAsia="仿宋" w:cs="仿宋"/>
          <w:color w:val="auto"/>
          <w:sz w:val="24"/>
          <w:szCs w:val="24"/>
          <w:highlight w:val="none"/>
          <w:lang w:val="en-US" w:eastAsia="zh-CN"/>
        </w:rPr>
        <w:t>提供具有独立承担民事责任能力的法人或其他组织，提供合法有效的营业执照、税务登记证、组织机构代码证（三证合一的企业提供统一社会信用代码的营业执照），营业执照须与供应商名称信息一致。</w:t>
      </w:r>
    </w:p>
    <w:p w14:paraId="4E728670">
      <w:pPr>
        <w:pStyle w:val="3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leftChars="0" w:right="0" w:firstLine="420" w:firstLineChars="175"/>
        <w:jc w:val="both"/>
        <w:textAlignment w:val="auto"/>
        <w:outlineLvl w:val="9"/>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法定代表人身份证明或法定代表人授权委托书：供应商应授权合法的人员参加投标全过程，其中法定代表人直接参加投标的，须出具法人身份证，并与营业执照上信息一致。法定代表人授权代表参加投标的，须出具法定代表人授权书及授权代表身份证、授权代表在投标前6个月内（不含投标当月）任意3个月由供应商缴纳社保证明材料的复印件；</w:t>
      </w:r>
    </w:p>
    <w:p w14:paraId="7CE53D82">
      <w:pPr>
        <w:pStyle w:val="3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leftChars="0" w:right="0" w:firstLine="420" w:firstLineChars="175"/>
        <w:jc w:val="both"/>
        <w:textAlignment w:val="auto"/>
        <w:outlineLvl w:val="9"/>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供应商须具有建筑机电安装工程专业承包二级及以上资质和电子与智能化工程专业承包二级及以上资质，并具有有效的安全生产许可证。拟派往本项目的</w:t>
      </w:r>
      <w:r>
        <w:rPr>
          <w:rFonts w:hint="eastAsia" w:ascii="仿宋" w:hAnsi="仿宋" w:eastAsia="仿宋" w:cs="仿宋"/>
          <w:i w:val="0"/>
          <w:iCs w:val="0"/>
          <w:caps w:val="0"/>
          <w:color w:val="auto"/>
          <w:spacing w:val="0"/>
          <w:sz w:val="24"/>
          <w:szCs w:val="24"/>
          <w:highlight w:val="none"/>
          <w:shd w:val="clear" w:fill="FFFFFF"/>
          <w:lang w:val="en-US" w:eastAsia="zh-CN"/>
        </w:rPr>
        <w:t>项目负责人须</w:t>
      </w:r>
      <w:r>
        <w:rPr>
          <w:rFonts w:hint="eastAsia" w:ascii="仿宋" w:hAnsi="仿宋" w:eastAsia="仿宋" w:cs="仿宋"/>
          <w:i w:val="0"/>
          <w:iCs w:val="0"/>
          <w:caps w:val="0"/>
          <w:color w:val="auto"/>
          <w:spacing w:val="0"/>
          <w:sz w:val="24"/>
          <w:szCs w:val="24"/>
          <w:highlight w:val="none"/>
          <w:shd w:val="clear" w:fill="FFFFFF"/>
        </w:rPr>
        <w:t>具备行政部门颁发的机电工程专业二级（及以上）建造师执业资格和有效的安全生产考核合格证书。</w:t>
      </w:r>
    </w:p>
    <w:p w14:paraId="6C39119E">
      <w:pPr>
        <w:pStyle w:val="3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leftChars="0" w:right="0" w:firstLine="420" w:firstLineChars="175"/>
        <w:jc w:val="both"/>
        <w:textAlignment w:val="auto"/>
        <w:outlineLvl w:val="9"/>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供应商具有履行合同所需的设备及专业技术能力，且公司各项规章制度完善，管理规范有良好的售后服务能力；</w:t>
      </w:r>
    </w:p>
    <w:p w14:paraId="61BA901B">
      <w:pPr>
        <w:pStyle w:val="3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leftChars="0" w:right="0" w:firstLine="420" w:firstLineChars="175"/>
        <w:jc w:val="both"/>
        <w:textAlignment w:val="auto"/>
        <w:outlineLvl w:val="9"/>
        <w:rPr>
          <w:rFonts w:hint="eastAsia" w:ascii="仿宋" w:hAnsi="仿宋" w:eastAsia="仿宋" w:cs="仿宋"/>
          <w:i w:val="0"/>
          <w:iCs w:val="0"/>
          <w:caps w:val="0"/>
          <w:color w:val="auto"/>
          <w:spacing w:val="0"/>
          <w:sz w:val="24"/>
          <w:szCs w:val="24"/>
          <w:highlight w:val="none"/>
          <w:shd w:val="clear" w:fill="FFFFFF"/>
        </w:rPr>
      </w:pPr>
      <w:r>
        <w:rPr>
          <w:rFonts w:hint="eastAsia" w:ascii="仿宋" w:hAnsi="仿宋" w:eastAsia="仿宋" w:cs="仿宋"/>
          <w:i w:val="0"/>
          <w:iCs w:val="0"/>
          <w:caps w:val="0"/>
          <w:color w:val="auto"/>
          <w:spacing w:val="0"/>
          <w:sz w:val="24"/>
          <w:szCs w:val="24"/>
          <w:highlight w:val="none"/>
          <w:shd w:val="clear" w:fill="FFFFFF"/>
        </w:rPr>
        <w:t>本项目不接受由西安市红会医院职工及其亲属投资举办的企业参加投标；</w:t>
      </w:r>
    </w:p>
    <w:p w14:paraId="116383BF">
      <w:pPr>
        <w:pStyle w:val="37"/>
        <w:keepNext w:val="0"/>
        <w:keepLines w:val="0"/>
        <w:pageBreakBefore w:val="0"/>
        <w:widowControl/>
        <w:numPr>
          <w:ilvl w:val="0"/>
          <w:numId w:val="1"/>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leftChars="0" w:right="0" w:firstLine="420" w:firstLineChars="175"/>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本项目不接受联合体投标。</w:t>
      </w:r>
    </w:p>
    <w:bookmarkEnd w:id="8"/>
    <w:p w14:paraId="345DC8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Autospacing="0" w:afterAutospacing="0" w:line="360" w:lineRule="auto"/>
        <w:ind w:left="0" w:right="0"/>
        <w:jc w:val="left"/>
        <w:textAlignment w:val="auto"/>
        <w:outlineLvl w:val="9"/>
        <w:rPr>
          <w:rFonts w:hint="eastAsia" w:ascii="仿宋" w:hAnsi="仿宋" w:eastAsia="仿宋" w:cs="仿宋"/>
          <w:b w:val="0"/>
          <w:bCs w:val="0"/>
          <w:color w:val="auto"/>
          <w:sz w:val="24"/>
          <w:szCs w:val="24"/>
          <w:highlight w:val="none"/>
        </w:rPr>
      </w:pPr>
      <w:r>
        <w:rPr>
          <w:rStyle w:val="44"/>
          <w:rFonts w:hint="eastAsia" w:ascii="仿宋" w:hAnsi="仿宋" w:eastAsia="仿宋" w:cs="仿宋"/>
          <w:b/>
          <w:bCs/>
          <w:i w:val="0"/>
          <w:iCs w:val="0"/>
          <w:caps w:val="0"/>
          <w:color w:val="auto"/>
          <w:spacing w:val="0"/>
          <w:sz w:val="24"/>
          <w:szCs w:val="24"/>
          <w:highlight w:val="none"/>
          <w:shd w:val="clear" w:fill="FFFFFF"/>
        </w:rPr>
        <w:t>三、获取招标文件</w:t>
      </w:r>
    </w:p>
    <w:p w14:paraId="5CFC0144">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时间：</w:t>
      </w:r>
      <w:r>
        <w:rPr>
          <w:rFonts w:hint="eastAsia" w:ascii="仿宋" w:hAnsi="仿宋" w:eastAsia="仿宋" w:cs="仿宋"/>
          <w:i w:val="0"/>
          <w:iCs w:val="0"/>
          <w:caps w:val="0"/>
          <w:color w:val="auto"/>
          <w:spacing w:val="0"/>
          <w:sz w:val="24"/>
          <w:szCs w:val="24"/>
          <w:highlight w:val="none"/>
          <w:shd w:val="clear" w:fill="FFFFFF"/>
          <w:lang w:eastAsia="zh-CN"/>
        </w:rPr>
        <w:t xml:space="preserve"> 2026年09月0</w:t>
      </w:r>
      <w:r>
        <w:rPr>
          <w:rFonts w:hint="eastAsia" w:ascii="仿宋" w:hAnsi="仿宋" w:eastAsia="仿宋" w:cs="仿宋"/>
          <w:i w:val="0"/>
          <w:iCs w:val="0"/>
          <w:caps w:val="0"/>
          <w:color w:val="auto"/>
          <w:spacing w:val="0"/>
          <w:sz w:val="24"/>
          <w:szCs w:val="24"/>
          <w:highlight w:val="none"/>
          <w:shd w:val="clear" w:fill="FFFFFF"/>
          <w:lang w:val="en-US" w:eastAsia="zh-CN"/>
        </w:rPr>
        <w:t>8</w:t>
      </w:r>
      <w:r>
        <w:rPr>
          <w:rFonts w:hint="eastAsia" w:ascii="仿宋" w:hAnsi="仿宋" w:eastAsia="仿宋" w:cs="仿宋"/>
          <w:i w:val="0"/>
          <w:iCs w:val="0"/>
          <w:caps w:val="0"/>
          <w:color w:val="auto"/>
          <w:spacing w:val="0"/>
          <w:sz w:val="24"/>
          <w:szCs w:val="24"/>
          <w:highlight w:val="none"/>
          <w:shd w:val="clear" w:fill="FFFFFF"/>
          <w:lang w:eastAsia="zh-CN"/>
        </w:rPr>
        <w:t>日 至 2026年09月1</w:t>
      </w:r>
      <w:r>
        <w:rPr>
          <w:rFonts w:hint="eastAsia" w:ascii="仿宋" w:hAnsi="仿宋" w:eastAsia="仿宋" w:cs="仿宋"/>
          <w:i w:val="0"/>
          <w:iCs w:val="0"/>
          <w:caps w:val="0"/>
          <w:color w:val="auto"/>
          <w:spacing w:val="0"/>
          <w:sz w:val="24"/>
          <w:szCs w:val="24"/>
          <w:highlight w:val="none"/>
          <w:shd w:val="clear" w:fill="FFFFFF"/>
          <w:lang w:val="en-US" w:eastAsia="zh-CN"/>
        </w:rPr>
        <w:t>4</w:t>
      </w:r>
      <w:r>
        <w:rPr>
          <w:rFonts w:hint="eastAsia" w:ascii="仿宋" w:hAnsi="仿宋" w:eastAsia="仿宋" w:cs="仿宋"/>
          <w:i w:val="0"/>
          <w:iCs w:val="0"/>
          <w:caps w:val="0"/>
          <w:color w:val="auto"/>
          <w:spacing w:val="0"/>
          <w:sz w:val="24"/>
          <w:szCs w:val="24"/>
          <w:highlight w:val="none"/>
          <w:shd w:val="clear" w:fill="FFFFFF"/>
          <w:lang w:eastAsia="zh-CN"/>
        </w:rPr>
        <w:t xml:space="preserve">日 </w:t>
      </w:r>
      <w:r>
        <w:rPr>
          <w:rFonts w:hint="eastAsia" w:ascii="仿宋" w:hAnsi="仿宋" w:eastAsia="仿宋" w:cs="仿宋"/>
          <w:i w:val="0"/>
          <w:iCs w:val="0"/>
          <w:caps w:val="0"/>
          <w:color w:val="auto"/>
          <w:spacing w:val="0"/>
          <w:sz w:val="24"/>
          <w:szCs w:val="24"/>
          <w:highlight w:val="none"/>
          <w:shd w:val="clear" w:fill="FFFFFF"/>
        </w:rPr>
        <w:t>，每天上午</w:t>
      </w:r>
      <w:r>
        <w:rPr>
          <w:rFonts w:hint="eastAsia" w:ascii="仿宋" w:hAnsi="仿宋" w:eastAsia="仿宋" w:cs="仿宋"/>
          <w:i w:val="0"/>
          <w:iCs w:val="0"/>
          <w:caps w:val="0"/>
          <w:color w:val="auto"/>
          <w:spacing w:val="0"/>
          <w:sz w:val="24"/>
          <w:szCs w:val="24"/>
          <w:highlight w:val="none"/>
          <w:shd w:val="clear" w:fill="FFFFFF"/>
          <w:lang w:eastAsia="zh-CN"/>
        </w:rPr>
        <w:t xml:space="preserve"> </w:t>
      </w:r>
      <w:r>
        <w:rPr>
          <w:rFonts w:hint="eastAsia" w:ascii="仿宋" w:hAnsi="仿宋" w:eastAsia="仿宋" w:cs="仿宋"/>
          <w:i w:val="0"/>
          <w:iCs w:val="0"/>
          <w:caps w:val="0"/>
          <w:color w:val="auto"/>
          <w:spacing w:val="0"/>
          <w:sz w:val="24"/>
          <w:szCs w:val="24"/>
          <w:highlight w:val="none"/>
          <w:shd w:val="clear" w:fill="FFFFFF"/>
        </w:rPr>
        <w:t>00:00:00</w:t>
      </w:r>
      <w:r>
        <w:rPr>
          <w:rFonts w:hint="eastAsia" w:ascii="仿宋" w:hAnsi="仿宋" w:eastAsia="仿宋" w:cs="仿宋"/>
          <w:i w:val="0"/>
          <w:iCs w:val="0"/>
          <w:caps w:val="0"/>
          <w:color w:val="auto"/>
          <w:spacing w:val="0"/>
          <w:sz w:val="24"/>
          <w:szCs w:val="24"/>
          <w:highlight w:val="none"/>
          <w:shd w:val="clear" w:fill="FFFFFF"/>
          <w:lang w:eastAsia="zh-CN"/>
        </w:rPr>
        <w:t xml:space="preserve"> </w:t>
      </w:r>
      <w:r>
        <w:rPr>
          <w:rFonts w:hint="eastAsia" w:ascii="仿宋" w:hAnsi="仿宋" w:eastAsia="仿宋" w:cs="仿宋"/>
          <w:i w:val="0"/>
          <w:iCs w:val="0"/>
          <w:caps w:val="0"/>
          <w:color w:val="auto"/>
          <w:spacing w:val="0"/>
          <w:sz w:val="24"/>
          <w:szCs w:val="24"/>
          <w:highlight w:val="none"/>
          <w:shd w:val="clear" w:fill="FFFFFF"/>
        </w:rPr>
        <w:t>至</w:t>
      </w:r>
      <w:r>
        <w:rPr>
          <w:rFonts w:hint="eastAsia" w:ascii="仿宋" w:hAnsi="仿宋" w:eastAsia="仿宋" w:cs="仿宋"/>
          <w:i w:val="0"/>
          <w:iCs w:val="0"/>
          <w:caps w:val="0"/>
          <w:color w:val="auto"/>
          <w:spacing w:val="0"/>
          <w:sz w:val="24"/>
          <w:szCs w:val="24"/>
          <w:highlight w:val="none"/>
          <w:shd w:val="clear" w:fill="FFFFFF"/>
          <w:lang w:eastAsia="zh-CN"/>
        </w:rPr>
        <w:t xml:space="preserve"> </w:t>
      </w:r>
      <w:r>
        <w:rPr>
          <w:rFonts w:hint="eastAsia" w:ascii="仿宋" w:hAnsi="仿宋" w:eastAsia="仿宋" w:cs="仿宋"/>
          <w:i w:val="0"/>
          <w:iCs w:val="0"/>
          <w:caps w:val="0"/>
          <w:color w:val="auto"/>
          <w:spacing w:val="0"/>
          <w:sz w:val="24"/>
          <w:szCs w:val="24"/>
          <w:highlight w:val="none"/>
          <w:shd w:val="clear" w:fill="FFFFFF"/>
        </w:rPr>
        <w:t>12:00:00</w:t>
      </w:r>
      <w:r>
        <w:rPr>
          <w:rFonts w:hint="eastAsia" w:ascii="仿宋" w:hAnsi="仿宋" w:eastAsia="仿宋" w:cs="仿宋"/>
          <w:i w:val="0"/>
          <w:iCs w:val="0"/>
          <w:caps w:val="0"/>
          <w:color w:val="auto"/>
          <w:spacing w:val="0"/>
          <w:sz w:val="24"/>
          <w:szCs w:val="24"/>
          <w:highlight w:val="none"/>
          <w:shd w:val="clear" w:fill="FFFFFF"/>
          <w:lang w:eastAsia="zh-CN"/>
        </w:rPr>
        <w:t xml:space="preserve"> </w:t>
      </w:r>
      <w:r>
        <w:rPr>
          <w:rFonts w:hint="eastAsia" w:ascii="仿宋" w:hAnsi="仿宋" w:eastAsia="仿宋" w:cs="仿宋"/>
          <w:i w:val="0"/>
          <w:iCs w:val="0"/>
          <w:caps w:val="0"/>
          <w:color w:val="auto"/>
          <w:spacing w:val="0"/>
          <w:sz w:val="24"/>
          <w:szCs w:val="24"/>
          <w:highlight w:val="none"/>
          <w:shd w:val="clear" w:fill="FFFFFF"/>
        </w:rPr>
        <w:t>，下午</w:t>
      </w:r>
      <w:r>
        <w:rPr>
          <w:rFonts w:hint="eastAsia" w:ascii="仿宋" w:hAnsi="仿宋" w:eastAsia="仿宋" w:cs="仿宋"/>
          <w:i w:val="0"/>
          <w:iCs w:val="0"/>
          <w:caps w:val="0"/>
          <w:color w:val="auto"/>
          <w:spacing w:val="0"/>
          <w:sz w:val="24"/>
          <w:szCs w:val="24"/>
          <w:highlight w:val="none"/>
          <w:shd w:val="clear" w:fill="FFFFFF"/>
          <w:lang w:eastAsia="zh-CN"/>
        </w:rPr>
        <w:t xml:space="preserve"> </w:t>
      </w:r>
      <w:r>
        <w:rPr>
          <w:rFonts w:hint="eastAsia" w:ascii="仿宋" w:hAnsi="仿宋" w:eastAsia="仿宋" w:cs="仿宋"/>
          <w:i w:val="0"/>
          <w:iCs w:val="0"/>
          <w:caps w:val="0"/>
          <w:color w:val="auto"/>
          <w:spacing w:val="0"/>
          <w:sz w:val="24"/>
          <w:szCs w:val="24"/>
          <w:highlight w:val="none"/>
          <w:shd w:val="clear" w:fill="FFFFFF"/>
        </w:rPr>
        <w:t>12:00:00</w:t>
      </w:r>
      <w:r>
        <w:rPr>
          <w:rFonts w:hint="eastAsia" w:ascii="仿宋" w:hAnsi="仿宋" w:eastAsia="仿宋" w:cs="仿宋"/>
          <w:i w:val="0"/>
          <w:iCs w:val="0"/>
          <w:caps w:val="0"/>
          <w:color w:val="auto"/>
          <w:spacing w:val="0"/>
          <w:sz w:val="24"/>
          <w:szCs w:val="24"/>
          <w:highlight w:val="none"/>
          <w:shd w:val="clear" w:fill="FFFFFF"/>
          <w:lang w:eastAsia="zh-CN"/>
        </w:rPr>
        <w:t xml:space="preserve"> </w:t>
      </w:r>
      <w:r>
        <w:rPr>
          <w:rFonts w:hint="eastAsia" w:ascii="仿宋" w:hAnsi="仿宋" w:eastAsia="仿宋" w:cs="仿宋"/>
          <w:i w:val="0"/>
          <w:iCs w:val="0"/>
          <w:caps w:val="0"/>
          <w:color w:val="auto"/>
          <w:spacing w:val="0"/>
          <w:sz w:val="24"/>
          <w:szCs w:val="24"/>
          <w:highlight w:val="none"/>
          <w:shd w:val="clear" w:fill="FFFFFF"/>
        </w:rPr>
        <w:t>至</w:t>
      </w:r>
      <w:r>
        <w:rPr>
          <w:rFonts w:hint="eastAsia" w:ascii="仿宋" w:hAnsi="仿宋" w:eastAsia="仿宋" w:cs="仿宋"/>
          <w:i w:val="0"/>
          <w:iCs w:val="0"/>
          <w:caps w:val="0"/>
          <w:color w:val="auto"/>
          <w:spacing w:val="0"/>
          <w:sz w:val="24"/>
          <w:szCs w:val="24"/>
          <w:highlight w:val="none"/>
          <w:shd w:val="clear" w:fill="FFFFFF"/>
          <w:lang w:eastAsia="zh-CN"/>
        </w:rPr>
        <w:t xml:space="preserve"> </w:t>
      </w:r>
      <w:r>
        <w:rPr>
          <w:rFonts w:hint="eastAsia" w:ascii="仿宋" w:hAnsi="仿宋" w:eastAsia="仿宋" w:cs="仿宋"/>
          <w:i w:val="0"/>
          <w:iCs w:val="0"/>
          <w:caps w:val="0"/>
          <w:color w:val="auto"/>
          <w:spacing w:val="0"/>
          <w:sz w:val="24"/>
          <w:szCs w:val="24"/>
          <w:highlight w:val="none"/>
          <w:shd w:val="clear" w:fill="FFFFFF"/>
        </w:rPr>
        <w:t>23:59:59（北京时间）</w:t>
      </w:r>
    </w:p>
    <w:p w14:paraId="7B4FC50E">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途径：全国公共资源交易平台(陕西省·西安市)网站〖首页&gt;电子交易平台&gt;陕西政府采购交易系统&gt;企业端〗</w:t>
      </w:r>
    </w:p>
    <w:p w14:paraId="0A4FF60F">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方式：在线获取</w:t>
      </w:r>
    </w:p>
    <w:p w14:paraId="6FAF2C8E">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售价：</w:t>
      </w:r>
      <w:r>
        <w:rPr>
          <w:rFonts w:hint="eastAsia" w:ascii="仿宋" w:hAnsi="仿宋" w:eastAsia="仿宋" w:cs="仿宋"/>
          <w:i w:val="0"/>
          <w:iCs w:val="0"/>
          <w:caps w:val="0"/>
          <w:color w:val="auto"/>
          <w:spacing w:val="0"/>
          <w:sz w:val="24"/>
          <w:szCs w:val="24"/>
          <w:highlight w:val="none"/>
          <w:shd w:val="clear" w:fill="FFFFFF"/>
          <w:lang w:eastAsia="zh-CN"/>
        </w:rPr>
        <w:t xml:space="preserve"> </w:t>
      </w:r>
      <w:r>
        <w:rPr>
          <w:rFonts w:hint="eastAsia" w:ascii="仿宋" w:hAnsi="仿宋" w:eastAsia="仿宋" w:cs="仿宋"/>
          <w:i w:val="0"/>
          <w:iCs w:val="0"/>
          <w:caps w:val="0"/>
          <w:color w:val="auto"/>
          <w:spacing w:val="0"/>
          <w:sz w:val="24"/>
          <w:szCs w:val="24"/>
          <w:highlight w:val="none"/>
          <w:shd w:val="clear" w:fill="FFFFFF"/>
        </w:rPr>
        <w:t>0元</w:t>
      </w:r>
    </w:p>
    <w:p w14:paraId="2FC60EC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Autospacing="0" w:afterAutospacing="0" w:line="360" w:lineRule="auto"/>
        <w:ind w:left="0" w:right="0"/>
        <w:jc w:val="left"/>
        <w:textAlignment w:val="auto"/>
        <w:outlineLvl w:val="9"/>
        <w:rPr>
          <w:rFonts w:hint="eastAsia" w:ascii="仿宋" w:hAnsi="仿宋" w:eastAsia="仿宋" w:cs="仿宋"/>
          <w:b w:val="0"/>
          <w:bCs w:val="0"/>
          <w:color w:val="auto"/>
          <w:sz w:val="24"/>
          <w:szCs w:val="24"/>
          <w:highlight w:val="none"/>
        </w:rPr>
      </w:pPr>
      <w:r>
        <w:rPr>
          <w:rStyle w:val="44"/>
          <w:rFonts w:hint="eastAsia" w:ascii="仿宋" w:hAnsi="仿宋" w:eastAsia="仿宋" w:cs="仿宋"/>
          <w:b/>
          <w:bCs/>
          <w:i w:val="0"/>
          <w:iCs w:val="0"/>
          <w:caps w:val="0"/>
          <w:color w:val="auto"/>
          <w:spacing w:val="0"/>
          <w:sz w:val="24"/>
          <w:szCs w:val="24"/>
          <w:highlight w:val="none"/>
          <w:shd w:val="clear" w:fill="FFFFFF"/>
        </w:rPr>
        <w:t>四、提交投标文件截止时间、开标时间和地点</w:t>
      </w:r>
    </w:p>
    <w:p w14:paraId="6378F6EC">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时间：</w:t>
      </w:r>
      <w:r>
        <w:rPr>
          <w:rFonts w:hint="eastAsia" w:ascii="仿宋" w:hAnsi="仿宋" w:eastAsia="仿宋" w:cs="仿宋"/>
          <w:i w:val="0"/>
          <w:iCs w:val="0"/>
          <w:caps w:val="0"/>
          <w:color w:val="auto"/>
          <w:spacing w:val="0"/>
          <w:sz w:val="24"/>
          <w:szCs w:val="24"/>
          <w:highlight w:val="none"/>
          <w:shd w:val="clear" w:fill="FFFFFF"/>
          <w:lang w:eastAsia="zh-CN"/>
        </w:rPr>
        <w:t xml:space="preserve"> </w:t>
      </w:r>
      <w:bookmarkStart w:id="9" w:name="OLE_LINK22"/>
      <w:r>
        <w:rPr>
          <w:rFonts w:hint="eastAsia" w:ascii="仿宋" w:hAnsi="仿宋" w:eastAsia="仿宋" w:cs="仿宋"/>
          <w:i w:val="0"/>
          <w:iCs w:val="0"/>
          <w:caps w:val="0"/>
          <w:color w:val="auto"/>
          <w:spacing w:val="0"/>
          <w:sz w:val="24"/>
          <w:szCs w:val="24"/>
          <w:highlight w:val="none"/>
          <w:shd w:val="clear" w:fill="FFFFFF"/>
          <w:lang w:eastAsia="zh-CN"/>
        </w:rPr>
        <w:t>2026年09月29日</w:t>
      </w:r>
      <w:r>
        <w:rPr>
          <w:rFonts w:hint="eastAsia" w:ascii="仿宋" w:hAnsi="仿宋" w:eastAsia="仿宋" w:cs="仿宋"/>
          <w:i w:val="0"/>
          <w:iCs w:val="0"/>
          <w:caps w:val="0"/>
          <w:color w:val="auto"/>
          <w:spacing w:val="0"/>
          <w:sz w:val="24"/>
          <w:szCs w:val="24"/>
          <w:highlight w:val="none"/>
          <w:shd w:val="clear" w:fill="FFFFFF"/>
        </w:rPr>
        <w:t>09时30分00秒</w:t>
      </w:r>
      <w:bookmarkEnd w:id="9"/>
      <w:r>
        <w:rPr>
          <w:rFonts w:hint="eastAsia" w:ascii="仿宋" w:hAnsi="仿宋" w:eastAsia="仿宋" w:cs="仿宋"/>
          <w:i w:val="0"/>
          <w:iCs w:val="0"/>
          <w:caps w:val="0"/>
          <w:color w:val="auto"/>
          <w:spacing w:val="0"/>
          <w:sz w:val="24"/>
          <w:szCs w:val="24"/>
          <w:highlight w:val="none"/>
          <w:shd w:val="clear" w:fill="FFFFFF"/>
          <w:lang w:eastAsia="zh-CN"/>
        </w:rPr>
        <w:t xml:space="preserve"> </w:t>
      </w:r>
      <w:r>
        <w:rPr>
          <w:rFonts w:hint="eastAsia" w:ascii="仿宋" w:hAnsi="仿宋" w:eastAsia="仿宋" w:cs="仿宋"/>
          <w:i w:val="0"/>
          <w:iCs w:val="0"/>
          <w:caps w:val="0"/>
          <w:color w:val="auto"/>
          <w:spacing w:val="0"/>
          <w:sz w:val="24"/>
          <w:szCs w:val="24"/>
          <w:highlight w:val="none"/>
          <w:shd w:val="clear" w:fill="FFFFFF"/>
        </w:rPr>
        <w:t>（北京时间）</w:t>
      </w:r>
    </w:p>
    <w:p w14:paraId="2D51EDFA">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提交投标文件地点：</w:t>
      </w:r>
      <w:bookmarkStart w:id="10" w:name="OLE_LINK24"/>
      <w:r>
        <w:rPr>
          <w:rFonts w:hint="eastAsia" w:ascii="仿宋" w:hAnsi="仿宋" w:eastAsia="仿宋" w:cs="仿宋"/>
          <w:i w:val="0"/>
          <w:iCs w:val="0"/>
          <w:caps w:val="0"/>
          <w:color w:val="auto"/>
          <w:spacing w:val="0"/>
          <w:sz w:val="24"/>
          <w:szCs w:val="24"/>
          <w:highlight w:val="none"/>
          <w:shd w:val="clear" w:fill="FFFFFF"/>
        </w:rPr>
        <w:t>全国公共资源交易平台（陕西省·西安市）</w:t>
      </w:r>
      <w:bookmarkEnd w:id="10"/>
    </w:p>
    <w:p w14:paraId="797224B0">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开标地点：全国公共资源交易平台（陕西省·西安市）西安市公共资源交易不见面开标大厅</w:t>
      </w:r>
    </w:p>
    <w:p w14:paraId="1AC4DF4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Autospacing="0" w:afterAutospacing="0" w:line="360" w:lineRule="auto"/>
        <w:ind w:left="0" w:right="0"/>
        <w:jc w:val="left"/>
        <w:textAlignment w:val="auto"/>
        <w:outlineLvl w:val="9"/>
        <w:rPr>
          <w:rFonts w:hint="eastAsia" w:ascii="仿宋" w:hAnsi="仿宋" w:eastAsia="仿宋" w:cs="仿宋"/>
          <w:b w:val="0"/>
          <w:bCs w:val="0"/>
          <w:color w:val="auto"/>
          <w:sz w:val="24"/>
          <w:szCs w:val="24"/>
          <w:highlight w:val="none"/>
        </w:rPr>
      </w:pPr>
      <w:r>
        <w:rPr>
          <w:rStyle w:val="44"/>
          <w:rFonts w:hint="eastAsia" w:ascii="仿宋" w:hAnsi="仿宋" w:eastAsia="仿宋" w:cs="仿宋"/>
          <w:b/>
          <w:bCs/>
          <w:i w:val="0"/>
          <w:iCs w:val="0"/>
          <w:caps w:val="0"/>
          <w:color w:val="auto"/>
          <w:spacing w:val="0"/>
          <w:sz w:val="24"/>
          <w:szCs w:val="24"/>
          <w:highlight w:val="none"/>
          <w:shd w:val="clear" w:fill="FFFFFF"/>
        </w:rPr>
        <w:t>五、公告期限</w:t>
      </w:r>
    </w:p>
    <w:p w14:paraId="55A51D66">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自本公告发布之日起5个工作日。</w:t>
      </w:r>
    </w:p>
    <w:p w14:paraId="7C3711D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Autospacing="0" w:afterAutospacing="0" w:line="360" w:lineRule="auto"/>
        <w:ind w:left="0" w:right="0"/>
        <w:jc w:val="left"/>
        <w:textAlignment w:val="auto"/>
        <w:outlineLvl w:val="9"/>
        <w:rPr>
          <w:rFonts w:hint="eastAsia" w:ascii="仿宋" w:hAnsi="仿宋" w:eastAsia="仿宋" w:cs="仿宋"/>
          <w:b w:val="0"/>
          <w:bCs w:val="0"/>
          <w:color w:val="auto"/>
          <w:sz w:val="24"/>
          <w:szCs w:val="24"/>
          <w:highlight w:val="none"/>
        </w:rPr>
      </w:pPr>
      <w:r>
        <w:rPr>
          <w:rStyle w:val="44"/>
          <w:rFonts w:hint="eastAsia" w:ascii="仿宋" w:hAnsi="仿宋" w:eastAsia="仿宋" w:cs="仿宋"/>
          <w:b/>
          <w:bCs/>
          <w:i w:val="0"/>
          <w:iCs w:val="0"/>
          <w:caps w:val="0"/>
          <w:color w:val="auto"/>
          <w:spacing w:val="0"/>
          <w:sz w:val="24"/>
          <w:szCs w:val="24"/>
          <w:highlight w:val="none"/>
          <w:shd w:val="clear" w:fill="FFFFFF"/>
        </w:rPr>
        <w:t>六、其他补充事宜</w:t>
      </w:r>
    </w:p>
    <w:p w14:paraId="44E89798">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1.请供应商按照陕西省财政厅关于政府采购供应商注册登记有关事项的通知中的要求，通过陕西省政府采购网（http://www.ccgp-shaanxi.gov.cn/）注册登记加入陕西省政府采购供应商库。</w:t>
      </w:r>
    </w:p>
    <w:p w14:paraId="64E98182">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2.供应商初次使用电子交易平台时,请先阅读【全国公共资源交易平台(陕西省·西安市)】 (http://sxggzyjy.xa.gov.cn/)网站 〖首页〉服务指南〉下载专区〗中的 《西安市市级单位电子化政府采购项目投标指南》,并按要求完成诚信入库登记 、CA认证及企业信息绑定。</w:t>
      </w:r>
    </w:p>
    <w:p w14:paraId="60566F24">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3.办理CA认证:电子交易平台现已接入陕西CA、深圳CA、西部CA、北京CA四家数字证书公司,各供应商在交易过程中登录系统、加密/解密投标文件、文件签章等均可使用上述四家 CA公司签发的数字证书。办理须知及所需资料详见 :http://www.sxggzyjy.cn/fwzn/004003/20220701/6972fe02-f996-4928-951e-545dab02e53c.html</w:t>
      </w:r>
    </w:p>
    <w:p w14:paraId="7671EA5C">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4.在招标文件获取时间内登录全国公共资源交易平台（陕西省·西安市）（http://sxggzyjy.xa.gov.cn/），选择“电子交易平台—陕西政府采购交易系统—企业端”进行登录，登录后选择“交易乙方”身份进入供应商界面，选择本项目点击“我要投标”，参与投标活动。请供应商务必及时下载项目招标文件并做好备份 ,否则会影响投标文件编制及后续投标活动。</w:t>
      </w:r>
    </w:p>
    <w:p w14:paraId="69460981">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5.</w:t>
      </w:r>
      <w:bookmarkStart w:id="11" w:name="OLE_LINK2"/>
      <w:r>
        <w:rPr>
          <w:rFonts w:hint="eastAsia" w:ascii="仿宋" w:hAnsi="仿宋" w:eastAsia="仿宋" w:cs="仿宋"/>
          <w:i w:val="0"/>
          <w:iCs w:val="0"/>
          <w:caps w:val="0"/>
          <w:color w:val="auto"/>
          <w:spacing w:val="0"/>
          <w:sz w:val="24"/>
          <w:szCs w:val="24"/>
          <w:highlight w:val="none"/>
          <w:shd w:val="clear" w:fill="FFFFFF"/>
        </w:rPr>
        <w:t>提交投标文件截止时间前，供应商应随时留意【陕西省政府采购网〗、【全国公共资源交易平台（陕西省·西安市）〗上可能发布的变更公告。若变更公告中明确注明本项目提供有变更文件的，供应商应登录企业端后，从【项目流程·&gt;项目管理·&gt;答疑文件下载〗获取更新后的电子招标文件（*.SXSCF）,使用旧版电子招标文件制作的电子投标文件（*.SXSTF），系统将拒绝接收。</w:t>
      </w:r>
      <w:bookmarkEnd w:id="11"/>
    </w:p>
    <w:p w14:paraId="37209CEE">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6.落实政府采购政策：（1）《政府采购促进中小企业发展管理办法》（财库〔2020〕46号）；（2）《财政部 司法部关于政府采购支持监狱企业发展有关问题的通知》 （财库〔2014〕68号）；（3）《国务院办公厅关于建立政府强制采购节能产品制度的通知》（国发办〔2007〕51号）；（4）《关于印发节能产品政府采购品目清单的通知》（财库〔2019〕19号）；（5）《关于印发环境标志产品政府采购品目清单的通知》（财库〔2019〕18号）；（6）《三部门联合发布关于促进残疾人就业政府采购政策的通知》（财库〔2017〕141号）；（7）《财政部 发展改革委 生态环境部 市场监管总局关于调整优化节能产品、环境标志产品政府采购执行机制的通知》（财库〔2019〕9号）；（8）陕西省财政厅关于印发《陕西省中小企业政府采购信用融资办法》（陕财办采〔2018〕23号）；（9）《财政部 农业农村部 国家乡村振兴局关于运用政府采购政策支持乡村产业振兴的通知》（财库〔2021〕19 号）；（10）《财政部 农业农村部 国家乡村振兴局 中华全国供销合作总社关于印发&lt;关于深入开展政府采购脱贫地区农副产品工作推进乡村产业振兴的实施意见&gt;的通知》（财库〔2021〕20 号）；（11）《陕西省财政厅关于加快推进我省中小企业政府采购信用融资工作的通知》（陕财办采〔2020〕15号）；（12）《关于进一步加强政府绿色采购有关问题的通知》（陕财办采〔2021〕29号）；（13）《陕西省财政厅、中国人民银行西安分行关于深入推进政府采购信用融资业务的通知》（陕财办采〔2023〕5号）；（14）陕西省财政厅关于进一步落实政府采购支持中小企业相关政策的通知-陕财办采〔2023〕3号；（15）陕西省财政厅关于进一步优化政府采购营商环境有关事项的通知-陕财办采〔2023〕4号；（16）《国务院办公厅关于在政府采购中实施本国产品标准及相关政策的通知》-国办发〔2025〕34号；（17）《关于推动解决政府采购异常低价问题的通知》（财库〔2026〕2号）；（18）其他需要落实的政府采购政策。（1</w:t>
      </w:r>
      <w:r>
        <w:rPr>
          <w:rFonts w:hint="eastAsia" w:ascii="仿宋" w:hAnsi="仿宋" w:eastAsia="仿宋" w:cs="仿宋"/>
          <w:i w:val="0"/>
          <w:iCs w:val="0"/>
          <w:caps w:val="0"/>
          <w:color w:val="auto"/>
          <w:spacing w:val="0"/>
          <w:sz w:val="24"/>
          <w:szCs w:val="24"/>
          <w:highlight w:val="none"/>
          <w:shd w:val="clear" w:fill="FFFFFF"/>
          <w:lang w:val="en-US" w:eastAsia="zh-CN"/>
        </w:rPr>
        <w:t>9</w:t>
      </w:r>
      <w:r>
        <w:rPr>
          <w:rFonts w:hint="eastAsia" w:ascii="仿宋" w:hAnsi="仿宋" w:eastAsia="仿宋" w:cs="仿宋"/>
          <w:i w:val="0"/>
          <w:iCs w:val="0"/>
          <w:caps w:val="0"/>
          <w:color w:val="auto"/>
          <w:spacing w:val="0"/>
          <w:sz w:val="24"/>
          <w:szCs w:val="24"/>
          <w:highlight w:val="none"/>
          <w:shd w:val="clear" w:fill="FFFFFF"/>
        </w:rPr>
        <w:t>）如有最新颁布的政府采购政策，按最新的文件执行。</w:t>
      </w:r>
    </w:p>
    <w:p w14:paraId="555A93B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Autospacing="0" w:afterAutospacing="0" w:line="360" w:lineRule="auto"/>
        <w:ind w:left="0" w:right="0"/>
        <w:jc w:val="left"/>
        <w:textAlignment w:val="auto"/>
        <w:outlineLvl w:val="9"/>
        <w:rPr>
          <w:rFonts w:hint="eastAsia" w:ascii="仿宋" w:hAnsi="仿宋" w:eastAsia="仿宋" w:cs="仿宋"/>
          <w:b w:val="0"/>
          <w:bCs w:val="0"/>
          <w:color w:val="auto"/>
          <w:sz w:val="24"/>
          <w:szCs w:val="24"/>
          <w:highlight w:val="none"/>
        </w:rPr>
      </w:pPr>
      <w:r>
        <w:rPr>
          <w:rStyle w:val="44"/>
          <w:rFonts w:hint="eastAsia" w:ascii="仿宋" w:hAnsi="仿宋" w:eastAsia="仿宋" w:cs="仿宋"/>
          <w:b/>
          <w:bCs/>
          <w:i w:val="0"/>
          <w:iCs w:val="0"/>
          <w:caps w:val="0"/>
          <w:color w:val="auto"/>
          <w:spacing w:val="0"/>
          <w:sz w:val="24"/>
          <w:szCs w:val="24"/>
          <w:highlight w:val="none"/>
          <w:shd w:val="clear" w:fill="FFFFFF"/>
        </w:rPr>
        <w:t>七、对本次招标提出询问，请按以下方式联系。</w:t>
      </w:r>
    </w:p>
    <w:p w14:paraId="27C930E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Autospacing="0" w:afterAutospacing="0" w:line="360" w:lineRule="auto"/>
        <w:ind w:left="0" w:right="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aps w:val="0"/>
          <w:color w:val="auto"/>
          <w:spacing w:val="0"/>
          <w:sz w:val="24"/>
          <w:szCs w:val="24"/>
          <w:highlight w:val="none"/>
          <w:shd w:val="clear" w:fill="FFFFFF"/>
        </w:rPr>
        <w:t>1.采购人信息</w:t>
      </w:r>
    </w:p>
    <w:p w14:paraId="07F32558">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名称：西安市红会医院</w:t>
      </w:r>
    </w:p>
    <w:p w14:paraId="72A0A314">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地址：</w:t>
      </w:r>
      <w:bookmarkStart w:id="12" w:name="OLE_LINK1"/>
      <w:r>
        <w:rPr>
          <w:rFonts w:hint="eastAsia" w:ascii="仿宋" w:hAnsi="仿宋" w:eastAsia="仿宋" w:cs="仿宋"/>
          <w:i w:val="0"/>
          <w:iCs w:val="0"/>
          <w:caps w:val="0"/>
          <w:color w:val="auto"/>
          <w:spacing w:val="0"/>
          <w:sz w:val="24"/>
          <w:szCs w:val="24"/>
          <w:highlight w:val="none"/>
          <w:shd w:val="clear" w:fill="FFFFFF"/>
          <w:lang w:eastAsia="zh-CN"/>
        </w:rPr>
        <w:t>西安市碑林区南稍门友谊东路555号</w:t>
      </w:r>
      <w:bookmarkEnd w:id="12"/>
    </w:p>
    <w:p w14:paraId="118C7CE8">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联系方式：</w:t>
      </w:r>
      <w:bookmarkStart w:id="13" w:name="OLE_LINK25"/>
      <w:r>
        <w:rPr>
          <w:rFonts w:hint="eastAsia" w:ascii="仿宋" w:hAnsi="仿宋" w:eastAsia="仿宋" w:cs="仿宋"/>
          <w:i w:val="0"/>
          <w:iCs w:val="0"/>
          <w:caps w:val="0"/>
          <w:color w:val="auto"/>
          <w:spacing w:val="0"/>
          <w:sz w:val="24"/>
          <w:szCs w:val="24"/>
          <w:highlight w:val="none"/>
          <w:shd w:val="clear" w:fill="FFFFFF"/>
        </w:rPr>
        <w:t>029-86520792</w:t>
      </w:r>
      <w:bookmarkEnd w:id="13"/>
    </w:p>
    <w:p w14:paraId="780C298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Autospacing="0" w:afterAutospacing="0" w:line="360" w:lineRule="auto"/>
        <w:ind w:left="0" w:right="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aps w:val="0"/>
          <w:color w:val="auto"/>
          <w:spacing w:val="0"/>
          <w:sz w:val="24"/>
          <w:szCs w:val="24"/>
          <w:highlight w:val="none"/>
          <w:shd w:val="clear" w:fill="FFFFFF"/>
        </w:rPr>
        <w:t>2.采购代理机构信息</w:t>
      </w:r>
    </w:p>
    <w:p w14:paraId="006E3F99">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名称：</w:t>
      </w:r>
      <w:r>
        <w:rPr>
          <w:rFonts w:hint="eastAsia" w:ascii="仿宋" w:hAnsi="仿宋" w:eastAsia="仿宋" w:cs="仿宋"/>
          <w:i w:val="0"/>
          <w:iCs w:val="0"/>
          <w:caps w:val="0"/>
          <w:color w:val="auto"/>
          <w:spacing w:val="0"/>
          <w:sz w:val="24"/>
          <w:szCs w:val="24"/>
          <w:highlight w:val="none"/>
          <w:shd w:val="clear" w:fill="FFFFFF"/>
          <w:lang w:eastAsia="zh-CN"/>
        </w:rPr>
        <w:t>亿诚建设项目管理有限公司</w:t>
      </w:r>
    </w:p>
    <w:p w14:paraId="50413383">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地址：</w:t>
      </w:r>
      <w:r>
        <w:rPr>
          <w:rFonts w:hint="eastAsia" w:ascii="仿宋" w:hAnsi="仿宋" w:eastAsia="仿宋" w:cs="仿宋"/>
          <w:i w:val="0"/>
          <w:iCs w:val="0"/>
          <w:caps w:val="0"/>
          <w:color w:val="auto"/>
          <w:spacing w:val="0"/>
          <w:sz w:val="24"/>
          <w:szCs w:val="24"/>
          <w:highlight w:val="none"/>
          <w:shd w:val="clear" w:fill="FFFFFF"/>
          <w:lang w:eastAsia="zh-CN"/>
        </w:rPr>
        <w:t>陕西省西安市高新区丈八五路高科尚都ONE尚城A座10F</w:t>
      </w:r>
    </w:p>
    <w:p w14:paraId="128991CF">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rPr>
        <w:t>联系方式：</w:t>
      </w:r>
      <w:r>
        <w:rPr>
          <w:rFonts w:hint="eastAsia" w:ascii="仿宋" w:hAnsi="仿宋" w:eastAsia="仿宋" w:cs="仿宋"/>
          <w:i w:val="0"/>
          <w:iCs w:val="0"/>
          <w:caps w:val="0"/>
          <w:color w:val="auto"/>
          <w:spacing w:val="0"/>
          <w:sz w:val="24"/>
          <w:szCs w:val="24"/>
          <w:highlight w:val="none"/>
          <w:shd w:val="clear" w:fill="FFFFFF"/>
          <w:lang w:val="en-US" w:eastAsia="zh-CN"/>
        </w:rPr>
        <w:t>15353685616</w:t>
      </w:r>
    </w:p>
    <w:p w14:paraId="6AC8C51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Autospacing="0" w:afterAutospacing="0" w:line="360" w:lineRule="auto"/>
        <w:ind w:left="0" w:right="0"/>
        <w:jc w:val="left"/>
        <w:textAlignment w:val="auto"/>
        <w:outlineLvl w:val="9"/>
        <w:rPr>
          <w:rFonts w:hint="eastAsia" w:ascii="仿宋" w:hAnsi="仿宋" w:eastAsia="仿宋" w:cs="仿宋"/>
          <w:b w:val="0"/>
          <w:bCs w:val="0"/>
          <w:color w:val="auto"/>
          <w:sz w:val="24"/>
          <w:szCs w:val="24"/>
          <w:highlight w:val="none"/>
        </w:rPr>
      </w:pPr>
      <w:r>
        <w:rPr>
          <w:rFonts w:hint="eastAsia" w:ascii="仿宋" w:hAnsi="仿宋" w:eastAsia="仿宋" w:cs="仿宋"/>
          <w:b w:val="0"/>
          <w:bCs w:val="0"/>
          <w:i w:val="0"/>
          <w:iCs w:val="0"/>
          <w:caps w:val="0"/>
          <w:color w:val="auto"/>
          <w:spacing w:val="0"/>
          <w:sz w:val="24"/>
          <w:szCs w:val="24"/>
          <w:highlight w:val="none"/>
          <w:shd w:val="clear" w:fill="FFFFFF"/>
        </w:rPr>
        <w:t>3.项目联系方式</w:t>
      </w:r>
    </w:p>
    <w:p w14:paraId="3DA93FCC">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color w:val="auto"/>
          <w:sz w:val="24"/>
          <w:szCs w:val="24"/>
          <w:highlight w:val="none"/>
          <w:lang w:eastAsia="zh-CN"/>
        </w:rPr>
      </w:pPr>
      <w:r>
        <w:rPr>
          <w:rFonts w:hint="eastAsia" w:ascii="仿宋" w:hAnsi="仿宋" w:eastAsia="仿宋" w:cs="仿宋"/>
          <w:i w:val="0"/>
          <w:iCs w:val="0"/>
          <w:caps w:val="0"/>
          <w:color w:val="auto"/>
          <w:spacing w:val="0"/>
          <w:sz w:val="24"/>
          <w:szCs w:val="24"/>
          <w:highlight w:val="none"/>
          <w:shd w:val="clear" w:fill="FFFFFF"/>
        </w:rPr>
        <w:t>项目联系人：</w:t>
      </w:r>
      <w:r>
        <w:rPr>
          <w:rFonts w:hint="eastAsia" w:ascii="仿宋" w:hAnsi="仿宋" w:eastAsia="仿宋" w:cs="仿宋"/>
          <w:i w:val="0"/>
          <w:iCs w:val="0"/>
          <w:caps w:val="0"/>
          <w:color w:val="auto"/>
          <w:spacing w:val="0"/>
          <w:sz w:val="24"/>
          <w:szCs w:val="24"/>
          <w:highlight w:val="none"/>
          <w:shd w:val="clear" w:color="auto" w:fill="FFFFFF"/>
          <w:vertAlign w:val="baseline"/>
          <w:lang w:eastAsia="zh-CN"/>
        </w:rPr>
        <w:t>刘思琦、赵醒文、张耀峰，赵利科，李楠，董海龙，屈小军</w:t>
      </w:r>
      <w:bookmarkStart w:id="474" w:name="_GoBack"/>
      <w:bookmarkEnd w:id="474"/>
    </w:p>
    <w:p w14:paraId="061BC0A5">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i w:val="0"/>
          <w:iCs w:val="0"/>
          <w:caps w:val="0"/>
          <w:color w:val="auto"/>
          <w:spacing w:val="0"/>
          <w:sz w:val="24"/>
          <w:szCs w:val="24"/>
          <w:highlight w:val="none"/>
          <w:shd w:val="clear" w:fill="FFFFFF"/>
          <w:lang w:val="en-US" w:eastAsia="zh-CN"/>
        </w:rPr>
      </w:pPr>
      <w:r>
        <w:rPr>
          <w:rFonts w:hint="eastAsia" w:ascii="仿宋" w:hAnsi="仿宋" w:eastAsia="仿宋" w:cs="仿宋"/>
          <w:i w:val="0"/>
          <w:iCs w:val="0"/>
          <w:caps w:val="0"/>
          <w:color w:val="auto"/>
          <w:spacing w:val="0"/>
          <w:sz w:val="24"/>
          <w:szCs w:val="24"/>
          <w:highlight w:val="none"/>
          <w:shd w:val="clear" w:fill="FFFFFF"/>
        </w:rPr>
        <w:t>电话：</w:t>
      </w:r>
      <w:r>
        <w:rPr>
          <w:rFonts w:hint="eastAsia" w:ascii="仿宋" w:hAnsi="仿宋" w:eastAsia="仿宋" w:cs="仿宋"/>
          <w:i w:val="0"/>
          <w:iCs w:val="0"/>
          <w:caps w:val="0"/>
          <w:color w:val="auto"/>
          <w:spacing w:val="0"/>
          <w:sz w:val="24"/>
          <w:szCs w:val="24"/>
          <w:highlight w:val="none"/>
          <w:shd w:val="clear" w:fill="FFFFFF"/>
          <w:lang w:eastAsia="zh-CN"/>
        </w:rPr>
        <w:t xml:space="preserve"> </w:t>
      </w:r>
      <w:r>
        <w:rPr>
          <w:rFonts w:hint="eastAsia" w:ascii="仿宋" w:hAnsi="仿宋" w:eastAsia="仿宋" w:cs="仿宋"/>
          <w:i w:val="0"/>
          <w:iCs w:val="0"/>
          <w:caps w:val="0"/>
          <w:color w:val="auto"/>
          <w:spacing w:val="0"/>
          <w:sz w:val="24"/>
          <w:szCs w:val="24"/>
          <w:highlight w:val="none"/>
          <w:shd w:val="clear" w:fill="FFFFFF"/>
          <w:lang w:val="en-US" w:eastAsia="zh-CN"/>
        </w:rPr>
        <w:t>15353685616</w:t>
      </w:r>
    </w:p>
    <w:p w14:paraId="43616CC8">
      <w:pPr>
        <w:pStyle w:val="37"/>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val="0"/>
        <w:spacing w:before="0" w:beforeAutospacing="0" w:after="0" w:afterAutospacing="0" w:line="360" w:lineRule="auto"/>
        <w:ind w:left="0" w:right="0" w:firstLine="480"/>
        <w:jc w:val="both"/>
        <w:textAlignment w:val="auto"/>
        <w:outlineLvl w:val="9"/>
        <w:rPr>
          <w:rFonts w:hint="eastAsia" w:ascii="仿宋" w:hAnsi="仿宋" w:eastAsia="仿宋" w:cs="仿宋"/>
          <w:i w:val="0"/>
          <w:iCs w:val="0"/>
          <w:caps w:val="0"/>
          <w:color w:val="auto"/>
          <w:spacing w:val="0"/>
          <w:sz w:val="24"/>
          <w:szCs w:val="24"/>
          <w:highlight w:val="none"/>
          <w:shd w:val="clear" w:fill="FFFFFF"/>
          <w:lang w:val="en-US" w:eastAsia="zh-CN"/>
        </w:rPr>
      </w:pPr>
    </w:p>
    <w:p w14:paraId="10D4A525">
      <w:pPr>
        <w:pStyle w:val="2"/>
        <w:spacing w:line="360" w:lineRule="auto"/>
        <w:jc w:val="center"/>
        <w:rPr>
          <w:rFonts w:hint="eastAsia" w:ascii="仿宋" w:hAnsi="仿宋" w:eastAsia="仿宋" w:cs="仿宋"/>
          <w:color w:val="auto"/>
          <w:sz w:val="36"/>
          <w:highlight w:val="none"/>
        </w:rPr>
      </w:pPr>
      <w:bookmarkStart w:id="14" w:name="_Toc22280"/>
      <w:r>
        <w:rPr>
          <w:rFonts w:hint="eastAsia" w:ascii="仿宋" w:hAnsi="仿宋" w:eastAsia="仿宋" w:cs="仿宋"/>
          <w:color w:val="auto"/>
          <w:sz w:val="36"/>
          <w:highlight w:val="none"/>
        </w:rPr>
        <w:t xml:space="preserve">第二部分  </w:t>
      </w:r>
      <w:r>
        <w:rPr>
          <w:rFonts w:hint="eastAsia" w:ascii="仿宋" w:hAnsi="仿宋" w:eastAsia="仿宋" w:cs="仿宋"/>
          <w:color w:val="auto"/>
          <w:sz w:val="36"/>
          <w:highlight w:val="none"/>
          <w:lang w:val="en-US" w:eastAsia="zh-CN"/>
        </w:rPr>
        <w:t>供应商</w:t>
      </w:r>
      <w:r>
        <w:rPr>
          <w:rFonts w:hint="eastAsia" w:ascii="仿宋" w:hAnsi="仿宋" w:eastAsia="仿宋" w:cs="仿宋"/>
          <w:color w:val="auto"/>
          <w:sz w:val="36"/>
          <w:highlight w:val="none"/>
        </w:rPr>
        <w:t>须知前附表</w:t>
      </w:r>
      <w:bookmarkEnd w:id="5"/>
      <w:bookmarkEnd w:id="14"/>
    </w:p>
    <w:tbl>
      <w:tblPr>
        <w:tblStyle w:val="41"/>
        <w:tblW w:w="89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3"/>
        <w:gridCol w:w="1650"/>
        <w:gridCol w:w="6572"/>
      </w:tblGrid>
      <w:tr w14:paraId="6B94E0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63" w:type="dxa"/>
            <w:noWrap w:val="0"/>
            <w:vAlign w:val="center"/>
          </w:tcPr>
          <w:p w14:paraId="74C1FBCF">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650" w:type="dxa"/>
            <w:noWrap w:val="0"/>
            <w:vAlign w:val="center"/>
          </w:tcPr>
          <w:p w14:paraId="75F0AAB8">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条款号</w:t>
            </w:r>
          </w:p>
        </w:tc>
        <w:tc>
          <w:tcPr>
            <w:tcW w:w="6572" w:type="dxa"/>
            <w:noWrap w:val="0"/>
            <w:vAlign w:val="center"/>
          </w:tcPr>
          <w:p w14:paraId="66EC6138">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编列内容</w:t>
            </w:r>
          </w:p>
        </w:tc>
      </w:tr>
      <w:tr w14:paraId="1362B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3" w:type="dxa"/>
            <w:noWrap w:val="0"/>
            <w:vAlign w:val="center"/>
          </w:tcPr>
          <w:p w14:paraId="1B651F3F">
            <w:pPr>
              <w:keepNext w:val="0"/>
              <w:keepLines w:val="0"/>
              <w:pageBreakBefore w:val="0"/>
              <w:widowControl/>
              <w:kinsoku/>
              <w:wordWrap w:val="0"/>
              <w:overflowPunct/>
              <w:topLinePunct w:val="0"/>
              <w:autoSpaceDE/>
              <w:autoSpaceDN/>
              <w:bidi w:val="0"/>
              <w:adjustRightInd w:val="0"/>
              <w:snapToGrid w:val="0"/>
              <w:spacing w:line="360" w:lineRule="exact"/>
              <w:ind w:leftChars="0" w:firstLine="240" w:firstLineChars="1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1650" w:type="dxa"/>
            <w:noWrap w:val="0"/>
            <w:vAlign w:val="center"/>
          </w:tcPr>
          <w:p w14:paraId="1770DD95">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招标公告</w:t>
            </w:r>
          </w:p>
        </w:tc>
        <w:tc>
          <w:tcPr>
            <w:tcW w:w="6572" w:type="dxa"/>
            <w:noWrap w:val="0"/>
            <w:vAlign w:val="center"/>
          </w:tcPr>
          <w:p w14:paraId="32DB7997">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项目名称：</w:t>
            </w:r>
            <w:r>
              <w:rPr>
                <w:rFonts w:hint="eastAsia" w:ascii="仿宋" w:hAnsi="仿宋" w:eastAsia="仿宋" w:cs="仿宋"/>
                <w:color w:val="auto"/>
                <w:sz w:val="24"/>
                <w:szCs w:val="24"/>
                <w:highlight w:val="none"/>
                <w:lang w:eastAsia="zh-CN"/>
              </w:rPr>
              <w:t>西安市红会医院中央空调及净化区域运维项目</w:t>
            </w:r>
          </w:p>
          <w:p w14:paraId="3CEB5EC8">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项目编号：</w:t>
            </w:r>
            <w:r>
              <w:rPr>
                <w:rFonts w:hint="eastAsia" w:ascii="仿宋" w:hAnsi="仿宋" w:eastAsia="仿宋" w:cs="仿宋"/>
                <w:color w:val="auto"/>
                <w:sz w:val="24"/>
                <w:szCs w:val="24"/>
                <w:highlight w:val="none"/>
                <w:lang w:eastAsia="zh-CN"/>
              </w:rPr>
              <w:t>YC2600100100（CGQ）</w:t>
            </w:r>
          </w:p>
          <w:p w14:paraId="78A2C808">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rPr>
              <w:t>采购人名称：</w:t>
            </w:r>
            <w:r>
              <w:rPr>
                <w:rFonts w:hint="eastAsia" w:ascii="仿宋" w:hAnsi="仿宋" w:eastAsia="仿宋" w:cs="仿宋"/>
                <w:color w:val="auto"/>
                <w:sz w:val="24"/>
                <w:szCs w:val="24"/>
                <w:highlight w:val="none"/>
              </w:rPr>
              <w:t>西安市</w:t>
            </w:r>
            <w:r>
              <w:rPr>
                <w:rFonts w:hint="eastAsia" w:ascii="仿宋" w:hAnsi="仿宋" w:eastAsia="仿宋" w:cs="仿宋"/>
                <w:color w:val="auto"/>
                <w:sz w:val="24"/>
                <w:szCs w:val="24"/>
                <w:highlight w:val="none"/>
                <w:lang w:val="en-US" w:eastAsia="zh-CN"/>
              </w:rPr>
              <w:t>红会医院</w:t>
            </w:r>
          </w:p>
          <w:p w14:paraId="63BDE536">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采购代理机构：</w:t>
            </w:r>
            <w:r>
              <w:rPr>
                <w:rFonts w:hint="eastAsia" w:ascii="仿宋" w:hAnsi="仿宋" w:eastAsia="仿宋" w:cs="仿宋"/>
                <w:color w:val="auto"/>
                <w:sz w:val="24"/>
                <w:szCs w:val="24"/>
                <w:highlight w:val="none"/>
                <w:lang w:eastAsia="zh-CN"/>
              </w:rPr>
              <w:t>亿诚建设项目管理有限公司</w:t>
            </w:r>
          </w:p>
        </w:tc>
      </w:tr>
      <w:tr w14:paraId="6B910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3BF4D569">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1650" w:type="dxa"/>
            <w:noWrap w:val="0"/>
            <w:vAlign w:val="center"/>
          </w:tcPr>
          <w:p w14:paraId="2EF4A814">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资金来源</w:t>
            </w:r>
          </w:p>
        </w:tc>
        <w:tc>
          <w:tcPr>
            <w:tcW w:w="6572" w:type="dxa"/>
            <w:noWrap w:val="0"/>
            <w:vAlign w:val="center"/>
          </w:tcPr>
          <w:p w14:paraId="33339112">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财政</w:t>
            </w:r>
            <w:r>
              <w:rPr>
                <w:rFonts w:hint="eastAsia" w:ascii="仿宋" w:hAnsi="仿宋" w:eastAsia="仿宋" w:cs="仿宋"/>
                <w:color w:val="auto"/>
                <w:sz w:val="24"/>
                <w:szCs w:val="24"/>
                <w:highlight w:val="none"/>
              </w:rPr>
              <w:t>资金</w:t>
            </w:r>
          </w:p>
        </w:tc>
      </w:tr>
      <w:tr w14:paraId="05029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41235121">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1650" w:type="dxa"/>
            <w:noWrap w:val="0"/>
            <w:vAlign w:val="center"/>
          </w:tcPr>
          <w:p w14:paraId="60E92672">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采购内容</w:t>
            </w:r>
          </w:p>
        </w:tc>
        <w:tc>
          <w:tcPr>
            <w:tcW w:w="6572" w:type="dxa"/>
            <w:noWrap w:val="0"/>
            <w:vAlign w:val="center"/>
          </w:tcPr>
          <w:p w14:paraId="0699CD26">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见招标文件第七部分采购内容及要求</w:t>
            </w:r>
          </w:p>
        </w:tc>
      </w:tr>
      <w:tr w14:paraId="1784E4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4626F41D">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650" w:type="dxa"/>
            <w:noWrap w:val="0"/>
            <w:vAlign w:val="center"/>
          </w:tcPr>
          <w:p w14:paraId="2292FDA1">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供应商资格要求</w:t>
            </w:r>
          </w:p>
        </w:tc>
        <w:tc>
          <w:tcPr>
            <w:tcW w:w="6572" w:type="dxa"/>
            <w:noWrap w:val="0"/>
            <w:vAlign w:val="center"/>
          </w:tcPr>
          <w:p w14:paraId="3C8139CF">
            <w:pPr>
              <w:keepNext w:val="0"/>
              <w:keepLines w:val="0"/>
              <w:pageBreakBefore w:val="0"/>
              <w:widowControl/>
              <w:numPr>
                <w:ilvl w:val="0"/>
                <w:numId w:val="2"/>
              </w:numPr>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lang w:eastAsia="zh-CN"/>
              </w:rPr>
            </w:pPr>
            <w:bookmarkStart w:id="15" w:name="OLE_LINK3"/>
            <w:r>
              <w:rPr>
                <w:rFonts w:hint="eastAsia" w:ascii="仿宋" w:hAnsi="仿宋" w:eastAsia="仿宋" w:cs="仿宋"/>
                <w:color w:val="auto"/>
                <w:sz w:val="24"/>
                <w:szCs w:val="24"/>
                <w:highlight w:val="none"/>
              </w:rPr>
              <w:t>满足《中华人民共和国政府采购法》第二十二条规定</w:t>
            </w:r>
            <w:r>
              <w:rPr>
                <w:rFonts w:hint="eastAsia" w:ascii="仿宋" w:hAnsi="仿宋" w:eastAsia="仿宋" w:cs="仿宋"/>
                <w:color w:val="auto"/>
                <w:sz w:val="24"/>
                <w:szCs w:val="24"/>
                <w:highlight w:val="none"/>
                <w:lang w:eastAsia="zh-CN"/>
              </w:rPr>
              <w:t>：</w:t>
            </w:r>
          </w:p>
          <w:p w14:paraId="2F46F014">
            <w:pPr>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bookmarkStart w:id="16" w:name="OLE_LINK6"/>
            <w:r>
              <w:rPr>
                <w:rFonts w:hint="eastAsia" w:ascii="仿宋" w:hAnsi="仿宋" w:eastAsia="仿宋" w:cs="仿宋"/>
                <w:color w:val="auto"/>
                <w:sz w:val="24"/>
                <w:szCs w:val="24"/>
                <w:highlight w:val="none"/>
                <w:lang w:val="en-US" w:eastAsia="zh-CN"/>
              </w:rPr>
              <w:t>具有独立承担民事责任的能力：提供具有独立承担民事责任能力的法人或其他组织，提供合法有效的营业执照、税务登记证、组织机构代码证（三证合一的企业提供统一社会信用代码的营业执照）</w:t>
            </w:r>
            <w:bookmarkEnd w:id="16"/>
            <w:r>
              <w:rPr>
                <w:rFonts w:hint="eastAsia" w:ascii="仿宋" w:hAnsi="仿宋" w:eastAsia="仿宋" w:cs="仿宋"/>
                <w:color w:val="auto"/>
                <w:sz w:val="24"/>
                <w:szCs w:val="24"/>
                <w:highlight w:val="none"/>
                <w:lang w:val="en-US" w:eastAsia="zh-CN"/>
              </w:rPr>
              <w:t>;</w:t>
            </w:r>
          </w:p>
          <w:p w14:paraId="5E42F2E9">
            <w:pPr>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具有良好的商业信誉和健全的财务会计制度：提供具有财务审计资质单位出具的2025年度完整的审计报告或提供供应商基本存款账户信息及开标日期前90日内其基本存款账户开户银行出具的资信证明。以上形式的证明资料提供任何一种即可;</w:t>
            </w:r>
          </w:p>
          <w:p w14:paraId="05EC5EA9">
            <w:pPr>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（3）具有履行合同所必需的设备和专业技术能力：提供履行合同所必需的设备和专业技术能力的书面声明;</w:t>
            </w:r>
          </w:p>
          <w:p w14:paraId="33101966">
            <w:pPr>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有依法缴纳税收和社会保障资金的良好记录：①供应商近六个月内（投标截止时间前）任意1个月纳税证明材料：根据税务部门出具的完税凭证或纳税的银行转账汇款单、对账单等判定，如依法免税或不需要纳税的，提供相应证明材料。②供应商近六个月内（投标截止时间前）任意1个月缴纳社会保障金证明材料：根据银行转账汇款单或社保（税务）部门出具的缴纳社会保障金的凭证判定，证明材料应当显示险种和缴纳所属时期；不需要缴纳社会保障金的供应商，应当提供相关证明材料或书面声明。代缴社保证明材料不予认可;</w:t>
            </w:r>
          </w:p>
          <w:p w14:paraId="566DEF8C">
            <w:pPr>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参加政府采购活动前三年内，在经营活动中没有重大违法记录：未被“信用中国”网站(http：//www.creditchina.gov.cn)列入“①失信被执行人或②重大税收违法失信主体或③政府采购严重违法失信行为记录名单”；未被中国政府采购网(http：//www.ccgp.gov.cn)列入“政府采购严重违法失信行为记录名单”（提供网查截图）; </w:t>
            </w:r>
          </w:p>
          <w:p w14:paraId="13F93AF0">
            <w:pPr>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（6）法律、行政法规规定的其他条件：提供满足法律、行政法规规定的其他条件的书面声明。</w:t>
            </w:r>
          </w:p>
          <w:p w14:paraId="0F7DDD58">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2.落实政府采购政策需满足的资格要求：</w:t>
            </w:r>
          </w:p>
          <w:p w14:paraId="46E7E75B">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本项目为专门面向中小企业采购的采购项目。</w:t>
            </w:r>
          </w:p>
          <w:p w14:paraId="76F80ADC">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3.本项目的特定资格要求：</w:t>
            </w:r>
          </w:p>
          <w:p w14:paraId="6B058BB2">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法定代表人身份证明或法定代表人授权委托书：供应商应授权合法的人员参加投标全过程，其中法定代表人直接参加投标的，须出具法人身份证，并与营业执照上信息一致。法定代表人授权代表参加投标的，须出具法定代表人授权书及授权代表身份证、授权代表在投标前6个月内（不含投标当月）任意3个月由供应商缴纳社保证明材料的复印件； </w:t>
            </w:r>
          </w:p>
          <w:p w14:paraId="056B9268">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须具有建筑机电安装工程专业承包二级及以上资质和电子与智能化工程专业承包二级及以上资质，并具有有效的安全生产许可证。拟派往本项目的项目负责人须具备行政部门颁发的机电工程专业二级（及以上）建造师执业资格和有效的安全生产考核合格证书。</w:t>
            </w:r>
          </w:p>
          <w:p w14:paraId="2EC5B9B6">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（3）供应商具有履行合同所需的设备及专业技术能力，且公司各项规章制度完善，管理规范有良好的售后服务能力；</w:t>
            </w:r>
          </w:p>
          <w:p w14:paraId="01B4401A">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（4）本项目不接受由西安市红会医院职工及其亲属投资举办的企业参加投标；</w:t>
            </w:r>
          </w:p>
          <w:p w14:paraId="0B63DBD6">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（5）本项目不接受联合体投标</w:t>
            </w:r>
            <w:r>
              <w:rPr>
                <w:rFonts w:hint="eastAsia" w:ascii="仿宋" w:hAnsi="仿宋" w:eastAsia="仿宋" w:cs="仿宋"/>
                <w:color w:val="auto"/>
                <w:sz w:val="24"/>
                <w:szCs w:val="24"/>
                <w:highlight w:val="none"/>
              </w:rPr>
              <w:t>。</w:t>
            </w:r>
          </w:p>
          <w:p w14:paraId="1771F316">
            <w:pPr>
              <w:pStyle w:val="21"/>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备注：</w:t>
            </w:r>
          </w:p>
          <w:p w14:paraId="09DAC1D9">
            <w:pPr>
              <w:pStyle w:val="21"/>
              <w:keepNext w:val="0"/>
              <w:keepLines w:val="0"/>
              <w:pageBreakBefore w:val="0"/>
              <w:widowControl/>
              <w:kinsoku/>
              <w:wordWrap w:val="0"/>
              <w:overflowPunct/>
              <w:topLinePunct w:val="0"/>
              <w:autoSpaceDE/>
              <w:autoSpaceDN/>
              <w:bidi w:val="0"/>
              <w:adjustRightInd w:val="0"/>
              <w:snapToGrid w:val="0"/>
              <w:spacing w:line="360" w:lineRule="exact"/>
              <w:ind w:leftChars="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1、供应商资格条件</w:t>
            </w:r>
            <w:r>
              <w:rPr>
                <w:rFonts w:hint="eastAsia" w:ascii="仿宋" w:hAnsi="仿宋" w:eastAsia="仿宋" w:cs="仿宋"/>
                <w:b w:val="0"/>
                <w:bCs/>
                <w:color w:val="auto"/>
                <w:sz w:val="24"/>
                <w:szCs w:val="24"/>
                <w:highlight w:val="none"/>
              </w:rPr>
              <w:t>要求均为必备资格，缺项或未按要求响应的视为无效投标；</w:t>
            </w:r>
          </w:p>
          <w:p w14:paraId="4BEE0A99">
            <w:pPr>
              <w:keepNext w:val="0"/>
              <w:keepLines w:val="0"/>
              <w:pageBreakBefore w:val="0"/>
              <w:widowControl/>
              <w:kinsoku/>
              <w:wordWrap w:val="0"/>
              <w:overflowPunct/>
              <w:topLinePunct w:val="0"/>
              <w:autoSpaceDE/>
              <w:autoSpaceDN/>
              <w:bidi w:val="0"/>
              <w:adjustRightInd w:val="0"/>
              <w:snapToGrid w:val="0"/>
              <w:spacing w:line="360" w:lineRule="exact"/>
              <w:ind w:leftChars="0" w:hanging="19" w:hangingChars="8"/>
              <w:textAlignment w:val="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 w:val="0"/>
                <w:bCs/>
                <w:color w:val="auto"/>
                <w:sz w:val="24"/>
                <w:szCs w:val="24"/>
                <w:highlight w:val="none"/>
              </w:rPr>
              <w:t>、分支机构参与投标时，须提供分支机构的资格要求证明文件</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投标文件中应附法人</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非负责人</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出具的法定代表人授权委托书。法人只能授权一家分支机构参与投标，且不能与分支机构同时参加本项目投标</w:t>
            </w:r>
            <w:r>
              <w:rPr>
                <w:rFonts w:hint="eastAsia" w:ascii="仿宋" w:hAnsi="仿宋" w:eastAsia="仿宋" w:cs="仿宋"/>
                <w:b w:val="0"/>
                <w:bCs/>
                <w:color w:val="auto"/>
                <w:sz w:val="24"/>
                <w:szCs w:val="24"/>
                <w:highlight w:val="none"/>
                <w:lang w:eastAsia="zh-CN"/>
              </w:rPr>
              <w:t>；</w:t>
            </w:r>
            <w:bookmarkEnd w:id="15"/>
          </w:p>
        </w:tc>
      </w:tr>
      <w:tr w14:paraId="09AEE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132A5D11">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5</w:t>
            </w:r>
          </w:p>
        </w:tc>
        <w:tc>
          <w:tcPr>
            <w:tcW w:w="1650" w:type="dxa"/>
            <w:noWrap w:val="0"/>
            <w:vAlign w:val="center"/>
          </w:tcPr>
          <w:p w14:paraId="4CAC35BD">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报价</w:t>
            </w:r>
          </w:p>
        </w:tc>
        <w:tc>
          <w:tcPr>
            <w:tcW w:w="6572" w:type="dxa"/>
            <w:noWrap w:val="0"/>
            <w:vAlign w:val="center"/>
          </w:tcPr>
          <w:p w14:paraId="5999796D">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（一）合同总价包括</w:t>
            </w:r>
            <w:r>
              <w:rPr>
                <w:rFonts w:hint="eastAsia" w:ascii="仿宋" w:hAnsi="仿宋" w:eastAsia="仿宋" w:cs="仿宋"/>
                <w:color w:val="auto"/>
                <w:sz w:val="24"/>
                <w:szCs w:val="24"/>
                <w:highlight w:val="none"/>
              </w:rPr>
              <w:t>但不限于</w:t>
            </w:r>
            <w:r>
              <w:rPr>
                <w:rFonts w:hint="eastAsia" w:ascii="仿宋" w:hAnsi="仿宋" w:eastAsia="仿宋" w:cs="仿宋"/>
                <w:bCs/>
                <w:color w:val="auto"/>
                <w:sz w:val="24"/>
                <w:szCs w:val="24"/>
                <w:highlight w:val="none"/>
              </w:rPr>
              <w:t>硬</w:t>
            </w:r>
            <w:r>
              <w:rPr>
                <w:rFonts w:hint="eastAsia" w:ascii="仿宋" w:hAnsi="仿宋" w:eastAsia="仿宋" w:cs="仿宋"/>
                <w:bCs/>
                <w:color w:val="auto"/>
                <w:sz w:val="24"/>
                <w:szCs w:val="24"/>
                <w:highlight w:val="none"/>
                <w:lang w:eastAsia="zh-CN"/>
              </w:rPr>
              <w:t>、</w:t>
            </w:r>
            <w:r>
              <w:rPr>
                <w:rFonts w:hint="eastAsia" w:ascii="仿宋" w:hAnsi="仿宋" w:eastAsia="仿宋" w:cs="仿宋"/>
                <w:bCs/>
                <w:color w:val="auto"/>
                <w:sz w:val="24"/>
                <w:szCs w:val="24"/>
                <w:highlight w:val="none"/>
                <w:lang w:val="en-US" w:eastAsia="zh-CN"/>
              </w:rPr>
              <w:t>软</w:t>
            </w:r>
            <w:r>
              <w:rPr>
                <w:rFonts w:hint="eastAsia" w:ascii="仿宋" w:hAnsi="仿宋" w:eastAsia="仿宋" w:cs="仿宋"/>
                <w:bCs/>
                <w:color w:val="auto"/>
                <w:sz w:val="24"/>
                <w:szCs w:val="24"/>
                <w:highlight w:val="none"/>
              </w:rPr>
              <w:t>件维护费、</w:t>
            </w:r>
            <w:r>
              <w:rPr>
                <w:rFonts w:hint="eastAsia" w:ascii="仿宋" w:hAnsi="仿宋" w:eastAsia="仿宋" w:cs="仿宋"/>
                <w:bCs/>
                <w:color w:val="auto"/>
                <w:sz w:val="24"/>
                <w:szCs w:val="24"/>
                <w:highlight w:val="none"/>
                <w:lang w:val="en-US" w:eastAsia="zh-CN"/>
              </w:rPr>
              <w:t>人员费</w:t>
            </w:r>
            <w:r>
              <w:rPr>
                <w:rFonts w:hint="eastAsia" w:ascii="仿宋" w:hAnsi="仿宋" w:eastAsia="仿宋" w:cs="仿宋"/>
                <w:bCs/>
                <w:color w:val="auto"/>
                <w:sz w:val="24"/>
                <w:szCs w:val="24"/>
                <w:highlight w:val="none"/>
              </w:rPr>
              <w:t>和其他费用，除本合同另有约定的外，采购人不另行向</w:t>
            </w:r>
            <w:r>
              <w:rPr>
                <w:rFonts w:hint="eastAsia" w:ascii="仿宋" w:hAnsi="仿宋" w:eastAsia="仿宋" w:cs="仿宋"/>
                <w:bCs/>
                <w:color w:val="auto"/>
                <w:sz w:val="24"/>
                <w:szCs w:val="24"/>
                <w:highlight w:val="none"/>
                <w:lang w:val="en-US" w:eastAsia="zh-CN"/>
              </w:rPr>
              <w:t>中标供应商</w:t>
            </w:r>
            <w:r>
              <w:rPr>
                <w:rFonts w:hint="eastAsia" w:ascii="仿宋" w:hAnsi="仿宋" w:eastAsia="仿宋" w:cs="仿宋"/>
                <w:bCs/>
                <w:color w:val="auto"/>
                <w:sz w:val="24"/>
                <w:szCs w:val="24"/>
                <w:highlight w:val="none"/>
              </w:rPr>
              <w:t>支付任何费用。</w:t>
            </w:r>
          </w:p>
          <w:p w14:paraId="1BDD1390">
            <w:pPr>
              <w:pStyle w:val="117"/>
              <w:keepNext w:val="0"/>
              <w:keepLines w:val="0"/>
              <w:pageBreakBefore w:val="0"/>
              <w:widowControl/>
              <w:kinsoku/>
              <w:wordWrap w:val="0"/>
              <w:overflowPunct/>
              <w:topLinePunct w:val="0"/>
              <w:autoSpaceDE/>
              <w:autoSpaceDN/>
              <w:bidi w:val="0"/>
              <w:adjustRightInd w:val="0"/>
              <w:snapToGrid w:val="0"/>
              <w:spacing w:line="360" w:lineRule="exact"/>
              <w:ind w:leftChars="0" w:firstLine="0" w:firstLineChars="0"/>
              <w:textAlignment w:val="auto"/>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rPr>
              <w:t>（二）合同总价一次性包死，不受市场价格变化因素的影响。</w:t>
            </w:r>
          </w:p>
        </w:tc>
      </w:tr>
      <w:tr w14:paraId="572C8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71B374C2">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val="en-US" w:eastAsia="zh-CN"/>
              </w:rPr>
              <w:t>6</w:t>
            </w:r>
          </w:p>
        </w:tc>
        <w:tc>
          <w:tcPr>
            <w:tcW w:w="1650" w:type="dxa"/>
            <w:noWrap w:val="0"/>
            <w:vAlign w:val="center"/>
          </w:tcPr>
          <w:p w14:paraId="3521C538">
            <w:pPr>
              <w:keepNext w:val="0"/>
              <w:keepLines w:val="0"/>
              <w:pageBreakBefore w:val="0"/>
              <w:widowControl/>
              <w:kinsoku/>
              <w:wordWrap w:val="0"/>
              <w:overflowPunct/>
              <w:topLinePunct w:val="0"/>
              <w:autoSpaceDE/>
              <w:autoSpaceDN/>
              <w:bidi w:val="0"/>
              <w:adjustRightInd w:val="0"/>
              <w:snapToGrid w:val="0"/>
              <w:spacing w:line="360" w:lineRule="exact"/>
              <w:ind w:leftChars="0" w:firstLine="240" w:firstLineChars="10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服务期限</w:t>
            </w:r>
          </w:p>
        </w:tc>
        <w:tc>
          <w:tcPr>
            <w:tcW w:w="6572" w:type="dxa"/>
            <w:noWrap w:val="0"/>
            <w:vAlign w:val="center"/>
          </w:tcPr>
          <w:p w14:paraId="3BBBF6EA">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val="en-US" w:eastAsia="zh-CN"/>
              </w:rPr>
              <w:t>自合同签订之日起一年</w:t>
            </w:r>
          </w:p>
        </w:tc>
      </w:tr>
      <w:tr w14:paraId="6B5826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170423D5">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650" w:type="dxa"/>
            <w:noWrap w:val="0"/>
            <w:vAlign w:val="center"/>
          </w:tcPr>
          <w:p w14:paraId="2BE467A9">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维修工期</w:t>
            </w:r>
          </w:p>
        </w:tc>
        <w:tc>
          <w:tcPr>
            <w:tcW w:w="6572" w:type="dxa"/>
            <w:noWrap w:val="0"/>
            <w:vAlign w:val="center"/>
          </w:tcPr>
          <w:p w14:paraId="4D27A8B5">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lang w:eastAsia="zh-CN"/>
              </w:rPr>
              <w:t>合同里包含的维修，按照维修内容里指定时间内完成，如无工期指定，按照甲方要求为准。</w:t>
            </w:r>
          </w:p>
        </w:tc>
      </w:tr>
      <w:tr w14:paraId="00B2B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294410CA">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650" w:type="dxa"/>
            <w:noWrap w:val="0"/>
            <w:vAlign w:val="center"/>
          </w:tcPr>
          <w:p w14:paraId="3EBF6A44">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质保期</w:t>
            </w:r>
          </w:p>
        </w:tc>
        <w:tc>
          <w:tcPr>
            <w:tcW w:w="6572" w:type="dxa"/>
            <w:noWrap w:val="0"/>
            <w:vAlign w:val="center"/>
          </w:tcPr>
          <w:p w14:paraId="08151163">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bCs/>
                <w:color w:val="auto"/>
                <w:sz w:val="24"/>
                <w:szCs w:val="24"/>
                <w:highlight w:val="none"/>
                <w:lang w:eastAsia="zh-CN"/>
              </w:rPr>
            </w:pPr>
            <w:r>
              <w:rPr>
                <w:rFonts w:hint="eastAsia" w:ascii="仿宋" w:hAnsi="仿宋" w:eastAsia="仿宋" w:cs="仿宋"/>
                <w:bCs/>
                <w:color w:val="auto"/>
                <w:sz w:val="24"/>
                <w:szCs w:val="24"/>
                <w:highlight w:val="none"/>
                <w:lang w:eastAsia="zh-CN"/>
              </w:rPr>
              <w:t>本项目内维修更换配件完成，验收合格之日起质保1年</w:t>
            </w:r>
          </w:p>
        </w:tc>
      </w:tr>
      <w:tr w14:paraId="461D1F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 w:hRule="atLeast"/>
          <w:jc w:val="center"/>
        </w:trPr>
        <w:tc>
          <w:tcPr>
            <w:tcW w:w="763" w:type="dxa"/>
            <w:noWrap w:val="0"/>
            <w:vAlign w:val="center"/>
          </w:tcPr>
          <w:p w14:paraId="7B245458">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650" w:type="dxa"/>
            <w:noWrap w:val="0"/>
            <w:vAlign w:val="center"/>
          </w:tcPr>
          <w:p w14:paraId="11B87B70">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履约保证金</w:t>
            </w:r>
          </w:p>
        </w:tc>
        <w:tc>
          <w:tcPr>
            <w:tcW w:w="6572" w:type="dxa"/>
            <w:noWrap w:val="0"/>
            <w:vAlign w:val="center"/>
          </w:tcPr>
          <w:p w14:paraId="47EF3C05">
            <w:pPr>
              <w:spacing w:line="360" w:lineRule="auto"/>
              <w:rPr>
                <w:rFonts w:ascii="仿宋" w:hAnsi="仿宋" w:eastAsia="仿宋" w:cs="宋体"/>
                <w:sz w:val="24"/>
                <w:highlight w:val="none"/>
              </w:rPr>
            </w:pPr>
            <w:r>
              <w:rPr>
                <w:rFonts w:hint="eastAsia" w:ascii="仿宋" w:hAnsi="仿宋" w:eastAsia="仿宋" w:cs="宋体"/>
                <w:sz w:val="24"/>
                <w:highlight w:val="none"/>
              </w:rPr>
              <w:t>履约保证金收取与退还：乙方应当在中标通知书领取后五个工作日内将项目履约保证金（预算总金额的5%）转账至甲方基本户,未按照招标文件要求按时足额缴纳履约保证金的，甲方将取消乙方中标资格（《中华人民共和国招标投标法实施条例》第七十四条 ），且无需承担任何责任，甲方按照评审报告推荐的成交候选人名单排序，确定下一候选人为中标或者成交供应商</w:t>
            </w:r>
            <w:r>
              <w:rPr>
                <w:rFonts w:hint="eastAsia" w:ascii="仿宋" w:hAnsi="仿宋" w:eastAsia="仿宋" w:cs="宋体"/>
                <w:sz w:val="24"/>
                <w:highlight w:val="none"/>
                <w:lang w:val="en-US" w:eastAsia="zh-CN"/>
              </w:rPr>
              <w:t>或者重新组织招标</w:t>
            </w:r>
            <w:r>
              <w:rPr>
                <w:rFonts w:hint="eastAsia" w:ascii="仿宋" w:hAnsi="仿宋" w:eastAsia="仿宋" w:cs="宋体"/>
                <w:sz w:val="24"/>
                <w:highlight w:val="none"/>
              </w:rPr>
              <w:t>（《中华人民共和国政府采购法实施条例》第四十九条）。质保期满一年无质量问题后，无息退还履约保证金。</w:t>
            </w:r>
          </w:p>
          <w:p w14:paraId="551AAD80">
            <w:pPr>
              <w:spacing w:line="360" w:lineRule="auto"/>
              <w:ind w:firstLine="240" w:firstLineChars="100"/>
              <w:rPr>
                <w:rFonts w:ascii="仿宋" w:hAnsi="仿宋" w:eastAsia="仿宋" w:cs="宋体"/>
                <w:sz w:val="24"/>
                <w:highlight w:val="none"/>
              </w:rPr>
            </w:pPr>
            <w:r>
              <w:rPr>
                <w:rFonts w:hint="eastAsia" w:ascii="仿宋" w:hAnsi="仿宋" w:eastAsia="仿宋" w:cs="宋体"/>
                <w:sz w:val="24"/>
                <w:highlight w:val="none"/>
                <w:lang w:eastAsia="zh-CN"/>
              </w:rPr>
              <w:t>甲方</w:t>
            </w:r>
            <w:r>
              <w:rPr>
                <w:rFonts w:hint="eastAsia" w:ascii="仿宋" w:hAnsi="仿宋" w:eastAsia="仿宋" w:cs="宋体"/>
                <w:sz w:val="24"/>
                <w:highlight w:val="none"/>
              </w:rPr>
              <w:t>基本户户名：西安市红会医院</w:t>
            </w:r>
          </w:p>
          <w:p w14:paraId="09AC4C89">
            <w:pPr>
              <w:spacing w:line="360" w:lineRule="auto"/>
              <w:ind w:firstLine="240" w:firstLineChars="100"/>
              <w:rPr>
                <w:rFonts w:ascii="仿宋" w:hAnsi="仿宋" w:eastAsia="仿宋" w:cs="宋体"/>
                <w:sz w:val="24"/>
                <w:highlight w:val="none"/>
              </w:rPr>
            </w:pPr>
            <w:r>
              <w:rPr>
                <w:rFonts w:hint="eastAsia" w:ascii="仿宋" w:hAnsi="仿宋" w:eastAsia="仿宋" w:cs="宋体"/>
                <w:sz w:val="24"/>
                <w:highlight w:val="none"/>
              </w:rPr>
              <w:t>账号：102407334632</w:t>
            </w:r>
          </w:p>
          <w:p w14:paraId="4C700D1B">
            <w:pPr>
              <w:spacing w:line="360" w:lineRule="auto"/>
              <w:ind w:firstLine="240" w:firstLineChars="100"/>
              <w:rPr>
                <w:rFonts w:ascii="仿宋" w:hAnsi="仿宋" w:eastAsia="仿宋" w:cs="宋体"/>
                <w:sz w:val="24"/>
                <w:highlight w:val="none"/>
              </w:rPr>
            </w:pPr>
            <w:r>
              <w:rPr>
                <w:rFonts w:hint="eastAsia" w:ascii="仿宋" w:hAnsi="仿宋" w:eastAsia="仿宋" w:cs="宋体"/>
                <w:sz w:val="24"/>
                <w:highlight w:val="none"/>
              </w:rPr>
              <w:t>开户行：中国银行西安碑林区支行营业部</w:t>
            </w:r>
          </w:p>
          <w:p w14:paraId="5890B397">
            <w:pPr>
              <w:spacing w:line="360" w:lineRule="auto"/>
              <w:ind w:firstLine="240" w:firstLineChars="100"/>
              <w:rPr>
                <w:rFonts w:hint="eastAsia" w:ascii="仿宋" w:hAnsi="仿宋" w:eastAsia="仿宋" w:cs="仿宋"/>
                <w:color w:val="auto"/>
                <w:kern w:val="0"/>
                <w:sz w:val="24"/>
                <w:szCs w:val="24"/>
                <w:highlight w:val="none"/>
              </w:rPr>
            </w:pPr>
            <w:r>
              <w:rPr>
                <w:rFonts w:hint="eastAsia" w:ascii="仿宋" w:hAnsi="仿宋" w:eastAsia="仿宋" w:cs="宋体"/>
                <w:sz w:val="24"/>
                <w:highlight w:val="none"/>
              </w:rPr>
              <w:t>注：转账请注明用途</w:t>
            </w:r>
          </w:p>
        </w:tc>
      </w:tr>
      <w:tr w14:paraId="02E1D3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3" w:hRule="atLeast"/>
          <w:jc w:val="center"/>
        </w:trPr>
        <w:tc>
          <w:tcPr>
            <w:tcW w:w="763" w:type="dxa"/>
            <w:noWrap w:val="0"/>
            <w:vAlign w:val="center"/>
          </w:tcPr>
          <w:p w14:paraId="0CFD5448">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650" w:type="dxa"/>
            <w:noWrap w:val="0"/>
            <w:vAlign w:val="center"/>
          </w:tcPr>
          <w:p w14:paraId="31D18455">
            <w:pPr>
              <w:keepNext w:val="0"/>
              <w:keepLines w:val="0"/>
              <w:pageBreakBefore w:val="0"/>
              <w:widowControl/>
              <w:kinsoku/>
              <w:wordWrap w:val="0"/>
              <w:overflowPunct/>
              <w:topLinePunct w:val="0"/>
              <w:autoSpaceDE/>
              <w:autoSpaceDN/>
              <w:bidi w:val="0"/>
              <w:adjustRightInd w:val="0"/>
              <w:snapToGrid w:val="0"/>
              <w:spacing w:line="360" w:lineRule="exact"/>
              <w:ind w:left="0"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付款方式</w:t>
            </w:r>
          </w:p>
        </w:tc>
        <w:tc>
          <w:tcPr>
            <w:tcW w:w="6572" w:type="dxa"/>
            <w:noWrap w:val="0"/>
            <w:vAlign w:val="center"/>
          </w:tcPr>
          <w:p w14:paraId="6FE37B99">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1.按月支付。</w:t>
            </w:r>
          </w:p>
          <w:p w14:paraId="691B339E">
            <w:pPr>
              <w:keepNext w:val="0"/>
              <w:keepLines w:val="0"/>
              <w:pageBreakBefore w:val="0"/>
              <w:widowControl/>
              <w:kinsoku/>
              <w:wordWrap w:val="0"/>
              <w:overflowPunct/>
              <w:topLinePunct w:val="0"/>
              <w:autoSpaceDE/>
              <w:autoSpaceDN/>
              <w:bidi w:val="0"/>
              <w:adjustRightInd w:val="0"/>
              <w:snapToGrid w:val="0"/>
              <w:spacing w:line="360" w:lineRule="exact"/>
              <w:ind w:left="0" w:leftChars="0"/>
              <w:textAlignment w:val="auto"/>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2.合同签订后按月支付，每月25号</w:t>
            </w:r>
            <w:r>
              <w:rPr>
                <w:rFonts w:hint="eastAsia" w:ascii="仿宋" w:hAnsi="仿宋" w:eastAsia="仿宋" w:cs="仿宋"/>
                <w:bCs/>
                <w:color w:val="auto"/>
                <w:sz w:val="24"/>
                <w:szCs w:val="24"/>
                <w:highlight w:val="none"/>
                <w:lang w:eastAsia="zh-CN"/>
              </w:rPr>
              <w:t>之</w:t>
            </w:r>
            <w:r>
              <w:rPr>
                <w:rFonts w:hint="eastAsia" w:ascii="仿宋" w:hAnsi="仿宋" w:eastAsia="仿宋" w:cs="仿宋"/>
                <w:bCs/>
                <w:color w:val="auto"/>
                <w:sz w:val="24"/>
                <w:szCs w:val="24"/>
                <w:highlight w:val="none"/>
              </w:rPr>
              <w:t>前支付</w:t>
            </w:r>
            <w:r>
              <w:rPr>
                <w:rFonts w:hint="eastAsia" w:ascii="仿宋" w:hAnsi="仿宋" w:eastAsia="仿宋" w:cs="仿宋"/>
                <w:bCs/>
                <w:color w:val="auto"/>
                <w:sz w:val="24"/>
                <w:szCs w:val="24"/>
                <w:highlight w:val="none"/>
                <w:lang w:val="en-US" w:eastAsia="zh-CN"/>
              </w:rPr>
              <w:t>上个月价款，即</w:t>
            </w:r>
            <w:r>
              <w:rPr>
                <w:rFonts w:hint="eastAsia" w:ascii="仿宋" w:hAnsi="仿宋" w:eastAsia="仿宋" w:cs="仿宋"/>
                <w:bCs/>
                <w:color w:val="auto"/>
                <w:sz w:val="24"/>
                <w:szCs w:val="24"/>
                <w:highlight w:val="none"/>
              </w:rPr>
              <w:t>合同</w:t>
            </w:r>
            <w:r>
              <w:rPr>
                <w:rFonts w:hint="eastAsia" w:ascii="仿宋" w:hAnsi="仿宋" w:eastAsia="仿宋" w:cs="仿宋"/>
                <w:bCs/>
                <w:color w:val="auto"/>
                <w:sz w:val="24"/>
                <w:szCs w:val="24"/>
                <w:highlight w:val="none"/>
                <w:lang w:eastAsia="zh-CN"/>
              </w:rPr>
              <w:t>总价款</w:t>
            </w:r>
            <w:r>
              <w:rPr>
                <w:rFonts w:hint="eastAsia" w:ascii="仿宋" w:hAnsi="仿宋" w:eastAsia="仿宋" w:cs="仿宋"/>
                <w:bCs/>
                <w:color w:val="auto"/>
                <w:sz w:val="24"/>
                <w:szCs w:val="24"/>
                <w:highlight w:val="none"/>
              </w:rPr>
              <w:t>的十二分之一。</w:t>
            </w:r>
          </w:p>
        </w:tc>
      </w:tr>
      <w:tr w14:paraId="42CF4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00A5618D">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650" w:type="dxa"/>
            <w:noWrap w:val="0"/>
            <w:vAlign w:val="center"/>
          </w:tcPr>
          <w:p w14:paraId="6B53A872">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踏勘</w:t>
            </w:r>
          </w:p>
        </w:tc>
        <w:tc>
          <w:tcPr>
            <w:tcW w:w="6572" w:type="dxa"/>
            <w:noWrap w:val="0"/>
            <w:vAlign w:val="center"/>
          </w:tcPr>
          <w:p w14:paraId="339F11F4">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本项目不组织统一踏勘，各供应商自行前往。</w:t>
            </w:r>
          </w:p>
          <w:p w14:paraId="3379E7FE">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动力办值班电话</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18802940129。</w:t>
            </w:r>
          </w:p>
        </w:tc>
      </w:tr>
      <w:tr w14:paraId="4932C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6E9A6ABE">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650" w:type="dxa"/>
            <w:noWrap w:val="0"/>
            <w:vAlign w:val="center"/>
          </w:tcPr>
          <w:p w14:paraId="31D01341">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投标保证金</w:t>
            </w:r>
          </w:p>
        </w:tc>
        <w:tc>
          <w:tcPr>
            <w:tcW w:w="6572" w:type="dxa"/>
            <w:noWrap w:val="0"/>
            <w:vAlign w:val="center"/>
          </w:tcPr>
          <w:p w14:paraId="3D1A8B21">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sz w:val="24"/>
                <w:szCs w:val="24"/>
                <w:highlight w:val="none"/>
              </w:rPr>
              <w:t>根据《西安市财政局关于促进政府采购公平竞争优化营商环境》（市财函【2020】617号文），本次项目无需缴纳投标保证金。</w:t>
            </w:r>
          </w:p>
        </w:tc>
      </w:tr>
      <w:tr w14:paraId="687D5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6A1AB5A6">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650" w:type="dxa"/>
            <w:noWrap w:val="0"/>
            <w:vAlign w:val="center"/>
          </w:tcPr>
          <w:p w14:paraId="41AC977C">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投标有效期</w:t>
            </w:r>
          </w:p>
        </w:tc>
        <w:tc>
          <w:tcPr>
            <w:tcW w:w="6572" w:type="dxa"/>
            <w:noWrap w:val="0"/>
            <w:vAlign w:val="center"/>
          </w:tcPr>
          <w:p w14:paraId="6412052F">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投标文件从投标之日起，有效期为90日历天。</w:t>
            </w:r>
          </w:p>
        </w:tc>
      </w:tr>
      <w:tr w14:paraId="01B29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0" w:hRule="atLeast"/>
          <w:jc w:val="center"/>
        </w:trPr>
        <w:tc>
          <w:tcPr>
            <w:tcW w:w="763" w:type="dxa"/>
            <w:noWrap w:val="0"/>
            <w:vAlign w:val="center"/>
          </w:tcPr>
          <w:p w14:paraId="5B7FD310">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650" w:type="dxa"/>
            <w:noWrap w:val="0"/>
            <w:vAlign w:val="center"/>
          </w:tcPr>
          <w:p w14:paraId="6F404D28">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rPr>
              <w:t>投标文件</w:t>
            </w:r>
          </w:p>
        </w:tc>
        <w:tc>
          <w:tcPr>
            <w:tcW w:w="6572" w:type="dxa"/>
            <w:noWrap w:val="0"/>
            <w:vAlign w:val="center"/>
          </w:tcPr>
          <w:p w14:paraId="70CC11BD">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lang w:val="en-US" w:eastAsia="zh-CN"/>
              </w:rPr>
              <w:t>中标</w:t>
            </w:r>
            <w:r>
              <w:rPr>
                <w:rFonts w:hint="eastAsia" w:ascii="仿宋" w:hAnsi="仿宋" w:eastAsia="仿宋" w:cs="仿宋"/>
                <w:strike w:val="0"/>
                <w:dstrike w:val="0"/>
                <w:color w:val="auto"/>
                <w:sz w:val="24"/>
                <w:szCs w:val="24"/>
                <w:highlight w:val="none"/>
              </w:rPr>
              <w:t>供应商线下须提交纸质响应文件正本一份、副本一份，电子版本一份（以U盘形式提供，文件格式包含doc/.docx格式及正本盖章后扫描的.pdf格式），递交地址：亿诚建设项目管理有限公司开标室，电子响应文件与纸质响应文件内容应完全一致。</w:t>
            </w:r>
          </w:p>
        </w:tc>
      </w:tr>
      <w:tr w14:paraId="64BFE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718D872A">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650" w:type="dxa"/>
            <w:noWrap w:val="0"/>
            <w:vAlign w:val="center"/>
          </w:tcPr>
          <w:p w14:paraId="7C3C5F92">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strike w:val="0"/>
                <w:dstrike w:val="0"/>
                <w:color w:val="auto"/>
                <w:sz w:val="24"/>
                <w:szCs w:val="24"/>
                <w:highlight w:val="none"/>
              </w:rPr>
            </w:pPr>
            <w:r>
              <w:rPr>
                <w:rFonts w:hint="eastAsia" w:ascii="仿宋" w:hAnsi="仿宋" w:eastAsia="仿宋" w:cs="仿宋"/>
                <w:b/>
                <w:bCs/>
                <w:strike w:val="0"/>
                <w:dstrike w:val="0"/>
                <w:color w:val="auto"/>
                <w:sz w:val="24"/>
                <w:szCs w:val="24"/>
                <w:highlight w:val="none"/>
              </w:rPr>
              <w:t>特别说明</w:t>
            </w:r>
          </w:p>
        </w:tc>
        <w:tc>
          <w:tcPr>
            <w:tcW w:w="6572" w:type="dxa"/>
            <w:noWrap w:val="0"/>
            <w:vAlign w:val="center"/>
          </w:tcPr>
          <w:p w14:paraId="7718B576">
            <w:pPr>
              <w:pStyle w:val="37"/>
              <w:keepNext w:val="0"/>
              <w:keepLines w:val="0"/>
              <w:pageBreakBefore w:val="0"/>
              <w:widowControl/>
              <w:kinsoku/>
              <w:wordWrap w:val="0"/>
              <w:overflowPunct/>
              <w:topLinePunct w:val="0"/>
              <w:autoSpaceDE/>
              <w:autoSpaceDN/>
              <w:bidi w:val="0"/>
              <w:adjustRightInd w:val="0"/>
              <w:snapToGrid w:val="0"/>
              <w:spacing w:before="0" w:beforeAutospacing="0" w:after="0" w:afterAutospacing="0" w:line="360" w:lineRule="exact"/>
              <w:ind w:leftChars="0"/>
              <w:jc w:val="both"/>
              <w:textAlignment w:val="auto"/>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shd w:val="clear" w:color="auto" w:fill="FFFFFF"/>
              </w:rPr>
              <w:t>1.请供应商按照陕西省财政厅关于政府采购供应商注册登记有关事项的通知中的要求，通过陕西省政府采购网（http://www.ccgp-shaanxi.gov.cn/）注册登记加入陕西省政府采购供应商库。</w:t>
            </w:r>
          </w:p>
          <w:p w14:paraId="14C79089">
            <w:pPr>
              <w:pStyle w:val="37"/>
              <w:keepNext w:val="0"/>
              <w:keepLines w:val="0"/>
              <w:pageBreakBefore w:val="0"/>
              <w:widowControl/>
              <w:kinsoku/>
              <w:wordWrap w:val="0"/>
              <w:overflowPunct/>
              <w:topLinePunct w:val="0"/>
              <w:autoSpaceDE/>
              <w:autoSpaceDN/>
              <w:bidi w:val="0"/>
              <w:adjustRightInd w:val="0"/>
              <w:snapToGrid w:val="0"/>
              <w:spacing w:before="0" w:beforeAutospacing="0" w:after="0" w:afterAutospacing="0" w:line="360" w:lineRule="exact"/>
              <w:ind w:leftChars="0"/>
              <w:jc w:val="both"/>
              <w:textAlignment w:val="auto"/>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shd w:val="clear" w:color="auto" w:fill="FFFFFF"/>
              </w:rPr>
              <w:t>2.供应商初次使用电子交易平台时,请先阅读【全国公共资源交易平台(陕西省·西安市)】 (http://sxggzyjy.xa.gov.cn/)网站 〖首页〉服务指南〉下载专区〗中的 《西安市市级单位电子化政府采购项目投标指南》,并按要求完成诚信入库登记 、CA认证及企业信息绑定。</w:t>
            </w:r>
          </w:p>
          <w:p w14:paraId="558DE34F">
            <w:pPr>
              <w:pStyle w:val="37"/>
              <w:keepNext w:val="0"/>
              <w:keepLines w:val="0"/>
              <w:pageBreakBefore w:val="0"/>
              <w:widowControl/>
              <w:kinsoku/>
              <w:wordWrap w:val="0"/>
              <w:overflowPunct/>
              <w:topLinePunct w:val="0"/>
              <w:autoSpaceDE/>
              <w:autoSpaceDN/>
              <w:bidi w:val="0"/>
              <w:adjustRightInd w:val="0"/>
              <w:snapToGrid w:val="0"/>
              <w:spacing w:before="0" w:beforeAutospacing="0" w:after="0" w:afterAutospacing="0" w:line="360" w:lineRule="exact"/>
              <w:ind w:leftChars="0"/>
              <w:jc w:val="both"/>
              <w:textAlignment w:val="auto"/>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shd w:val="clear" w:color="auto" w:fill="FFFFFF"/>
              </w:rPr>
              <w:t>3.办理CA认证:电子交易平台现已接入陕西CA、深圳CA、西部CA、北京CA四家数字证书公司,各供应商在交易过程中登录系统、加密/解密投标文件、文件签章等均可使用上述四家 CA公司签发的数字证书。办理须知及所需资料详见 :http://www.sxggzyjy.cn/fwzn/004003/20220701/6972fe02-f996-4928-951e-545dab02e53c.htm1</w:t>
            </w:r>
          </w:p>
          <w:p w14:paraId="164BCC37">
            <w:pPr>
              <w:pStyle w:val="37"/>
              <w:keepNext w:val="0"/>
              <w:keepLines w:val="0"/>
              <w:pageBreakBefore w:val="0"/>
              <w:widowControl/>
              <w:kinsoku/>
              <w:wordWrap w:val="0"/>
              <w:overflowPunct/>
              <w:topLinePunct w:val="0"/>
              <w:autoSpaceDE/>
              <w:autoSpaceDN/>
              <w:bidi w:val="0"/>
              <w:adjustRightInd w:val="0"/>
              <w:snapToGrid w:val="0"/>
              <w:spacing w:before="0" w:beforeAutospacing="0" w:after="0" w:afterAutospacing="0" w:line="360" w:lineRule="exact"/>
              <w:ind w:leftChars="0"/>
              <w:jc w:val="both"/>
              <w:textAlignment w:val="auto"/>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shd w:val="clear" w:color="auto" w:fill="FFFFFF"/>
              </w:rPr>
              <w:t>4.在招标文件获取时间内登录全国公共资源交易平台（陕西省·西安市）（http://sxggzyjy.xa.gov.cn/），选择“电子交易平台—陕西政府采购交易系统—企业端”进行登录，登录后选择“交易乙方”身份进入供应商界面，选择本项目点击“我要投标”，参与投标活动。请供应商务必及时下载项目招标文件并做好备份 ,否则会影响投标文件编制及后续投标活动。</w:t>
            </w:r>
          </w:p>
          <w:p w14:paraId="35550364">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strike w:val="0"/>
                <w:dstrike w:val="0"/>
                <w:color w:val="auto"/>
                <w:sz w:val="24"/>
                <w:szCs w:val="24"/>
                <w:highlight w:val="none"/>
              </w:rPr>
            </w:pPr>
            <w:r>
              <w:rPr>
                <w:rFonts w:hint="eastAsia" w:ascii="仿宋" w:hAnsi="仿宋" w:eastAsia="仿宋" w:cs="仿宋"/>
                <w:strike w:val="0"/>
                <w:dstrike w:val="0"/>
                <w:color w:val="auto"/>
                <w:sz w:val="24"/>
                <w:szCs w:val="24"/>
                <w:highlight w:val="none"/>
                <w:shd w:val="clear" w:color="auto" w:fill="FFFFFF"/>
              </w:rPr>
              <w:t>5.提交投标文件截止时间前，供应商应随时留意【陕西省政府采购网〗、【全国公共资源交易平台（陕西省·西安市）〗上可能发布的变更公告。若变更公告中明确注明本项目提供有变更文件的，供应商应登录企业端后，从【项目流程·&gt;项目管理·&gt;答疑文件下载〗获取更新后的电子招标文件（*.SXSCF）,使用旧版电子招标文件制作的电子投标文件（*.SXSTF），系统将拒绝接收。</w:t>
            </w:r>
          </w:p>
        </w:tc>
      </w:tr>
      <w:tr w14:paraId="0F4D2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6459F3B2">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6</w:t>
            </w:r>
          </w:p>
        </w:tc>
        <w:tc>
          <w:tcPr>
            <w:tcW w:w="1650" w:type="dxa"/>
            <w:noWrap w:val="0"/>
            <w:vAlign w:val="center"/>
          </w:tcPr>
          <w:p w14:paraId="74C671B2">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rPr>
              <w:t>知识产权</w:t>
            </w:r>
          </w:p>
        </w:tc>
        <w:tc>
          <w:tcPr>
            <w:tcW w:w="6572" w:type="dxa"/>
            <w:noWrap w:val="0"/>
            <w:vAlign w:val="center"/>
          </w:tcPr>
          <w:p w14:paraId="5539885C">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strike w:val="0"/>
                <w:color w:val="auto"/>
                <w:sz w:val="24"/>
                <w:szCs w:val="24"/>
                <w:highlight w:val="none"/>
              </w:rPr>
            </w:pPr>
            <w:r>
              <w:rPr>
                <w:rFonts w:hint="eastAsia" w:ascii="仿宋" w:hAnsi="仿宋" w:eastAsia="仿宋" w:cs="仿宋"/>
                <w:strike w:val="0"/>
                <w:color w:val="auto"/>
                <w:sz w:val="24"/>
                <w:szCs w:val="24"/>
                <w:highlight w:val="none"/>
                <w:lang w:val="en-US" w:eastAsia="zh-CN"/>
              </w:rPr>
              <w:t>供应商</w:t>
            </w:r>
            <w:r>
              <w:rPr>
                <w:rFonts w:hint="eastAsia" w:ascii="仿宋" w:hAnsi="仿宋" w:eastAsia="仿宋" w:cs="仿宋"/>
                <w:strike w:val="0"/>
                <w:color w:val="auto"/>
                <w:sz w:val="24"/>
                <w:szCs w:val="24"/>
                <w:highlight w:val="none"/>
              </w:rPr>
              <w:t>应对所供产品具有或已取得合法知识产权，</w:t>
            </w:r>
            <w:r>
              <w:rPr>
                <w:rFonts w:hint="eastAsia" w:ascii="仿宋" w:hAnsi="仿宋" w:eastAsia="仿宋" w:cs="仿宋"/>
                <w:strike w:val="0"/>
                <w:color w:val="auto"/>
                <w:sz w:val="24"/>
                <w:szCs w:val="24"/>
                <w:highlight w:val="none"/>
                <w:lang w:val="en-US" w:eastAsia="zh-CN"/>
              </w:rPr>
              <w:t>供应商</w:t>
            </w:r>
            <w:r>
              <w:rPr>
                <w:rFonts w:hint="eastAsia" w:ascii="仿宋" w:hAnsi="仿宋" w:eastAsia="仿宋" w:cs="仿宋"/>
                <w:strike w:val="0"/>
                <w:color w:val="auto"/>
                <w:sz w:val="24"/>
                <w:szCs w:val="24"/>
                <w:highlight w:val="none"/>
              </w:rPr>
              <w:t>应保证所供产品及服务不会出现因第三方提出侵犯其专利权、商标权或其它知识产权而引发法律或经济纠纷，否则由</w:t>
            </w:r>
            <w:r>
              <w:rPr>
                <w:rFonts w:hint="eastAsia" w:ascii="仿宋" w:hAnsi="仿宋" w:eastAsia="仿宋" w:cs="仿宋"/>
                <w:strike w:val="0"/>
                <w:color w:val="auto"/>
                <w:sz w:val="24"/>
                <w:szCs w:val="24"/>
                <w:highlight w:val="none"/>
                <w:lang w:val="en-US" w:eastAsia="zh-CN"/>
              </w:rPr>
              <w:t>供应商</w:t>
            </w:r>
            <w:r>
              <w:rPr>
                <w:rFonts w:hint="eastAsia" w:ascii="仿宋" w:hAnsi="仿宋" w:eastAsia="仿宋" w:cs="仿宋"/>
                <w:strike w:val="0"/>
                <w:color w:val="auto"/>
                <w:sz w:val="24"/>
                <w:szCs w:val="24"/>
                <w:highlight w:val="none"/>
              </w:rPr>
              <w:t>负责解决并承担全部责任；如因此影响到采购人的正常使用，采购人有权单方解除本合同，</w:t>
            </w:r>
            <w:r>
              <w:rPr>
                <w:rFonts w:hint="eastAsia" w:ascii="仿宋" w:hAnsi="仿宋" w:eastAsia="仿宋" w:cs="仿宋"/>
                <w:strike w:val="0"/>
                <w:color w:val="auto"/>
                <w:sz w:val="24"/>
                <w:szCs w:val="24"/>
                <w:highlight w:val="none"/>
                <w:lang w:val="en-US" w:eastAsia="zh-CN"/>
              </w:rPr>
              <w:t>供应商</w:t>
            </w:r>
            <w:r>
              <w:rPr>
                <w:rFonts w:hint="eastAsia" w:ascii="仿宋" w:hAnsi="仿宋" w:eastAsia="仿宋" w:cs="仿宋"/>
                <w:strike w:val="0"/>
                <w:color w:val="auto"/>
                <w:sz w:val="24"/>
                <w:szCs w:val="24"/>
                <w:highlight w:val="none"/>
              </w:rPr>
              <w:t>应无条件向采购人退回已收取的全部合同价款。</w:t>
            </w:r>
          </w:p>
        </w:tc>
      </w:tr>
      <w:tr w14:paraId="3CAF8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4E55B985">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650" w:type="dxa"/>
            <w:noWrap w:val="0"/>
            <w:vAlign w:val="center"/>
          </w:tcPr>
          <w:p w14:paraId="086CB3B5">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质疑受理</w:t>
            </w:r>
          </w:p>
        </w:tc>
        <w:tc>
          <w:tcPr>
            <w:tcW w:w="6572" w:type="dxa"/>
            <w:noWrap w:val="0"/>
            <w:vAlign w:val="center"/>
          </w:tcPr>
          <w:p w14:paraId="27F2A37B">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供应商提出质疑应符合中华人民共和国财政部令第94号《政府采购质疑和投诉办法》的规定：</w:t>
            </w:r>
          </w:p>
          <w:p w14:paraId="6A9704BB">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1、提出质疑的供应商应当是参与所质疑项目采购活动的供应商。</w:t>
            </w:r>
          </w:p>
          <w:p w14:paraId="62413F9B">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供应商认为采购文件、采购过程、中标或者成交结果使自己的权益受到损害的，可以在知道或者应知其权益受到损害之日起7个工作日内，以书面形式向使用单位、采购代理机构提出质疑，供应商应在法定质疑期内一次性提出针对同一采购程序环节的质疑。</w:t>
            </w:r>
          </w:p>
          <w:p w14:paraId="4D42F72B">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供应商应知其权益受到损害之日，是指：</w:t>
            </w:r>
          </w:p>
          <w:p w14:paraId="5E5FCC71">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（1）对可以质疑的采购文件提出质疑的，为收到采购文件之日或者采购文件公告期限届满之日；</w:t>
            </w:r>
          </w:p>
          <w:p w14:paraId="33D2965A">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（2）对采购过程提出质疑的，为各采购程序环节结束之日；</w:t>
            </w:r>
          </w:p>
          <w:p w14:paraId="05EEF181">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（3）对中标或者成交结果提出质疑的，为中标或者成交结果公告期限届满之日。</w:t>
            </w:r>
          </w:p>
          <w:p w14:paraId="3E1FA198">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3、供应商提出质疑应当提交质疑函和必要的证明材料。质疑函应当包括：</w:t>
            </w:r>
          </w:p>
          <w:p w14:paraId="4FD64F3B">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3.1供应商的姓名或者名称、地址、邮编、联系人及联系电话；</w:t>
            </w:r>
          </w:p>
          <w:p w14:paraId="281E9E8F">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3.2质疑项目的名称、编号；</w:t>
            </w:r>
          </w:p>
          <w:p w14:paraId="76F00A49">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3.3具体、明确的质疑事项和与质疑事项相关的请求；</w:t>
            </w:r>
          </w:p>
          <w:p w14:paraId="29AE9E82">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3.4事实依据；</w:t>
            </w:r>
          </w:p>
          <w:p w14:paraId="41B44159">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3.5必要的法律依据；</w:t>
            </w:r>
          </w:p>
          <w:p w14:paraId="5BADF1B1">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3.6提出质疑的日期。</w:t>
            </w:r>
          </w:p>
          <w:p w14:paraId="4EAF2A06">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质疑函应采用财政部颁布的《政府采购供应商质疑函范本》。</w:t>
            </w:r>
          </w:p>
          <w:p w14:paraId="72CC96E1">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供应商为自然人的，应当由本人签字；供应商为法人或者其他组织的，应当由法定代表人、主要负责人，或者其授权代表签字或者盖章，并加盖公章。</w:t>
            </w:r>
          </w:p>
          <w:p w14:paraId="769CD5F3">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2C3AFDF8">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5、有下列情形之一的，属于无效质疑，采购代理机构和使用单位不予受理：</w:t>
            </w:r>
          </w:p>
          <w:p w14:paraId="256CCADA">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5.1质疑供应商不是参与所质疑项目采购活动的供应商；</w:t>
            </w:r>
          </w:p>
          <w:p w14:paraId="6D42F0F3">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5.2未在法定质疑期内发出质疑的；</w:t>
            </w:r>
          </w:p>
          <w:p w14:paraId="1F2B1F94">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5.3质疑未以书面形式提出；</w:t>
            </w:r>
          </w:p>
          <w:p w14:paraId="3F628C29">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5.4质疑函没有合法有效的签字、盖章或授权的；</w:t>
            </w:r>
          </w:p>
          <w:p w14:paraId="0D37B040">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5.5以非法手段取得证据、材料的；</w:t>
            </w:r>
          </w:p>
          <w:p w14:paraId="05FBC8CC">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5.6质疑答复后，同一质疑人就同一事项再次提出质疑的；</w:t>
            </w:r>
          </w:p>
          <w:p w14:paraId="4D4F5934">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5.7不符合法律、法规、规章和政府采购监管机构规定的其他条件的。</w:t>
            </w:r>
          </w:p>
          <w:p w14:paraId="7E9D8A93">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6、质疑答复</w:t>
            </w:r>
          </w:p>
          <w:p w14:paraId="34B7211C">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使用单位、采购代理机构在收到质疑函后七个工作日内做出答复。</w:t>
            </w:r>
          </w:p>
          <w:p w14:paraId="76BD7C31">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质疑接收方式：供应商以书面形式将质疑函原件和必要的证明材料送至接收部门，法定代表人、主要负责人、自然人提交质疑函须提交其身份证复印件，代理人提交质疑函须提交授权委托书及授权人和被授权人身份证复印件。质疑函应采用财政部颁发的《政府采购供应商质疑函范本》。</w:t>
            </w:r>
          </w:p>
          <w:p w14:paraId="4B46A8C1">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接收部门：</w:t>
            </w:r>
            <w:r>
              <w:rPr>
                <w:rFonts w:hint="eastAsia" w:ascii="仿宋" w:hAnsi="仿宋" w:eastAsia="仿宋" w:cs="仿宋"/>
                <w:color w:val="auto"/>
                <w:sz w:val="24"/>
                <w:szCs w:val="24"/>
                <w:highlight w:val="none"/>
                <w:lang w:eastAsia="zh-CN"/>
              </w:rPr>
              <w:t>亿诚建设项目管理有限公司</w:t>
            </w:r>
          </w:p>
          <w:p w14:paraId="37D112DC">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接 收 人：</w:t>
            </w:r>
            <w:r>
              <w:rPr>
                <w:rFonts w:hint="eastAsia" w:ascii="仿宋" w:hAnsi="仿宋" w:eastAsia="仿宋" w:cs="仿宋"/>
                <w:color w:val="auto"/>
                <w:sz w:val="24"/>
                <w:szCs w:val="24"/>
                <w:highlight w:val="none"/>
                <w:lang w:eastAsia="zh-CN"/>
              </w:rPr>
              <w:t>刘思琦</w:t>
            </w:r>
          </w:p>
          <w:p w14:paraId="78B0FA4E">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联系电话：</w:t>
            </w:r>
            <w:r>
              <w:rPr>
                <w:rFonts w:hint="eastAsia" w:ascii="仿宋" w:hAnsi="仿宋" w:eastAsia="仿宋" w:cs="仿宋"/>
                <w:color w:val="auto"/>
                <w:sz w:val="24"/>
                <w:szCs w:val="24"/>
                <w:highlight w:val="none"/>
                <w:lang w:eastAsia="zh-CN"/>
              </w:rPr>
              <w:t>15353685616</w:t>
            </w:r>
          </w:p>
          <w:p w14:paraId="3C59B3D9">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地 址：</w:t>
            </w:r>
            <w:r>
              <w:rPr>
                <w:rFonts w:hint="eastAsia" w:ascii="仿宋" w:hAnsi="仿宋" w:eastAsia="仿宋" w:cs="仿宋"/>
                <w:color w:val="auto"/>
                <w:sz w:val="24"/>
                <w:szCs w:val="24"/>
                <w:highlight w:val="none"/>
                <w:lang w:eastAsia="zh-CN"/>
              </w:rPr>
              <w:t>陕西省西安市高新区丈八五路高科尚都ONE尚城A座10F</w:t>
            </w:r>
          </w:p>
          <w:p w14:paraId="194E2F05">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8、投诉人在全国范围12个月内三次以上投诉查无实据的，由财政部门列入不良行为记录名单。</w:t>
            </w:r>
          </w:p>
          <w:p w14:paraId="1F1EB3FC">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9、投诉人有下列行为之一的，属于虚假、恶意投诉，由财政部门列入不良行为记录名单，禁止其1至3年内参加政府采购活动：</w:t>
            </w:r>
          </w:p>
          <w:p w14:paraId="5E0D8F4F">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（一）捏造事实;</w:t>
            </w:r>
          </w:p>
          <w:p w14:paraId="35747ED8">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（二）提供虚假材料;</w:t>
            </w:r>
          </w:p>
          <w:p w14:paraId="1A99FE97">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（三）以非法手段取得证明材料。证据来源的合法性存在明显疑问，投诉人无法证明其取得方式合法的，视为以非法手段取得证明材料。</w:t>
            </w:r>
          </w:p>
        </w:tc>
      </w:tr>
      <w:tr w14:paraId="1FD76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010F1752">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8</w:t>
            </w:r>
          </w:p>
        </w:tc>
        <w:tc>
          <w:tcPr>
            <w:tcW w:w="1650" w:type="dxa"/>
            <w:noWrap w:val="0"/>
            <w:vAlign w:val="center"/>
          </w:tcPr>
          <w:p w14:paraId="2D966E8D">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合同签订</w:t>
            </w:r>
          </w:p>
        </w:tc>
        <w:tc>
          <w:tcPr>
            <w:tcW w:w="6572" w:type="dxa"/>
            <w:noWrap w:val="0"/>
            <w:vAlign w:val="center"/>
          </w:tcPr>
          <w:p w14:paraId="6A476A1F">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中标供应商</w:t>
            </w:r>
            <w:r>
              <w:rPr>
                <w:rFonts w:hint="eastAsia" w:ascii="仿宋" w:hAnsi="仿宋" w:eastAsia="仿宋" w:cs="仿宋"/>
                <w:color w:val="auto"/>
                <w:sz w:val="24"/>
                <w:szCs w:val="24"/>
                <w:highlight w:val="none"/>
              </w:rPr>
              <w:t>和采购人签订合同。</w:t>
            </w:r>
          </w:p>
        </w:tc>
      </w:tr>
      <w:tr w14:paraId="64A6A5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29B0D445">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650" w:type="dxa"/>
            <w:noWrap w:val="0"/>
            <w:vAlign w:val="center"/>
          </w:tcPr>
          <w:p w14:paraId="7E2E8060">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信用查询</w:t>
            </w:r>
          </w:p>
        </w:tc>
        <w:tc>
          <w:tcPr>
            <w:tcW w:w="6572" w:type="dxa"/>
            <w:noWrap w:val="0"/>
            <w:vAlign w:val="center"/>
          </w:tcPr>
          <w:p w14:paraId="705BDB9B">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依据财库〔2016〕125号《关于在政府采购活动中查询及使用信用记录有关问题的通知》的规定，供应商信用信息查询具体规定如下：</w:t>
            </w:r>
          </w:p>
          <w:p w14:paraId="58ECEEC0">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供应商通过“信用中国”网站(www.creditchina.gov.cn)和中国政府采购网(www.ccgp.gov.cn) 查询相关主体信用记录，采购人、采购代理机构开评标现场对各供应商信用记录情况进行查询甄别，并对查询结果予以截图留存。对被列入失信被执行人、政府采购严重违法失信行为记录名单及其他不符合《中华人民共和国政府采购法》第二十二条规定条件的供应商，将拒绝其参与政府采购活动。）</w:t>
            </w:r>
          </w:p>
        </w:tc>
      </w:tr>
      <w:tr w14:paraId="50F08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47972F0A">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650" w:type="dxa"/>
            <w:noWrap w:val="0"/>
            <w:vAlign w:val="center"/>
          </w:tcPr>
          <w:p w14:paraId="54A52538">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供应商失信行为</w:t>
            </w:r>
          </w:p>
        </w:tc>
        <w:tc>
          <w:tcPr>
            <w:tcW w:w="6572" w:type="dxa"/>
            <w:noWrap w:val="0"/>
            <w:vAlign w:val="center"/>
          </w:tcPr>
          <w:p w14:paraId="7718390F">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kern w:val="0"/>
                <w:sz w:val="24"/>
                <w:szCs w:val="24"/>
                <w:highlight w:val="none"/>
              </w:rPr>
            </w:pPr>
            <w:r>
              <w:rPr>
                <w:rFonts w:hint="eastAsia" w:ascii="仿宋" w:hAnsi="仿宋" w:eastAsia="仿宋" w:cs="仿宋"/>
                <w:color w:val="auto"/>
                <w:kern w:val="0"/>
                <w:sz w:val="24"/>
                <w:szCs w:val="24"/>
                <w:highlight w:val="none"/>
              </w:rPr>
              <w:t>供应商有《陕西省政府采购领域供应商违法失信“黑名单”信息共享和联合惩戒实施办法》第四条规定的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同时纳入黑名单系统。</w:t>
            </w:r>
          </w:p>
        </w:tc>
      </w:tr>
      <w:tr w14:paraId="3D82E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63" w:type="dxa"/>
            <w:noWrap w:val="0"/>
            <w:vAlign w:val="center"/>
          </w:tcPr>
          <w:p w14:paraId="7DA382C0">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650" w:type="dxa"/>
            <w:noWrap w:val="0"/>
            <w:vAlign w:val="center"/>
          </w:tcPr>
          <w:p w14:paraId="19183757">
            <w:pPr>
              <w:keepNext w:val="0"/>
              <w:keepLines w:val="0"/>
              <w:pageBreakBefore w:val="0"/>
              <w:widowControl/>
              <w:kinsoku/>
              <w:wordWrap w:val="0"/>
              <w:overflowPunct/>
              <w:topLinePunct w:val="0"/>
              <w:autoSpaceDE/>
              <w:autoSpaceDN/>
              <w:bidi w:val="0"/>
              <w:adjustRightInd w:val="0"/>
              <w:snapToGrid w:val="0"/>
              <w:spacing w:line="360" w:lineRule="exact"/>
              <w:ind w:left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特殊情况处理</w:t>
            </w:r>
          </w:p>
        </w:tc>
        <w:tc>
          <w:tcPr>
            <w:tcW w:w="6572" w:type="dxa"/>
            <w:noWrap w:val="0"/>
            <w:vAlign w:val="center"/>
          </w:tcPr>
          <w:p w14:paraId="5DA4026E">
            <w:pPr>
              <w:keepNext w:val="0"/>
              <w:keepLines w:val="0"/>
              <w:pageBreakBefore w:val="0"/>
              <w:widowControl/>
              <w:kinsoku/>
              <w:wordWrap w:val="0"/>
              <w:overflowPunct/>
              <w:topLinePunct w:val="0"/>
              <w:autoSpaceDE/>
              <w:autoSpaceDN/>
              <w:bidi w:val="0"/>
              <w:adjustRightInd w:val="0"/>
              <w:snapToGrid w:val="0"/>
              <w:spacing w:line="360" w:lineRule="exact"/>
              <w:ind w:leftChars="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当供应商不足3家时，按照相关法律、法规及有关规定执行。</w:t>
            </w:r>
          </w:p>
        </w:tc>
      </w:tr>
    </w:tbl>
    <w:p w14:paraId="53C033FD">
      <w:pPr>
        <w:pStyle w:val="39"/>
        <w:ind w:firstLine="0"/>
        <w:rPr>
          <w:rFonts w:hint="eastAsia" w:ascii="仿宋" w:hAnsi="仿宋" w:eastAsia="仿宋" w:cs="仿宋"/>
          <w:b/>
          <w:bCs/>
          <w:color w:val="auto"/>
          <w:sz w:val="22"/>
          <w:szCs w:val="24"/>
          <w:highlight w:val="none"/>
          <w:lang w:eastAsia="zh-CN"/>
        </w:rPr>
      </w:pPr>
    </w:p>
    <w:p w14:paraId="078E5653">
      <w:pPr>
        <w:pStyle w:val="39"/>
        <w:ind w:firstLine="0"/>
        <w:rPr>
          <w:rFonts w:hint="eastAsia" w:ascii="仿宋" w:hAnsi="仿宋" w:eastAsia="仿宋" w:cs="仿宋"/>
          <w:color w:val="auto"/>
          <w:sz w:val="24"/>
          <w:highlight w:val="none"/>
          <w:lang w:eastAsia="zh-CN"/>
        </w:rPr>
      </w:pPr>
      <w:r>
        <w:rPr>
          <w:rFonts w:hint="eastAsia" w:ascii="仿宋" w:hAnsi="仿宋" w:eastAsia="仿宋" w:cs="仿宋"/>
          <w:b/>
          <w:bCs/>
          <w:color w:val="auto"/>
          <w:sz w:val="22"/>
          <w:szCs w:val="24"/>
          <w:highlight w:val="none"/>
          <w:lang w:eastAsia="zh-CN"/>
        </w:rPr>
        <w:t>备注：招标</w:t>
      </w:r>
      <w:r>
        <w:rPr>
          <w:rFonts w:hint="eastAsia" w:ascii="仿宋" w:hAnsi="仿宋" w:eastAsia="仿宋" w:cs="仿宋"/>
          <w:b/>
          <w:bCs/>
          <w:color w:val="auto"/>
          <w:sz w:val="22"/>
          <w:szCs w:val="24"/>
          <w:highlight w:val="none"/>
        </w:rPr>
        <w:t>文件其他部分内容与本须知前附表内容不一致的，以本须知前附表内容为</w:t>
      </w:r>
      <w:r>
        <w:rPr>
          <w:rFonts w:hint="eastAsia" w:ascii="仿宋" w:hAnsi="仿宋" w:eastAsia="仿宋" w:cs="仿宋"/>
          <w:b/>
          <w:bCs/>
          <w:color w:val="auto"/>
          <w:sz w:val="22"/>
          <w:szCs w:val="24"/>
          <w:highlight w:val="none"/>
          <w:lang w:eastAsia="zh-CN"/>
        </w:rPr>
        <w:t>准。</w:t>
      </w:r>
    </w:p>
    <w:p w14:paraId="65490D7E">
      <w:pPr>
        <w:pStyle w:val="2"/>
        <w:pageBreakBefore w:val="0"/>
        <w:kinsoku/>
        <w:wordWrap/>
        <w:overflowPunct/>
        <w:topLinePunct w:val="0"/>
        <w:autoSpaceDE/>
        <w:autoSpaceDN/>
        <w:bidi w:val="0"/>
        <w:snapToGrid w:val="0"/>
        <w:spacing w:before="0" w:after="0" w:line="360" w:lineRule="auto"/>
        <w:ind w:left="0" w:leftChars="0"/>
        <w:jc w:val="center"/>
        <w:textAlignment w:val="auto"/>
        <w:rPr>
          <w:rFonts w:hint="eastAsia" w:ascii="仿宋" w:hAnsi="仿宋" w:eastAsia="仿宋" w:cs="仿宋"/>
          <w:color w:val="auto"/>
          <w:sz w:val="36"/>
          <w:highlight w:val="none"/>
        </w:rPr>
      </w:pPr>
      <w:r>
        <w:rPr>
          <w:rFonts w:hint="eastAsia" w:ascii="仿宋" w:hAnsi="仿宋" w:eastAsia="仿宋" w:cs="仿宋"/>
          <w:color w:val="auto"/>
          <w:sz w:val="24"/>
          <w:highlight w:val="none"/>
        </w:rPr>
        <w:br w:type="page"/>
      </w:r>
      <w:bookmarkStart w:id="17" w:name="_Toc16421"/>
      <w:bookmarkStart w:id="18" w:name="_Toc246928894"/>
      <w:r>
        <w:rPr>
          <w:rFonts w:hint="eastAsia" w:ascii="仿宋" w:hAnsi="仿宋" w:eastAsia="仿宋" w:cs="仿宋"/>
          <w:color w:val="auto"/>
          <w:sz w:val="36"/>
          <w:highlight w:val="none"/>
        </w:rPr>
        <w:t xml:space="preserve">第三部分  </w:t>
      </w:r>
      <w:r>
        <w:rPr>
          <w:rFonts w:hint="eastAsia" w:ascii="仿宋" w:hAnsi="仿宋" w:eastAsia="仿宋" w:cs="仿宋"/>
          <w:color w:val="auto"/>
          <w:sz w:val="36"/>
          <w:highlight w:val="none"/>
          <w:lang w:eastAsia="zh-CN"/>
        </w:rPr>
        <w:t>供应商</w:t>
      </w:r>
      <w:r>
        <w:rPr>
          <w:rFonts w:hint="eastAsia" w:ascii="仿宋" w:hAnsi="仿宋" w:eastAsia="仿宋" w:cs="仿宋"/>
          <w:color w:val="auto"/>
          <w:sz w:val="36"/>
          <w:highlight w:val="none"/>
        </w:rPr>
        <w:t>须知</w:t>
      </w:r>
      <w:bookmarkEnd w:id="17"/>
      <w:bookmarkEnd w:id="18"/>
    </w:p>
    <w:p w14:paraId="445F8F39">
      <w:pPr>
        <w:pStyle w:val="3"/>
        <w:pageBreakBefore w:val="0"/>
        <w:kinsoku/>
        <w:wordWrap/>
        <w:overflowPunct/>
        <w:topLinePunct w:val="0"/>
        <w:autoSpaceDE/>
        <w:autoSpaceDN/>
        <w:bidi w:val="0"/>
        <w:snapToGrid w:val="0"/>
        <w:spacing w:before="0" w:after="0" w:line="360" w:lineRule="auto"/>
        <w:ind w:left="0" w:leftChars="0"/>
        <w:jc w:val="center"/>
        <w:textAlignment w:val="auto"/>
        <w:rPr>
          <w:rFonts w:hint="eastAsia" w:ascii="仿宋" w:hAnsi="仿宋" w:eastAsia="仿宋" w:cs="仿宋"/>
          <w:b/>
          <w:bCs/>
          <w:color w:val="auto"/>
          <w:sz w:val="36"/>
          <w:highlight w:val="none"/>
        </w:rPr>
      </w:pPr>
      <w:bookmarkStart w:id="19" w:name="_Toc963"/>
      <w:bookmarkStart w:id="20" w:name="_Toc370803293"/>
      <w:r>
        <w:rPr>
          <w:rFonts w:hint="eastAsia" w:ascii="仿宋" w:hAnsi="仿宋" w:eastAsia="仿宋" w:cs="仿宋"/>
          <w:b/>
          <w:bCs/>
          <w:color w:val="auto"/>
          <w:sz w:val="36"/>
          <w:highlight w:val="none"/>
        </w:rPr>
        <w:t>总则</w:t>
      </w:r>
      <w:bookmarkEnd w:id="19"/>
      <w:bookmarkEnd w:id="20"/>
    </w:p>
    <w:p w14:paraId="6C002E10">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21" w:name="_Toc370803294"/>
      <w:bookmarkStart w:id="22" w:name="_Toc246928896"/>
      <w:bookmarkStart w:id="23" w:name="_Toc21177"/>
      <w:r>
        <w:rPr>
          <w:rFonts w:hint="eastAsia" w:ascii="仿宋" w:hAnsi="仿宋" w:eastAsia="仿宋" w:cs="仿宋"/>
          <w:b w:val="0"/>
          <w:color w:val="auto"/>
          <w:sz w:val="24"/>
          <w:szCs w:val="24"/>
          <w:highlight w:val="none"/>
        </w:rPr>
        <w:t>1 适用范围</w:t>
      </w:r>
      <w:bookmarkEnd w:id="21"/>
      <w:bookmarkEnd w:id="22"/>
      <w:bookmarkEnd w:id="23"/>
    </w:p>
    <w:p w14:paraId="13E4D2E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1.1本招标文件仅适用于本招标公告中所叙述项目的服务采购。</w:t>
      </w:r>
    </w:p>
    <w:p w14:paraId="349088CC">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1.2本次采购属服务类政府采购，采购人，采购代理机构、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、评标委员会的相关行为均受《中华人民共和国政府采购法》、中华人民共和国财政部令第87号、财政部规章及政府采购项目所在地有关法规、规章的约束，其权利受到上述法律法规的保护。</w:t>
      </w:r>
    </w:p>
    <w:p w14:paraId="1A0DC35E">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24" w:name="_Toc370803295"/>
      <w:bookmarkStart w:id="25" w:name="_Toc5211"/>
      <w:bookmarkStart w:id="26" w:name="_Toc246928897"/>
      <w:r>
        <w:rPr>
          <w:rFonts w:hint="eastAsia" w:ascii="仿宋" w:hAnsi="仿宋" w:eastAsia="仿宋" w:cs="仿宋"/>
          <w:b w:val="0"/>
          <w:color w:val="auto"/>
          <w:sz w:val="24"/>
          <w:szCs w:val="24"/>
          <w:highlight w:val="none"/>
        </w:rPr>
        <w:t>2 定义</w:t>
      </w:r>
      <w:bookmarkEnd w:id="24"/>
      <w:bookmarkEnd w:id="25"/>
      <w:bookmarkEnd w:id="26"/>
      <w:r>
        <w:rPr>
          <w:rFonts w:hint="eastAsia" w:ascii="仿宋" w:hAnsi="仿宋" w:eastAsia="仿宋" w:cs="仿宋"/>
          <w:b w:val="0"/>
          <w:color w:val="auto"/>
          <w:sz w:val="24"/>
          <w:szCs w:val="24"/>
          <w:highlight w:val="none"/>
        </w:rPr>
        <w:t xml:space="preserve"> </w:t>
      </w:r>
    </w:p>
    <w:p w14:paraId="23F6561F">
      <w:pPr>
        <w:keepNext w:val="0"/>
        <w:keepLines w:val="0"/>
        <w:pageBreakBefore w:val="0"/>
        <w:widowControl/>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2.1“采购人”系指</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eastAsia="zh-CN"/>
        </w:rPr>
        <w:t>西安市红会医院</w:t>
      </w:r>
      <w:r>
        <w:rPr>
          <w:rFonts w:hint="eastAsia" w:ascii="仿宋" w:hAnsi="仿宋" w:eastAsia="仿宋" w:cs="仿宋"/>
          <w:color w:val="auto"/>
          <w:sz w:val="24"/>
          <w:szCs w:val="24"/>
          <w:highlight w:val="none"/>
        </w:rPr>
        <w:t>。</w:t>
      </w:r>
    </w:p>
    <w:p w14:paraId="259554A2">
      <w:pPr>
        <w:keepNext w:val="0"/>
        <w:keepLines w:val="0"/>
        <w:pageBreakBefore w:val="0"/>
        <w:widowControl/>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2.2</w:t>
      </w:r>
      <w:r>
        <w:rPr>
          <w:rFonts w:hint="eastAsia" w:ascii="仿宋" w:hAnsi="仿宋" w:eastAsia="仿宋" w:cs="仿宋"/>
          <w:color w:val="auto"/>
          <w:sz w:val="24"/>
          <w:szCs w:val="24"/>
          <w:highlight w:val="none"/>
        </w:rPr>
        <w:t>“采购代理机构”系指</w:t>
      </w:r>
      <w:r>
        <w:rPr>
          <w:rFonts w:hint="eastAsia" w:ascii="仿宋" w:hAnsi="仿宋" w:eastAsia="仿宋" w:cs="仿宋"/>
          <w:color w:val="auto"/>
          <w:sz w:val="24"/>
          <w:szCs w:val="24"/>
          <w:highlight w:val="none"/>
          <w:lang w:eastAsia="zh-CN"/>
        </w:rPr>
        <w:t>亿诚建设项目管理有限公司</w:t>
      </w:r>
      <w:r>
        <w:rPr>
          <w:rFonts w:hint="eastAsia" w:ascii="仿宋" w:hAnsi="仿宋" w:eastAsia="仿宋" w:cs="仿宋"/>
          <w:color w:val="auto"/>
          <w:sz w:val="24"/>
          <w:szCs w:val="24"/>
          <w:highlight w:val="none"/>
        </w:rPr>
        <w:t>。</w:t>
      </w:r>
    </w:p>
    <w:p w14:paraId="4BE9FA9E">
      <w:pPr>
        <w:keepNext w:val="0"/>
        <w:keepLines w:val="0"/>
        <w:pageBreakBefore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”系指响应采购人要求，向采购人提交投标文件的服务单位。</w:t>
      </w:r>
    </w:p>
    <w:p w14:paraId="5BD63B63">
      <w:pPr>
        <w:keepNext w:val="0"/>
        <w:keepLines w:val="0"/>
        <w:pageBreakBefore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bookmarkStart w:id="27" w:name="_Toc246928898"/>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“服务”系指招标文件规定</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须承担的义务。</w:t>
      </w:r>
    </w:p>
    <w:p w14:paraId="26847C2C">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lang w:eastAsia="zh-CN"/>
        </w:rPr>
      </w:pPr>
      <w:bookmarkStart w:id="28" w:name="_Toc370803296"/>
      <w:bookmarkStart w:id="29" w:name="_Toc4117"/>
      <w:r>
        <w:rPr>
          <w:rFonts w:hint="eastAsia" w:ascii="仿宋" w:hAnsi="仿宋" w:eastAsia="仿宋" w:cs="仿宋"/>
          <w:b w:val="0"/>
          <w:color w:val="auto"/>
          <w:sz w:val="24"/>
          <w:szCs w:val="24"/>
          <w:highlight w:val="none"/>
        </w:rPr>
        <w:t>3 合格的</w:t>
      </w:r>
      <w:bookmarkEnd w:id="27"/>
      <w:bookmarkEnd w:id="28"/>
      <w:r>
        <w:rPr>
          <w:rFonts w:hint="eastAsia" w:ascii="仿宋" w:hAnsi="仿宋" w:eastAsia="仿宋" w:cs="仿宋"/>
          <w:b w:val="0"/>
          <w:color w:val="auto"/>
          <w:sz w:val="24"/>
          <w:szCs w:val="24"/>
          <w:highlight w:val="none"/>
          <w:lang w:eastAsia="zh-CN"/>
        </w:rPr>
        <w:t>供应商</w:t>
      </w:r>
      <w:bookmarkEnd w:id="29"/>
    </w:p>
    <w:p w14:paraId="6538F99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3.1</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应符合《中华人民共和国政府采购法》、中华人民共和国财政部令第87号及相关条款及有关的中国法律和法规。</w:t>
      </w:r>
    </w:p>
    <w:p w14:paraId="0C7C555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3.2凡符合供应商资格要求且有能力提供采购货物及服务的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均可投标。</w:t>
      </w:r>
    </w:p>
    <w:p w14:paraId="4FEE5EA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3.3</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供应商必须在招标公告载明的时间内下载电子采购文件，否则均无资格参加本次采购活动。</w:t>
      </w:r>
    </w:p>
    <w:p w14:paraId="7601B6B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3.4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在过去和现在都不应直接或间接地与采购人为采购本次招标的货物和服务进行设计，编制规范和其他文件所委托的咨询公司或其附属机构有任何关联。</w:t>
      </w:r>
    </w:p>
    <w:p w14:paraId="2ADC862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3.5 只有在法律上和财务上独立，合法运作，并独立于采购代理机构和采购人的供货人才能参加投标。</w:t>
      </w:r>
    </w:p>
    <w:p w14:paraId="65D9A63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3.6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之间如果存在下列情形之一的，不得同时参加本项目投标：</w:t>
      </w:r>
    </w:p>
    <w:p w14:paraId="3206AFC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3.6.1 法定代表人为同一个人的两个及两个以上法人</w:t>
      </w:r>
      <w:r>
        <w:rPr>
          <w:rFonts w:hint="eastAsia" w:ascii="仿宋" w:hAnsi="仿宋" w:eastAsia="仿宋" w:cs="仿宋"/>
          <w:color w:val="auto"/>
          <w:sz w:val="24"/>
          <w:szCs w:val="24"/>
          <w:highlight w:val="none"/>
          <w:lang w:eastAsia="zh-CN"/>
        </w:rPr>
        <w:t>公司</w:t>
      </w:r>
      <w:r>
        <w:rPr>
          <w:rFonts w:hint="eastAsia" w:ascii="仿宋" w:hAnsi="仿宋" w:eastAsia="仿宋" w:cs="仿宋"/>
          <w:color w:val="auto"/>
          <w:sz w:val="24"/>
          <w:szCs w:val="24"/>
          <w:highlight w:val="none"/>
        </w:rPr>
        <w:t>；</w:t>
      </w:r>
    </w:p>
    <w:p w14:paraId="79B9C1E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3.6.2 母公司、全资子公司及其控股公司；</w:t>
      </w:r>
    </w:p>
    <w:p w14:paraId="00889E8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3.6.3 参加投标的其他组织之间存在特殊的利害关系的；</w:t>
      </w:r>
    </w:p>
    <w:p w14:paraId="53C06C8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3.6.4 法律和行政法规规定的其他情形。</w:t>
      </w:r>
    </w:p>
    <w:p w14:paraId="18B6201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3.7 近三年来在经营活动中没有重大违法记录。</w:t>
      </w:r>
    </w:p>
    <w:p w14:paraId="66DF9E84">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30" w:name="_Toc13943"/>
      <w:bookmarkStart w:id="31" w:name="_Toc370803297"/>
      <w:bookmarkStart w:id="32" w:name="_Toc246928899"/>
      <w:r>
        <w:rPr>
          <w:rFonts w:hint="eastAsia" w:ascii="仿宋" w:hAnsi="仿宋" w:eastAsia="仿宋" w:cs="仿宋"/>
          <w:b w:val="0"/>
          <w:color w:val="auto"/>
          <w:sz w:val="24"/>
          <w:szCs w:val="24"/>
          <w:highlight w:val="none"/>
        </w:rPr>
        <w:t>4 费用</w:t>
      </w:r>
      <w:bookmarkEnd w:id="30"/>
      <w:bookmarkEnd w:id="31"/>
      <w:bookmarkEnd w:id="32"/>
    </w:p>
    <w:p w14:paraId="5BCDB61C">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4.1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应承担所有与编写和提交投标文件有关的费用，无论投标过程中的做法和结果如何，采购人在任何情况下均无义务和责任承担这些费用。</w:t>
      </w:r>
    </w:p>
    <w:p w14:paraId="47D50B4B">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 采购人或采购代理机构不组织现场踏勘，</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对招标文件的所有内容进行仔细阅读，由于对各种因素考虑不周和对招标文件的理解不深或误解等而造成的漏报、误报，采购人和采购代理机构不负任何责任。</w:t>
      </w:r>
    </w:p>
    <w:p w14:paraId="0955593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4.3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可携带工具自行踏勘现场，自行负责因踏勘所产生的费用和其他一切后果，采购人和采购代理机构不承担任何责任。</w:t>
      </w:r>
    </w:p>
    <w:p w14:paraId="261EB5F1">
      <w:pPr>
        <w:pStyle w:val="3"/>
        <w:pageBreakBefore w:val="0"/>
        <w:kinsoku/>
        <w:wordWrap/>
        <w:overflowPunct/>
        <w:topLinePunct w:val="0"/>
        <w:autoSpaceDE/>
        <w:autoSpaceDN/>
        <w:bidi w:val="0"/>
        <w:snapToGrid w:val="0"/>
        <w:spacing w:before="0" w:after="0" w:line="360" w:lineRule="auto"/>
        <w:ind w:left="0" w:leftChars="0"/>
        <w:jc w:val="center"/>
        <w:textAlignment w:val="auto"/>
        <w:rPr>
          <w:rFonts w:hint="eastAsia" w:ascii="仿宋" w:hAnsi="仿宋" w:eastAsia="仿宋" w:cs="仿宋"/>
          <w:b/>
          <w:bCs/>
          <w:color w:val="auto"/>
          <w:sz w:val="44"/>
          <w:highlight w:val="none"/>
        </w:rPr>
      </w:pPr>
      <w:bookmarkStart w:id="33" w:name="_Toc246928900"/>
      <w:bookmarkStart w:id="34" w:name="_Toc370803298"/>
      <w:bookmarkStart w:id="35" w:name="_Toc9298"/>
      <w:r>
        <w:rPr>
          <w:rFonts w:hint="eastAsia" w:ascii="仿宋" w:hAnsi="仿宋" w:eastAsia="仿宋" w:cs="仿宋"/>
          <w:b/>
          <w:bCs/>
          <w:color w:val="auto"/>
          <w:sz w:val="44"/>
          <w:highlight w:val="none"/>
        </w:rPr>
        <w:t>招标文件说明</w:t>
      </w:r>
      <w:bookmarkEnd w:id="33"/>
      <w:bookmarkEnd w:id="34"/>
      <w:bookmarkEnd w:id="35"/>
    </w:p>
    <w:p w14:paraId="22F5EEBB">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36" w:name="_Toc28334"/>
      <w:bookmarkStart w:id="37" w:name="_Toc370803299"/>
      <w:bookmarkStart w:id="38" w:name="_Toc246928901"/>
      <w:r>
        <w:rPr>
          <w:rFonts w:hint="eastAsia" w:ascii="仿宋" w:hAnsi="仿宋" w:eastAsia="仿宋" w:cs="仿宋"/>
          <w:b w:val="0"/>
          <w:color w:val="auto"/>
          <w:sz w:val="24"/>
          <w:szCs w:val="24"/>
          <w:highlight w:val="none"/>
        </w:rPr>
        <w:t>5 招标文件的构成</w:t>
      </w:r>
      <w:bookmarkEnd w:id="36"/>
      <w:bookmarkEnd w:id="37"/>
      <w:bookmarkEnd w:id="38"/>
    </w:p>
    <w:p w14:paraId="5F2A98AB">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 招标文件用以阐明所需提供的服务、采购、投标程序和合同条件。招标文件包括：</w:t>
      </w:r>
    </w:p>
    <w:p w14:paraId="0770DA68">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5.1.1 招标公告；</w:t>
      </w:r>
    </w:p>
    <w:p w14:paraId="386BB1CC">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5.1.2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须知前附表；</w:t>
      </w:r>
    </w:p>
    <w:p w14:paraId="569FBBBC">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5.1.3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须知；</w:t>
      </w:r>
    </w:p>
    <w:p w14:paraId="5A809D8D">
      <w:pPr>
        <w:keepNext w:val="0"/>
        <w:keepLines w:val="0"/>
        <w:pageBreakBefore w:val="0"/>
        <w:widowControl w:val="0"/>
        <w:tabs>
          <w:tab w:val="left" w:pos="2415"/>
        </w:tabs>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5.1.4 </w:t>
      </w:r>
      <w:r>
        <w:rPr>
          <w:rFonts w:hint="eastAsia" w:ascii="仿宋" w:hAnsi="仿宋" w:eastAsia="仿宋" w:cs="仿宋"/>
          <w:color w:val="auto"/>
          <w:sz w:val="24"/>
          <w:szCs w:val="24"/>
          <w:highlight w:val="none"/>
          <w:lang w:eastAsia="zh-CN"/>
        </w:rPr>
        <w:t>合同主要条款</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rPr>
        <w:tab/>
      </w:r>
    </w:p>
    <w:p w14:paraId="72B2355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5.1.5 评标方法；</w:t>
      </w:r>
    </w:p>
    <w:p w14:paraId="2E2FE99B">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5.1.6 附件—投标文件格式；</w:t>
      </w:r>
    </w:p>
    <w:p w14:paraId="256FD52D">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5.1.7 采购内容及要求。</w:t>
      </w:r>
    </w:p>
    <w:p w14:paraId="344E458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5.2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应认真阅读招标文件中所有的事项、格式、条款和规范要求等。</w:t>
      </w:r>
    </w:p>
    <w:p w14:paraId="51CCC10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5.3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没有对招标文件全面做出实质性响应是</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的风险。</w:t>
      </w:r>
    </w:p>
    <w:p w14:paraId="0BDAD431">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39" w:name="_Toc246928902"/>
      <w:bookmarkStart w:id="40" w:name="_Toc370803300"/>
      <w:bookmarkStart w:id="41" w:name="_Toc28419"/>
      <w:r>
        <w:rPr>
          <w:rFonts w:hint="eastAsia" w:ascii="仿宋" w:hAnsi="仿宋" w:eastAsia="仿宋" w:cs="仿宋"/>
          <w:b w:val="0"/>
          <w:color w:val="auto"/>
          <w:sz w:val="24"/>
          <w:szCs w:val="24"/>
          <w:highlight w:val="none"/>
        </w:rPr>
        <w:t>6 招标文件的澄清</w:t>
      </w:r>
      <w:bookmarkEnd w:id="39"/>
      <w:bookmarkEnd w:id="40"/>
      <w:bookmarkEnd w:id="41"/>
    </w:p>
    <w:p w14:paraId="4CBAA0C1">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6.1任何要求对招标文件澄清的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在规定时间书面提出以书面形式通知采购代理机构。采购代理机构以书面形式予以答复，涉及变更或修正内容在政府采购发布媒体上发布更正公告，并以书面形式通知所有招标文件收受人，且作为招标文件的组成部分。</w:t>
      </w:r>
    </w:p>
    <w:p w14:paraId="17D13468">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42" w:name="_Toc15927"/>
      <w:bookmarkStart w:id="43" w:name="_Toc246928903"/>
      <w:bookmarkStart w:id="44" w:name="_Toc370803301"/>
      <w:r>
        <w:rPr>
          <w:rFonts w:hint="eastAsia" w:ascii="仿宋" w:hAnsi="仿宋" w:eastAsia="仿宋" w:cs="仿宋"/>
          <w:b w:val="0"/>
          <w:color w:val="auto"/>
          <w:sz w:val="24"/>
          <w:szCs w:val="24"/>
          <w:highlight w:val="none"/>
        </w:rPr>
        <w:t>7 招标文件的修改</w:t>
      </w:r>
      <w:bookmarkEnd w:id="42"/>
      <w:bookmarkEnd w:id="43"/>
      <w:bookmarkEnd w:id="44"/>
    </w:p>
    <w:p w14:paraId="4F3FFAB8">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7.1在招标文件要求提交投标文件截止时间十五日前，不足十五日应延长至十五日，无论出于何种原因，采购人可主动地或在解答</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要求澄清的问题时对招标文件进行修改。</w:t>
      </w:r>
    </w:p>
    <w:p w14:paraId="53782845">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7.2 招标文件的修改将以书面形式通知所有招标文件的收受人，</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在收到该通知后应立即以书面形式予以确认。</w:t>
      </w:r>
    </w:p>
    <w:p w14:paraId="22497C2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7.3 为使</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在准备投标文件时，有充分的时间对招标文件的修改进行研究考虑，采购人可自行决定，酌情推迟投标截止日期和开标时间，并以书面形式通知所有已购买招标文件的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w:t>
      </w:r>
    </w:p>
    <w:p w14:paraId="5B3EBDB5">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7.4 招标文件的修改书将构成招标文件的一部分，对采购人和</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都具有约束力。</w:t>
      </w:r>
    </w:p>
    <w:p w14:paraId="08AFAD18">
      <w:pPr>
        <w:pStyle w:val="3"/>
        <w:pageBreakBefore w:val="0"/>
        <w:kinsoku/>
        <w:wordWrap/>
        <w:overflowPunct/>
        <w:topLinePunct w:val="0"/>
        <w:autoSpaceDE/>
        <w:autoSpaceDN/>
        <w:bidi w:val="0"/>
        <w:snapToGrid w:val="0"/>
        <w:spacing w:before="0" w:after="0" w:line="360" w:lineRule="auto"/>
        <w:ind w:left="0" w:leftChars="0"/>
        <w:jc w:val="center"/>
        <w:textAlignment w:val="auto"/>
        <w:rPr>
          <w:rFonts w:hint="eastAsia" w:ascii="仿宋" w:hAnsi="仿宋" w:eastAsia="仿宋" w:cs="仿宋"/>
          <w:b/>
          <w:bCs/>
          <w:color w:val="auto"/>
          <w:sz w:val="36"/>
          <w:highlight w:val="none"/>
        </w:rPr>
      </w:pPr>
      <w:bookmarkStart w:id="45" w:name="_Toc21675"/>
      <w:bookmarkStart w:id="46" w:name="_Toc246928904"/>
      <w:bookmarkStart w:id="47" w:name="_Toc370803302"/>
      <w:r>
        <w:rPr>
          <w:rFonts w:hint="eastAsia" w:ascii="仿宋" w:hAnsi="仿宋" w:eastAsia="仿宋" w:cs="仿宋"/>
          <w:b/>
          <w:bCs/>
          <w:color w:val="auto"/>
          <w:sz w:val="36"/>
          <w:highlight w:val="none"/>
        </w:rPr>
        <w:t>投标文件的编写</w:t>
      </w:r>
      <w:bookmarkEnd w:id="45"/>
      <w:bookmarkEnd w:id="46"/>
      <w:bookmarkEnd w:id="47"/>
    </w:p>
    <w:p w14:paraId="08E04EC6">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48" w:name="_Toc246928905"/>
      <w:bookmarkStart w:id="49" w:name="_Toc26384"/>
      <w:bookmarkStart w:id="50" w:name="_Toc370803303"/>
      <w:r>
        <w:rPr>
          <w:rFonts w:hint="eastAsia" w:ascii="仿宋" w:hAnsi="仿宋" w:eastAsia="仿宋" w:cs="仿宋"/>
          <w:b w:val="0"/>
          <w:color w:val="auto"/>
          <w:sz w:val="24"/>
          <w:szCs w:val="24"/>
          <w:highlight w:val="none"/>
        </w:rPr>
        <w:t>8 投标语言</w:t>
      </w:r>
      <w:bookmarkEnd w:id="48"/>
      <w:bookmarkEnd w:id="49"/>
      <w:bookmarkEnd w:id="50"/>
    </w:p>
    <w:p w14:paraId="44D1784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8.1 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编写的投标文件和往来信件应以中文书写。</w:t>
      </w:r>
    </w:p>
    <w:p w14:paraId="473D6BE5">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51" w:name="_Toc246928906"/>
      <w:bookmarkStart w:id="52" w:name="_Toc370803304"/>
      <w:bookmarkStart w:id="53" w:name="_Toc18639"/>
      <w:r>
        <w:rPr>
          <w:rFonts w:hint="eastAsia" w:ascii="仿宋" w:hAnsi="仿宋" w:eastAsia="仿宋" w:cs="仿宋"/>
          <w:b w:val="0"/>
          <w:color w:val="auto"/>
          <w:sz w:val="24"/>
          <w:szCs w:val="24"/>
          <w:highlight w:val="none"/>
        </w:rPr>
        <w:t>9 计量单位</w:t>
      </w:r>
      <w:bookmarkEnd w:id="51"/>
      <w:bookmarkEnd w:id="52"/>
      <w:bookmarkEnd w:id="53"/>
    </w:p>
    <w:p w14:paraId="6AF5FE1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9.1 除在招标文件中有特殊要求外，计量单位应使用中华人民共和国法定计量单位及通用图形符号。</w:t>
      </w:r>
    </w:p>
    <w:p w14:paraId="7C0EAFEB">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54" w:name="_Toc246928907"/>
      <w:bookmarkStart w:id="55" w:name="_Toc19001"/>
      <w:bookmarkStart w:id="56" w:name="_Toc370803305"/>
      <w:r>
        <w:rPr>
          <w:rFonts w:hint="eastAsia" w:ascii="仿宋" w:hAnsi="仿宋" w:eastAsia="仿宋" w:cs="仿宋"/>
          <w:b w:val="0"/>
          <w:color w:val="auto"/>
          <w:sz w:val="24"/>
          <w:szCs w:val="24"/>
          <w:highlight w:val="none"/>
        </w:rPr>
        <w:t>10 投标文件的构成</w:t>
      </w:r>
      <w:bookmarkEnd w:id="54"/>
      <w:bookmarkEnd w:id="55"/>
      <w:bookmarkEnd w:id="56"/>
    </w:p>
    <w:p w14:paraId="3A4221C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10.1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编写的投标文件应包括下列部分：</w:t>
      </w:r>
    </w:p>
    <w:p w14:paraId="1A5D94FC">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10.1.1附件1——投标</w:t>
      </w:r>
      <w:r>
        <w:rPr>
          <w:rFonts w:hint="eastAsia" w:ascii="仿宋" w:hAnsi="仿宋" w:eastAsia="仿宋" w:cs="仿宋"/>
          <w:color w:val="auto"/>
          <w:sz w:val="24"/>
          <w:szCs w:val="24"/>
          <w:highlight w:val="none"/>
          <w:lang w:eastAsia="zh-CN"/>
        </w:rPr>
        <w:t>函</w:t>
      </w:r>
      <w:r>
        <w:rPr>
          <w:rFonts w:hint="eastAsia" w:ascii="仿宋" w:hAnsi="仿宋" w:eastAsia="仿宋" w:cs="仿宋"/>
          <w:color w:val="auto"/>
          <w:sz w:val="24"/>
          <w:szCs w:val="24"/>
          <w:highlight w:val="none"/>
        </w:rPr>
        <w:t>（格式）；</w:t>
      </w:r>
    </w:p>
    <w:p w14:paraId="12E03C77">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10.1.2附件2——开标一览表（格式）；</w:t>
      </w:r>
    </w:p>
    <w:p w14:paraId="154D18F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10.1.3其他附件内容。</w:t>
      </w:r>
    </w:p>
    <w:p w14:paraId="4C10063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10.2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的所有资格证明文件均应当为合法、有效文件，否则将被视为该文件未递交。</w:t>
      </w:r>
    </w:p>
    <w:p w14:paraId="0CBC8DF3">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57" w:name="_Toc15799"/>
      <w:bookmarkStart w:id="58" w:name="_Toc370803306"/>
      <w:bookmarkStart w:id="59" w:name="_Toc246928909"/>
      <w:r>
        <w:rPr>
          <w:rFonts w:hint="eastAsia" w:ascii="仿宋" w:hAnsi="仿宋" w:eastAsia="仿宋" w:cs="仿宋"/>
          <w:b w:val="0"/>
          <w:color w:val="auto"/>
          <w:sz w:val="24"/>
          <w:szCs w:val="24"/>
          <w:highlight w:val="none"/>
        </w:rPr>
        <w:t>11 投标报价</w:t>
      </w:r>
      <w:bookmarkEnd w:id="57"/>
      <w:bookmarkEnd w:id="58"/>
      <w:bookmarkEnd w:id="59"/>
    </w:p>
    <w:p w14:paraId="0D9B19A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11.1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w:t>
      </w:r>
      <w:r>
        <w:rPr>
          <w:rFonts w:hint="eastAsia" w:ascii="仿宋" w:hAnsi="仿宋" w:eastAsia="仿宋" w:cs="仿宋"/>
          <w:color w:val="auto"/>
          <w:sz w:val="24"/>
          <w:szCs w:val="24"/>
          <w:highlight w:val="none"/>
          <w:lang w:eastAsia="zh-CN"/>
        </w:rPr>
        <w:t>按照文件要求</w:t>
      </w:r>
      <w:r>
        <w:rPr>
          <w:rFonts w:hint="eastAsia" w:ascii="仿宋" w:hAnsi="仿宋" w:eastAsia="仿宋" w:cs="仿宋"/>
          <w:color w:val="auto"/>
          <w:sz w:val="24"/>
          <w:szCs w:val="24"/>
          <w:highlight w:val="none"/>
        </w:rPr>
        <w:t>对此项目进行报价。</w:t>
      </w:r>
    </w:p>
    <w:p w14:paraId="41B22A7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11.2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依据招标文件提供的采购要求等资料并自行考虑风险因素计算投标报价，如果中标，投标报价将不会因国家政策调整及市场变化因素而得到调整。</w:t>
      </w:r>
    </w:p>
    <w:p w14:paraId="278EFAD1">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11.3 投标报价中应充分考虑本服务的各项内容，包括完成本项目所发生的各项费用、税金以及合同包含的所有风险、责任等各项应有费用，供应商漏报或不报，采购人或采购代理机构将视为有关费用已包括在投标报价中而不予支付。</w:t>
      </w:r>
    </w:p>
    <w:p w14:paraId="32EE1591">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11.4 凡因</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对招标文件阅读不深、理解不透、误解、疏漏、或因市场行情了解不清造成的后果和风险均由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自负。投标过程中所产生的一切费用由投标</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自行承担。</w:t>
      </w:r>
    </w:p>
    <w:p w14:paraId="67A8B7A0">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11.5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按照招标文件附件提供的格式填写“开标一览表”和“分项报价表”。如果“开标一览表”中的报价与投标文件中的报价不符，以“开标一览表”中的价格为准。文字大写表示的数据与同一数字表示的有差别，则以文字大写表示的数据为准。如果单价与总价不符，以单价为准；除非评标委员会认为单价有明显的小数点错误，此时应以合价为准，并修改单价。</w:t>
      </w:r>
    </w:p>
    <w:p w14:paraId="503B3F0F">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11.6 在合同签订前，采购人有权根据项目具体需求对中标供应商的服务方案进行调整。</w:t>
      </w:r>
    </w:p>
    <w:p w14:paraId="72996218">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60" w:name="_Toc246928911"/>
      <w:bookmarkStart w:id="61" w:name="_Toc370803307"/>
      <w:bookmarkStart w:id="62" w:name="_Toc30972"/>
      <w:r>
        <w:rPr>
          <w:rFonts w:hint="eastAsia" w:ascii="仿宋" w:hAnsi="仿宋" w:eastAsia="仿宋" w:cs="仿宋"/>
          <w:b w:val="0"/>
          <w:color w:val="auto"/>
          <w:sz w:val="24"/>
          <w:szCs w:val="24"/>
          <w:highlight w:val="none"/>
        </w:rPr>
        <w:t>12 证明</w:t>
      </w:r>
      <w:r>
        <w:rPr>
          <w:rFonts w:hint="eastAsia" w:ascii="仿宋" w:hAnsi="仿宋" w:eastAsia="仿宋" w:cs="仿宋"/>
          <w:b w:val="0"/>
          <w:color w:val="auto"/>
          <w:sz w:val="24"/>
          <w:szCs w:val="24"/>
          <w:highlight w:val="none"/>
          <w:lang w:eastAsia="zh-CN"/>
        </w:rPr>
        <w:t>供应商</w:t>
      </w:r>
      <w:r>
        <w:rPr>
          <w:rFonts w:hint="eastAsia" w:ascii="仿宋" w:hAnsi="仿宋" w:eastAsia="仿宋" w:cs="仿宋"/>
          <w:b w:val="0"/>
          <w:color w:val="auto"/>
          <w:sz w:val="24"/>
          <w:szCs w:val="24"/>
          <w:highlight w:val="none"/>
        </w:rPr>
        <w:t>资格的证明文件</w:t>
      </w:r>
      <w:bookmarkEnd w:id="60"/>
      <w:bookmarkEnd w:id="61"/>
      <w:bookmarkEnd w:id="62"/>
    </w:p>
    <w:p w14:paraId="18FFDD8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12.1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须提交证明文件以证明其有资格参加投标，并作为其投标文件的一部分。</w:t>
      </w:r>
    </w:p>
    <w:p w14:paraId="12C47AC0">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12.2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应具有履行合同所需的财务、技术和服务能力。</w:t>
      </w:r>
    </w:p>
    <w:p w14:paraId="6E848798">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12.3</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应有能力履行招标文件所规定的由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在服务期间提供的服务。</w:t>
      </w:r>
    </w:p>
    <w:p w14:paraId="120B4DC5">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63" w:name="_Toc370803308"/>
      <w:bookmarkStart w:id="64" w:name="_Toc20252"/>
      <w:bookmarkStart w:id="65" w:name="_Toc246928912"/>
      <w:r>
        <w:rPr>
          <w:rFonts w:hint="eastAsia" w:ascii="仿宋" w:hAnsi="仿宋" w:eastAsia="仿宋" w:cs="仿宋"/>
          <w:b w:val="0"/>
          <w:color w:val="auto"/>
          <w:sz w:val="24"/>
          <w:szCs w:val="24"/>
          <w:highlight w:val="none"/>
        </w:rPr>
        <w:t>13 证明服务的合格性和符合招标文件规定的文件</w:t>
      </w:r>
      <w:bookmarkEnd w:id="63"/>
      <w:bookmarkEnd w:id="64"/>
      <w:bookmarkEnd w:id="65"/>
    </w:p>
    <w:p w14:paraId="107191C2">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13.1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必须按要求提交证明文件，以证明其有资格参加投标和中标后有履行合同的能力，并作为其投标文件的一部分。</w:t>
      </w:r>
    </w:p>
    <w:p w14:paraId="5F5D0DBD">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13.2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应具有履行合同所需的财务、技术和服务能力。</w:t>
      </w:r>
    </w:p>
    <w:p w14:paraId="0621A23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13.3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应有能力履行招标文件所规定的由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在服务期间提供的服务和成果资料等。</w:t>
      </w:r>
    </w:p>
    <w:p w14:paraId="508DFB3F">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66" w:name="_Toc370803309"/>
      <w:bookmarkStart w:id="67" w:name="_Toc6499"/>
      <w:bookmarkStart w:id="68" w:name="_Toc246928913"/>
      <w:r>
        <w:rPr>
          <w:rFonts w:hint="eastAsia" w:ascii="仿宋" w:hAnsi="仿宋" w:eastAsia="仿宋" w:cs="仿宋"/>
          <w:b w:val="0"/>
          <w:color w:val="auto"/>
          <w:sz w:val="24"/>
          <w:szCs w:val="24"/>
          <w:highlight w:val="none"/>
        </w:rPr>
        <w:t>14 投标保证金</w:t>
      </w:r>
      <w:bookmarkEnd w:id="66"/>
      <w:bookmarkEnd w:id="67"/>
      <w:bookmarkEnd w:id="68"/>
    </w:p>
    <w:p w14:paraId="756FBBF4">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bookmarkStart w:id="69" w:name="_Toc370803310"/>
      <w:bookmarkStart w:id="70" w:name="_Toc246928914"/>
      <w:r>
        <w:rPr>
          <w:rFonts w:hint="eastAsia" w:ascii="仿宋" w:hAnsi="仿宋" w:eastAsia="仿宋" w:cs="仿宋"/>
          <w:color w:val="auto"/>
          <w:sz w:val="24"/>
          <w:szCs w:val="24"/>
          <w:highlight w:val="none"/>
        </w:rPr>
        <w:t>14.1 根据《西安市财政局关于促进政府采购公平竞争优化营商环境》（市财函【2020】617号文），本次项目无需缴纳投标保证金。</w:t>
      </w:r>
    </w:p>
    <w:p w14:paraId="718BC160">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71" w:name="_Toc26446"/>
      <w:r>
        <w:rPr>
          <w:rFonts w:hint="eastAsia" w:ascii="仿宋" w:hAnsi="仿宋" w:eastAsia="仿宋" w:cs="仿宋"/>
          <w:b w:val="0"/>
          <w:color w:val="auto"/>
          <w:sz w:val="24"/>
          <w:szCs w:val="24"/>
          <w:highlight w:val="none"/>
        </w:rPr>
        <w:t>15 投标有效期</w:t>
      </w:r>
      <w:bookmarkEnd w:id="69"/>
      <w:bookmarkEnd w:id="70"/>
      <w:bookmarkEnd w:id="71"/>
    </w:p>
    <w:p w14:paraId="1DF87814">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15.1投标文件从开标之日起，投标有效期为90日历天。投标有效期不满足要求的投标属于无效投标情形。</w:t>
      </w:r>
    </w:p>
    <w:p w14:paraId="4E23070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15.2特殊情况下，采购人可于投标有效期满之前要求</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同意延长有效期，要求与答复均应为书面形式。</w:t>
      </w:r>
    </w:p>
    <w:p w14:paraId="752497B7">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72" w:name="_Toc246928915"/>
      <w:bookmarkStart w:id="73" w:name="_Toc32569"/>
      <w:bookmarkStart w:id="74" w:name="_Toc370803311"/>
      <w:r>
        <w:rPr>
          <w:rFonts w:hint="eastAsia" w:ascii="仿宋" w:hAnsi="仿宋" w:eastAsia="仿宋" w:cs="仿宋"/>
          <w:b w:val="0"/>
          <w:color w:val="auto"/>
          <w:sz w:val="24"/>
          <w:szCs w:val="24"/>
          <w:highlight w:val="none"/>
        </w:rPr>
        <w:t>16 投标文件的签署及</w:t>
      </w:r>
      <w:bookmarkEnd w:id="72"/>
      <w:r>
        <w:rPr>
          <w:rFonts w:hint="eastAsia" w:ascii="仿宋" w:hAnsi="仿宋" w:eastAsia="仿宋" w:cs="仿宋"/>
          <w:b w:val="0"/>
          <w:color w:val="auto"/>
          <w:sz w:val="24"/>
          <w:szCs w:val="24"/>
          <w:highlight w:val="none"/>
        </w:rPr>
        <w:t>规定</w:t>
      </w:r>
      <w:bookmarkEnd w:id="73"/>
      <w:bookmarkEnd w:id="74"/>
    </w:p>
    <w:p w14:paraId="26730033">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的法定代表人或其委托代理人签字加盖单位公章。委托代理人签字的，</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文件应附法定代表人签署的授权委托书。</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应尽量避免涂改、行间插字或删除。如果出现上述情况，改动之处应加盖单位公章或由供应商的法定代表人或其授权的代理人签字确认。字迹潦草、表达不清、未按要求填写而导致非唯一理解，造成未实质性响应</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文件的，将会被认定为无效响应。</w:t>
      </w:r>
    </w:p>
    <w:p w14:paraId="3A07D6AD">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16</w:t>
      </w:r>
      <w:r>
        <w:rPr>
          <w:rFonts w:hint="eastAsia" w:ascii="仿宋" w:hAnsi="仿宋" w:eastAsia="仿宋" w:cs="仿宋"/>
          <w:color w:val="auto"/>
          <w:sz w:val="24"/>
          <w:szCs w:val="24"/>
          <w:highlight w:val="none"/>
        </w:rPr>
        <w:t>.2 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对错处作必要修改外，</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文件中不许有加行、涂抹或改写。若有修改，须由签署</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文件的授权代表在修改处签字确认。</w:t>
      </w:r>
    </w:p>
    <w:p w14:paraId="59457C0A">
      <w:pPr>
        <w:pStyle w:val="3"/>
        <w:pageBreakBefore w:val="0"/>
        <w:kinsoku/>
        <w:wordWrap/>
        <w:overflowPunct/>
        <w:topLinePunct w:val="0"/>
        <w:autoSpaceDE/>
        <w:autoSpaceDN/>
        <w:bidi w:val="0"/>
        <w:snapToGrid w:val="0"/>
        <w:spacing w:before="0" w:after="0" w:line="360" w:lineRule="auto"/>
        <w:ind w:left="0" w:leftChars="0"/>
        <w:jc w:val="center"/>
        <w:textAlignment w:val="auto"/>
        <w:rPr>
          <w:rFonts w:hint="eastAsia" w:ascii="仿宋" w:hAnsi="仿宋" w:eastAsia="仿宋" w:cs="仿宋"/>
          <w:b/>
          <w:bCs/>
          <w:color w:val="auto"/>
          <w:sz w:val="36"/>
          <w:highlight w:val="none"/>
        </w:rPr>
      </w:pPr>
      <w:bookmarkStart w:id="75" w:name="_Toc23203"/>
      <w:bookmarkStart w:id="76" w:name="_Toc246928916"/>
      <w:bookmarkStart w:id="77" w:name="_Toc370803312"/>
      <w:r>
        <w:rPr>
          <w:rFonts w:hint="eastAsia" w:ascii="仿宋" w:hAnsi="仿宋" w:eastAsia="仿宋" w:cs="仿宋"/>
          <w:b/>
          <w:bCs/>
          <w:color w:val="auto"/>
          <w:sz w:val="36"/>
          <w:highlight w:val="none"/>
        </w:rPr>
        <w:t>投标文件的递交</w:t>
      </w:r>
      <w:bookmarkEnd w:id="75"/>
      <w:bookmarkEnd w:id="76"/>
      <w:bookmarkEnd w:id="77"/>
    </w:p>
    <w:p w14:paraId="1884376A">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lang w:eastAsia="zh-CN"/>
        </w:rPr>
      </w:pPr>
      <w:bookmarkStart w:id="78" w:name="_Toc370803313"/>
      <w:bookmarkStart w:id="79" w:name="_Toc246928917"/>
      <w:bookmarkStart w:id="80" w:name="_Toc9813"/>
      <w:r>
        <w:rPr>
          <w:rFonts w:hint="eastAsia" w:ascii="仿宋" w:hAnsi="仿宋" w:eastAsia="仿宋" w:cs="仿宋"/>
          <w:b w:val="0"/>
          <w:color w:val="auto"/>
          <w:sz w:val="24"/>
          <w:szCs w:val="24"/>
          <w:highlight w:val="none"/>
        </w:rPr>
        <w:t>17 投标文件</w:t>
      </w:r>
      <w:bookmarkEnd w:id="78"/>
      <w:bookmarkEnd w:id="79"/>
      <w:r>
        <w:rPr>
          <w:rFonts w:hint="eastAsia" w:ascii="仿宋" w:hAnsi="仿宋" w:eastAsia="仿宋" w:cs="仿宋"/>
          <w:b w:val="0"/>
          <w:color w:val="auto"/>
          <w:sz w:val="24"/>
          <w:szCs w:val="24"/>
          <w:highlight w:val="none"/>
          <w:lang w:eastAsia="zh-CN"/>
        </w:rPr>
        <w:t>递交（</w:t>
      </w:r>
      <w:r>
        <w:rPr>
          <w:rFonts w:hint="eastAsia" w:ascii="仿宋" w:hAnsi="仿宋" w:eastAsia="仿宋" w:cs="仿宋"/>
          <w:b/>
          <w:bCs/>
          <w:color w:val="auto"/>
          <w:sz w:val="24"/>
          <w:szCs w:val="24"/>
          <w:highlight w:val="none"/>
          <w:lang w:eastAsia="zh-CN"/>
        </w:rPr>
        <w:t>不见面开标</w:t>
      </w:r>
      <w:r>
        <w:rPr>
          <w:rFonts w:hint="eastAsia" w:ascii="仿宋" w:hAnsi="仿宋" w:eastAsia="仿宋" w:cs="仿宋"/>
          <w:b w:val="0"/>
          <w:color w:val="auto"/>
          <w:sz w:val="24"/>
          <w:szCs w:val="24"/>
          <w:highlight w:val="none"/>
          <w:lang w:eastAsia="zh-CN"/>
        </w:rPr>
        <w:t>）</w:t>
      </w:r>
      <w:bookmarkEnd w:id="80"/>
    </w:p>
    <w:p w14:paraId="5E1C5414">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17.1 本项目采用“不见面开标”方式，各供应商登录全国公共资源交易平台（陕西省·西安市）下载操作手册,并在投标文件递交截止时间前通过全国公共资源交易平台（陕西省·西安市）递交加密版电子投标文件。</w:t>
      </w:r>
    </w:p>
    <w:p w14:paraId="7927D8DD">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17.2 建议供应商在开标前1小时内用制作投标文件的 CA 锁登录不见面开标大厅，并及时签到（开标前 60 分钟开始签到），及时关注右侧公告及互动栏目信息，并做出响应。</w:t>
      </w:r>
    </w:p>
    <w:p w14:paraId="7CA8BC68">
      <w:pPr>
        <w:pStyle w:val="16"/>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hint="eastAsia"/>
          <w:color w:val="auto"/>
          <w:sz w:val="24"/>
          <w:szCs w:val="24"/>
          <w:highlight w:val="none"/>
        </w:rPr>
      </w:pPr>
      <w:r>
        <w:rPr>
          <w:rFonts w:hint="eastAsia" w:ascii="仿宋" w:hAnsi="仿宋" w:eastAsia="仿宋" w:cs="仿宋"/>
          <w:color w:val="auto"/>
          <w:sz w:val="24"/>
          <w:szCs w:val="24"/>
          <w:highlight w:val="none"/>
        </w:rPr>
        <w:t>17.3 为顺利实现本项目开评标的远程交互，建议供应商配置的硬件设施有：高配置电脑、高速稳定的网络、电源（不间断）、CA 锁、音视频设备（话筒、耳麦、高清摄像头、音响），浏览器建议使用 IE11 浏览器，且电脑已经正确安装了陕西省公共资源 CA 驱动。</w:t>
      </w:r>
    </w:p>
    <w:p w14:paraId="3C29F359">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81" w:name="_Toc370803314"/>
      <w:bookmarkStart w:id="82" w:name="_Toc4898"/>
      <w:bookmarkStart w:id="83" w:name="_Toc246928918"/>
      <w:r>
        <w:rPr>
          <w:rFonts w:hint="eastAsia" w:ascii="仿宋" w:hAnsi="仿宋" w:eastAsia="仿宋" w:cs="仿宋"/>
          <w:b w:val="0"/>
          <w:color w:val="auto"/>
          <w:sz w:val="24"/>
          <w:szCs w:val="24"/>
          <w:highlight w:val="none"/>
        </w:rPr>
        <w:t>18 投标截止时间</w:t>
      </w:r>
      <w:bookmarkEnd w:id="81"/>
      <w:bookmarkEnd w:id="82"/>
      <w:bookmarkEnd w:id="83"/>
    </w:p>
    <w:p w14:paraId="6D044958">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18.1 所有投标文件都必须按“招标公告”中规定的投标截止时间之前上传至系统中。</w:t>
      </w:r>
    </w:p>
    <w:p w14:paraId="40C72B47">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18.2 采购人或采购代理机构有权按本须知的规定，通过修改招标文件延长投标截止时间。在此情况下，采购人和供应商受投标截止时间制约的所有权利和义务均应当延长至新的截止期。</w:t>
      </w:r>
    </w:p>
    <w:p w14:paraId="4AC2D8AF">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18.3 招标文件规定的投标截止时间之后递交的任何投标文件将拒绝接收。</w:t>
      </w:r>
    </w:p>
    <w:p w14:paraId="787100AA">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84" w:name="_Toc24575"/>
      <w:bookmarkStart w:id="85" w:name="_Toc370803315"/>
      <w:r>
        <w:rPr>
          <w:rFonts w:hint="eastAsia" w:ascii="仿宋" w:hAnsi="仿宋" w:eastAsia="仿宋" w:cs="仿宋"/>
          <w:b w:val="0"/>
          <w:color w:val="auto"/>
          <w:sz w:val="24"/>
          <w:szCs w:val="24"/>
          <w:highlight w:val="none"/>
        </w:rPr>
        <w:t>19 投标文件的修改与撤回</w:t>
      </w:r>
      <w:bookmarkEnd w:id="84"/>
      <w:bookmarkEnd w:id="85"/>
    </w:p>
    <w:p w14:paraId="56C6E28D">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19.1 供应商在递交投标文件后，在规定的截止时间之前，可以在全国公共资源交易平台（陕西省·西安市）撤回已提交的投标文件，并重新上传修改后的投标文件。</w:t>
      </w:r>
    </w:p>
    <w:p w14:paraId="4664C06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19.2 供应商对投标文件的补充修改，应按照招标文件的规定提交。其送达（上传）时间不得迟于投标截止时间。</w:t>
      </w:r>
    </w:p>
    <w:p w14:paraId="7BF7F452">
      <w:pPr>
        <w:pStyle w:val="3"/>
        <w:pageBreakBefore w:val="0"/>
        <w:kinsoku/>
        <w:wordWrap/>
        <w:overflowPunct/>
        <w:topLinePunct w:val="0"/>
        <w:autoSpaceDE/>
        <w:autoSpaceDN/>
        <w:bidi w:val="0"/>
        <w:snapToGrid w:val="0"/>
        <w:spacing w:before="0" w:after="0" w:line="360" w:lineRule="auto"/>
        <w:ind w:left="0" w:leftChars="0"/>
        <w:jc w:val="center"/>
        <w:textAlignment w:val="auto"/>
        <w:rPr>
          <w:rFonts w:hint="eastAsia" w:ascii="仿宋" w:hAnsi="仿宋" w:eastAsia="仿宋" w:cs="仿宋"/>
          <w:b/>
          <w:bCs/>
          <w:color w:val="auto"/>
          <w:sz w:val="36"/>
          <w:highlight w:val="none"/>
        </w:rPr>
      </w:pPr>
      <w:bookmarkStart w:id="86" w:name="_Toc370803316"/>
      <w:bookmarkStart w:id="87" w:name="_Toc246928919"/>
      <w:bookmarkStart w:id="88" w:name="_Toc30412"/>
      <w:r>
        <w:rPr>
          <w:rFonts w:hint="eastAsia" w:ascii="仿宋" w:hAnsi="仿宋" w:eastAsia="仿宋" w:cs="仿宋"/>
          <w:b/>
          <w:bCs/>
          <w:color w:val="auto"/>
          <w:sz w:val="36"/>
          <w:highlight w:val="none"/>
        </w:rPr>
        <w:t>开标/评审</w:t>
      </w:r>
      <w:bookmarkEnd w:id="86"/>
      <w:bookmarkEnd w:id="87"/>
      <w:bookmarkEnd w:id="88"/>
    </w:p>
    <w:p w14:paraId="4DF7E650">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89" w:name="_Toc246928920"/>
      <w:bookmarkStart w:id="90" w:name="_Toc370803317"/>
      <w:bookmarkStart w:id="91" w:name="_Toc21673"/>
      <w:r>
        <w:rPr>
          <w:rFonts w:hint="eastAsia" w:ascii="仿宋" w:hAnsi="仿宋" w:eastAsia="仿宋" w:cs="仿宋"/>
          <w:b w:val="0"/>
          <w:color w:val="auto"/>
          <w:sz w:val="24"/>
          <w:szCs w:val="24"/>
          <w:highlight w:val="none"/>
        </w:rPr>
        <w:t xml:space="preserve">20 </w:t>
      </w:r>
      <w:bookmarkEnd w:id="89"/>
      <w:r>
        <w:rPr>
          <w:rFonts w:hint="eastAsia" w:ascii="仿宋" w:hAnsi="仿宋" w:eastAsia="仿宋" w:cs="仿宋"/>
          <w:b w:val="0"/>
          <w:color w:val="auto"/>
          <w:sz w:val="24"/>
          <w:szCs w:val="24"/>
          <w:highlight w:val="none"/>
        </w:rPr>
        <w:t>开标</w:t>
      </w:r>
      <w:bookmarkEnd w:id="90"/>
      <w:bookmarkEnd w:id="91"/>
    </w:p>
    <w:p w14:paraId="305D1CB4">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.1 采购代理机构按招标公告中规定的时间接受供应商上传的投标文件。</w:t>
      </w:r>
    </w:p>
    <w:p w14:paraId="165F0F3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.2 开标时，供应商在规定的时间内完成投标文件解密工作，现场宣读投标报价表的内容并做记录。如因供应商自身原因造成电子投标文件在规定的时间（60分钟）内无法解密的，投标文件将会被认定为无效投标文件。</w:t>
      </w:r>
    </w:p>
    <w:p w14:paraId="45AF27B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0</w:t>
      </w:r>
      <w:r>
        <w:rPr>
          <w:rFonts w:hint="eastAsia" w:ascii="仿宋" w:hAnsi="仿宋" w:eastAsia="仿宋" w:cs="仿宋"/>
          <w:color w:val="auto"/>
          <w:sz w:val="24"/>
          <w:szCs w:val="24"/>
          <w:highlight w:val="none"/>
        </w:rPr>
        <w:t>.3 采购代理机构将做开标记录，开标记录包括按招标文件的规定在开标时宣读的全部内容。与会的供应商法定代表人（或负责人）或其委托代理人如对开标记录有异议应在不见面开标系统中现场提出，如未提出视为无异议。供应商未参与不见面开标的，视同认可开标结果。</w:t>
      </w:r>
    </w:p>
    <w:p w14:paraId="58649FDE">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92" w:name="_Toc17652"/>
      <w:bookmarkStart w:id="93" w:name="_Toc246928921"/>
      <w:bookmarkStart w:id="94" w:name="_Toc370803318"/>
      <w:r>
        <w:rPr>
          <w:rFonts w:hint="eastAsia" w:ascii="仿宋" w:hAnsi="仿宋" w:eastAsia="仿宋" w:cs="仿宋"/>
          <w:b w:val="0"/>
          <w:color w:val="auto"/>
          <w:sz w:val="24"/>
          <w:szCs w:val="24"/>
          <w:highlight w:val="none"/>
        </w:rPr>
        <w:t>21 评标委员会</w:t>
      </w:r>
      <w:bookmarkEnd w:id="92"/>
      <w:bookmarkEnd w:id="93"/>
      <w:bookmarkEnd w:id="94"/>
    </w:p>
    <w:p w14:paraId="34CC151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21.1 根据本次招标项目的特点，依照政府采购法及相关法律、法规成立评标委员会。评标委员会成员由采购人代表及有关技术、经济等方面的专家组成，专家名单在政府采购专家库中随机抽取，评标委员会成员应当遵守并履行下列责任和义务。</w:t>
      </w:r>
    </w:p>
    <w:p w14:paraId="438D979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21.2 评标委员会成员对各供应商投标文件进行审查，并推荐出中标候选人。</w:t>
      </w:r>
    </w:p>
    <w:p w14:paraId="12DB33A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 评标委员会负责具体评标事务，并独立履行下列职责：</w:t>
      </w:r>
    </w:p>
    <w:p w14:paraId="474BB9B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21.3.1审查、评价投标文件是否符合招标文件的商务、技术等实质性要求；</w:t>
      </w:r>
    </w:p>
    <w:p w14:paraId="10F1229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21.3.2要求供应商对投标文件有关事项作出澄清或者说明；</w:t>
      </w:r>
    </w:p>
    <w:p w14:paraId="164C040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21.3.3对投标文件进行比较和评价；</w:t>
      </w:r>
    </w:p>
    <w:p w14:paraId="6C41E706">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21.3.4确定中标候选人名单，以及根据采购人委托直接确定</w:t>
      </w:r>
      <w:r>
        <w:rPr>
          <w:rFonts w:hint="eastAsia" w:ascii="仿宋" w:hAnsi="仿宋" w:eastAsia="仿宋" w:cs="仿宋"/>
          <w:color w:val="auto"/>
          <w:sz w:val="24"/>
          <w:szCs w:val="24"/>
          <w:highlight w:val="none"/>
          <w:lang w:eastAsia="zh-CN"/>
        </w:rPr>
        <w:t>中标供应商</w:t>
      </w:r>
      <w:r>
        <w:rPr>
          <w:rFonts w:hint="eastAsia" w:ascii="仿宋" w:hAnsi="仿宋" w:eastAsia="仿宋" w:cs="仿宋"/>
          <w:color w:val="auto"/>
          <w:sz w:val="24"/>
          <w:szCs w:val="24"/>
          <w:highlight w:val="none"/>
        </w:rPr>
        <w:t>；</w:t>
      </w:r>
    </w:p>
    <w:p w14:paraId="2A7C9257">
      <w:pPr>
        <w:keepNext w:val="0"/>
        <w:keepLines w:val="0"/>
        <w:pageBreakBefore w:val="0"/>
        <w:widowControl w:val="0"/>
        <w:kinsoku/>
        <w:wordWrap/>
        <w:overflowPunct/>
        <w:topLinePunct w:val="0"/>
        <w:autoSpaceDE/>
        <w:autoSpaceDN/>
        <w:bidi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21.3.5向采购人、采购代理机构或者有关部门报告评标中发现的违法行为。</w:t>
      </w:r>
    </w:p>
    <w:p w14:paraId="6239F51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21.4 评标委员会与参加采购活动的供应商存在下列利害关系之一的，应当回避：</w:t>
      </w:r>
    </w:p>
    <w:p w14:paraId="6C3BA48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21.4.1参加采购活动前3年内，与供应商存在劳动关系，或者担任过供应商的董事、监事，或者是供应商的控股股东或实际控制人；</w:t>
      </w:r>
    </w:p>
    <w:p w14:paraId="17E865D0">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21.4.2参加采购活动前3年内与供应商发生过法律纠纷；</w:t>
      </w:r>
    </w:p>
    <w:p w14:paraId="24018A8F">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21.4.3与供应商的法定代表人或者负责人有夫妻、直系血亲、三代以内旁系血亲或者近姻亲关系；</w:t>
      </w:r>
    </w:p>
    <w:p w14:paraId="2D73248D">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21.4.4与供应商有其他可能影响政府采购活动公平、公正进行的关系。</w:t>
      </w:r>
    </w:p>
    <w:p w14:paraId="4C220B87">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 评标委员会的权利与义务及监管制度：</w:t>
      </w:r>
    </w:p>
    <w:p w14:paraId="2F5C0010">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21.5.1权利：</w:t>
      </w:r>
    </w:p>
    <w:p w14:paraId="160AAB87">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21.5.1.1对政府采购法律制度及相关情况的知情权；</w:t>
      </w:r>
    </w:p>
    <w:p w14:paraId="18405851">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21.5.1.2对政府采购项目的独立评审权；</w:t>
      </w:r>
    </w:p>
    <w:p w14:paraId="7EE4AE2F">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21.5.1.3按照规定推荐成交候选供应商的权利；</w:t>
      </w:r>
    </w:p>
    <w:p w14:paraId="35F3BB1C">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21.5.1.4按照规定获取评审劳务报酬的权利；</w:t>
      </w:r>
    </w:p>
    <w:p w14:paraId="2F62A283">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21.5.1.5法律、法规规定的其他权利。</w:t>
      </w:r>
    </w:p>
    <w:p w14:paraId="0F6D9545">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21.5.2义务及监管制度：</w:t>
      </w:r>
    </w:p>
    <w:p w14:paraId="3C39931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21.5.2.1评标委员会在评审期间应当严格遵守评审工作纪律，主动出具身份证明，将手机等通讯工具或者相关电子设备交由采购人或者采购代理机构统一保管，不得记录，复制或者带走任何评审资料；</w:t>
      </w:r>
    </w:p>
    <w:p w14:paraId="3F9DE686">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21.5.2.2评标委员会</w:t>
      </w:r>
      <w:r>
        <w:rPr>
          <w:rFonts w:hint="eastAsia" w:ascii="仿宋" w:hAnsi="仿宋" w:eastAsia="仿宋" w:cs="仿宋"/>
          <w:color w:val="auto"/>
          <w:sz w:val="24"/>
          <w:szCs w:val="24"/>
          <w:highlight w:val="none"/>
          <w:lang w:val="en-US" w:eastAsia="zh-CN"/>
        </w:rPr>
        <w:t>成员</w:t>
      </w:r>
      <w:r>
        <w:rPr>
          <w:rFonts w:hint="eastAsia" w:ascii="仿宋" w:hAnsi="仿宋" w:eastAsia="仿宋" w:cs="仿宋"/>
          <w:color w:val="auto"/>
          <w:sz w:val="24"/>
          <w:szCs w:val="24"/>
          <w:highlight w:val="none"/>
        </w:rPr>
        <w:t>应当按照客观、公正、审慎的原则，根据招标文件规定的评审程序、评审方法和评审标准进行独立评审；</w:t>
      </w:r>
    </w:p>
    <w:p w14:paraId="3069DBE4">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21.5.2.3及时向财政部门报告评审过程中发现的采购人、采购代理机构向评审专家做倾向性、误导性的解释或者说明，以及供应商行贿、提供虚假材料或者串通等违法行为；</w:t>
      </w:r>
    </w:p>
    <w:p w14:paraId="74D4A1ED">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21.5.2.4维护国家利益、社会公共利益和当事人的合法权益；</w:t>
      </w:r>
    </w:p>
    <w:p w14:paraId="28484DEE">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21.5.2.5参加由财政部门组织的专题学习、培训；</w:t>
      </w:r>
    </w:p>
    <w:p w14:paraId="45CA2AB3">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21.5.2.6法律、法规规定的其他义务；</w:t>
      </w:r>
    </w:p>
    <w:p w14:paraId="032FA214">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21.5.2.7评标委员会遵从《陕西省政府采购评审专家管理实施办法》的各项监督管理制度。</w:t>
      </w:r>
    </w:p>
    <w:p w14:paraId="24521BD3">
      <w:pPr>
        <w:pStyle w:val="4"/>
        <w:pageBreakBefore w:val="0"/>
        <w:kinsoku/>
        <w:wordWrap/>
        <w:overflowPunct/>
        <w:topLinePunct w:val="0"/>
        <w:autoSpaceDE/>
        <w:autoSpaceDN/>
        <w:bidi w:val="0"/>
        <w:adjustRightInd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95" w:name="_Toc17499"/>
      <w:bookmarkStart w:id="96" w:name="_Toc246928922"/>
      <w:bookmarkStart w:id="97" w:name="_Toc370803319"/>
      <w:r>
        <w:rPr>
          <w:rFonts w:hint="eastAsia" w:ascii="仿宋" w:hAnsi="仿宋" w:eastAsia="仿宋" w:cs="仿宋"/>
          <w:b w:val="0"/>
          <w:color w:val="auto"/>
          <w:sz w:val="24"/>
          <w:szCs w:val="24"/>
          <w:highlight w:val="none"/>
        </w:rPr>
        <w:t>22投标文件的初审</w:t>
      </w:r>
      <w:bookmarkEnd w:id="95"/>
    </w:p>
    <w:bookmarkEnd w:id="96"/>
    <w:bookmarkEnd w:id="97"/>
    <w:p w14:paraId="3AC468D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22.1 投标文件的资格性审查：采购人依法对供应商的资格进行审查，以确保供应商是否具备相应资格。合格供应商不足3家的，不得评标。</w:t>
      </w:r>
    </w:p>
    <w:p w14:paraId="4A0871F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rPr>
        <w:t>22.2 投标文件符合性审查：由评标委员会对通过资格性审查的各供应商的投标文件依据招标文件的规定进行符合性审查，从投标文件的有效性、完整性和对招标文件的响应程度以确定是否对招标文件的实质性内容作出响应。</w:t>
      </w:r>
    </w:p>
    <w:p w14:paraId="0B20897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22.2.1投标文件是否按照要求签字盖章。</w:t>
      </w:r>
    </w:p>
    <w:p w14:paraId="3E6D0F3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22.2.2投标有效期是否满足招标文件要求。</w:t>
      </w:r>
    </w:p>
    <w:p w14:paraId="5E067F33">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22.2.3付款方式是否满足招标文件要求。</w:t>
      </w:r>
    </w:p>
    <w:p w14:paraId="558662A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22.2.4服务期限是否满足招标文件要求。</w:t>
      </w:r>
    </w:p>
    <w:p w14:paraId="07C20A9E">
      <w:pPr>
        <w:pStyle w:val="16"/>
        <w:keepNext w:val="0"/>
        <w:keepLines w:val="0"/>
        <w:pageBreakBefore w:val="0"/>
        <w:widowControl w:val="0"/>
        <w:kinsoku/>
        <w:wordWrap/>
        <w:overflowPunct/>
        <w:topLinePunct w:val="0"/>
        <w:autoSpaceDE/>
        <w:autoSpaceDN/>
        <w:bidi w:val="0"/>
        <w:adjustRightInd w:val="0"/>
        <w:snapToGrid w:val="0"/>
        <w:spacing w:after="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22.2.5招标文件规定的其他要求。</w:t>
      </w:r>
    </w:p>
    <w:p w14:paraId="049C311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 经过对供应商及投标文件的资格性和符合性审查，出现下列情况者（但不限于），按无效投标处理。</w:t>
      </w:r>
    </w:p>
    <w:p w14:paraId="297C037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22.3.1供应商没有经过正常渠道报名或供应商的名称与登记领取招标文件单位的名称不符；</w:t>
      </w:r>
    </w:p>
    <w:p w14:paraId="47996EE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22.3.2投标文件没有法定代表人授权书（法定代表人直接投标除外）或授权书的合法性或有效性不符合招标文件规定；</w:t>
      </w:r>
    </w:p>
    <w:p w14:paraId="102D5C7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bookmarkStart w:id="98" w:name="OLE_LINK15"/>
      <w:r>
        <w:rPr>
          <w:rFonts w:hint="eastAsia" w:ascii="仿宋" w:hAnsi="仿宋" w:eastAsia="仿宋" w:cs="仿宋"/>
          <w:color w:val="auto"/>
          <w:sz w:val="24"/>
          <w:szCs w:val="24"/>
          <w:highlight w:val="none"/>
        </w:rPr>
        <w:t>22.3.3供应商资质的有效性或符合性不符合要求的；</w:t>
      </w:r>
    </w:p>
    <w:bookmarkEnd w:id="98"/>
    <w:p w14:paraId="1A1AF2B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bookmarkStart w:id="99" w:name="OLE_LINK16"/>
      <w:r>
        <w:rPr>
          <w:rFonts w:hint="eastAsia" w:ascii="仿宋" w:hAnsi="仿宋" w:eastAsia="仿宋" w:cs="仿宋"/>
          <w:color w:val="auto"/>
          <w:sz w:val="24"/>
          <w:szCs w:val="24"/>
          <w:highlight w:val="none"/>
        </w:rPr>
        <w:t>22.3.4投标文件未按招标文件规定有效签字和盖章的；</w:t>
      </w:r>
    </w:p>
    <w:bookmarkEnd w:id="99"/>
    <w:p w14:paraId="73F870A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bookmarkStart w:id="100" w:name="OLE_LINK17"/>
      <w:r>
        <w:rPr>
          <w:rFonts w:hint="eastAsia" w:ascii="仿宋" w:hAnsi="仿宋" w:eastAsia="仿宋" w:cs="仿宋"/>
          <w:color w:val="auto"/>
          <w:sz w:val="24"/>
          <w:szCs w:val="24"/>
          <w:highlight w:val="none"/>
        </w:rPr>
        <w:t>22.3.5投标有效期不足的；</w:t>
      </w:r>
    </w:p>
    <w:bookmarkEnd w:id="100"/>
    <w:p w14:paraId="3840D2B0">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22.3.6报价超出采购预算及最高限价的；</w:t>
      </w:r>
    </w:p>
    <w:p w14:paraId="431E3A9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bookmarkStart w:id="101" w:name="OLE_LINK18"/>
      <w:r>
        <w:rPr>
          <w:rFonts w:hint="eastAsia" w:ascii="仿宋" w:hAnsi="仿宋" w:eastAsia="仿宋" w:cs="仿宋"/>
          <w:color w:val="auto"/>
          <w:sz w:val="24"/>
          <w:szCs w:val="24"/>
          <w:highlight w:val="none"/>
        </w:rPr>
        <w:t>22.3.7规定不接受选择方案和选择报价（包括交叉折扣）的，供应商提供了选择方案和/或选择报价（包括交叉折扣）；</w:t>
      </w:r>
    </w:p>
    <w:bookmarkEnd w:id="101"/>
    <w:p w14:paraId="65C3E18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bookmarkStart w:id="102" w:name="OLE_LINK19"/>
      <w:r>
        <w:rPr>
          <w:rFonts w:hint="eastAsia" w:ascii="仿宋" w:hAnsi="仿宋" w:eastAsia="仿宋" w:cs="仿宋"/>
          <w:color w:val="auto"/>
          <w:sz w:val="24"/>
          <w:szCs w:val="24"/>
          <w:highlight w:val="none"/>
        </w:rPr>
        <w:t>22.3.8提供虚假证明，开具虚假资质，出现虚假应答，除按无效标处理外，还进行相应的处罚；</w:t>
      </w:r>
    </w:p>
    <w:bookmarkEnd w:id="102"/>
    <w:p w14:paraId="00BAFB8F">
      <w:pPr>
        <w:keepNext w:val="0"/>
        <w:keepLines w:val="0"/>
        <w:pageBreakBefore w:val="0"/>
        <w:widowControl w:val="0"/>
        <w:kinsoku/>
        <w:wordWrap/>
        <w:overflowPunct/>
        <w:topLinePunct w:val="0"/>
        <w:autoSpaceDE/>
        <w:autoSpaceDN/>
        <w:bidi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22.3.9供应商有违法违规行为的；</w:t>
      </w:r>
    </w:p>
    <w:p w14:paraId="54735E5A">
      <w:pPr>
        <w:keepNext w:val="0"/>
        <w:keepLines w:val="0"/>
        <w:pageBreakBefore w:val="0"/>
        <w:widowControl w:val="0"/>
        <w:kinsoku/>
        <w:wordWrap/>
        <w:overflowPunct/>
        <w:topLinePunct w:val="0"/>
        <w:autoSpaceDE/>
        <w:autoSpaceDN/>
        <w:bidi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22.3.10投标文件中与采购内容要求严重偏离或缺漏项的，影响招标人最终使用的；</w:t>
      </w:r>
    </w:p>
    <w:p w14:paraId="7C509D9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bookmarkStart w:id="103" w:name="OLE_LINK20"/>
      <w:r>
        <w:rPr>
          <w:rFonts w:hint="eastAsia" w:ascii="仿宋" w:hAnsi="仿宋" w:eastAsia="仿宋" w:cs="仿宋"/>
          <w:color w:val="auto"/>
          <w:sz w:val="24"/>
          <w:szCs w:val="24"/>
          <w:highlight w:val="none"/>
        </w:rPr>
        <w:t>23.3.11投标文件现场无法解密或解密不成功的。</w:t>
      </w:r>
    </w:p>
    <w:bookmarkEnd w:id="103"/>
    <w:p w14:paraId="5FA5BBFA">
      <w:pPr>
        <w:pStyle w:val="4"/>
        <w:pageBreakBefore w:val="0"/>
        <w:kinsoku/>
        <w:wordWrap/>
        <w:overflowPunct/>
        <w:topLinePunct w:val="0"/>
        <w:autoSpaceDE/>
        <w:autoSpaceDN/>
        <w:bidi w:val="0"/>
        <w:adjustRightInd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104" w:name="_Toc19327"/>
      <w:bookmarkStart w:id="105" w:name="_Toc370803320"/>
      <w:bookmarkStart w:id="106" w:name="_Toc246928923"/>
      <w:r>
        <w:rPr>
          <w:rFonts w:hint="eastAsia" w:ascii="仿宋" w:hAnsi="仿宋" w:eastAsia="仿宋" w:cs="仿宋"/>
          <w:b w:val="0"/>
          <w:color w:val="auto"/>
          <w:sz w:val="24"/>
          <w:szCs w:val="24"/>
          <w:highlight w:val="none"/>
        </w:rPr>
        <w:t>23投标文件的澄清</w:t>
      </w:r>
      <w:bookmarkEnd w:id="104"/>
    </w:p>
    <w:bookmarkEnd w:id="105"/>
    <w:bookmarkEnd w:id="106"/>
    <w:p w14:paraId="07CE160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bookmarkStart w:id="107" w:name="_Toc246928924"/>
      <w:bookmarkStart w:id="108" w:name="_Toc370803321"/>
      <w:r>
        <w:rPr>
          <w:rFonts w:hint="eastAsia" w:ascii="仿宋" w:hAnsi="仿宋" w:eastAsia="仿宋" w:cs="仿宋"/>
          <w:color w:val="auto"/>
          <w:sz w:val="24"/>
          <w:szCs w:val="24"/>
          <w:highlight w:val="none"/>
        </w:rPr>
        <w:t>23.1 对于投标文件中含义不明确、同类问题表述不一致或者有明显文字和计算错误的内容，评标委员会应当以书面形式要求</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作出必要的澄清、说明或者补正。</w:t>
      </w:r>
    </w:p>
    <w:p w14:paraId="6086570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23.2 </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的澄清、说明或者补正应当采用书面形式，并加盖公章，或者由法定代表人或其授权的代表签字。</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的澄清、说明或者补正不得超出投标文件的范围或者改变投标文件的实质性内容。</w:t>
      </w:r>
    </w:p>
    <w:p w14:paraId="71A9967D">
      <w:pPr>
        <w:pStyle w:val="4"/>
        <w:pageBreakBefore w:val="0"/>
        <w:kinsoku/>
        <w:wordWrap/>
        <w:overflowPunct/>
        <w:topLinePunct w:val="0"/>
        <w:autoSpaceDE/>
        <w:autoSpaceDN/>
        <w:bidi w:val="0"/>
        <w:adjustRightInd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109" w:name="_Toc889"/>
      <w:r>
        <w:rPr>
          <w:rFonts w:hint="eastAsia" w:ascii="仿宋" w:hAnsi="仿宋" w:eastAsia="仿宋" w:cs="仿宋"/>
          <w:b w:val="0"/>
          <w:color w:val="auto"/>
          <w:sz w:val="24"/>
          <w:szCs w:val="24"/>
          <w:highlight w:val="none"/>
        </w:rPr>
        <w:t>24投标文件的比较和评价</w:t>
      </w:r>
      <w:bookmarkEnd w:id="109"/>
    </w:p>
    <w:p w14:paraId="50E9E5F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24.1评标委员会在评标过程中，发现投标文件出现下列情况之一者，按以下原则修正：</w:t>
      </w:r>
    </w:p>
    <w:p w14:paraId="3157BF4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24.1.1开标一览表内容与投标文件中分项报价表内容不一致的，以开标一览表为准；</w:t>
      </w:r>
    </w:p>
    <w:p w14:paraId="6CAEFBB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24.1.2大写金额和小写金额不一致的，以大写金额为准；</w:t>
      </w:r>
    </w:p>
    <w:p w14:paraId="588BC0DE">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24.1.3如果以单价计算的结果与总价不一致，则以单价为准修改总价；单价金额小数点有明显错位的，应以总价为准，并修改单价；</w:t>
      </w:r>
    </w:p>
    <w:p w14:paraId="69C0EA19">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24.1.4如果用文字表示的数值与用数字表示的数值不一致，以文字表示的值为准。</w:t>
      </w:r>
    </w:p>
    <w:p w14:paraId="7A0CB18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24.1.5对不同文字文本投标文件的解释发生异议的，以中文文本为准；</w:t>
      </w:r>
    </w:p>
    <w:p w14:paraId="756150A2">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24.1.6正本与副本不一致的，以正本为准；</w:t>
      </w:r>
    </w:p>
    <w:p w14:paraId="09F185CF">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24.2 对于投标文件中不构成实质性偏差的小的不正规、不一致或不规则，采购人可以接受，但这种接受不能损害或影响任何</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的相对排序。</w:t>
      </w:r>
    </w:p>
    <w:p w14:paraId="06CA73E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24.3按照招标文件规定的评标方法和标准，对资格性审查和符合性审查合格的文件进行商务和技术评审，综合比较和评价，最低报价不作为中标的唯一条件。</w:t>
      </w:r>
    </w:p>
    <w:p w14:paraId="70DDF375">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24.4 如果投标实质上没有响应招标文件的要求，其投标将被拒绝，</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不得通过修正或撤消不合要求的偏离或保留从而使其投标成为实质上响应的投标。</w:t>
      </w:r>
    </w:p>
    <w:p w14:paraId="3BC282D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24.5评标程序：采取逐项分步评审方式，每一步评审不符合者，不进入下一步评审，全部评审合格的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进行最后的综合评审和打分，按最后得分由高向低排序，推荐中标候选供应商。</w:t>
      </w:r>
    </w:p>
    <w:p w14:paraId="712748B5">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110" w:name="_Toc6920"/>
      <w:r>
        <w:rPr>
          <w:rFonts w:hint="eastAsia" w:ascii="仿宋" w:hAnsi="仿宋" w:eastAsia="仿宋" w:cs="仿宋"/>
          <w:b w:val="0"/>
          <w:color w:val="auto"/>
          <w:sz w:val="24"/>
          <w:szCs w:val="24"/>
          <w:highlight w:val="none"/>
        </w:rPr>
        <w:t>25评审原则及主要方法</w:t>
      </w:r>
      <w:bookmarkEnd w:id="107"/>
      <w:bookmarkEnd w:id="108"/>
      <w:bookmarkEnd w:id="110"/>
    </w:p>
    <w:p w14:paraId="5C03998E">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25.1 评标委员会将遵循公开、公平、公正和择优的原则，对所有</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的投标文件评审，都采用相同的程序和标准。</w:t>
      </w:r>
    </w:p>
    <w:p w14:paraId="01581C5D">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25.2 评审过程的保密：评审将在严格保密的状态下进行，开标后，直至授予中标供应商合同为止，凡属于对投标文件的审查﹑澄清﹑评价和比较有关的资料以及中标候选人的推荐情况，与评标有关的其他任何情况均严格保密；对未通过资格审查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，应当告知其未通过的原因；在投标文件的评审、比较、中标候选人推荐以及授予合同的过程中，</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向采购人和评标委员会施加影响的任何行为，都将会导致其报价被拒绝。</w:t>
      </w:r>
    </w:p>
    <w:p w14:paraId="2F7FCC1D">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中标供应商确定后，在公告中标结果的同时，采购人或者采购代理机构应当向</w:t>
      </w:r>
      <w:r>
        <w:rPr>
          <w:rFonts w:hint="eastAsia" w:ascii="仿宋" w:hAnsi="仿宋" w:eastAsia="仿宋" w:cs="仿宋"/>
          <w:color w:val="auto"/>
          <w:sz w:val="24"/>
          <w:szCs w:val="24"/>
          <w:highlight w:val="none"/>
          <w:lang w:eastAsia="zh-CN"/>
        </w:rPr>
        <w:t>中标供应商</w:t>
      </w:r>
      <w:r>
        <w:rPr>
          <w:rFonts w:hint="eastAsia" w:ascii="仿宋" w:hAnsi="仿宋" w:eastAsia="仿宋" w:cs="仿宋"/>
          <w:color w:val="auto"/>
          <w:sz w:val="24"/>
          <w:szCs w:val="24"/>
          <w:highlight w:val="none"/>
        </w:rPr>
        <w:t>发出中标通知书。</w:t>
      </w:r>
    </w:p>
    <w:p w14:paraId="67C9ED48">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25.3评审原则和办法：</w:t>
      </w:r>
    </w:p>
    <w:p w14:paraId="56FBAE7E">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综合评分法：即在满足招标文件全部实质性要求前提下，按照招标文件中规定的各项因素进行综合评审后，以评审总得分由高到低顺序推荐中标候选供应商。具体见招标文件第</w:t>
      </w:r>
      <w:r>
        <w:rPr>
          <w:rFonts w:hint="eastAsia" w:ascii="仿宋" w:hAnsi="仿宋" w:eastAsia="仿宋" w:cs="仿宋"/>
          <w:color w:val="auto"/>
          <w:sz w:val="24"/>
          <w:szCs w:val="24"/>
          <w:highlight w:val="none"/>
          <w:lang w:eastAsia="zh-CN"/>
        </w:rPr>
        <w:t>五</w:t>
      </w:r>
      <w:r>
        <w:rPr>
          <w:rFonts w:hint="eastAsia" w:ascii="仿宋" w:hAnsi="仿宋" w:eastAsia="仿宋" w:cs="仿宋"/>
          <w:color w:val="auto"/>
          <w:sz w:val="24"/>
          <w:szCs w:val="24"/>
          <w:highlight w:val="none"/>
        </w:rPr>
        <w:t>部分。</w:t>
      </w:r>
      <w:bookmarkStart w:id="111" w:name="_Toc497711547"/>
      <w:bookmarkStart w:id="112" w:name="_Toc497551782"/>
      <w:bookmarkStart w:id="113" w:name="_Toc389620199"/>
      <w:bookmarkStart w:id="114" w:name="_Toc497712095"/>
      <w:bookmarkStart w:id="115" w:name="_Toc492955421"/>
      <w:bookmarkStart w:id="116" w:name="_Toc385992360"/>
      <w:bookmarkStart w:id="117" w:name="_Toc497546880"/>
    </w:p>
    <w:p w14:paraId="6B6BB60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25.4</w:t>
      </w:r>
      <w:r>
        <w:rPr>
          <w:rFonts w:hint="eastAsia" w:ascii="仿宋" w:hAnsi="仿宋" w:eastAsia="仿宋" w:cs="仿宋"/>
          <w:color w:val="auto"/>
          <w:sz w:val="24"/>
          <w:szCs w:val="24"/>
          <w:highlight w:val="none"/>
        </w:rPr>
        <w:t>评标委员会认为</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的报价明显低于其他通过符合性审查</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的报价，有可能影响服务质量或者不能诚信履约的，应当要求其在评标现场合理的时间内提供说面证明，必要时提交相关证明材料；</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不能证明其报价合理性的，评标委员会应当将其作为无效投标处理</w:t>
      </w:r>
      <w:r>
        <w:rPr>
          <w:rFonts w:hint="eastAsia" w:ascii="仿宋" w:hAnsi="仿宋" w:eastAsia="仿宋" w:cs="仿宋"/>
          <w:color w:val="auto"/>
          <w:sz w:val="24"/>
          <w:szCs w:val="24"/>
          <w:highlight w:val="none"/>
          <w:lang w:eastAsia="zh-CN"/>
        </w:rPr>
        <w:t>。</w:t>
      </w:r>
    </w:p>
    <w:p w14:paraId="0BD39A8D">
      <w:pPr>
        <w:pStyle w:val="3"/>
        <w:pageBreakBefore w:val="0"/>
        <w:kinsoku/>
        <w:wordWrap/>
        <w:overflowPunct/>
        <w:topLinePunct w:val="0"/>
        <w:autoSpaceDE/>
        <w:autoSpaceDN/>
        <w:bidi w:val="0"/>
        <w:snapToGrid w:val="0"/>
        <w:spacing w:before="0" w:after="0" w:line="360" w:lineRule="auto"/>
        <w:ind w:left="0" w:leftChars="0"/>
        <w:jc w:val="center"/>
        <w:textAlignment w:val="auto"/>
        <w:rPr>
          <w:rFonts w:hint="eastAsia" w:ascii="仿宋" w:hAnsi="仿宋" w:eastAsia="仿宋" w:cs="仿宋"/>
          <w:b/>
          <w:bCs/>
          <w:color w:val="auto"/>
          <w:sz w:val="36"/>
          <w:highlight w:val="none"/>
        </w:rPr>
      </w:pPr>
      <w:bookmarkStart w:id="118" w:name="_Hlt491765714"/>
      <w:bookmarkEnd w:id="118"/>
      <w:bookmarkStart w:id="119" w:name="_Hlt497547134"/>
      <w:bookmarkEnd w:id="119"/>
      <w:bookmarkStart w:id="120" w:name="_Toc24276"/>
      <w:bookmarkStart w:id="121" w:name="_Toc246928925"/>
      <w:bookmarkStart w:id="122" w:name="_Toc370803323"/>
      <w:r>
        <w:rPr>
          <w:rFonts w:hint="eastAsia" w:ascii="仿宋" w:hAnsi="仿宋" w:eastAsia="仿宋" w:cs="仿宋"/>
          <w:b/>
          <w:bCs/>
          <w:color w:val="auto"/>
          <w:sz w:val="36"/>
          <w:highlight w:val="none"/>
        </w:rPr>
        <w:t>授予合同</w:t>
      </w:r>
      <w:bookmarkEnd w:id="111"/>
      <w:bookmarkEnd w:id="112"/>
      <w:bookmarkEnd w:id="113"/>
      <w:bookmarkEnd w:id="114"/>
      <w:bookmarkEnd w:id="115"/>
      <w:bookmarkEnd w:id="116"/>
      <w:bookmarkEnd w:id="117"/>
      <w:bookmarkEnd w:id="120"/>
      <w:bookmarkEnd w:id="121"/>
      <w:bookmarkEnd w:id="122"/>
    </w:p>
    <w:p w14:paraId="4C21926A">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123" w:name="_Toc389620200"/>
      <w:bookmarkStart w:id="124" w:name="_Toc370803324"/>
      <w:bookmarkStart w:id="125" w:name="_Toc22839"/>
      <w:bookmarkStart w:id="126" w:name="_Toc246928926"/>
      <w:bookmarkStart w:id="127" w:name="_Toc385992361"/>
      <w:r>
        <w:rPr>
          <w:rFonts w:hint="eastAsia" w:ascii="仿宋" w:hAnsi="仿宋" w:eastAsia="仿宋" w:cs="仿宋"/>
          <w:b w:val="0"/>
          <w:color w:val="auto"/>
          <w:sz w:val="24"/>
          <w:szCs w:val="24"/>
          <w:highlight w:val="none"/>
        </w:rPr>
        <w:t>26</w:t>
      </w:r>
      <w:r>
        <w:rPr>
          <w:rFonts w:hint="eastAsia" w:ascii="仿宋" w:hAnsi="仿宋" w:eastAsia="仿宋" w:cs="仿宋"/>
          <w:b w:val="0"/>
          <w:color w:val="auto"/>
          <w:sz w:val="24"/>
          <w:szCs w:val="24"/>
          <w:highlight w:val="none"/>
          <w:lang w:eastAsia="zh-CN"/>
        </w:rPr>
        <w:t>.</w:t>
      </w:r>
      <w:r>
        <w:rPr>
          <w:rFonts w:hint="eastAsia" w:ascii="仿宋" w:hAnsi="仿宋" w:eastAsia="仿宋" w:cs="仿宋"/>
          <w:b w:val="0"/>
          <w:color w:val="auto"/>
          <w:sz w:val="24"/>
          <w:szCs w:val="24"/>
          <w:highlight w:val="none"/>
        </w:rPr>
        <w:t>定标及合同授予</w:t>
      </w:r>
      <w:bookmarkEnd w:id="123"/>
      <w:bookmarkEnd w:id="124"/>
      <w:bookmarkEnd w:id="125"/>
      <w:bookmarkEnd w:id="126"/>
      <w:bookmarkEnd w:id="127"/>
    </w:p>
    <w:p w14:paraId="0023A2ED">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bookmarkStart w:id="128" w:name="_Toc385992368"/>
      <w:bookmarkStart w:id="129" w:name="_Toc389620207"/>
      <w:r>
        <w:rPr>
          <w:rFonts w:hint="eastAsia" w:ascii="仿宋" w:hAnsi="仿宋" w:eastAsia="仿宋" w:cs="仿宋"/>
          <w:color w:val="auto"/>
          <w:sz w:val="24"/>
          <w:szCs w:val="24"/>
          <w:highlight w:val="none"/>
        </w:rPr>
        <w:t>26.1 合同将授予项目报价符合招标文件要求、并能圆满地履行合同的、对采购人最为有利的供应商。</w:t>
      </w:r>
    </w:p>
    <w:p w14:paraId="3105CDD3">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26.2 本项目不保证最低价中标。</w:t>
      </w:r>
      <w:bookmarkStart w:id="130" w:name="_Toc389620201"/>
      <w:bookmarkStart w:id="131" w:name="_Toc385992362"/>
    </w:p>
    <w:p w14:paraId="620ACF01">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26.3 采购代理机构应在评标结束后一个工作日内，将评标报告送采购人定标，采购人在收到评标报告后四个工作日内，根据评标报告对评标过程及结果进行严格审核后确定中标供应商，复函采购代理机构。采购代理机构在接到采购人的定标复函后，在财政部门指定的政府采购信息发布媒体上公告，并向中标供应商发《中标通知书》。</w:t>
      </w:r>
    </w:p>
    <w:p w14:paraId="7B624297">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26.4 《中标通知书》将作为签订合同的依据，招标文件、中标供应商的投标文件和补充文件（如澄清、承诺等）等，均为有法律约束力的经济合同组成的一部分。《中标通知书》发出30天内，如果已中标的供应商不能按投标文件，包括补充文件（如澄清、承诺等）中承诺的条件履行签约行为，采购人有权取消其中标资格。</w:t>
      </w:r>
    </w:p>
    <w:p w14:paraId="5E511B4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color w:val="auto"/>
          <w:sz w:val="24"/>
          <w:szCs w:val="24"/>
          <w:highlight w:val="none"/>
        </w:rPr>
        <w:t>26.5 中标供应商因不可抗力或自身原因不能履行政府采购合同的，采购人可以再排位在中标供应商之后的第一位的中标候选供应商签订政府采购合同，以此类推。</w:t>
      </w:r>
      <w:bookmarkEnd w:id="130"/>
      <w:bookmarkEnd w:id="131"/>
    </w:p>
    <w:p w14:paraId="7988D711">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132" w:name="_Toc311415609"/>
      <w:bookmarkStart w:id="133" w:name="_Toc10530"/>
      <w:bookmarkStart w:id="134" w:name="_Toc106"/>
      <w:r>
        <w:rPr>
          <w:rFonts w:hint="eastAsia" w:ascii="仿宋" w:hAnsi="仿宋" w:eastAsia="仿宋" w:cs="仿宋"/>
          <w:b w:val="0"/>
          <w:color w:val="auto"/>
          <w:sz w:val="24"/>
          <w:szCs w:val="24"/>
          <w:highlight w:val="none"/>
        </w:rPr>
        <w:t>27．接受和拒绝任何或所有投标的权力</w:t>
      </w:r>
      <w:bookmarkEnd w:id="132"/>
      <w:bookmarkEnd w:id="133"/>
      <w:bookmarkEnd w:id="134"/>
    </w:p>
    <w:p w14:paraId="7832603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27.1 采购代理机构和采购人保留在授标之前任何时候接受或拒绝任何投标，以及宣布投标程序无效或拒绝所有投标的权力，对受影响的供应商不承担任何责任，也无义务向受影响的供应商解释采取这一行动的理由。</w:t>
      </w:r>
    </w:p>
    <w:p w14:paraId="15CB5211">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135" w:name="_Toc311415612"/>
      <w:bookmarkStart w:id="136" w:name="_Toc2774"/>
      <w:bookmarkStart w:id="137" w:name="_Toc24491"/>
      <w:r>
        <w:rPr>
          <w:rFonts w:hint="eastAsia" w:ascii="仿宋" w:hAnsi="仿宋" w:eastAsia="仿宋" w:cs="仿宋"/>
          <w:b w:val="0"/>
          <w:color w:val="auto"/>
          <w:sz w:val="24"/>
          <w:szCs w:val="24"/>
          <w:highlight w:val="none"/>
        </w:rPr>
        <w:t>28．履约保证金</w:t>
      </w:r>
      <w:bookmarkEnd w:id="135"/>
      <w:bookmarkEnd w:id="136"/>
      <w:bookmarkEnd w:id="137"/>
    </w:p>
    <w:p w14:paraId="67E80BC8">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rPr>
        <w:t>28.1按照采购合同条款执行</w:t>
      </w:r>
      <w:r>
        <w:rPr>
          <w:rFonts w:hint="eastAsia" w:ascii="仿宋" w:hAnsi="仿宋" w:eastAsia="仿宋" w:cs="仿宋"/>
          <w:b w:val="0"/>
          <w:bCs w:val="0"/>
          <w:color w:val="auto"/>
          <w:sz w:val="24"/>
          <w:szCs w:val="24"/>
          <w:highlight w:val="none"/>
          <w:lang w:eastAsia="zh-CN"/>
        </w:rPr>
        <w:t>。</w:t>
      </w:r>
    </w:p>
    <w:p w14:paraId="297F8C6B">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138" w:name="_Toc311415613"/>
      <w:bookmarkStart w:id="139" w:name="_Toc1359"/>
      <w:bookmarkStart w:id="140" w:name="_Toc19965"/>
      <w:bookmarkStart w:id="141" w:name="_Toc246928929"/>
      <w:bookmarkStart w:id="142" w:name="_Toc370803327"/>
      <w:r>
        <w:rPr>
          <w:rFonts w:hint="eastAsia" w:ascii="仿宋" w:hAnsi="仿宋" w:eastAsia="仿宋" w:cs="仿宋"/>
          <w:b w:val="0"/>
          <w:color w:val="auto"/>
          <w:sz w:val="24"/>
          <w:szCs w:val="24"/>
          <w:highlight w:val="none"/>
        </w:rPr>
        <w:t>29．腐败和欺诈行为</w:t>
      </w:r>
      <w:bookmarkEnd w:id="138"/>
      <w:bookmarkEnd w:id="139"/>
      <w:bookmarkEnd w:id="140"/>
    </w:p>
    <w:p w14:paraId="25A3506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29.1 定义</w:t>
      </w:r>
    </w:p>
    <w:p w14:paraId="0DD32521">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29.1.1</w:t>
      </w:r>
      <w:r>
        <w:rPr>
          <w:rFonts w:hint="eastAsia" w:ascii="仿宋" w:hAnsi="仿宋" w:eastAsia="仿宋" w:cs="仿宋"/>
          <w:b w:val="0"/>
          <w:bCs w:val="0"/>
          <w:color w:val="auto"/>
          <w:sz w:val="24"/>
          <w:szCs w:val="24"/>
          <w:highlight w:val="none"/>
        </w:rPr>
        <w:t xml:space="preserve"> “腐败行为”是指提供给予接受或索取任何有价值的东西来影响采购代理机构和/或采购人在采购过程或合同实施过程中的行为。</w:t>
      </w:r>
    </w:p>
    <w:p w14:paraId="056664C7">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val="0"/>
          <w:color w:val="auto"/>
          <w:sz w:val="24"/>
          <w:szCs w:val="24"/>
          <w:highlight w:val="none"/>
          <w:lang w:val="en-US" w:eastAsia="zh-CN"/>
        </w:rPr>
        <w:t>29.1.2</w:t>
      </w:r>
      <w:r>
        <w:rPr>
          <w:rFonts w:hint="eastAsia" w:ascii="仿宋" w:hAnsi="仿宋" w:eastAsia="仿宋" w:cs="仿宋"/>
          <w:b w:val="0"/>
          <w:bCs w:val="0"/>
          <w:color w:val="auto"/>
          <w:sz w:val="24"/>
          <w:szCs w:val="24"/>
          <w:highlight w:val="none"/>
        </w:rPr>
        <w:t xml:space="preserve"> “欺诈行为”是指为了影响采购过程或合同实施过程而谎报事实，损害采购代理机构和/或采购人的利益，包括供应商之间相互串通（递交</w:t>
      </w:r>
      <w:r>
        <w:rPr>
          <w:rFonts w:hint="eastAsia" w:ascii="仿宋" w:hAnsi="仿宋" w:eastAsia="仿宋" w:cs="仿宋"/>
          <w:b w:val="0"/>
          <w:bCs w:val="0"/>
          <w:color w:val="auto"/>
          <w:sz w:val="24"/>
          <w:szCs w:val="24"/>
          <w:highlight w:val="none"/>
          <w:lang w:eastAsia="zh-CN"/>
        </w:rPr>
        <w:t>投标</w:t>
      </w:r>
      <w:r>
        <w:rPr>
          <w:rFonts w:hint="eastAsia" w:ascii="仿宋" w:hAnsi="仿宋" w:eastAsia="仿宋" w:cs="仿宋"/>
          <w:b w:val="0"/>
          <w:bCs w:val="0"/>
          <w:color w:val="auto"/>
          <w:sz w:val="24"/>
          <w:szCs w:val="24"/>
          <w:highlight w:val="none"/>
        </w:rPr>
        <w:t>文件之前和之后），人为地使投标丧失竞争性，剥夺采</w:t>
      </w:r>
      <w:r>
        <w:rPr>
          <w:rFonts w:hint="eastAsia" w:ascii="仿宋" w:hAnsi="仿宋" w:eastAsia="仿宋" w:cs="仿宋"/>
          <w:color w:val="auto"/>
          <w:sz w:val="24"/>
          <w:szCs w:val="24"/>
          <w:highlight w:val="none"/>
        </w:rPr>
        <w:t>购人从自由公开竞争所能获得的权益。</w:t>
      </w:r>
    </w:p>
    <w:p w14:paraId="5E90CD7B">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29</w:t>
      </w:r>
      <w:r>
        <w:rPr>
          <w:rFonts w:hint="eastAsia" w:ascii="仿宋" w:hAnsi="仿宋" w:eastAsia="仿宋" w:cs="仿宋"/>
          <w:color w:val="auto"/>
          <w:sz w:val="24"/>
          <w:szCs w:val="24"/>
          <w:highlight w:val="none"/>
        </w:rPr>
        <w:t>.2如果采购代理机构和采购人认为供应商在本项目的竞争中有腐败或欺诈行为，其投标将被拒绝。</w:t>
      </w:r>
    </w:p>
    <w:p w14:paraId="30FE25B6">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143" w:name="_Toc15193"/>
      <w:r>
        <w:rPr>
          <w:rFonts w:hint="eastAsia" w:ascii="仿宋" w:hAnsi="仿宋" w:eastAsia="仿宋" w:cs="仿宋"/>
          <w:b w:val="0"/>
          <w:color w:val="auto"/>
          <w:sz w:val="24"/>
          <w:szCs w:val="24"/>
          <w:highlight w:val="none"/>
        </w:rPr>
        <w:t>30. 招标代理服务费</w:t>
      </w:r>
      <w:bookmarkEnd w:id="128"/>
      <w:bookmarkEnd w:id="129"/>
      <w:bookmarkEnd w:id="141"/>
      <w:bookmarkEnd w:id="142"/>
      <w:bookmarkEnd w:id="143"/>
      <w:r>
        <w:rPr>
          <w:rFonts w:hint="eastAsia" w:ascii="仿宋" w:hAnsi="仿宋" w:eastAsia="仿宋" w:cs="仿宋"/>
          <w:b w:val="0"/>
          <w:color w:val="auto"/>
          <w:sz w:val="24"/>
          <w:szCs w:val="24"/>
          <w:highlight w:val="none"/>
        </w:rPr>
        <w:t xml:space="preserve"> </w:t>
      </w:r>
    </w:p>
    <w:p w14:paraId="34F57220">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30.1本项目收取代理服务费</w:t>
      </w:r>
    </w:p>
    <w:p w14:paraId="782CD259">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代理服务费用收取对象：中标/成交供应商</w:t>
      </w:r>
    </w:p>
    <w:p w14:paraId="2D7C5758">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 w:val="0"/>
          <w:bCs/>
          <w:color w:val="auto"/>
          <w:sz w:val="24"/>
          <w:szCs w:val="24"/>
          <w:highlight w:val="none"/>
        </w:rPr>
        <w:t>代理服务费收费标准：本项目采购招标代理服务费按计价格〔2002〕1980号及发改价格〔2011〕534号文件规定标准80%计取。由中标供应商领取成交通知书前一次性支付</w:t>
      </w:r>
      <w:r>
        <w:rPr>
          <w:rFonts w:hint="eastAsia" w:ascii="仿宋" w:hAnsi="仿宋" w:eastAsia="仿宋" w:cs="仿宋"/>
          <w:color w:val="auto"/>
          <w:sz w:val="24"/>
          <w:szCs w:val="24"/>
          <w:highlight w:val="none"/>
        </w:rPr>
        <w:t>。</w:t>
      </w:r>
    </w:p>
    <w:p w14:paraId="42737B1A">
      <w:pPr>
        <w:keepNext w:val="0"/>
        <w:keepLines w:val="0"/>
        <w:pageBreakBefore w:val="0"/>
        <w:widowControl w:val="0"/>
        <w:kinsoku/>
        <w:wordWrap/>
        <w:overflowPunct/>
        <w:topLinePunct w:val="0"/>
        <w:autoSpaceDE/>
        <w:autoSpaceDN/>
        <w:bidi w:val="0"/>
        <w:adjustRightInd/>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30.2 招标代理服务费的交纳方式：</w:t>
      </w:r>
      <w:bookmarkStart w:id="144" w:name="_Toc447035630"/>
    </w:p>
    <w:p w14:paraId="51606400">
      <w:pPr>
        <w:keepNext w:val="0"/>
        <w:keepLines w:val="0"/>
        <w:pageBreakBefore w:val="0"/>
        <w:widowControl w:val="0"/>
        <w:kinsoku/>
        <w:wordWrap/>
        <w:overflowPunct/>
        <w:topLinePunct w:val="0"/>
        <w:autoSpaceDE/>
        <w:autoSpaceDN/>
        <w:bidi w:val="0"/>
        <w:adjustRightInd/>
        <w:snapToGrid w:val="0"/>
        <w:spacing w:line="360" w:lineRule="auto"/>
        <w:ind w:left="0" w:leftChars="0"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开户名称：亿诚建设项目管理有限公司</w:t>
      </w:r>
    </w:p>
    <w:p w14:paraId="30143153">
      <w:pPr>
        <w:keepNext w:val="0"/>
        <w:keepLines w:val="0"/>
        <w:pageBreakBefore w:val="0"/>
        <w:widowControl w:val="0"/>
        <w:kinsoku/>
        <w:wordWrap/>
        <w:overflowPunct/>
        <w:topLinePunct w:val="0"/>
        <w:autoSpaceDE/>
        <w:autoSpaceDN/>
        <w:bidi w:val="0"/>
        <w:adjustRightInd/>
        <w:snapToGrid w:val="0"/>
        <w:spacing w:line="360" w:lineRule="auto"/>
        <w:ind w:left="0" w:leftChars="0" w:firstLine="482" w:firstLineChars="200"/>
        <w:textAlignment w:val="auto"/>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开户银行：中国民生银行西安吉祥路支行</w:t>
      </w:r>
    </w:p>
    <w:p w14:paraId="0193A02B">
      <w:pPr>
        <w:keepNext w:val="0"/>
        <w:keepLines w:val="0"/>
        <w:pageBreakBefore w:val="0"/>
        <w:widowControl w:val="0"/>
        <w:kinsoku/>
        <w:wordWrap/>
        <w:overflowPunct/>
        <w:topLinePunct w:val="0"/>
        <w:autoSpaceDE/>
        <w:autoSpaceDN/>
        <w:bidi w:val="0"/>
        <w:adjustRightInd/>
        <w:snapToGrid w:val="0"/>
        <w:spacing w:line="360" w:lineRule="auto"/>
        <w:ind w:left="0" w:leftChars="0"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银行账号：699295538 </w:t>
      </w:r>
    </w:p>
    <w:p w14:paraId="2196A46D">
      <w:pPr>
        <w:keepNext w:val="0"/>
        <w:keepLines w:val="0"/>
        <w:pageBreakBefore w:val="0"/>
        <w:widowControl w:val="0"/>
        <w:kinsoku/>
        <w:wordWrap/>
        <w:overflowPunct/>
        <w:topLinePunct w:val="0"/>
        <w:autoSpaceDE/>
        <w:autoSpaceDN/>
        <w:bidi w:val="0"/>
        <w:adjustRightInd/>
        <w:snapToGrid w:val="0"/>
        <w:spacing w:line="360" w:lineRule="auto"/>
        <w:ind w:left="0" w:leftChars="0" w:firstLine="482" w:firstLineChars="200"/>
        <w:textAlignment w:val="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转账事由：</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none"/>
        </w:rPr>
        <w:t>项目</w:t>
      </w:r>
      <w:r>
        <w:rPr>
          <w:rFonts w:hint="eastAsia" w:ascii="仿宋" w:hAnsi="仿宋" w:eastAsia="仿宋" w:cs="仿宋"/>
          <w:b/>
          <w:bCs/>
          <w:color w:val="auto"/>
          <w:sz w:val="24"/>
          <w:highlight w:val="none"/>
        </w:rPr>
        <w:t>招标代理服务费</w:t>
      </w:r>
    </w:p>
    <w:p w14:paraId="0980AED3">
      <w:pPr>
        <w:pStyle w:val="4"/>
        <w:pageBreakBefore w:val="0"/>
        <w:kinsoku/>
        <w:wordWrap/>
        <w:overflowPunct/>
        <w:topLinePunct w:val="0"/>
        <w:autoSpaceDE/>
        <w:autoSpaceDN/>
        <w:bidi w:val="0"/>
        <w:snapToGrid w:val="0"/>
        <w:spacing w:before="0" w:after="0" w:line="360" w:lineRule="auto"/>
        <w:ind w:left="0" w:leftChars="0"/>
        <w:textAlignment w:val="auto"/>
        <w:rPr>
          <w:rFonts w:hint="eastAsia" w:ascii="仿宋" w:hAnsi="仿宋" w:eastAsia="仿宋" w:cs="仿宋"/>
          <w:b w:val="0"/>
          <w:color w:val="auto"/>
          <w:sz w:val="24"/>
          <w:szCs w:val="24"/>
          <w:highlight w:val="none"/>
        </w:rPr>
      </w:pPr>
      <w:bookmarkStart w:id="145" w:name="_Toc22549"/>
      <w:bookmarkStart w:id="146" w:name="_Toc23624"/>
      <w:bookmarkStart w:id="147" w:name="_Toc2317"/>
      <w:bookmarkStart w:id="148" w:name="_Toc3754"/>
      <w:bookmarkStart w:id="149" w:name="_Toc30180"/>
      <w:r>
        <w:rPr>
          <w:rFonts w:hint="eastAsia" w:ascii="仿宋" w:hAnsi="仿宋" w:eastAsia="仿宋" w:cs="仿宋"/>
          <w:b w:val="0"/>
          <w:color w:val="auto"/>
          <w:sz w:val="24"/>
          <w:szCs w:val="24"/>
          <w:highlight w:val="none"/>
        </w:rPr>
        <w:t>3</w:t>
      </w:r>
      <w:r>
        <w:rPr>
          <w:rFonts w:hint="eastAsia" w:ascii="仿宋" w:hAnsi="仿宋" w:eastAsia="仿宋" w:cs="仿宋"/>
          <w:b w:val="0"/>
          <w:color w:val="auto"/>
          <w:sz w:val="24"/>
          <w:szCs w:val="24"/>
          <w:highlight w:val="none"/>
          <w:lang w:val="en-US" w:eastAsia="zh-CN"/>
        </w:rPr>
        <w:t xml:space="preserve">1 </w:t>
      </w:r>
      <w:r>
        <w:rPr>
          <w:rFonts w:hint="eastAsia" w:ascii="仿宋" w:hAnsi="仿宋" w:eastAsia="仿宋" w:cs="仿宋"/>
          <w:b w:val="0"/>
          <w:color w:val="auto"/>
          <w:sz w:val="24"/>
          <w:szCs w:val="24"/>
          <w:highlight w:val="none"/>
        </w:rPr>
        <w:t>合同的履约验收</w:t>
      </w:r>
      <w:bookmarkEnd w:id="145"/>
      <w:bookmarkEnd w:id="146"/>
      <w:bookmarkEnd w:id="147"/>
      <w:bookmarkEnd w:id="148"/>
      <w:bookmarkEnd w:id="149"/>
    </w:p>
    <w:p w14:paraId="70BBD391">
      <w:pPr>
        <w:pStyle w:val="16"/>
        <w:keepNext w:val="0"/>
        <w:keepLines w:val="0"/>
        <w:pageBreakBefore w:val="0"/>
        <w:widowControl w:val="0"/>
        <w:kinsoku/>
        <w:wordWrap/>
        <w:overflowPunct/>
        <w:topLinePunct w:val="0"/>
        <w:autoSpaceDE/>
        <w:autoSpaceDN/>
        <w:bidi w:val="0"/>
        <w:adjustRightInd/>
        <w:snapToGrid w:val="0"/>
        <w:spacing w:after="0" w:line="360" w:lineRule="auto"/>
        <w:ind w:left="0" w:leftChars="0" w:firstLine="480" w:firstLineChars="200"/>
        <w:textAlignment w:val="auto"/>
        <w:rPr>
          <w:rFonts w:hint="eastAsia"/>
          <w:b w:val="0"/>
          <w:bCs/>
          <w:color w:val="auto"/>
          <w:sz w:val="24"/>
          <w:szCs w:val="24"/>
          <w:highlight w:val="none"/>
        </w:rPr>
      </w:pPr>
      <w:r>
        <w:rPr>
          <w:rFonts w:hint="eastAsia" w:ascii="仿宋" w:hAnsi="仿宋" w:eastAsia="仿宋" w:cs="仿宋"/>
          <w:b w:val="0"/>
          <w:bCs/>
          <w:color w:val="auto"/>
          <w:sz w:val="24"/>
          <w:szCs w:val="24"/>
          <w:highlight w:val="none"/>
        </w:rPr>
        <w:t>3</w:t>
      </w:r>
      <w:r>
        <w:rPr>
          <w:rFonts w:hint="eastAsia" w:ascii="仿宋" w:hAnsi="仿宋" w:eastAsia="仿宋" w:cs="仿宋"/>
          <w:b w:val="0"/>
          <w:bCs/>
          <w:color w:val="auto"/>
          <w:sz w:val="24"/>
          <w:szCs w:val="24"/>
          <w:highlight w:val="none"/>
          <w:lang w:val="en-US" w:eastAsia="zh-CN"/>
        </w:rPr>
        <w:t>1</w:t>
      </w:r>
      <w:r>
        <w:rPr>
          <w:rFonts w:hint="eastAsia" w:ascii="仿宋" w:hAnsi="仿宋" w:eastAsia="仿宋" w:cs="仿宋"/>
          <w:b w:val="0"/>
          <w:bCs/>
          <w:color w:val="auto"/>
          <w:sz w:val="24"/>
          <w:szCs w:val="24"/>
          <w:highlight w:val="none"/>
        </w:rPr>
        <w:t>.1</w:t>
      </w:r>
      <w:r>
        <w:rPr>
          <w:rFonts w:hint="eastAsia" w:ascii="仿宋" w:hAnsi="仿宋" w:eastAsia="仿宋" w:cs="仿宋"/>
          <w:b w:val="0"/>
          <w:bCs/>
          <w:color w:val="auto"/>
          <w:sz w:val="24"/>
          <w:szCs w:val="24"/>
          <w:highlight w:val="none"/>
          <w:lang w:val="en-US" w:eastAsia="zh-CN"/>
        </w:rPr>
        <w:t xml:space="preserve"> </w:t>
      </w:r>
      <w:r>
        <w:rPr>
          <w:rFonts w:hint="eastAsia" w:ascii="仿宋" w:hAnsi="仿宋" w:eastAsia="仿宋" w:cs="仿宋"/>
          <w:b w:val="0"/>
          <w:bCs/>
          <w:color w:val="auto"/>
          <w:sz w:val="24"/>
          <w:szCs w:val="24"/>
          <w:highlight w:val="none"/>
        </w:rPr>
        <w:t>采购人应按照政府采购合同约定的技术、服务、安全标准组织对供应商每一项技术、服务、安全标准的履约情况进行验收，并出具验收书</w:t>
      </w:r>
      <w:r>
        <w:rPr>
          <w:rFonts w:hint="eastAsia" w:ascii="仿宋" w:hAnsi="仿宋" w:eastAsia="仿宋" w:cs="仿宋"/>
          <w:b w:val="0"/>
          <w:bCs/>
          <w:color w:val="auto"/>
          <w:sz w:val="24"/>
          <w:szCs w:val="24"/>
          <w:highlight w:val="none"/>
          <w:lang w:eastAsia="zh-CN"/>
        </w:rPr>
        <w:t>。</w:t>
      </w:r>
    </w:p>
    <w:p w14:paraId="5033831B">
      <w:pPr>
        <w:pStyle w:val="4"/>
        <w:pageBreakBefore w:val="0"/>
        <w:kinsoku/>
        <w:wordWrap/>
        <w:overflowPunct/>
        <w:topLinePunct w:val="0"/>
        <w:autoSpaceDE/>
        <w:autoSpaceDN/>
        <w:bidi w:val="0"/>
        <w:snapToGrid w:val="0"/>
        <w:spacing w:before="0" w:after="0" w:line="360" w:lineRule="auto"/>
        <w:textAlignment w:val="auto"/>
        <w:rPr>
          <w:rFonts w:hint="eastAsia" w:ascii="仿宋" w:hAnsi="仿宋" w:eastAsia="仿宋" w:cs="仿宋"/>
          <w:b w:val="0"/>
          <w:color w:val="auto"/>
          <w:sz w:val="24"/>
          <w:szCs w:val="24"/>
          <w:highlight w:val="none"/>
        </w:rPr>
      </w:pPr>
      <w:bookmarkStart w:id="150" w:name="_Toc22018"/>
      <w:bookmarkStart w:id="151" w:name="_Toc31772"/>
      <w:bookmarkStart w:id="152" w:name="_Toc7558"/>
      <w:bookmarkStart w:id="153" w:name="_Toc18687"/>
      <w:r>
        <w:rPr>
          <w:rFonts w:hint="eastAsia" w:ascii="仿宋" w:hAnsi="仿宋" w:eastAsia="仿宋" w:cs="仿宋"/>
          <w:b w:val="0"/>
          <w:color w:val="auto"/>
          <w:sz w:val="24"/>
          <w:szCs w:val="24"/>
          <w:highlight w:val="none"/>
        </w:rPr>
        <w:t>3</w:t>
      </w:r>
      <w:r>
        <w:rPr>
          <w:rFonts w:hint="eastAsia" w:ascii="仿宋" w:hAnsi="仿宋" w:eastAsia="仿宋" w:cs="仿宋"/>
          <w:b w:val="0"/>
          <w:color w:val="auto"/>
          <w:sz w:val="24"/>
          <w:szCs w:val="24"/>
          <w:highlight w:val="none"/>
          <w:lang w:val="en-US" w:eastAsia="zh-CN"/>
        </w:rPr>
        <w:t>2</w:t>
      </w:r>
      <w:r>
        <w:rPr>
          <w:rFonts w:hint="eastAsia" w:ascii="仿宋" w:hAnsi="仿宋" w:eastAsia="仿宋" w:cs="仿宋"/>
          <w:b w:val="0"/>
          <w:color w:val="auto"/>
          <w:sz w:val="24"/>
          <w:szCs w:val="24"/>
          <w:highlight w:val="none"/>
        </w:rPr>
        <w:t xml:space="preserve"> 融资担保</w:t>
      </w:r>
      <w:bookmarkEnd w:id="150"/>
      <w:bookmarkEnd w:id="151"/>
      <w:bookmarkEnd w:id="152"/>
      <w:bookmarkEnd w:id="153"/>
    </w:p>
    <w:tbl>
      <w:tblPr>
        <w:tblStyle w:val="41"/>
        <w:tblW w:w="9245" w:type="dxa"/>
        <w:tblInd w:w="0" w:type="dxa"/>
        <w:tblLayout w:type="fixed"/>
        <w:tblCellMar>
          <w:top w:w="0" w:type="dxa"/>
          <w:left w:w="0" w:type="dxa"/>
          <w:bottom w:w="0" w:type="dxa"/>
          <w:right w:w="0" w:type="dxa"/>
        </w:tblCellMar>
      </w:tblPr>
      <w:tblGrid>
        <w:gridCol w:w="372"/>
        <w:gridCol w:w="1846"/>
        <w:gridCol w:w="2089"/>
        <w:gridCol w:w="1436"/>
        <w:gridCol w:w="1027"/>
        <w:gridCol w:w="1500"/>
        <w:gridCol w:w="975"/>
      </w:tblGrid>
      <w:tr w14:paraId="187D37ED">
        <w:tblPrEx>
          <w:tblCellMar>
            <w:top w:w="0" w:type="dxa"/>
            <w:left w:w="0" w:type="dxa"/>
            <w:bottom w:w="0" w:type="dxa"/>
            <w:right w:w="0" w:type="dxa"/>
          </w:tblCellMar>
        </w:tblPrEx>
        <w:trPr>
          <w:trHeight w:val="591"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54087FC">
            <w:pPr>
              <w:widowControl/>
              <w:jc w:val="center"/>
              <w:textAlignment w:val="center"/>
              <w:rPr>
                <w:rFonts w:hint="eastAsia" w:ascii="仿宋" w:hAnsi="仿宋" w:eastAsia="仿宋" w:cs="仿宋"/>
                <w:b/>
                <w:color w:val="auto"/>
                <w:sz w:val="24"/>
                <w:highlight w:val="none"/>
              </w:rPr>
            </w:pPr>
            <w:r>
              <w:rPr>
                <w:rFonts w:hint="eastAsia" w:ascii="仿宋" w:hAnsi="仿宋" w:eastAsia="仿宋" w:cs="仿宋"/>
                <w:b/>
                <w:color w:val="auto"/>
                <w:kern w:val="0"/>
                <w:sz w:val="24"/>
                <w:highlight w:val="none"/>
              </w:rPr>
              <w:t>序号</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E72E84D">
            <w:pPr>
              <w:widowControl/>
              <w:jc w:val="center"/>
              <w:textAlignment w:val="center"/>
              <w:rPr>
                <w:rFonts w:hint="eastAsia" w:ascii="仿宋" w:hAnsi="仿宋" w:eastAsia="仿宋" w:cs="仿宋"/>
                <w:b/>
                <w:color w:val="auto"/>
                <w:sz w:val="24"/>
                <w:highlight w:val="none"/>
              </w:rPr>
            </w:pPr>
            <w:r>
              <w:rPr>
                <w:rFonts w:hint="eastAsia" w:ascii="仿宋" w:hAnsi="仿宋" w:eastAsia="仿宋" w:cs="仿宋"/>
                <w:b/>
                <w:color w:val="auto"/>
                <w:kern w:val="0"/>
                <w:sz w:val="24"/>
                <w:highlight w:val="none"/>
              </w:rPr>
              <w:t>合作单位名称</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0E27A1">
            <w:pPr>
              <w:widowControl/>
              <w:jc w:val="center"/>
              <w:textAlignment w:val="center"/>
              <w:rPr>
                <w:rFonts w:hint="eastAsia" w:ascii="仿宋" w:hAnsi="仿宋" w:eastAsia="仿宋" w:cs="仿宋"/>
                <w:b/>
                <w:color w:val="auto"/>
                <w:sz w:val="24"/>
                <w:highlight w:val="none"/>
              </w:rPr>
            </w:pPr>
            <w:r>
              <w:rPr>
                <w:rFonts w:hint="eastAsia" w:ascii="仿宋" w:hAnsi="仿宋" w:eastAsia="仿宋" w:cs="仿宋"/>
                <w:b/>
                <w:color w:val="auto"/>
                <w:kern w:val="0"/>
                <w:sz w:val="24"/>
                <w:highlight w:val="none"/>
              </w:rPr>
              <w:t>主办单位名称</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F30EC08">
            <w:pPr>
              <w:widowControl/>
              <w:jc w:val="center"/>
              <w:textAlignment w:val="center"/>
              <w:rPr>
                <w:rFonts w:hint="eastAsia" w:ascii="仿宋" w:hAnsi="仿宋" w:eastAsia="仿宋" w:cs="仿宋"/>
                <w:b/>
                <w:color w:val="auto"/>
                <w:sz w:val="24"/>
                <w:highlight w:val="none"/>
              </w:rPr>
            </w:pPr>
            <w:r>
              <w:rPr>
                <w:rFonts w:hint="eastAsia" w:ascii="仿宋" w:hAnsi="仿宋" w:eastAsia="仿宋" w:cs="仿宋"/>
                <w:b/>
                <w:color w:val="auto"/>
                <w:kern w:val="0"/>
                <w:sz w:val="24"/>
                <w:highlight w:val="none"/>
              </w:rPr>
              <w:t>联系部门</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B36823">
            <w:pPr>
              <w:widowControl/>
              <w:jc w:val="center"/>
              <w:textAlignment w:val="center"/>
              <w:rPr>
                <w:rFonts w:hint="eastAsia" w:ascii="仿宋" w:hAnsi="仿宋" w:eastAsia="仿宋" w:cs="仿宋"/>
                <w:b/>
                <w:color w:val="auto"/>
                <w:sz w:val="24"/>
                <w:highlight w:val="none"/>
              </w:rPr>
            </w:pPr>
            <w:r>
              <w:rPr>
                <w:rFonts w:hint="eastAsia" w:ascii="仿宋" w:hAnsi="仿宋" w:eastAsia="仿宋" w:cs="仿宋"/>
                <w:b/>
                <w:color w:val="auto"/>
                <w:kern w:val="0"/>
                <w:sz w:val="24"/>
                <w:highlight w:val="none"/>
              </w:rPr>
              <w:t>联系人员</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22AAFB">
            <w:pPr>
              <w:widowControl/>
              <w:jc w:val="center"/>
              <w:textAlignment w:val="center"/>
              <w:rPr>
                <w:rFonts w:hint="eastAsia" w:ascii="仿宋" w:hAnsi="仿宋" w:eastAsia="仿宋" w:cs="仿宋"/>
                <w:b/>
                <w:color w:val="auto"/>
                <w:sz w:val="24"/>
                <w:highlight w:val="none"/>
              </w:rPr>
            </w:pPr>
            <w:r>
              <w:rPr>
                <w:rFonts w:hint="eastAsia" w:ascii="仿宋" w:hAnsi="仿宋" w:eastAsia="仿宋" w:cs="仿宋"/>
                <w:b/>
                <w:color w:val="auto"/>
                <w:kern w:val="0"/>
                <w:sz w:val="24"/>
                <w:highlight w:val="none"/>
              </w:rPr>
              <w:t>联系电话</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C7676FE">
            <w:pPr>
              <w:widowControl/>
              <w:jc w:val="center"/>
              <w:textAlignment w:val="center"/>
              <w:rPr>
                <w:rFonts w:hint="eastAsia" w:ascii="仿宋" w:hAnsi="仿宋" w:eastAsia="仿宋" w:cs="仿宋"/>
                <w:b/>
                <w:color w:val="auto"/>
                <w:sz w:val="24"/>
                <w:highlight w:val="none"/>
              </w:rPr>
            </w:pPr>
            <w:r>
              <w:rPr>
                <w:rFonts w:hint="eastAsia" w:ascii="仿宋" w:hAnsi="仿宋" w:eastAsia="仿宋" w:cs="仿宋"/>
                <w:b/>
                <w:color w:val="auto"/>
                <w:kern w:val="0"/>
                <w:sz w:val="24"/>
                <w:highlight w:val="none"/>
              </w:rPr>
              <w:t>备注</w:t>
            </w:r>
          </w:p>
        </w:tc>
      </w:tr>
      <w:tr w14:paraId="68CB0829">
        <w:tblPrEx>
          <w:tblCellMar>
            <w:top w:w="0" w:type="dxa"/>
            <w:left w:w="0" w:type="dxa"/>
            <w:bottom w:w="0" w:type="dxa"/>
            <w:right w:w="0" w:type="dxa"/>
          </w:tblCellMar>
        </w:tblPrEx>
        <w:trPr>
          <w:trHeight w:val="1833"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7F62F3">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1</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87AD7A">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西安投融资担保有限公司</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525AC3">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西安投融资担保有限公司</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207492">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业务五部</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3758E83">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李晓</w:t>
            </w:r>
          </w:p>
          <w:p w14:paraId="51109B51">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何彦君</w:t>
            </w:r>
          </w:p>
          <w:p w14:paraId="162C5476">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张华</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8F46C4">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88499422 13572821281</w:t>
            </w:r>
          </w:p>
          <w:p w14:paraId="3C35DF96">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88499422 13679255205</w:t>
            </w:r>
          </w:p>
          <w:p w14:paraId="43B1C5D0">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88499422 18220823060</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86D3B4">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信用担保</w:t>
            </w:r>
          </w:p>
        </w:tc>
      </w:tr>
      <w:tr w14:paraId="0356E894">
        <w:tblPrEx>
          <w:tblCellMar>
            <w:top w:w="0" w:type="dxa"/>
            <w:left w:w="0" w:type="dxa"/>
            <w:bottom w:w="0" w:type="dxa"/>
            <w:right w:w="0" w:type="dxa"/>
          </w:tblCellMar>
        </w:tblPrEx>
        <w:trPr>
          <w:trHeight w:val="990"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518C8B">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2</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7E3691E">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陕西省信用再担保</w:t>
            </w:r>
          </w:p>
          <w:p w14:paraId="52D9F5CE">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有限责任公司</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A1C382">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陕西省信用再担保</w:t>
            </w:r>
          </w:p>
          <w:p w14:paraId="3FE96B71">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有限责任公司</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7607981">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业务三部</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A4CFFE">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夏靖颜</w:t>
            </w:r>
          </w:p>
          <w:p w14:paraId="255A95E0">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朱筠祥</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4E539AB">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88606038-6027</w:t>
            </w:r>
          </w:p>
          <w:p w14:paraId="725A2E88">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18591406320</w:t>
            </w:r>
          </w:p>
          <w:p w14:paraId="777BA01A">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18629282228</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B1258EB">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信用担保</w:t>
            </w:r>
          </w:p>
        </w:tc>
      </w:tr>
      <w:tr w14:paraId="00EE0126">
        <w:tblPrEx>
          <w:tblCellMar>
            <w:top w:w="0" w:type="dxa"/>
            <w:left w:w="0" w:type="dxa"/>
            <w:bottom w:w="0" w:type="dxa"/>
            <w:right w:w="0" w:type="dxa"/>
          </w:tblCellMar>
        </w:tblPrEx>
        <w:trPr>
          <w:trHeight w:val="1275"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5D9DDDC">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3</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D51ADC3">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中国银行股份有限公司</w:t>
            </w:r>
          </w:p>
          <w:p w14:paraId="313A5D1E">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陕西省分行</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A7A67C8">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中国银行西安二环世纪星支行</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75FCFE">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公司业务部</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9F83800">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 xml:space="preserve">胡涛 </w:t>
            </w:r>
          </w:p>
          <w:p w14:paraId="28BD633E">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叶楚沙</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7AE548B">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88360743 18629048822</w:t>
            </w:r>
          </w:p>
          <w:p w14:paraId="2D7A9F39">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88360749 13772153612</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F57927">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信用融资</w:t>
            </w:r>
          </w:p>
        </w:tc>
      </w:tr>
      <w:tr w14:paraId="32F15D9F">
        <w:tblPrEx>
          <w:tblCellMar>
            <w:top w:w="0" w:type="dxa"/>
            <w:left w:w="0" w:type="dxa"/>
            <w:bottom w:w="0" w:type="dxa"/>
            <w:right w:w="0" w:type="dxa"/>
          </w:tblCellMar>
        </w:tblPrEx>
        <w:trPr>
          <w:trHeight w:val="1118"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5FC5725">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4</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3235293">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中国建设银行股份有限公司</w:t>
            </w:r>
          </w:p>
          <w:p w14:paraId="662ABDC5">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陕西省分行</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020DF65">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建设银行西安市南大街支行</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653C38">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公司部</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04CBBE">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杨向晖</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CA0C62">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87281468</w:t>
            </w:r>
          </w:p>
          <w:p w14:paraId="3C6344DD">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13379229383</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280C07">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信用融资</w:t>
            </w:r>
          </w:p>
        </w:tc>
      </w:tr>
      <w:tr w14:paraId="316DAB12">
        <w:tblPrEx>
          <w:tblCellMar>
            <w:top w:w="0" w:type="dxa"/>
            <w:left w:w="0" w:type="dxa"/>
            <w:bottom w:w="0" w:type="dxa"/>
            <w:right w:w="0" w:type="dxa"/>
          </w:tblCellMar>
        </w:tblPrEx>
        <w:trPr>
          <w:trHeight w:val="1315"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0FBAE7">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5</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58C25DB">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中国工商银行股份有限公司</w:t>
            </w:r>
          </w:p>
          <w:p w14:paraId="3C96B436">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陕西省分行营业部</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44AAAB0">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工商银行陕西分行营业部</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4E9D1C">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小企业金融业务部</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075EE4C">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牛国群</w:t>
            </w:r>
          </w:p>
          <w:p w14:paraId="1B469AA7">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张航</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6BC9327">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87609569 18992851811</w:t>
            </w:r>
          </w:p>
          <w:p w14:paraId="5A28FABF">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87609761 13891883334</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698C047">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信用融资</w:t>
            </w:r>
          </w:p>
        </w:tc>
      </w:tr>
      <w:tr w14:paraId="58EB4786">
        <w:tblPrEx>
          <w:tblCellMar>
            <w:top w:w="0" w:type="dxa"/>
            <w:left w:w="0" w:type="dxa"/>
            <w:bottom w:w="0" w:type="dxa"/>
            <w:right w:w="0" w:type="dxa"/>
          </w:tblCellMar>
        </w:tblPrEx>
        <w:trPr>
          <w:trHeight w:val="1230"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E9ACAB">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6</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FD9C6C">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中国农业银行股份有限公司</w:t>
            </w:r>
          </w:p>
          <w:p w14:paraId="0883DF19">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陕西省分行营业部</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53CA5E">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农业银行西安西大街支行</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2AD3D7">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公司业务部</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D1F8ED">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贾珊</w:t>
            </w:r>
          </w:p>
          <w:p w14:paraId="27C2CB8B">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高雅</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24761E9">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87617245 13891957123</w:t>
            </w:r>
          </w:p>
          <w:p w14:paraId="55324F3B">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87613444 13659192425</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8332F8">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信用融资</w:t>
            </w:r>
          </w:p>
        </w:tc>
      </w:tr>
      <w:tr w14:paraId="704BB4CD">
        <w:tblPrEx>
          <w:tblCellMar>
            <w:top w:w="0" w:type="dxa"/>
            <w:left w:w="0" w:type="dxa"/>
            <w:bottom w:w="0" w:type="dxa"/>
            <w:right w:w="0" w:type="dxa"/>
          </w:tblCellMar>
        </w:tblPrEx>
        <w:trPr>
          <w:trHeight w:val="90"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F88EF5">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7</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47B2E0A">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交通银行股份有限公司</w:t>
            </w:r>
          </w:p>
          <w:p w14:paraId="7ECEE28B">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陕西省分行</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85C92D6">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交通银行西安西五路支行</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B1E9C0B">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个人贷款中心</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1781F3">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李卫公</w:t>
            </w:r>
          </w:p>
          <w:p w14:paraId="6D168EFF">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雷强</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0A67AF7">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87297632 13991290525</w:t>
            </w:r>
          </w:p>
          <w:p w14:paraId="715DE046">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87272444 18629362690</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D706954">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信用融资</w:t>
            </w:r>
          </w:p>
        </w:tc>
      </w:tr>
      <w:tr w14:paraId="539CEF52">
        <w:tblPrEx>
          <w:tblCellMar>
            <w:top w:w="0" w:type="dxa"/>
            <w:left w:w="0" w:type="dxa"/>
            <w:bottom w:w="0" w:type="dxa"/>
            <w:right w:w="0" w:type="dxa"/>
          </w:tblCellMar>
        </w:tblPrEx>
        <w:trPr>
          <w:trHeight w:val="1330"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7DBC3CC">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8</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07E720">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招商银行股份有限公司</w:t>
            </w:r>
          </w:p>
          <w:p w14:paraId="1E64C944">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西安分行</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99A3E6">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招商银行西安未央路支行</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5A466F">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公司银行部</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0B11C5">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杨皓</w:t>
            </w:r>
          </w:p>
          <w:p w14:paraId="46CAEAC1">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马秦香</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13B742">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62811553 15002905553</w:t>
            </w:r>
          </w:p>
          <w:p w14:paraId="58BF7D82">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62811553 13609183259</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578163B">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信用融资</w:t>
            </w:r>
          </w:p>
        </w:tc>
      </w:tr>
      <w:tr w14:paraId="70625BEC">
        <w:tblPrEx>
          <w:tblCellMar>
            <w:top w:w="0" w:type="dxa"/>
            <w:left w:w="0" w:type="dxa"/>
            <w:bottom w:w="0" w:type="dxa"/>
            <w:right w:w="0" w:type="dxa"/>
          </w:tblCellMar>
        </w:tblPrEx>
        <w:trPr>
          <w:trHeight w:val="863"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B1685E7">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9</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5D43223">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中国民生银行股份有限公司</w:t>
            </w:r>
          </w:p>
          <w:p w14:paraId="69A843D4">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西安分行</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D69A73">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民生银行西安分行</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FF4862">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城建金融部</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5543B1B">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李楠</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D0BE1EC">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88266088-8450</w:t>
            </w:r>
          </w:p>
          <w:p w14:paraId="2E02F2C1">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13572058213</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3A4F11">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信用融资</w:t>
            </w:r>
          </w:p>
        </w:tc>
      </w:tr>
      <w:tr w14:paraId="0E637C98">
        <w:tblPrEx>
          <w:tblCellMar>
            <w:top w:w="0" w:type="dxa"/>
            <w:left w:w="0" w:type="dxa"/>
            <w:bottom w:w="0" w:type="dxa"/>
            <w:right w:w="0" w:type="dxa"/>
          </w:tblCellMar>
        </w:tblPrEx>
        <w:trPr>
          <w:trHeight w:val="1058"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DB24A6">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10</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6D69AB8">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中国光大银行股份有限公司</w:t>
            </w:r>
          </w:p>
          <w:p w14:paraId="182AD5B2">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西安分行</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1E9FDA1">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光大银行经济技术开发区支行</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17C451">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对公客户经理部</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2111791">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高艺瑄</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378CC9">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15619006186</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8F5FC25">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信用融资</w:t>
            </w:r>
          </w:p>
        </w:tc>
      </w:tr>
      <w:tr w14:paraId="0A0F486C">
        <w:tblPrEx>
          <w:tblCellMar>
            <w:top w:w="0" w:type="dxa"/>
            <w:left w:w="0" w:type="dxa"/>
            <w:bottom w:w="0" w:type="dxa"/>
            <w:right w:w="0" w:type="dxa"/>
          </w:tblCellMar>
        </w:tblPrEx>
        <w:trPr>
          <w:trHeight w:val="973"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66F09DD">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11</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9B9AD1B">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昆仑银行股份有限公司</w:t>
            </w:r>
          </w:p>
          <w:p w14:paraId="5D7E4FAB">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西安分行</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A9A05E0">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昆仑银行西安分行</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7B0F271">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机构投行部</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1ACB6B">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韩天清</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16F3D13">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86978975</w:t>
            </w:r>
          </w:p>
          <w:p w14:paraId="2DDD4633">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15609108028</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54868B">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信用融资</w:t>
            </w:r>
          </w:p>
        </w:tc>
      </w:tr>
      <w:tr w14:paraId="20A62858">
        <w:tblPrEx>
          <w:tblCellMar>
            <w:top w:w="0" w:type="dxa"/>
            <w:left w:w="0" w:type="dxa"/>
            <w:bottom w:w="0" w:type="dxa"/>
            <w:right w:w="0" w:type="dxa"/>
          </w:tblCellMar>
        </w:tblPrEx>
        <w:trPr>
          <w:trHeight w:val="968"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E26981">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12</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22A5308">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平安银行股份有限公司</w:t>
            </w:r>
          </w:p>
          <w:p w14:paraId="63BD89B5">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西安分行</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99D27B2">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平安银行西安分行</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029DDD">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业务发展七部</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1048C79">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祝捷</w:t>
            </w:r>
          </w:p>
          <w:p w14:paraId="04551829">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王尧</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A8E440C">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18629505188</w:t>
            </w:r>
          </w:p>
          <w:p w14:paraId="5BCD301A">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18591767577</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2EE97DE">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信用融资</w:t>
            </w:r>
          </w:p>
        </w:tc>
      </w:tr>
      <w:tr w14:paraId="1FB8D3BA">
        <w:tblPrEx>
          <w:tblCellMar>
            <w:top w:w="0" w:type="dxa"/>
            <w:left w:w="0" w:type="dxa"/>
            <w:bottom w:w="0" w:type="dxa"/>
            <w:right w:w="0" w:type="dxa"/>
          </w:tblCellMar>
        </w:tblPrEx>
        <w:trPr>
          <w:trHeight w:val="1043"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6CA99F4">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13</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2BAABF0">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北京银行股份有限公司</w:t>
            </w:r>
          </w:p>
          <w:p w14:paraId="16C3E163">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西安分行</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0E27DA4">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北京银行西安分行</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46E5CFB">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营业部</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95C5D84">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范诗阳</w:t>
            </w:r>
          </w:p>
          <w:p w14:paraId="6DC608E8">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曹英</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FFFB358">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13991945764</w:t>
            </w:r>
          </w:p>
          <w:p w14:paraId="0EC391D1">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18691892195</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52EE90">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信用融资</w:t>
            </w:r>
          </w:p>
        </w:tc>
      </w:tr>
      <w:tr w14:paraId="48C578BA">
        <w:tblPrEx>
          <w:tblCellMar>
            <w:top w:w="0" w:type="dxa"/>
            <w:left w:w="0" w:type="dxa"/>
            <w:bottom w:w="0" w:type="dxa"/>
            <w:right w:w="0" w:type="dxa"/>
          </w:tblCellMar>
        </w:tblPrEx>
        <w:trPr>
          <w:trHeight w:val="1107" w:hRule="atLeast"/>
        </w:trPr>
        <w:tc>
          <w:tcPr>
            <w:tcW w:w="372"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9E46EA0">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14</w:t>
            </w:r>
          </w:p>
        </w:tc>
        <w:tc>
          <w:tcPr>
            <w:tcW w:w="184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B76AAD">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兴业银行股份有限公司</w:t>
            </w:r>
          </w:p>
          <w:p w14:paraId="63B445A0">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西安分行</w:t>
            </w:r>
          </w:p>
        </w:tc>
        <w:tc>
          <w:tcPr>
            <w:tcW w:w="208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048F5CC">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兴业银行西安分行</w:t>
            </w:r>
          </w:p>
        </w:tc>
        <w:tc>
          <w:tcPr>
            <w:tcW w:w="1436"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CFC2E2A">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新城业务总部</w:t>
            </w:r>
          </w:p>
        </w:tc>
        <w:tc>
          <w:tcPr>
            <w:tcW w:w="102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FB8ADCE">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徐常磊</w:t>
            </w:r>
          </w:p>
          <w:p w14:paraId="17DCDF58">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鲁旸</w:t>
            </w:r>
          </w:p>
        </w:tc>
        <w:tc>
          <w:tcPr>
            <w:tcW w:w="1500"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5919728">
            <w:pPr>
              <w:widowControl/>
              <w:jc w:val="center"/>
              <w:textAlignment w:val="center"/>
              <w:rPr>
                <w:rFonts w:hint="eastAsia" w:ascii="仿宋" w:hAnsi="仿宋" w:eastAsia="仿宋" w:cs="仿宋"/>
                <w:color w:val="auto"/>
                <w:kern w:val="0"/>
                <w:sz w:val="22"/>
                <w:highlight w:val="none"/>
              </w:rPr>
            </w:pPr>
            <w:r>
              <w:rPr>
                <w:rFonts w:hint="eastAsia" w:ascii="仿宋" w:hAnsi="仿宋" w:eastAsia="仿宋" w:cs="仿宋"/>
                <w:color w:val="auto"/>
                <w:kern w:val="0"/>
                <w:sz w:val="22"/>
                <w:highlight w:val="none"/>
              </w:rPr>
              <w:t>15991623666</w:t>
            </w:r>
          </w:p>
          <w:p w14:paraId="10CCB742">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15389081886</w:t>
            </w:r>
          </w:p>
        </w:tc>
        <w:tc>
          <w:tcPr>
            <w:tcW w:w="975"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6D3A1690">
            <w:pPr>
              <w:widowControl/>
              <w:jc w:val="center"/>
              <w:textAlignment w:val="center"/>
              <w:rPr>
                <w:rFonts w:hint="eastAsia" w:ascii="仿宋" w:hAnsi="仿宋" w:eastAsia="仿宋" w:cs="仿宋"/>
                <w:color w:val="auto"/>
                <w:sz w:val="22"/>
                <w:highlight w:val="none"/>
              </w:rPr>
            </w:pPr>
            <w:r>
              <w:rPr>
                <w:rFonts w:hint="eastAsia" w:ascii="仿宋" w:hAnsi="仿宋" w:eastAsia="仿宋" w:cs="仿宋"/>
                <w:color w:val="auto"/>
                <w:kern w:val="0"/>
                <w:sz w:val="22"/>
                <w:highlight w:val="none"/>
              </w:rPr>
              <w:t>信用融资</w:t>
            </w:r>
          </w:p>
        </w:tc>
      </w:tr>
    </w:tbl>
    <w:p w14:paraId="6C6D1018">
      <w:pPr>
        <w:pageBreakBefore w:val="0"/>
        <w:widowControl w:val="0"/>
        <w:kinsoku/>
        <w:wordWrap/>
        <w:overflowPunct/>
        <w:topLinePunct w:val="0"/>
        <w:autoSpaceDE/>
        <w:autoSpaceDN/>
        <w:bidi w:val="0"/>
        <w:spacing w:line="360" w:lineRule="auto"/>
        <w:textAlignment w:val="auto"/>
        <w:rPr>
          <w:rFonts w:hint="eastAsia" w:ascii="仿宋" w:hAnsi="仿宋" w:eastAsia="仿宋" w:cs="仿宋"/>
          <w:b w:val="0"/>
          <w:bCs/>
          <w:color w:val="auto"/>
          <w:kern w:val="2"/>
          <w:sz w:val="24"/>
          <w:szCs w:val="22"/>
          <w:highlight w:val="none"/>
          <w:lang w:val="en-US" w:eastAsia="zh-CN" w:bidi="ar-SA"/>
        </w:rPr>
      </w:pPr>
      <w:r>
        <w:rPr>
          <w:rFonts w:hint="eastAsia" w:ascii="仿宋" w:hAnsi="仿宋" w:eastAsia="仿宋" w:cs="仿宋"/>
          <w:color w:val="auto"/>
          <w:kern w:val="0"/>
          <w:sz w:val="24"/>
          <w:highlight w:val="none"/>
          <w:lang w:bidi="ar"/>
        </w:rPr>
        <w:t>注：本项工作依据西安市财政局门户网站“政府采购”专栏中《西安市政府采购信用担保及融资工作实施方案（试行）》（市财发[2014]167号）组织开展，本表信息如有变动，请信息报送单位在发生变更之日起3个工作日内向西安市财政局备案，否则责任自负。</w:t>
      </w:r>
    </w:p>
    <w:p w14:paraId="634291C9">
      <w:pPr>
        <w:rPr>
          <w:rFonts w:hint="eastAsia" w:ascii="仿宋" w:hAnsi="仿宋" w:eastAsia="仿宋" w:cs="仿宋"/>
          <w:color w:val="auto"/>
          <w:sz w:val="36"/>
          <w:highlight w:val="none"/>
        </w:rPr>
      </w:pPr>
      <w:r>
        <w:rPr>
          <w:rFonts w:hint="eastAsia" w:ascii="仿宋" w:hAnsi="仿宋" w:eastAsia="仿宋" w:cs="仿宋"/>
          <w:b w:val="0"/>
          <w:color w:val="auto"/>
          <w:kern w:val="2"/>
          <w:sz w:val="24"/>
          <w:szCs w:val="22"/>
          <w:highlight w:val="none"/>
          <w:lang w:val="en-US" w:eastAsia="zh-CN" w:bidi="ar-SA"/>
        </w:rPr>
        <w:br w:type="page"/>
      </w:r>
      <w:bookmarkEnd w:id="144"/>
      <w:bookmarkStart w:id="154" w:name="_Toc356836840"/>
      <w:bookmarkStart w:id="155" w:name="_Toc356825230"/>
      <w:bookmarkStart w:id="156" w:name="_Toc246928960"/>
      <w:bookmarkStart w:id="157" w:name="_Toc497711586"/>
      <w:bookmarkStart w:id="158" w:name="_Toc492955460"/>
      <w:bookmarkStart w:id="159" w:name="_Toc497546919"/>
      <w:bookmarkStart w:id="160" w:name="_Toc385992402"/>
      <w:bookmarkStart w:id="161" w:name="_Toc497551821"/>
      <w:bookmarkStart w:id="162" w:name="_Toc497712134"/>
      <w:bookmarkStart w:id="163" w:name="_Toc389620242"/>
    </w:p>
    <w:p w14:paraId="24EEE8E1">
      <w:pPr>
        <w:pStyle w:val="2"/>
        <w:spacing w:line="560" w:lineRule="exact"/>
        <w:jc w:val="center"/>
        <w:rPr>
          <w:rFonts w:hint="eastAsia" w:ascii="仿宋" w:hAnsi="仿宋" w:eastAsia="仿宋" w:cs="仿宋"/>
          <w:color w:val="auto"/>
          <w:sz w:val="36"/>
          <w:highlight w:val="none"/>
        </w:rPr>
      </w:pPr>
      <w:bookmarkStart w:id="164" w:name="_Toc8752"/>
      <w:r>
        <w:rPr>
          <w:rFonts w:hint="eastAsia" w:ascii="仿宋" w:hAnsi="仿宋" w:eastAsia="仿宋" w:cs="仿宋"/>
          <w:color w:val="auto"/>
          <w:sz w:val="36"/>
          <w:highlight w:val="none"/>
        </w:rPr>
        <w:t>第</w:t>
      </w:r>
      <w:r>
        <w:rPr>
          <w:rFonts w:hint="eastAsia" w:ascii="仿宋" w:hAnsi="仿宋" w:eastAsia="仿宋" w:cs="仿宋"/>
          <w:color w:val="auto"/>
          <w:sz w:val="36"/>
          <w:highlight w:val="none"/>
          <w:lang w:val="en-US" w:eastAsia="zh-CN"/>
        </w:rPr>
        <w:t>四</w:t>
      </w:r>
      <w:r>
        <w:rPr>
          <w:rFonts w:hint="eastAsia" w:ascii="仿宋" w:hAnsi="仿宋" w:eastAsia="仿宋" w:cs="仿宋"/>
          <w:color w:val="auto"/>
          <w:sz w:val="36"/>
          <w:highlight w:val="none"/>
        </w:rPr>
        <w:t>部分  评标方法</w:t>
      </w:r>
      <w:bookmarkEnd w:id="154"/>
      <w:bookmarkEnd w:id="155"/>
      <w:bookmarkEnd w:id="164"/>
    </w:p>
    <w:p w14:paraId="0DE6085E">
      <w:pPr>
        <w:keepNext w:val="0"/>
        <w:keepLines w:val="0"/>
        <w:pageBreakBefore w:val="0"/>
        <w:widowControl w:val="0"/>
        <w:kinsoku/>
        <w:wordWrap/>
        <w:overflowPunct/>
        <w:topLinePunct w:val="0"/>
        <w:autoSpaceDE/>
        <w:autoSpaceDN/>
        <w:bidi w:val="0"/>
        <w:adjustRightInd/>
        <w:snapToGrid/>
        <w:spacing w:line="460" w:lineRule="exact"/>
        <w:ind w:left="0"/>
        <w:textAlignment w:val="auto"/>
        <w:rPr>
          <w:rFonts w:hint="eastAsia" w:ascii="仿宋" w:hAnsi="仿宋" w:eastAsia="仿宋" w:cs="仿宋"/>
          <w:b/>
          <w:color w:val="auto"/>
          <w:sz w:val="24"/>
          <w:highlight w:val="none"/>
        </w:rPr>
      </w:pPr>
      <w:bookmarkStart w:id="165" w:name="_Toc381633056"/>
      <w:bookmarkStart w:id="166" w:name="_Toc17197784"/>
      <w:bookmarkStart w:id="167" w:name="_Toc358557659"/>
      <w:bookmarkStart w:id="168" w:name="_Toc350345684"/>
      <w:bookmarkStart w:id="169" w:name="_Toc274911111"/>
      <w:r>
        <w:rPr>
          <w:rFonts w:hint="eastAsia" w:ascii="仿宋" w:hAnsi="仿宋" w:eastAsia="仿宋" w:cs="仿宋"/>
          <w:b/>
          <w:color w:val="auto"/>
          <w:sz w:val="24"/>
          <w:highlight w:val="none"/>
        </w:rPr>
        <w:t>1</w:t>
      </w:r>
      <w:bookmarkEnd w:id="165"/>
      <w:bookmarkEnd w:id="166"/>
      <w:bookmarkEnd w:id="167"/>
      <w:bookmarkEnd w:id="168"/>
      <w:bookmarkEnd w:id="169"/>
      <w:r>
        <w:rPr>
          <w:rFonts w:hint="eastAsia" w:ascii="仿宋" w:hAnsi="仿宋" w:eastAsia="仿宋" w:cs="仿宋"/>
          <w:b/>
          <w:color w:val="auto"/>
          <w:sz w:val="24"/>
          <w:highlight w:val="none"/>
        </w:rPr>
        <w:t>. 本项目采用综合评分法，总分为100分，具体评分方法如下</w:t>
      </w:r>
      <w:r>
        <w:rPr>
          <w:rFonts w:hint="eastAsia" w:ascii="仿宋" w:hAnsi="仿宋" w:eastAsia="仿宋" w:cs="仿宋"/>
          <w:color w:val="auto"/>
          <w:sz w:val="24"/>
          <w:highlight w:val="none"/>
        </w:rPr>
        <w:t>：</w:t>
      </w:r>
    </w:p>
    <w:p w14:paraId="0BE538CE">
      <w:pPr>
        <w:keepNext w:val="0"/>
        <w:keepLines w:val="0"/>
        <w:pageBreakBefore w:val="0"/>
        <w:widowControl w:val="0"/>
        <w:kinsoku/>
        <w:wordWrap/>
        <w:overflowPunct/>
        <w:topLinePunct w:val="0"/>
        <w:autoSpaceDE/>
        <w:autoSpaceDN/>
        <w:bidi w:val="0"/>
        <w:adjustRightInd/>
        <w:snapToGrid/>
        <w:spacing w:line="460" w:lineRule="exact"/>
        <w:ind w:left="0"/>
        <w:textAlignment w:val="auto"/>
        <w:rPr>
          <w:rFonts w:hint="eastAsia" w:ascii="仿宋" w:hAnsi="仿宋" w:eastAsia="仿宋" w:cs="仿宋"/>
          <w:b/>
          <w:color w:val="auto"/>
          <w:sz w:val="24"/>
          <w:highlight w:val="none"/>
        </w:rPr>
      </w:pPr>
      <w:bookmarkStart w:id="170" w:name="_Toc358557660"/>
      <w:bookmarkStart w:id="171" w:name="_Toc381633057"/>
      <w:bookmarkStart w:id="172" w:name="_Toc350345685"/>
      <w:bookmarkStart w:id="173" w:name="_Toc274911112"/>
      <w:bookmarkStart w:id="174" w:name="_Toc17197786"/>
      <w:r>
        <w:rPr>
          <w:rFonts w:hint="eastAsia" w:ascii="仿宋" w:hAnsi="仿宋" w:eastAsia="仿宋" w:cs="仿宋"/>
          <w:b/>
          <w:color w:val="auto"/>
          <w:sz w:val="24"/>
          <w:highlight w:val="none"/>
        </w:rPr>
        <w:t>2</w:t>
      </w:r>
      <w:bookmarkEnd w:id="170"/>
      <w:bookmarkEnd w:id="171"/>
      <w:bookmarkEnd w:id="172"/>
      <w:bookmarkEnd w:id="173"/>
      <w:bookmarkEnd w:id="174"/>
      <w:r>
        <w:rPr>
          <w:rFonts w:hint="eastAsia" w:ascii="仿宋" w:hAnsi="仿宋" w:eastAsia="仿宋" w:cs="仿宋"/>
          <w:b/>
          <w:color w:val="auto"/>
          <w:sz w:val="24"/>
          <w:highlight w:val="none"/>
        </w:rPr>
        <w:t>. 综合评分法：即在满足招标文件全部实质性要求前提下，按照招标文件中规定的各项因素进行综合评审后，以评审总得分顺序推荐中标候选人。（本项目不保证最低价中标）具体评审因素和分值如下。</w:t>
      </w:r>
    </w:p>
    <w:p w14:paraId="438DB7E9">
      <w:pPr>
        <w:keepNext w:val="0"/>
        <w:keepLines w:val="0"/>
        <w:pageBreakBefore w:val="0"/>
        <w:widowControl w:val="0"/>
        <w:kinsoku/>
        <w:wordWrap/>
        <w:overflowPunct/>
        <w:topLinePunct w:val="0"/>
        <w:autoSpaceDE/>
        <w:autoSpaceDN/>
        <w:bidi w:val="0"/>
        <w:adjustRightInd/>
        <w:snapToGrid/>
        <w:spacing w:line="460" w:lineRule="exact"/>
        <w:ind w:left="0"/>
        <w:jc w:val="left"/>
        <w:textAlignment w:val="auto"/>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3. 评审分值</w:t>
      </w:r>
    </w:p>
    <w:tbl>
      <w:tblPr>
        <w:tblStyle w:val="41"/>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72"/>
        <w:gridCol w:w="600"/>
        <w:gridCol w:w="823"/>
        <w:gridCol w:w="1742"/>
        <w:gridCol w:w="510"/>
        <w:gridCol w:w="5034"/>
      </w:tblGrid>
      <w:tr w14:paraId="22B1B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6"/>
            <w:tcBorders>
              <w:top w:val="single" w:color="auto" w:sz="4" w:space="0"/>
              <w:left w:val="single" w:color="auto" w:sz="4" w:space="0"/>
              <w:bottom w:val="single" w:color="auto" w:sz="4" w:space="0"/>
              <w:right w:val="single" w:color="auto" w:sz="4" w:space="0"/>
            </w:tcBorders>
            <w:noWrap w:val="0"/>
            <w:vAlign w:val="center"/>
          </w:tcPr>
          <w:p w14:paraId="4D872C19">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资格性审查</w:t>
            </w:r>
          </w:p>
        </w:tc>
      </w:tr>
      <w:tr w14:paraId="5235A2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tcBorders>
              <w:top w:val="single" w:color="auto" w:sz="4" w:space="0"/>
              <w:left w:val="single" w:color="auto" w:sz="4" w:space="0"/>
              <w:bottom w:val="single" w:color="auto" w:sz="4" w:space="0"/>
              <w:right w:val="single" w:color="auto" w:sz="4" w:space="0"/>
            </w:tcBorders>
            <w:noWrap w:val="0"/>
            <w:vAlign w:val="center"/>
          </w:tcPr>
          <w:p w14:paraId="316DEE0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705" w:type="pct"/>
            <w:gridSpan w:val="3"/>
            <w:tcBorders>
              <w:top w:val="single" w:color="auto" w:sz="4" w:space="0"/>
              <w:left w:val="single" w:color="auto" w:sz="4" w:space="0"/>
              <w:right w:val="single" w:color="auto" w:sz="4" w:space="0"/>
            </w:tcBorders>
            <w:noWrap w:val="0"/>
            <w:vAlign w:val="center"/>
          </w:tcPr>
          <w:p w14:paraId="3E22C69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审查内容</w:t>
            </w:r>
          </w:p>
        </w:tc>
        <w:tc>
          <w:tcPr>
            <w:tcW w:w="2986" w:type="pct"/>
            <w:gridSpan w:val="2"/>
            <w:tcBorders>
              <w:top w:val="single" w:color="auto" w:sz="4" w:space="0"/>
              <w:left w:val="single" w:color="auto" w:sz="4" w:space="0"/>
              <w:bottom w:val="single" w:color="auto" w:sz="4" w:space="0"/>
              <w:right w:val="single" w:color="auto" w:sz="4" w:space="0"/>
            </w:tcBorders>
            <w:noWrap w:val="0"/>
            <w:vAlign w:val="center"/>
          </w:tcPr>
          <w:p w14:paraId="27A59CCC">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合格条件</w:t>
            </w:r>
          </w:p>
        </w:tc>
      </w:tr>
      <w:tr w14:paraId="1E610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vMerge w:val="restart"/>
            <w:tcBorders>
              <w:top w:val="single" w:color="auto" w:sz="4" w:space="0"/>
              <w:left w:val="single" w:color="auto" w:sz="4" w:space="0"/>
              <w:right w:val="single" w:color="auto" w:sz="4" w:space="0"/>
            </w:tcBorders>
            <w:noWrap w:val="0"/>
            <w:vAlign w:val="center"/>
          </w:tcPr>
          <w:p w14:paraId="0F8912BC">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1</w:t>
            </w:r>
          </w:p>
        </w:tc>
        <w:tc>
          <w:tcPr>
            <w:tcW w:w="323" w:type="pct"/>
            <w:vMerge w:val="restart"/>
            <w:tcBorders>
              <w:top w:val="single" w:color="auto" w:sz="4" w:space="0"/>
              <w:left w:val="single" w:color="auto" w:sz="4" w:space="0"/>
              <w:right w:val="single" w:color="auto" w:sz="4" w:space="0"/>
            </w:tcBorders>
            <w:noWrap w:val="0"/>
            <w:vAlign w:val="center"/>
          </w:tcPr>
          <w:p w14:paraId="2FE8212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满足《中华人民共和国政府采购法》第二十二条规定</w:t>
            </w:r>
          </w:p>
        </w:tc>
        <w:tc>
          <w:tcPr>
            <w:tcW w:w="1381" w:type="pct"/>
            <w:gridSpan w:val="2"/>
            <w:tcBorders>
              <w:top w:val="single" w:color="auto" w:sz="4" w:space="0"/>
              <w:left w:val="single" w:color="auto" w:sz="4" w:space="0"/>
              <w:right w:val="single" w:color="auto" w:sz="4" w:space="0"/>
            </w:tcBorders>
            <w:noWrap w:val="0"/>
            <w:vAlign w:val="center"/>
          </w:tcPr>
          <w:p w14:paraId="248FF7B1">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（1）具有独立承担民事责任的能力</w:t>
            </w:r>
          </w:p>
        </w:tc>
        <w:tc>
          <w:tcPr>
            <w:tcW w:w="2986" w:type="pct"/>
            <w:gridSpan w:val="2"/>
            <w:tcBorders>
              <w:top w:val="single" w:color="auto" w:sz="4" w:space="0"/>
              <w:left w:val="single" w:color="auto" w:sz="4" w:space="0"/>
              <w:bottom w:val="single" w:color="auto" w:sz="4" w:space="0"/>
              <w:right w:val="single" w:color="auto" w:sz="4" w:space="0"/>
            </w:tcBorders>
            <w:noWrap w:val="0"/>
            <w:vAlign w:val="center"/>
          </w:tcPr>
          <w:p w14:paraId="69A55F3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提供具有独立承担民事责任能力的法人或其他组织，提供合法有效的营业执照、税务登记证、组织机构代码证（三证合一的企业提供统一社会信用代码的营业执照）;</w:t>
            </w:r>
          </w:p>
        </w:tc>
      </w:tr>
      <w:tr w14:paraId="72118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vMerge w:val="continue"/>
            <w:tcBorders>
              <w:left w:val="single" w:color="auto" w:sz="4" w:space="0"/>
              <w:right w:val="single" w:color="auto" w:sz="4" w:space="0"/>
            </w:tcBorders>
            <w:noWrap w:val="0"/>
            <w:vAlign w:val="center"/>
          </w:tcPr>
          <w:p w14:paraId="4269AEB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p>
        </w:tc>
        <w:tc>
          <w:tcPr>
            <w:tcW w:w="323" w:type="pct"/>
            <w:vMerge w:val="continue"/>
            <w:tcBorders>
              <w:left w:val="single" w:color="auto" w:sz="4" w:space="0"/>
              <w:right w:val="single" w:color="auto" w:sz="4" w:space="0"/>
            </w:tcBorders>
            <w:noWrap w:val="0"/>
            <w:vAlign w:val="center"/>
          </w:tcPr>
          <w:p w14:paraId="7D708A5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lang w:val="en-US" w:eastAsia="zh-CN"/>
              </w:rPr>
            </w:pPr>
          </w:p>
        </w:tc>
        <w:tc>
          <w:tcPr>
            <w:tcW w:w="1381" w:type="pct"/>
            <w:gridSpan w:val="2"/>
            <w:tcBorders>
              <w:top w:val="single" w:color="auto" w:sz="4" w:space="0"/>
              <w:left w:val="single" w:color="auto" w:sz="4" w:space="0"/>
              <w:right w:val="single" w:color="auto" w:sz="4" w:space="0"/>
            </w:tcBorders>
            <w:noWrap w:val="0"/>
            <w:vAlign w:val="center"/>
          </w:tcPr>
          <w:p w14:paraId="67DDF61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（2）具有良好的商业信誉和健全的财务会计制度</w:t>
            </w:r>
          </w:p>
        </w:tc>
        <w:tc>
          <w:tcPr>
            <w:tcW w:w="2986" w:type="pct"/>
            <w:gridSpan w:val="2"/>
            <w:tcBorders>
              <w:top w:val="single" w:color="auto" w:sz="4" w:space="0"/>
              <w:left w:val="single" w:color="auto" w:sz="4" w:space="0"/>
              <w:bottom w:val="single" w:color="auto" w:sz="4" w:space="0"/>
              <w:right w:val="single" w:color="auto" w:sz="4" w:space="0"/>
            </w:tcBorders>
            <w:noWrap w:val="0"/>
            <w:vAlign w:val="center"/>
          </w:tcPr>
          <w:p w14:paraId="6E88AE30">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提供具有财务审计资质单位出具的2025年度完整的审计报告或提供供应商基本存款账户信息及开标日期前90日内其基本存款账户开户银行出具的资信证明。以上形式的证明资料提供任何一种即可;</w:t>
            </w:r>
          </w:p>
        </w:tc>
      </w:tr>
      <w:tr w14:paraId="0E6682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vMerge w:val="continue"/>
            <w:tcBorders>
              <w:left w:val="single" w:color="auto" w:sz="4" w:space="0"/>
              <w:right w:val="single" w:color="auto" w:sz="4" w:space="0"/>
            </w:tcBorders>
            <w:noWrap w:val="0"/>
            <w:vAlign w:val="center"/>
          </w:tcPr>
          <w:p w14:paraId="3011DF50">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p>
        </w:tc>
        <w:tc>
          <w:tcPr>
            <w:tcW w:w="323" w:type="pct"/>
            <w:vMerge w:val="continue"/>
            <w:tcBorders>
              <w:left w:val="single" w:color="auto" w:sz="4" w:space="0"/>
              <w:right w:val="single" w:color="auto" w:sz="4" w:space="0"/>
            </w:tcBorders>
            <w:noWrap w:val="0"/>
            <w:vAlign w:val="center"/>
          </w:tcPr>
          <w:p w14:paraId="4D810091">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lang w:val="en-US" w:eastAsia="zh-CN"/>
              </w:rPr>
            </w:pPr>
          </w:p>
        </w:tc>
        <w:tc>
          <w:tcPr>
            <w:tcW w:w="1381" w:type="pct"/>
            <w:gridSpan w:val="2"/>
            <w:tcBorders>
              <w:top w:val="single" w:color="auto" w:sz="4" w:space="0"/>
              <w:left w:val="single" w:color="auto" w:sz="4" w:space="0"/>
              <w:right w:val="single" w:color="auto" w:sz="4" w:space="0"/>
            </w:tcBorders>
            <w:noWrap w:val="0"/>
            <w:vAlign w:val="center"/>
          </w:tcPr>
          <w:p w14:paraId="3A5BEBA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（3）具有履行合同所必需的设备和专业技术能力</w:t>
            </w:r>
          </w:p>
        </w:tc>
        <w:tc>
          <w:tcPr>
            <w:tcW w:w="2986" w:type="pct"/>
            <w:gridSpan w:val="2"/>
            <w:tcBorders>
              <w:top w:val="single" w:color="auto" w:sz="4" w:space="0"/>
              <w:left w:val="single" w:color="auto" w:sz="4" w:space="0"/>
              <w:bottom w:val="single" w:color="auto" w:sz="4" w:space="0"/>
              <w:right w:val="single" w:color="auto" w:sz="4" w:space="0"/>
            </w:tcBorders>
            <w:noWrap w:val="0"/>
            <w:vAlign w:val="center"/>
          </w:tcPr>
          <w:p w14:paraId="436C193A">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提供履行合同所必需的设备和专业技术能力的书面声明;</w:t>
            </w:r>
          </w:p>
        </w:tc>
      </w:tr>
      <w:tr w14:paraId="1A453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vMerge w:val="continue"/>
            <w:tcBorders>
              <w:left w:val="single" w:color="auto" w:sz="4" w:space="0"/>
              <w:right w:val="single" w:color="auto" w:sz="4" w:space="0"/>
            </w:tcBorders>
            <w:noWrap w:val="0"/>
            <w:vAlign w:val="center"/>
          </w:tcPr>
          <w:p w14:paraId="1963F4CC">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p>
        </w:tc>
        <w:tc>
          <w:tcPr>
            <w:tcW w:w="323" w:type="pct"/>
            <w:vMerge w:val="continue"/>
            <w:tcBorders>
              <w:left w:val="single" w:color="auto" w:sz="4" w:space="0"/>
              <w:right w:val="single" w:color="auto" w:sz="4" w:space="0"/>
            </w:tcBorders>
            <w:noWrap w:val="0"/>
            <w:vAlign w:val="center"/>
          </w:tcPr>
          <w:p w14:paraId="484CDFC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lang w:val="en-US" w:eastAsia="zh-CN"/>
              </w:rPr>
            </w:pPr>
          </w:p>
        </w:tc>
        <w:tc>
          <w:tcPr>
            <w:tcW w:w="1381" w:type="pct"/>
            <w:gridSpan w:val="2"/>
            <w:tcBorders>
              <w:top w:val="single" w:color="auto" w:sz="4" w:space="0"/>
              <w:left w:val="single" w:color="auto" w:sz="4" w:space="0"/>
              <w:right w:val="single" w:color="auto" w:sz="4" w:space="0"/>
            </w:tcBorders>
            <w:noWrap w:val="0"/>
            <w:vAlign w:val="center"/>
          </w:tcPr>
          <w:p w14:paraId="3744A41D">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（4）有依法缴纳税收和社会保障资金的良好记录</w:t>
            </w:r>
          </w:p>
        </w:tc>
        <w:tc>
          <w:tcPr>
            <w:tcW w:w="2986" w:type="pct"/>
            <w:gridSpan w:val="2"/>
            <w:tcBorders>
              <w:top w:val="single" w:color="auto" w:sz="4" w:space="0"/>
              <w:left w:val="single" w:color="auto" w:sz="4" w:space="0"/>
              <w:bottom w:val="single" w:color="auto" w:sz="4" w:space="0"/>
              <w:right w:val="single" w:color="auto" w:sz="4" w:space="0"/>
            </w:tcBorders>
            <w:noWrap w:val="0"/>
            <w:vAlign w:val="center"/>
          </w:tcPr>
          <w:p w14:paraId="4D7AD30D">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①供应商近六个月内（投标截止时间前）任意1个月纳税证明材料：根据税务部门出具的完税凭证或纳税的银行转账汇款单、对账单等判定，如依法免税或不需要纳税的，提供相应证明材料。②供应商近六个月内（投标截止时间前）任意1个月缴纳社会保障金证明材料：根据银行转账汇款单或社保（税务）部门出具的缴纳社会保障金的凭证判定，证明材料应当显示险种和缴纳所属时期；不需要缴纳社会保障金的供应商，应当提供相关证明材料或书面声明。代缴社保证明材料不予认可;</w:t>
            </w:r>
          </w:p>
        </w:tc>
      </w:tr>
      <w:tr w14:paraId="7FFFB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vMerge w:val="continue"/>
            <w:tcBorders>
              <w:left w:val="single" w:color="auto" w:sz="4" w:space="0"/>
              <w:right w:val="single" w:color="auto" w:sz="4" w:space="0"/>
            </w:tcBorders>
            <w:noWrap w:val="0"/>
            <w:vAlign w:val="center"/>
          </w:tcPr>
          <w:p w14:paraId="206C2E0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p>
        </w:tc>
        <w:tc>
          <w:tcPr>
            <w:tcW w:w="323" w:type="pct"/>
            <w:vMerge w:val="continue"/>
            <w:tcBorders>
              <w:left w:val="single" w:color="auto" w:sz="4" w:space="0"/>
              <w:right w:val="single" w:color="auto" w:sz="4" w:space="0"/>
            </w:tcBorders>
            <w:noWrap w:val="0"/>
            <w:vAlign w:val="center"/>
          </w:tcPr>
          <w:p w14:paraId="1503323B">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lang w:val="en-US" w:eastAsia="zh-CN"/>
              </w:rPr>
            </w:pPr>
          </w:p>
        </w:tc>
        <w:tc>
          <w:tcPr>
            <w:tcW w:w="1381" w:type="pct"/>
            <w:gridSpan w:val="2"/>
            <w:tcBorders>
              <w:top w:val="single" w:color="auto" w:sz="4" w:space="0"/>
              <w:left w:val="single" w:color="auto" w:sz="4" w:space="0"/>
              <w:right w:val="single" w:color="auto" w:sz="4" w:space="0"/>
            </w:tcBorders>
            <w:noWrap w:val="0"/>
            <w:vAlign w:val="center"/>
          </w:tcPr>
          <w:p w14:paraId="1199D68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（5）参加政府采购活动前三年内，在经营活动中没有重大违法记录</w:t>
            </w:r>
          </w:p>
        </w:tc>
        <w:tc>
          <w:tcPr>
            <w:tcW w:w="2986" w:type="pct"/>
            <w:gridSpan w:val="2"/>
            <w:tcBorders>
              <w:top w:val="single" w:color="auto" w:sz="4" w:space="0"/>
              <w:left w:val="single" w:color="auto" w:sz="4" w:space="0"/>
              <w:bottom w:val="single" w:color="auto" w:sz="4" w:space="0"/>
              <w:right w:val="single" w:color="auto" w:sz="4" w:space="0"/>
            </w:tcBorders>
            <w:noWrap w:val="0"/>
            <w:vAlign w:val="center"/>
          </w:tcPr>
          <w:p w14:paraId="03097779">
            <w:pPr>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未被“信用中国”网站(http：//www.creditchina.gov.cn)列入“①失信被执行人或②重大税收违法失信主体或③政府采购严重违法失信行为记录名单”；未被中国政府采购网(http：//www.ccgp.gov.cn)列入“政府采购严重违法失信行为记录名单”（提供网查截图）; </w:t>
            </w:r>
          </w:p>
        </w:tc>
      </w:tr>
      <w:tr w14:paraId="305659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vMerge w:val="continue"/>
            <w:tcBorders>
              <w:left w:val="single" w:color="auto" w:sz="4" w:space="0"/>
              <w:bottom w:val="single" w:color="auto" w:sz="4" w:space="0"/>
              <w:right w:val="single" w:color="auto" w:sz="4" w:space="0"/>
            </w:tcBorders>
            <w:noWrap w:val="0"/>
            <w:vAlign w:val="center"/>
          </w:tcPr>
          <w:p w14:paraId="23EAD91C">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p>
        </w:tc>
        <w:tc>
          <w:tcPr>
            <w:tcW w:w="323" w:type="pct"/>
            <w:vMerge w:val="continue"/>
            <w:tcBorders>
              <w:left w:val="single" w:color="auto" w:sz="4" w:space="0"/>
              <w:right w:val="single" w:color="auto" w:sz="4" w:space="0"/>
            </w:tcBorders>
            <w:noWrap w:val="0"/>
            <w:vAlign w:val="center"/>
          </w:tcPr>
          <w:p w14:paraId="0C825CF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lang w:val="en-US" w:eastAsia="zh-CN"/>
              </w:rPr>
            </w:pPr>
          </w:p>
        </w:tc>
        <w:tc>
          <w:tcPr>
            <w:tcW w:w="1381" w:type="pct"/>
            <w:gridSpan w:val="2"/>
            <w:tcBorders>
              <w:top w:val="single" w:color="auto" w:sz="4" w:space="0"/>
              <w:left w:val="single" w:color="auto" w:sz="4" w:space="0"/>
              <w:right w:val="single" w:color="auto" w:sz="4" w:space="0"/>
            </w:tcBorders>
            <w:noWrap w:val="0"/>
            <w:vAlign w:val="center"/>
          </w:tcPr>
          <w:p w14:paraId="285BB8E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（6）法律、行政法规规定的其他条件</w:t>
            </w:r>
          </w:p>
        </w:tc>
        <w:tc>
          <w:tcPr>
            <w:tcW w:w="2986" w:type="pct"/>
            <w:gridSpan w:val="2"/>
            <w:tcBorders>
              <w:top w:val="single" w:color="auto" w:sz="4" w:space="0"/>
              <w:left w:val="single" w:color="auto" w:sz="4" w:space="0"/>
              <w:bottom w:val="single" w:color="auto" w:sz="4" w:space="0"/>
              <w:right w:val="single" w:color="auto" w:sz="4" w:space="0"/>
            </w:tcBorders>
            <w:noWrap w:val="0"/>
            <w:vAlign w:val="center"/>
          </w:tcPr>
          <w:p w14:paraId="7BF984E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提供满足法律、行政法规规定的其他条件的书面声明。</w:t>
            </w:r>
          </w:p>
        </w:tc>
      </w:tr>
      <w:tr w14:paraId="654AA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vMerge w:val="restart"/>
            <w:tcBorders>
              <w:top w:val="single" w:color="auto" w:sz="4" w:space="0"/>
              <w:left w:val="single" w:color="auto" w:sz="4" w:space="0"/>
              <w:right w:val="single" w:color="auto" w:sz="4" w:space="0"/>
            </w:tcBorders>
            <w:noWrap w:val="0"/>
            <w:vAlign w:val="center"/>
          </w:tcPr>
          <w:p w14:paraId="61185663">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2</w:t>
            </w:r>
          </w:p>
        </w:tc>
        <w:tc>
          <w:tcPr>
            <w:tcW w:w="323" w:type="pct"/>
            <w:vMerge w:val="restart"/>
            <w:tcBorders>
              <w:top w:val="single" w:color="auto" w:sz="4" w:space="0"/>
              <w:left w:val="single" w:color="auto" w:sz="4" w:space="0"/>
              <w:right w:val="single" w:color="auto" w:sz="4" w:space="0"/>
            </w:tcBorders>
            <w:noWrap w:val="0"/>
            <w:vAlign w:val="center"/>
          </w:tcPr>
          <w:p w14:paraId="5B0A906B">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rPr>
              <w:t>本项目的特定资格要求</w:t>
            </w:r>
          </w:p>
        </w:tc>
        <w:tc>
          <w:tcPr>
            <w:tcW w:w="1381" w:type="pct"/>
            <w:gridSpan w:val="2"/>
            <w:tcBorders>
              <w:top w:val="single" w:color="auto" w:sz="4" w:space="0"/>
              <w:left w:val="single" w:color="auto" w:sz="4" w:space="0"/>
              <w:right w:val="single" w:color="auto" w:sz="4" w:space="0"/>
            </w:tcBorders>
            <w:noWrap w:val="0"/>
            <w:vAlign w:val="center"/>
          </w:tcPr>
          <w:p w14:paraId="167B0D50">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（1）法定代表人身份证明或法定代表人授权委托书</w:t>
            </w:r>
          </w:p>
        </w:tc>
        <w:tc>
          <w:tcPr>
            <w:tcW w:w="2986" w:type="pct"/>
            <w:gridSpan w:val="2"/>
            <w:tcBorders>
              <w:top w:val="single" w:color="auto" w:sz="4" w:space="0"/>
              <w:left w:val="single" w:color="auto" w:sz="4" w:space="0"/>
              <w:bottom w:val="single" w:color="auto" w:sz="4" w:space="0"/>
              <w:right w:val="single" w:color="auto" w:sz="4" w:space="0"/>
            </w:tcBorders>
            <w:noWrap w:val="0"/>
            <w:vAlign w:val="center"/>
          </w:tcPr>
          <w:p w14:paraId="0065D34F">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 xml:space="preserve">供应商应授权合法的人员参加投标全过程，其中法定代表人直接参加投标的，须出具法人身份证，并与营业执照上信息一致。法定代表人授权代表参加投标的，须出具法定代表人授权书及授权代表身份证、授权代表在投标前6个月内（不含投标当月）任意3个月由供应商缴纳社保证明材料的复印件； </w:t>
            </w:r>
          </w:p>
        </w:tc>
      </w:tr>
      <w:tr w14:paraId="567147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vMerge w:val="continue"/>
            <w:tcBorders>
              <w:left w:val="single" w:color="auto" w:sz="4" w:space="0"/>
              <w:right w:val="single" w:color="auto" w:sz="4" w:space="0"/>
            </w:tcBorders>
            <w:noWrap w:val="0"/>
            <w:vAlign w:val="center"/>
          </w:tcPr>
          <w:p w14:paraId="41C40CD9">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p>
        </w:tc>
        <w:tc>
          <w:tcPr>
            <w:tcW w:w="323" w:type="pct"/>
            <w:vMerge w:val="continue"/>
            <w:tcBorders>
              <w:left w:val="single" w:color="auto" w:sz="4" w:space="0"/>
              <w:right w:val="single" w:color="auto" w:sz="4" w:space="0"/>
            </w:tcBorders>
            <w:noWrap w:val="0"/>
            <w:vAlign w:val="center"/>
          </w:tcPr>
          <w:p w14:paraId="3A1DD9AA">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lang w:val="en-US" w:eastAsia="zh-CN"/>
              </w:rPr>
            </w:pPr>
          </w:p>
        </w:tc>
        <w:tc>
          <w:tcPr>
            <w:tcW w:w="1381" w:type="pct"/>
            <w:gridSpan w:val="2"/>
            <w:tcBorders>
              <w:top w:val="single" w:color="auto" w:sz="4" w:space="0"/>
              <w:left w:val="single" w:color="auto" w:sz="4" w:space="0"/>
              <w:right w:val="single" w:color="auto" w:sz="4" w:space="0"/>
            </w:tcBorders>
            <w:noWrap w:val="0"/>
            <w:vAlign w:val="center"/>
          </w:tcPr>
          <w:p w14:paraId="5F40EEEF">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default"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（2）资质情况</w:t>
            </w:r>
          </w:p>
        </w:tc>
        <w:tc>
          <w:tcPr>
            <w:tcW w:w="2986" w:type="pct"/>
            <w:gridSpan w:val="2"/>
            <w:tcBorders>
              <w:top w:val="single" w:color="auto" w:sz="4" w:space="0"/>
              <w:left w:val="single" w:color="auto" w:sz="4" w:space="0"/>
              <w:bottom w:val="single" w:color="auto" w:sz="4" w:space="0"/>
              <w:right w:val="single" w:color="auto" w:sz="4" w:space="0"/>
            </w:tcBorders>
            <w:noWrap w:val="0"/>
            <w:vAlign w:val="center"/>
          </w:tcPr>
          <w:p w14:paraId="2B933F90">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供应商须具有建筑机电安装工程专业承包二级及以上资质和电子与智能化工程专业承包二级及以上资质，并具有有效的安全生产许可证。拟派往本项目的项目负责人须具备行政部门颁发的机电工程专业二级（及以上）建造师执业资格和有效的安全生产考核合格证书。</w:t>
            </w:r>
          </w:p>
        </w:tc>
      </w:tr>
      <w:tr w14:paraId="07F16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vMerge w:val="continue"/>
            <w:tcBorders>
              <w:left w:val="single" w:color="auto" w:sz="4" w:space="0"/>
              <w:right w:val="single" w:color="auto" w:sz="4" w:space="0"/>
            </w:tcBorders>
            <w:noWrap w:val="0"/>
            <w:vAlign w:val="center"/>
          </w:tcPr>
          <w:p w14:paraId="3AE033C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p>
        </w:tc>
        <w:tc>
          <w:tcPr>
            <w:tcW w:w="323" w:type="pct"/>
            <w:vMerge w:val="continue"/>
            <w:tcBorders>
              <w:left w:val="single" w:color="auto" w:sz="4" w:space="0"/>
              <w:right w:val="single" w:color="auto" w:sz="4" w:space="0"/>
            </w:tcBorders>
            <w:noWrap w:val="0"/>
            <w:vAlign w:val="center"/>
          </w:tcPr>
          <w:p w14:paraId="63D93D4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lang w:val="en-US" w:eastAsia="zh-CN"/>
              </w:rPr>
            </w:pPr>
          </w:p>
        </w:tc>
        <w:tc>
          <w:tcPr>
            <w:tcW w:w="1381" w:type="pct"/>
            <w:gridSpan w:val="2"/>
            <w:tcBorders>
              <w:top w:val="single" w:color="auto" w:sz="4" w:space="0"/>
              <w:left w:val="single" w:color="auto" w:sz="4" w:space="0"/>
              <w:right w:val="single" w:color="auto" w:sz="4" w:space="0"/>
            </w:tcBorders>
            <w:noWrap w:val="0"/>
            <w:vAlign w:val="center"/>
          </w:tcPr>
          <w:p w14:paraId="3410A10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default"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（3）承诺</w:t>
            </w:r>
          </w:p>
        </w:tc>
        <w:tc>
          <w:tcPr>
            <w:tcW w:w="2986" w:type="pct"/>
            <w:gridSpan w:val="2"/>
            <w:tcBorders>
              <w:top w:val="single" w:color="auto" w:sz="4" w:space="0"/>
              <w:left w:val="single" w:color="auto" w:sz="4" w:space="0"/>
              <w:bottom w:val="single" w:color="auto" w:sz="4" w:space="0"/>
              <w:right w:val="single" w:color="auto" w:sz="4" w:space="0"/>
            </w:tcBorders>
            <w:noWrap w:val="0"/>
            <w:vAlign w:val="center"/>
          </w:tcPr>
          <w:p w14:paraId="48F988E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供应商具有履行合同所需的设备及专业技术能力，且公司各项规章制度完善，管理规范有良好的售后服务能力</w:t>
            </w:r>
            <w:bookmarkStart w:id="175" w:name="OLE_LINK4"/>
            <w:r>
              <w:rPr>
                <w:rFonts w:hint="eastAsia" w:ascii="仿宋" w:hAnsi="仿宋" w:eastAsia="仿宋" w:cs="仿宋"/>
                <w:color w:val="auto"/>
                <w:sz w:val="24"/>
                <w:szCs w:val="24"/>
                <w:highlight w:val="none"/>
                <w:lang w:val="en-US" w:eastAsia="zh-CN"/>
              </w:rPr>
              <w:t>（提供承诺函）</w:t>
            </w:r>
            <w:bookmarkEnd w:id="175"/>
            <w:r>
              <w:rPr>
                <w:rFonts w:hint="eastAsia" w:ascii="仿宋" w:hAnsi="仿宋" w:eastAsia="仿宋" w:cs="仿宋"/>
                <w:color w:val="auto"/>
                <w:sz w:val="24"/>
                <w:szCs w:val="24"/>
                <w:highlight w:val="none"/>
                <w:lang w:val="en-US" w:eastAsia="zh-CN"/>
              </w:rPr>
              <w:t>；</w:t>
            </w:r>
          </w:p>
        </w:tc>
      </w:tr>
      <w:tr w14:paraId="6EDCB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vMerge w:val="continue"/>
            <w:tcBorders>
              <w:left w:val="single" w:color="auto" w:sz="4" w:space="0"/>
              <w:right w:val="single" w:color="auto" w:sz="4" w:space="0"/>
            </w:tcBorders>
            <w:noWrap w:val="0"/>
            <w:vAlign w:val="center"/>
          </w:tcPr>
          <w:p w14:paraId="6D4A23E9">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p>
        </w:tc>
        <w:tc>
          <w:tcPr>
            <w:tcW w:w="323" w:type="pct"/>
            <w:vMerge w:val="continue"/>
            <w:tcBorders>
              <w:left w:val="single" w:color="auto" w:sz="4" w:space="0"/>
              <w:right w:val="single" w:color="auto" w:sz="4" w:space="0"/>
            </w:tcBorders>
            <w:noWrap w:val="0"/>
            <w:vAlign w:val="center"/>
          </w:tcPr>
          <w:p w14:paraId="2845171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lang w:val="en-US" w:eastAsia="zh-CN"/>
              </w:rPr>
            </w:pPr>
          </w:p>
        </w:tc>
        <w:tc>
          <w:tcPr>
            <w:tcW w:w="1381" w:type="pct"/>
            <w:gridSpan w:val="2"/>
            <w:tcBorders>
              <w:top w:val="single" w:color="auto" w:sz="4" w:space="0"/>
              <w:left w:val="single" w:color="auto" w:sz="4" w:space="0"/>
              <w:right w:val="single" w:color="auto" w:sz="4" w:space="0"/>
            </w:tcBorders>
            <w:noWrap w:val="0"/>
            <w:vAlign w:val="center"/>
          </w:tcPr>
          <w:p w14:paraId="74DE73C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default"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（4）关联关系</w:t>
            </w:r>
          </w:p>
        </w:tc>
        <w:tc>
          <w:tcPr>
            <w:tcW w:w="2986" w:type="pct"/>
            <w:gridSpan w:val="2"/>
            <w:tcBorders>
              <w:top w:val="single" w:color="auto" w:sz="4" w:space="0"/>
              <w:left w:val="single" w:color="auto" w:sz="4" w:space="0"/>
              <w:bottom w:val="single" w:color="auto" w:sz="4" w:space="0"/>
              <w:right w:val="single" w:color="auto" w:sz="4" w:space="0"/>
            </w:tcBorders>
            <w:noWrap w:val="0"/>
            <w:vAlign w:val="center"/>
          </w:tcPr>
          <w:p w14:paraId="79A6558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本项目不接受由西安市红会医院职工及其亲属投资举办的企业参加投标（提供承诺函）；</w:t>
            </w:r>
          </w:p>
        </w:tc>
      </w:tr>
      <w:tr w14:paraId="0B7F4C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vMerge w:val="continue"/>
            <w:tcBorders>
              <w:left w:val="single" w:color="auto" w:sz="4" w:space="0"/>
              <w:bottom w:val="single" w:color="auto" w:sz="4" w:space="0"/>
              <w:right w:val="single" w:color="auto" w:sz="4" w:space="0"/>
            </w:tcBorders>
            <w:noWrap w:val="0"/>
            <w:vAlign w:val="center"/>
          </w:tcPr>
          <w:p w14:paraId="040C5D5D">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p>
        </w:tc>
        <w:tc>
          <w:tcPr>
            <w:tcW w:w="323" w:type="pct"/>
            <w:vMerge w:val="continue"/>
            <w:tcBorders>
              <w:left w:val="single" w:color="auto" w:sz="4" w:space="0"/>
              <w:right w:val="single" w:color="auto" w:sz="4" w:space="0"/>
            </w:tcBorders>
            <w:noWrap w:val="0"/>
            <w:vAlign w:val="center"/>
          </w:tcPr>
          <w:p w14:paraId="41322444">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lang w:val="en-US" w:eastAsia="zh-CN"/>
              </w:rPr>
            </w:pPr>
          </w:p>
        </w:tc>
        <w:tc>
          <w:tcPr>
            <w:tcW w:w="1381" w:type="pct"/>
            <w:gridSpan w:val="2"/>
            <w:tcBorders>
              <w:top w:val="single" w:color="auto" w:sz="4" w:space="0"/>
              <w:left w:val="single" w:color="auto" w:sz="4" w:space="0"/>
              <w:right w:val="single" w:color="auto" w:sz="4" w:space="0"/>
            </w:tcBorders>
            <w:noWrap w:val="0"/>
            <w:vAlign w:val="center"/>
          </w:tcPr>
          <w:p w14:paraId="0FFD20AF">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default" w:ascii="仿宋" w:hAnsi="仿宋" w:eastAsia="仿宋" w:cs="仿宋"/>
                <w:b/>
                <w:color w:val="auto"/>
                <w:sz w:val="24"/>
                <w:szCs w:val="24"/>
                <w:highlight w:val="none"/>
                <w:lang w:val="en-US" w:eastAsia="zh-CN"/>
              </w:rPr>
            </w:pPr>
            <w:r>
              <w:rPr>
                <w:rFonts w:hint="eastAsia" w:ascii="仿宋" w:hAnsi="仿宋" w:eastAsia="仿宋" w:cs="仿宋"/>
                <w:color w:val="auto"/>
                <w:sz w:val="24"/>
                <w:szCs w:val="24"/>
                <w:highlight w:val="none"/>
                <w:lang w:val="en-US" w:eastAsia="zh-CN"/>
              </w:rPr>
              <w:t>（5）联合体</w:t>
            </w:r>
          </w:p>
        </w:tc>
        <w:tc>
          <w:tcPr>
            <w:tcW w:w="2986" w:type="pct"/>
            <w:gridSpan w:val="2"/>
            <w:tcBorders>
              <w:top w:val="single" w:color="auto" w:sz="4" w:space="0"/>
              <w:left w:val="single" w:color="auto" w:sz="4" w:space="0"/>
              <w:bottom w:val="single" w:color="auto" w:sz="4" w:space="0"/>
              <w:right w:val="single" w:color="auto" w:sz="4" w:space="0"/>
            </w:tcBorders>
            <w:noWrap w:val="0"/>
            <w:vAlign w:val="center"/>
          </w:tcPr>
          <w:p w14:paraId="40D0D39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b/>
                <w:color w:val="auto"/>
                <w:sz w:val="24"/>
                <w:szCs w:val="24"/>
                <w:highlight w:val="none"/>
              </w:rPr>
            </w:pPr>
            <w:r>
              <w:rPr>
                <w:rFonts w:hint="eastAsia" w:ascii="仿宋" w:hAnsi="仿宋" w:eastAsia="仿宋" w:cs="仿宋"/>
                <w:color w:val="auto"/>
                <w:sz w:val="24"/>
                <w:szCs w:val="24"/>
                <w:highlight w:val="none"/>
                <w:lang w:val="en-US" w:eastAsia="zh-CN"/>
              </w:rPr>
              <w:t>本项目不接受联合体投标（提供承诺函）</w:t>
            </w:r>
            <w:r>
              <w:rPr>
                <w:rFonts w:hint="eastAsia" w:ascii="仿宋" w:hAnsi="仿宋" w:eastAsia="仿宋" w:cs="仿宋"/>
                <w:color w:val="auto"/>
                <w:sz w:val="24"/>
                <w:szCs w:val="24"/>
                <w:highlight w:val="none"/>
              </w:rPr>
              <w:t>。</w:t>
            </w:r>
          </w:p>
        </w:tc>
      </w:tr>
      <w:tr w14:paraId="5262FB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6"/>
            <w:tcBorders>
              <w:top w:val="single" w:color="auto" w:sz="4" w:space="0"/>
              <w:left w:val="single" w:color="auto" w:sz="4" w:space="0"/>
              <w:bottom w:val="single" w:color="auto" w:sz="4" w:space="0"/>
              <w:right w:val="single" w:color="auto" w:sz="4" w:space="0"/>
            </w:tcBorders>
            <w:noWrap w:val="0"/>
            <w:vAlign w:val="center"/>
          </w:tcPr>
          <w:p w14:paraId="78899062">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符合性审查</w:t>
            </w:r>
          </w:p>
        </w:tc>
      </w:tr>
      <w:tr w14:paraId="62DEE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tcBorders>
              <w:top w:val="single" w:color="auto" w:sz="4" w:space="0"/>
              <w:left w:val="single" w:color="auto" w:sz="4" w:space="0"/>
              <w:bottom w:val="single" w:color="auto" w:sz="4" w:space="0"/>
              <w:right w:val="single" w:color="auto" w:sz="4" w:space="0"/>
            </w:tcBorders>
            <w:noWrap w:val="0"/>
            <w:vAlign w:val="center"/>
          </w:tcPr>
          <w:p w14:paraId="4D34B1CA">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序号</w:t>
            </w:r>
          </w:p>
        </w:tc>
        <w:tc>
          <w:tcPr>
            <w:tcW w:w="1979" w:type="pct"/>
            <w:gridSpan w:val="4"/>
            <w:tcBorders>
              <w:top w:val="single" w:color="auto" w:sz="4" w:space="0"/>
              <w:left w:val="single" w:color="auto" w:sz="4" w:space="0"/>
              <w:right w:val="single" w:color="auto" w:sz="4" w:space="0"/>
            </w:tcBorders>
            <w:noWrap w:val="0"/>
            <w:vAlign w:val="center"/>
          </w:tcPr>
          <w:p w14:paraId="7B816DDA">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rPr>
              <w:t>审查内容</w:t>
            </w:r>
          </w:p>
        </w:tc>
        <w:tc>
          <w:tcPr>
            <w:tcW w:w="2711" w:type="pct"/>
            <w:tcBorders>
              <w:top w:val="single" w:color="auto" w:sz="4" w:space="0"/>
              <w:left w:val="single" w:color="auto" w:sz="4" w:space="0"/>
              <w:bottom w:val="single" w:color="auto" w:sz="4" w:space="0"/>
              <w:right w:val="single" w:color="auto" w:sz="4" w:space="0"/>
            </w:tcBorders>
            <w:noWrap w:val="0"/>
            <w:vAlign w:val="center"/>
          </w:tcPr>
          <w:p w14:paraId="66841927">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合格条件</w:t>
            </w:r>
          </w:p>
        </w:tc>
      </w:tr>
      <w:tr w14:paraId="2CA5E8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tcBorders>
              <w:top w:val="single" w:color="auto" w:sz="4" w:space="0"/>
              <w:left w:val="single" w:color="auto" w:sz="4" w:space="0"/>
              <w:bottom w:val="single" w:color="auto" w:sz="4" w:space="0"/>
              <w:right w:val="single" w:color="auto" w:sz="4" w:space="0"/>
            </w:tcBorders>
            <w:noWrap w:val="0"/>
            <w:vAlign w:val="center"/>
          </w:tcPr>
          <w:p w14:paraId="3FACFEF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979" w:type="pct"/>
            <w:gridSpan w:val="4"/>
            <w:tcBorders>
              <w:top w:val="single" w:color="auto" w:sz="4" w:space="0"/>
              <w:left w:val="single" w:color="auto" w:sz="4" w:space="0"/>
              <w:right w:val="single" w:color="auto" w:sz="4" w:space="0"/>
            </w:tcBorders>
            <w:noWrap w:val="0"/>
            <w:vAlign w:val="center"/>
          </w:tcPr>
          <w:p w14:paraId="168CB56D">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供应商名称</w:t>
            </w:r>
          </w:p>
        </w:tc>
        <w:tc>
          <w:tcPr>
            <w:tcW w:w="2711" w:type="pct"/>
            <w:tcBorders>
              <w:top w:val="single" w:color="auto" w:sz="4" w:space="0"/>
              <w:left w:val="single" w:color="auto" w:sz="4" w:space="0"/>
              <w:bottom w:val="single" w:color="auto" w:sz="4" w:space="0"/>
              <w:right w:val="single" w:color="auto" w:sz="4" w:space="0"/>
            </w:tcBorders>
            <w:noWrap w:val="0"/>
            <w:vAlign w:val="center"/>
          </w:tcPr>
          <w:p w14:paraId="5F3E3FDC">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与营业执照单位名称一致</w:t>
            </w:r>
          </w:p>
        </w:tc>
      </w:tr>
      <w:tr w14:paraId="6EBC5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tcBorders>
              <w:top w:val="single" w:color="auto" w:sz="4" w:space="0"/>
              <w:left w:val="single" w:color="auto" w:sz="4" w:space="0"/>
              <w:bottom w:val="single" w:color="auto" w:sz="4" w:space="0"/>
              <w:right w:val="single" w:color="auto" w:sz="4" w:space="0"/>
            </w:tcBorders>
            <w:noWrap w:val="0"/>
            <w:vAlign w:val="center"/>
          </w:tcPr>
          <w:p w14:paraId="6D9B38A9">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979" w:type="pct"/>
            <w:gridSpan w:val="4"/>
            <w:tcBorders>
              <w:top w:val="single" w:color="auto" w:sz="4" w:space="0"/>
              <w:left w:val="single" w:color="auto" w:sz="4" w:space="0"/>
              <w:right w:val="single" w:color="auto" w:sz="4" w:space="0"/>
            </w:tcBorders>
            <w:noWrap w:val="0"/>
            <w:vAlign w:val="center"/>
          </w:tcPr>
          <w:p w14:paraId="331ED172">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响应文件签署、盖章、份数</w:t>
            </w:r>
          </w:p>
        </w:tc>
        <w:tc>
          <w:tcPr>
            <w:tcW w:w="2711" w:type="pct"/>
            <w:tcBorders>
              <w:top w:val="single" w:color="auto" w:sz="4" w:space="0"/>
              <w:left w:val="single" w:color="auto" w:sz="4" w:space="0"/>
              <w:bottom w:val="single" w:color="auto" w:sz="4" w:space="0"/>
              <w:right w:val="single" w:color="auto" w:sz="4" w:space="0"/>
            </w:tcBorders>
            <w:noWrap w:val="0"/>
            <w:vAlign w:val="center"/>
          </w:tcPr>
          <w:p w14:paraId="496E041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bookmarkStart w:id="176" w:name="OLE_LINK11"/>
            <w:r>
              <w:rPr>
                <w:rFonts w:hint="eastAsia" w:ascii="仿宋" w:hAnsi="仿宋" w:eastAsia="仿宋" w:cs="仿宋"/>
                <w:color w:val="auto"/>
                <w:sz w:val="24"/>
                <w:szCs w:val="24"/>
                <w:highlight w:val="none"/>
                <w:lang w:val="en-US" w:eastAsia="zh-CN"/>
              </w:rPr>
              <w:t>符合采购文件要求</w:t>
            </w:r>
            <w:bookmarkEnd w:id="176"/>
          </w:p>
        </w:tc>
      </w:tr>
      <w:tr w14:paraId="298F6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tcBorders>
              <w:top w:val="single" w:color="auto" w:sz="4" w:space="0"/>
              <w:left w:val="single" w:color="auto" w:sz="4" w:space="0"/>
              <w:bottom w:val="single" w:color="auto" w:sz="4" w:space="0"/>
              <w:right w:val="single" w:color="auto" w:sz="4" w:space="0"/>
            </w:tcBorders>
            <w:noWrap w:val="0"/>
            <w:vAlign w:val="center"/>
          </w:tcPr>
          <w:p w14:paraId="138AD817">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979" w:type="pct"/>
            <w:gridSpan w:val="4"/>
            <w:tcBorders>
              <w:top w:val="single" w:color="auto" w:sz="4" w:space="0"/>
              <w:left w:val="single" w:color="auto" w:sz="4" w:space="0"/>
              <w:right w:val="single" w:color="auto" w:sz="4" w:space="0"/>
            </w:tcBorders>
            <w:noWrap w:val="0"/>
            <w:vAlign w:val="center"/>
          </w:tcPr>
          <w:p w14:paraId="0854747D">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磋商有效期</w:t>
            </w:r>
          </w:p>
        </w:tc>
        <w:tc>
          <w:tcPr>
            <w:tcW w:w="2711" w:type="pct"/>
            <w:tcBorders>
              <w:top w:val="single" w:color="auto" w:sz="4" w:space="0"/>
              <w:left w:val="single" w:color="auto" w:sz="4" w:space="0"/>
              <w:bottom w:val="single" w:color="auto" w:sz="4" w:space="0"/>
              <w:right w:val="single" w:color="auto" w:sz="4" w:space="0"/>
            </w:tcBorders>
            <w:noWrap w:val="0"/>
            <w:vAlign w:val="center"/>
          </w:tcPr>
          <w:p w14:paraId="4B25C034">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符合采购文件要求</w:t>
            </w:r>
          </w:p>
        </w:tc>
      </w:tr>
      <w:tr w14:paraId="5B96B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tcBorders>
              <w:top w:val="single" w:color="auto" w:sz="4" w:space="0"/>
              <w:left w:val="single" w:color="auto" w:sz="4" w:space="0"/>
              <w:bottom w:val="single" w:color="auto" w:sz="4" w:space="0"/>
              <w:right w:val="single" w:color="auto" w:sz="4" w:space="0"/>
            </w:tcBorders>
            <w:noWrap w:val="0"/>
            <w:vAlign w:val="center"/>
          </w:tcPr>
          <w:p w14:paraId="54520DC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979" w:type="pct"/>
            <w:gridSpan w:val="4"/>
            <w:tcBorders>
              <w:top w:val="single" w:color="auto" w:sz="4" w:space="0"/>
              <w:left w:val="single" w:color="auto" w:sz="4" w:space="0"/>
              <w:right w:val="single" w:color="auto" w:sz="4" w:space="0"/>
            </w:tcBorders>
            <w:noWrap w:val="0"/>
            <w:vAlign w:val="center"/>
          </w:tcPr>
          <w:p w14:paraId="71806BE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报价</w:t>
            </w:r>
          </w:p>
        </w:tc>
        <w:tc>
          <w:tcPr>
            <w:tcW w:w="2711" w:type="pct"/>
            <w:tcBorders>
              <w:top w:val="single" w:color="auto" w:sz="4" w:space="0"/>
              <w:left w:val="single" w:color="auto" w:sz="4" w:space="0"/>
              <w:bottom w:val="single" w:color="auto" w:sz="4" w:space="0"/>
              <w:right w:val="single" w:color="auto" w:sz="4" w:space="0"/>
            </w:tcBorders>
            <w:noWrap w:val="0"/>
            <w:vAlign w:val="center"/>
          </w:tcPr>
          <w:p w14:paraId="089B316C">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报价唯一且不超过采购预算或最高限价</w:t>
            </w:r>
          </w:p>
        </w:tc>
      </w:tr>
      <w:tr w14:paraId="0F38B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308" w:type="pct"/>
            <w:tcBorders>
              <w:top w:val="single" w:color="auto" w:sz="4" w:space="0"/>
              <w:left w:val="single" w:color="auto" w:sz="4" w:space="0"/>
              <w:bottom w:val="single" w:color="auto" w:sz="4" w:space="0"/>
              <w:right w:val="single" w:color="auto" w:sz="4" w:space="0"/>
            </w:tcBorders>
            <w:noWrap w:val="0"/>
            <w:vAlign w:val="center"/>
          </w:tcPr>
          <w:p w14:paraId="04101A1A">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979" w:type="pct"/>
            <w:gridSpan w:val="4"/>
            <w:tcBorders>
              <w:top w:val="single" w:color="auto" w:sz="4" w:space="0"/>
              <w:left w:val="single" w:color="auto" w:sz="4" w:space="0"/>
              <w:right w:val="single" w:color="auto" w:sz="4" w:space="0"/>
            </w:tcBorders>
            <w:noWrap w:val="0"/>
            <w:vAlign w:val="center"/>
          </w:tcPr>
          <w:p w14:paraId="6A296B2F">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对采购文件的响应程度</w:t>
            </w:r>
          </w:p>
        </w:tc>
        <w:tc>
          <w:tcPr>
            <w:tcW w:w="2711" w:type="pct"/>
            <w:tcBorders>
              <w:top w:val="single" w:color="auto" w:sz="4" w:space="0"/>
              <w:left w:val="single" w:color="auto" w:sz="4" w:space="0"/>
              <w:bottom w:val="single" w:color="auto" w:sz="4" w:space="0"/>
              <w:right w:val="single" w:color="auto" w:sz="4" w:space="0"/>
            </w:tcBorders>
            <w:noWrap w:val="0"/>
            <w:vAlign w:val="center"/>
          </w:tcPr>
          <w:p w14:paraId="0C66871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要求实质性条款全部响应；且不能有采购人不能接受的附加条件。</w:t>
            </w:r>
          </w:p>
        </w:tc>
      </w:tr>
      <w:tr w14:paraId="56987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5000" w:type="pct"/>
            <w:gridSpan w:val="6"/>
            <w:tcBorders>
              <w:top w:val="single" w:color="auto" w:sz="4" w:space="0"/>
              <w:left w:val="single" w:color="auto" w:sz="4" w:space="0"/>
              <w:bottom w:val="single" w:color="auto" w:sz="4" w:space="0"/>
              <w:right w:val="single" w:color="auto" w:sz="4" w:space="0"/>
            </w:tcBorders>
            <w:noWrap w:val="0"/>
            <w:vAlign w:val="center"/>
          </w:tcPr>
          <w:p w14:paraId="66456DF1">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评审内容及分值构成</w:t>
            </w:r>
          </w:p>
        </w:tc>
      </w:tr>
      <w:tr w14:paraId="5B3F5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1" w:type="pct"/>
            <w:gridSpan w:val="2"/>
            <w:tcBorders>
              <w:top w:val="single" w:color="auto" w:sz="4" w:space="0"/>
              <w:left w:val="single" w:color="auto" w:sz="4" w:space="0"/>
              <w:bottom w:val="single" w:color="auto" w:sz="4" w:space="0"/>
              <w:right w:val="single" w:color="auto" w:sz="4" w:space="0"/>
            </w:tcBorders>
            <w:noWrap w:val="0"/>
            <w:vAlign w:val="center"/>
          </w:tcPr>
          <w:p w14:paraId="5BB7456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评标因素</w:t>
            </w:r>
          </w:p>
        </w:tc>
        <w:tc>
          <w:tcPr>
            <w:tcW w:w="443" w:type="pct"/>
            <w:tcBorders>
              <w:top w:val="single" w:color="auto" w:sz="4" w:space="0"/>
              <w:left w:val="single" w:color="auto" w:sz="4" w:space="0"/>
              <w:right w:val="single" w:color="auto" w:sz="4" w:space="0"/>
            </w:tcBorders>
            <w:noWrap w:val="0"/>
            <w:vAlign w:val="center"/>
          </w:tcPr>
          <w:p w14:paraId="1E560E21">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标准</w:t>
            </w:r>
            <w:r>
              <w:rPr>
                <w:rFonts w:hint="eastAsia" w:ascii="仿宋" w:hAnsi="仿宋" w:eastAsia="仿宋" w:cs="仿宋"/>
                <w:b/>
                <w:color w:val="auto"/>
                <w:sz w:val="24"/>
                <w:szCs w:val="24"/>
                <w:highlight w:val="none"/>
              </w:rPr>
              <w:t>分值</w:t>
            </w:r>
          </w:p>
        </w:tc>
        <w:tc>
          <w:tcPr>
            <w:tcW w:w="3925" w:type="pct"/>
            <w:gridSpan w:val="3"/>
            <w:tcBorders>
              <w:top w:val="single" w:color="auto" w:sz="4" w:space="0"/>
              <w:left w:val="single" w:color="auto" w:sz="4" w:space="0"/>
              <w:bottom w:val="single" w:color="auto" w:sz="4" w:space="0"/>
              <w:right w:val="single" w:color="auto" w:sz="4" w:space="0"/>
            </w:tcBorders>
            <w:noWrap w:val="0"/>
            <w:vAlign w:val="center"/>
          </w:tcPr>
          <w:p w14:paraId="4F52F3AB">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内  容</w:t>
            </w:r>
          </w:p>
        </w:tc>
      </w:tr>
      <w:tr w14:paraId="2F3E0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1" w:type="pct"/>
            <w:gridSpan w:val="2"/>
            <w:tcBorders>
              <w:top w:val="single" w:color="auto" w:sz="4" w:space="0"/>
              <w:left w:val="single" w:color="auto" w:sz="4" w:space="0"/>
              <w:bottom w:val="single" w:color="auto" w:sz="4" w:space="0"/>
              <w:right w:val="single" w:color="auto" w:sz="4" w:space="0"/>
            </w:tcBorders>
            <w:noWrap w:val="0"/>
            <w:vAlign w:val="center"/>
          </w:tcPr>
          <w:p w14:paraId="1CD18B7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价格</w:t>
            </w:r>
          </w:p>
        </w:tc>
        <w:tc>
          <w:tcPr>
            <w:tcW w:w="443" w:type="pct"/>
            <w:tcBorders>
              <w:top w:val="single" w:color="auto" w:sz="4" w:space="0"/>
              <w:left w:val="single" w:color="auto" w:sz="4" w:space="0"/>
              <w:bottom w:val="single" w:color="auto" w:sz="4" w:space="0"/>
              <w:right w:val="single" w:color="auto" w:sz="4" w:space="0"/>
            </w:tcBorders>
            <w:noWrap w:val="0"/>
            <w:vAlign w:val="center"/>
          </w:tcPr>
          <w:p w14:paraId="5A492C6B">
            <w:pPr>
              <w:keepNext w:val="0"/>
              <w:keepLines w:val="0"/>
              <w:pageBreakBefore w:val="0"/>
              <w:widowControl w:val="0"/>
              <w:tabs>
                <w:tab w:val="left" w:pos="547"/>
              </w:tabs>
              <w:kinsoku/>
              <w:wordWrap/>
              <w:overflowPunct/>
              <w:topLinePunct w:val="0"/>
              <w:autoSpaceDE/>
              <w:autoSpaceDN/>
              <w:bidi w:val="0"/>
              <w:adjustRightInd w:val="0"/>
              <w:snapToGrid w:val="0"/>
              <w:spacing w:line="240" w:lineRule="auto"/>
              <w:ind w:left="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3925" w:type="pct"/>
            <w:gridSpan w:val="3"/>
            <w:tcBorders>
              <w:top w:val="single" w:color="auto" w:sz="4" w:space="0"/>
              <w:left w:val="single" w:color="auto" w:sz="4" w:space="0"/>
              <w:bottom w:val="single" w:color="auto" w:sz="4" w:space="0"/>
              <w:right w:val="single" w:color="auto" w:sz="4" w:space="0"/>
            </w:tcBorders>
            <w:noWrap w:val="0"/>
            <w:vAlign w:val="center"/>
          </w:tcPr>
          <w:p w14:paraId="6393899C">
            <w:pPr>
              <w:keepNext w:val="0"/>
              <w:keepLines w:val="0"/>
              <w:pageBreakBefore w:val="0"/>
              <w:widowControl w:val="0"/>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满足招标文件要求且投标价格最低的投标报价为评标基准价，其价格分为满分。其他供应商的价格分按照下列公式计算：投标报价得分=（评标基准价/投标报价）×20。</w:t>
            </w:r>
          </w:p>
          <w:p w14:paraId="1E49644B">
            <w:pPr>
              <w:keepNext w:val="0"/>
              <w:keepLines w:val="0"/>
              <w:pageBreakBefore w:val="0"/>
              <w:widowControl w:val="0"/>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注：</w:t>
            </w:r>
            <w:r>
              <w:rPr>
                <w:rFonts w:hint="eastAsia" w:ascii="仿宋" w:hAnsi="仿宋" w:eastAsia="仿宋" w:cs="仿宋"/>
                <w:b/>
                <w:bCs/>
                <w:i w:val="0"/>
                <w:iCs w:val="0"/>
                <w:caps w:val="0"/>
                <w:color w:val="auto"/>
                <w:spacing w:val="0"/>
                <w:sz w:val="24"/>
                <w:szCs w:val="24"/>
                <w:highlight w:val="none"/>
                <w:shd w:val="clear" w:fill="FFFFFF"/>
              </w:rPr>
              <w:t>本项目属于专门面向中小企业采购</w:t>
            </w:r>
            <w:r>
              <w:rPr>
                <w:rFonts w:hint="eastAsia" w:ascii="仿宋" w:hAnsi="仿宋" w:eastAsia="仿宋" w:cs="仿宋"/>
                <w:b/>
                <w:bCs/>
                <w:i w:val="0"/>
                <w:iCs w:val="0"/>
                <w:caps w:val="0"/>
                <w:color w:val="auto"/>
                <w:spacing w:val="0"/>
                <w:sz w:val="24"/>
                <w:szCs w:val="24"/>
                <w:highlight w:val="none"/>
                <w:shd w:val="clear" w:fill="FFFFFF"/>
                <w:lang w:eastAsia="zh-CN"/>
              </w:rPr>
              <w:t>，</w:t>
            </w:r>
            <w:r>
              <w:rPr>
                <w:rFonts w:hint="eastAsia" w:ascii="仿宋" w:hAnsi="仿宋" w:eastAsia="仿宋" w:cs="仿宋"/>
                <w:b/>
                <w:bCs/>
                <w:i w:val="0"/>
                <w:iCs w:val="0"/>
                <w:caps w:val="0"/>
                <w:color w:val="auto"/>
                <w:spacing w:val="0"/>
                <w:sz w:val="24"/>
                <w:szCs w:val="24"/>
                <w:highlight w:val="none"/>
                <w:shd w:val="clear" w:fill="FFFFFF"/>
                <w:lang w:val="en-US" w:eastAsia="zh-CN"/>
              </w:rPr>
              <w:t>价格无需扣除</w:t>
            </w:r>
            <w:r>
              <w:rPr>
                <w:rFonts w:hint="eastAsia" w:ascii="仿宋" w:hAnsi="仿宋" w:eastAsia="仿宋" w:cs="仿宋"/>
                <w:b/>
                <w:bCs/>
                <w:color w:val="auto"/>
                <w:sz w:val="24"/>
                <w:szCs w:val="24"/>
                <w:highlight w:val="none"/>
                <w:lang w:val="en-US" w:eastAsia="zh-CN"/>
              </w:rPr>
              <w:t>。</w:t>
            </w:r>
          </w:p>
        </w:tc>
      </w:tr>
      <w:tr w14:paraId="627F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1" w:type="pct"/>
            <w:gridSpan w:val="2"/>
            <w:tcBorders>
              <w:left w:val="single" w:color="auto" w:sz="4" w:space="0"/>
              <w:right w:val="single" w:color="auto" w:sz="4" w:space="0"/>
            </w:tcBorders>
            <w:noWrap w:val="0"/>
            <w:vAlign w:val="center"/>
          </w:tcPr>
          <w:p w14:paraId="6C0FBF5C">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维保及维修服务方案</w:t>
            </w:r>
          </w:p>
        </w:tc>
        <w:tc>
          <w:tcPr>
            <w:tcW w:w="443" w:type="pct"/>
            <w:tcBorders>
              <w:left w:val="single" w:color="auto" w:sz="4" w:space="0"/>
              <w:right w:val="single" w:color="auto" w:sz="4" w:space="0"/>
            </w:tcBorders>
            <w:noWrap w:val="0"/>
            <w:vAlign w:val="center"/>
          </w:tcPr>
          <w:p w14:paraId="08036B8A">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3925" w:type="pct"/>
            <w:gridSpan w:val="3"/>
            <w:tcBorders>
              <w:top w:val="single" w:color="auto" w:sz="4" w:space="0"/>
              <w:left w:val="single" w:color="auto" w:sz="4" w:space="0"/>
              <w:bottom w:val="single" w:color="auto" w:sz="4" w:space="0"/>
              <w:right w:val="single" w:color="auto" w:sz="4" w:space="0"/>
            </w:tcBorders>
            <w:noWrap w:val="0"/>
            <w:vAlign w:val="center"/>
          </w:tcPr>
          <w:p w14:paraId="7BA74EDA">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对本项目所有维保及维修内容制定科学合理的服务方案（包含①中央空调系统运维管理②生活用水（二次供水）设备③地暖设备④分体空调⑤通风设备及其他⑥中央空调维保⑦净化区域维保服务⑧过滤器清单）</w:t>
            </w:r>
          </w:p>
          <w:p w14:paraId="794BF765">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前述要求的内容均有描述且符合本项目要求的标准分值；每缺少一项方案扣2分，扣完为止；每有一项要求的方案内容有缺陷的(缺陷是指：对同一问题前后表述矛盾的，或逻辑错误的，或缺少关键节点，或涉及的规范及标准错误，或表述内容不完整，或不利于项目实施、不可能实现的情形等任意一种情形)，扣1分，扣完为止；本项内容不提供不得分。</w:t>
            </w:r>
          </w:p>
        </w:tc>
      </w:tr>
      <w:tr w14:paraId="54078A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1" w:type="pct"/>
            <w:gridSpan w:val="2"/>
            <w:tcBorders>
              <w:left w:val="single" w:color="auto" w:sz="4" w:space="0"/>
              <w:right w:val="single" w:color="auto" w:sz="4" w:space="0"/>
            </w:tcBorders>
            <w:noWrap w:val="0"/>
            <w:vAlign w:val="center"/>
          </w:tcPr>
          <w:p w14:paraId="51C6FF5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维保服务质量保证措施</w:t>
            </w:r>
          </w:p>
        </w:tc>
        <w:tc>
          <w:tcPr>
            <w:tcW w:w="443" w:type="pct"/>
            <w:tcBorders>
              <w:left w:val="single" w:color="auto" w:sz="4" w:space="0"/>
              <w:right w:val="single" w:color="auto" w:sz="4" w:space="0"/>
            </w:tcBorders>
            <w:noWrap w:val="0"/>
            <w:vAlign w:val="center"/>
          </w:tcPr>
          <w:p w14:paraId="4894C018">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3925" w:type="pct"/>
            <w:gridSpan w:val="3"/>
            <w:tcBorders>
              <w:top w:val="single" w:color="auto" w:sz="4" w:space="0"/>
              <w:left w:val="single" w:color="auto" w:sz="4" w:space="0"/>
              <w:bottom w:val="single" w:color="auto" w:sz="4" w:space="0"/>
              <w:right w:val="single" w:color="auto" w:sz="4" w:space="0"/>
            </w:tcBorders>
            <w:noWrap w:val="0"/>
            <w:vAlign w:val="center"/>
          </w:tcPr>
          <w:p w14:paraId="49EFB7F6">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供应商提供针对本项目有具体的质量保证体系与措施，提供空调维护保养质量标准，可以保证医院空调、净化机组、手术室层流空调等日常的正常运行。根据响应情况，按差别赋分。</w:t>
            </w:r>
          </w:p>
          <w:p w14:paraId="421D5892">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内容完整可行且有针对性得标准分值，内容中每有一处有缺陷扣1分，扣完为止。</w:t>
            </w:r>
          </w:p>
          <w:p w14:paraId="44910CCA">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缺陷是指内容缺项、不完整或缺少关键点、只有简单描述无实质性内容；非专门针对本项目或不适用本项目特性、套用其他项目内容；对同一问题前后表述矛盾；存在逻辑漏洞、科学原理或常识错误；不利于本项目标的实现、现有技术条件下不可能出现的情形等任意一种情形。）</w:t>
            </w:r>
          </w:p>
        </w:tc>
      </w:tr>
      <w:tr w14:paraId="0A168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1" w:type="pct"/>
            <w:gridSpan w:val="2"/>
            <w:tcBorders>
              <w:left w:val="single" w:color="auto" w:sz="4" w:space="0"/>
              <w:right w:val="single" w:color="auto" w:sz="4" w:space="0"/>
            </w:tcBorders>
            <w:noWrap w:val="0"/>
            <w:vAlign w:val="center"/>
          </w:tcPr>
          <w:p w14:paraId="0A4E962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应急措施</w:t>
            </w:r>
          </w:p>
        </w:tc>
        <w:tc>
          <w:tcPr>
            <w:tcW w:w="443" w:type="pct"/>
            <w:tcBorders>
              <w:left w:val="single" w:color="auto" w:sz="4" w:space="0"/>
              <w:right w:val="single" w:color="auto" w:sz="4" w:space="0"/>
            </w:tcBorders>
            <w:noWrap w:val="0"/>
            <w:vAlign w:val="center"/>
          </w:tcPr>
          <w:p w14:paraId="41340B44">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3925" w:type="pct"/>
            <w:gridSpan w:val="3"/>
            <w:tcBorders>
              <w:top w:val="single" w:color="auto" w:sz="4" w:space="0"/>
              <w:left w:val="single" w:color="auto" w:sz="4" w:space="0"/>
              <w:bottom w:val="single" w:color="auto" w:sz="4" w:space="0"/>
              <w:right w:val="single" w:color="auto" w:sz="4" w:space="0"/>
            </w:tcBorders>
            <w:noWrap w:val="0"/>
            <w:vAlign w:val="center"/>
          </w:tcPr>
          <w:p w14:paraId="5748AE6C">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供应商提供详细具体的对空调运行期间，提供针对本项目情况的突发事件的应急预案及相应的措施；</w:t>
            </w:r>
          </w:p>
          <w:p w14:paraId="6BAD32C3">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内容完整可行且有针对性得标准分值，内容中每有一处有缺陷扣1分，扣完为止。</w:t>
            </w:r>
          </w:p>
          <w:p w14:paraId="71317F32">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缺陷是指内容缺项、不完整或缺少关键点、只有简单描述无实质性内容；非专门针对本项目或不适用本项目特性、套用其他项目内容；对同一问题前后表述矛盾；存在逻辑漏洞、科学原理或常识错误；不利于本项目标的实现、现有技术条件下不可能出现的情形等任意一种情形。）</w:t>
            </w:r>
          </w:p>
        </w:tc>
      </w:tr>
      <w:tr w14:paraId="42B7C6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1" w:type="pct"/>
            <w:gridSpan w:val="2"/>
            <w:tcBorders>
              <w:left w:val="single" w:color="auto" w:sz="4" w:space="0"/>
              <w:right w:val="single" w:color="auto" w:sz="4" w:space="0"/>
            </w:tcBorders>
            <w:noWrap w:val="0"/>
            <w:vAlign w:val="center"/>
          </w:tcPr>
          <w:p w14:paraId="5790DA40">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对本项目的合理化建议</w:t>
            </w:r>
          </w:p>
        </w:tc>
        <w:tc>
          <w:tcPr>
            <w:tcW w:w="443" w:type="pct"/>
            <w:tcBorders>
              <w:left w:val="single" w:color="auto" w:sz="4" w:space="0"/>
              <w:right w:val="single" w:color="auto" w:sz="4" w:space="0"/>
            </w:tcBorders>
            <w:noWrap w:val="0"/>
            <w:vAlign w:val="center"/>
          </w:tcPr>
          <w:p w14:paraId="58F50603">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3925" w:type="pct"/>
            <w:gridSpan w:val="3"/>
            <w:tcBorders>
              <w:top w:val="single" w:color="auto" w:sz="4" w:space="0"/>
              <w:left w:val="single" w:color="auto" w:sz="4" w:space="0"/>
              <w:bottom w:val="single" w:color="auto" w:sz="4" w:space="0"/>
              <w:right w:val="single" w:color="auto" w:sz="4" w:space="0"/>
            </w:tcBorders>
            <w:noWrap w:val="0"/>
            <w:vAlign w:val="center"/>
          </w:tcPr>
          <w:p w14:paraId="2B93C997">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供应商根据自身能力，提供在服务方面具有的优势及针对本项目的合理化建议，内容须具有针对性，贴合项目情况；</w:t>
            </w:r>
          </w:p>
          <w:p w14:paraId="69ADA843">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内容完整可行且有针对性得标准分值，内容中每有一处有缺陷扣0.5分，扣完为止。</w:t>
            </w:r>
          </w:p>
          <w:p w14:paraId="6AEF992A">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缺陷是指内容缺项、不完整或缺少关键点、只有简单描述无实质性内容；非专门针对本项目或不适用本项目特性、套用其他项目内容；对同一问题前后表述矛盾；存在逻辑漏洞、科学原理或常识错误；不利于本项目标的实现、现有技术条件下不可能出现的情形等任意一种情形。）</w:t>
            </w:r>
          </w:p>
        </w:tc>
      </w:tr>
      <w:tr w14:paraId="476C78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1" w:type="pct"/>
            <w:gridSpan w:val="2"/>
            <w:tcBorders>
              <w:left w:val="single" w:color="auto" w:sz="4" w:space="0"/>
              <w:right w:val="single" w:color="auto" w:sz="4" w:space="0"/>
            </w:tcBorders>
            <w:noWrap w:val="0"/>
            <w:vAlign w:val="center"/>
          </w:tcPr>
          <w:p w14:paraId="5D5E63D4">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服务承诺</w:t>
            </w:r>
          </w:p>
        </w:tc>
        <w:tc>
          <w:tcPr>
            <w:tcW w:w="443" w:type="pct"/>
            <w:tcBorders>
              <w:left w:val="single" w:color="auto" w:sz="4" w:space="0"/>
              <w:right w:val="single" w:color="auto" w:sz="4" w:space="0"/>
            </w:tcBorders>
            <w:noWrap w:val="0"/>
            <w:vAlign w:val="center"/>
          </w:tcPr>
          <w:p w14:paraId="424D6815">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3925" w:type="pct"/>
            <w:gridSpan w:val="3"/>
            <w:tcBorders>
              <w:top w:val="single" w:color="auto" w:sz="4" w:space="0"/>
              <w:left w:val="single" w:color="auto" w:sz="4" w:space="0"/>
              <w:bottom w:val="single" w:color="auto" w:sz="4" w:space="0"/>
              <w:right w:val="single" w:color="auto" w:sz="4" w:space="0"/>
            </w:tcBorders>
            <w:noWrap w:val="0"/>
            <w:vAlign w:val="center"/>
          </w:tcPr>
          <w:p w14:paraId="4A47AB48">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供应商针对本项目提供详细的服务承诺，服务承诺须内容合理，贴合本项目情况；</w:t>
            </w:r>
          </w:p>
          <w:p w14:paraId="747715B9">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内容完整可行且有针对性得标准分值，内容中每有一处有缺陷扣0.5分，扣完为止。</w:t>
            </w:r>
          </w:p>
          <w:p w14:paraId="591570EC">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缺陷是指内容缺项、不完整或缺少关键点、只有简单描述无实质性内容；非专门针对本项目或不适用本项目特性、套用其他项目内容；对同一问题前后表述矛盾；存在逻辑漏洞、科学原理或常识错误；不利于本项目标的实现、现有技术条件下不可能出现的情形等任意一种情形。）</w:t>
            </w:r>
          </w:p>
        </w:tc>
      </w:tr>
      <w:tr w14:paraId="16380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1" w:type="pct"/>
            <w:gridSpan w:val="2"/>
            <w:tcBorders>
              <w:left w:val="single" w:color="auto" w:sz="4" w:space="0"/>
              <w:right w:val="single" w:color="auto" w:sz="4" w:space="0"/>
            </w:tcBorders>
            <w:noWrap w:val="0"/>
            <w:vAlign w:val="center"/>
          </w:tcPr>
          <w:p w14:paraId="37DBFD7D">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企业</w:t>
            </w:r>
            <w:r>
              <w:rPr>
                <w:rFonts w:hint="eastAsia" w:ascii="仿宋" w:hAnsi="仿宋" w:eastAsia="仿宋" w:cs="仿宋"/>
                <w:color w:val="auto"/>
                <w:sz w:val="24"/>
                <w:szCs w:val="24"/>
                <w:highlight w:val="none"/>
                <w:lang w:eastAsia="zh-CN"/>
              </w:rPr>
              <w:t>制度</w:t>
            </w:r>
          </w:p>
        </w:tc>
        <w:tc>
          <w:tcPr>
            <w:tcW w:w="443" w:type="pct"/>
            <w:tcBorders>
              <w:left w:val="single" w:color="auto" w:sz="4" w:space="0"/>
              <w:right w:val="single" w:color="auto" w:sz="4" w:space="0"/>
            </w:tcBorders>
            <w:noWrap w:val="0"/>
            <w:vAlign w:val="center"/>
          </w:tcPr>
          <w:p w14:paraId="0E745108">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3925" w:type="pct"/>
            <w:gridSpan w:val="3"/>
            <w:tcBorders>
              <w:top w:val="single" w:color="auto" w:sz="4" w:space="0"/>
              <w:left w:val="single" w:color="auto" w:sz="4" w:space="0"/>
              <w:bottom w:val="single" w:color="auto" w:sz="4" w:space="0"/>
              <w:right w:val="single" w:color="auto" w:sz="4" w:space="0"/>
            </w:tcBorders>
            <w:noWrap w:val="0"/>
            <w:vAlign w:val="center"/>
          </w:tcPr>
          <w:p w14:paraId="3DBE7D3A">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供应商提供完善健全的①工作制度②责任追究制度③档案管理制度④财务管理制度；</w:t>
            </w:r>
          </w:p>
          <w:p w14:paraId="7E007615">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每提供一项得1分，最高得3分，未提供得0分。</w:t>
            </w:r>
          </w:p>
        </w:tc>
      </w:tr>
      <w:tr w14:paraId="178AE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5" w:hRule="atLeast"/>
        </w:trPr>
        <w:tc>
          <w:tcPr>
            <w:tcW w:w="631" w:type="pct"/>
            <w:gridSpan w:val="2"/>
            <w:tcBorders>
              <w:left w:val="single" w:color="auto" w:sz="4" w:space="0"/>
              <w:right w:val="single" w:color="auto" w:sz="4" w:space="0"/>
            </w:tcBorders>
            <w:noWrap w:val="0"/>
            <w:vAlign w:val="center"/>
          </w:tcPr>
          <w:p w14:paraId="31D6E453">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服务保障</w:t>
            </w:r>
          </w:p>
        </w:tc>
        <w:tc>
          <w:tcPr>
            <w:tcW w:w="443" w:type="pct"/>
            <w:tcBorders>
              <w:left w:val="single" w:color="auto" w:sz="4" w:space="0"/>
              <w:right w:val="single" w:color="auto" w:sz="4" w:space="0"/>
            </w:tcBorders>
            <w:noWrap w:val="0"/>
            <w:vAlign w:val="center"/>
          </w:tcPr>
          <w:p w14:paraId="0580574A">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6</w:t>
            </w:r>
          </w:p>
        </w:tc>
        <w:tc>
          <w:tcPr>
            <w:tcW w:w="3925" w:type="pct"/>
            <w:gridSpan w:val="3"/>
            <w:tcBorders>
              <w:top w:val="single" w:color="auto" w:sz="4" w:space="0"/>
              <w:left w:val="single" w:color="auto" w:sz="4" w:space="0"/>
              <w:bottom w:val="single" w:color="auto" w:sz="4" w:space="0"/>
              <w:right w:val="single" w:color="auto" w:sz="4" w:space="0"/>
            </w:tcBorders>
            <w:noWrap w:val="0"/>
            <w:vAlign w:val="center"/>
          </w:tcPr>
          <w:p w14:paraId="50A41DD7">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供应商具有正规的配件供货渠道和充足的零配件库存，提供相关证明材料的得6分；未提供得0分。</w:t>
            </w:r>
          </w:p>
          <w:p w14:paraId="79F1011D">
            <w:pPr>
              <w:keepNext w:val="0"/>
              <w:keepLines w:val="0"/>
              <w:pageBreakBefore w:val="0"/>
              <w:widowControl w:val="0"/>
              <w:numPr>
                <w:ilvl w:val="0"/>
                <w:numId w:val="0"/>
              </w:numPr>
              <w:kinsoku/>
              <w:wordWrap/>
              <w:overflowPunct/>
              <w:topLinePunct w:val="0"/>
              <w:autoSpaceDE/>
              <w:autoSpaceDN/>
              <w:bidi w:val="0"/>
              <w:adjustRightInd w:val="0"/>
              <w:snapToGrid w:val="0"/>
              <w:spacing w:line="240" w:lineRule="auto"/>
              <w:ind w:left="0" w:leftChars="0" w:firstLine="0" w:firstLineChars="0"/>
              <w:jc w:val="both"/>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注：①库房为自有应当出具房产证明。库房为非自有，出具租赁合同；②供货渠道相关证明材料；③实景照片。</w:t>
            </w:r>
          </w:p>
        </w:tc>
      </w:tr>
      <w:tr w14:paraId="73E49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9" w:hRule="atLeast"/>
        </w:trPr>
        <w:tc>
          <w:tcPr>
            <w:tcW w:w="631" w:type="pct"/>
            <w:gridSpan w:val="2"/>
            <w:vMerge w:val="restart"/>
            <w:tcBorders>
              <w:left w:val="single" w:color="auto" w:sz="4" w:space="0"/>
              <w:right w:val="single" w:color="auto" w:sz="4" w:space="0"/>
            </w:tcBorders>
            <w:noWrap w:val="0"/>
            <w:vAlign w:val="center"/>
          </w:tcPr>
          <w:p w14:paraId="42EDF4E5">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2"/>
                <w:sz w:val="24"/>
                <w:szCs w:val="24"/>
                <w:highlight w:val="none"/>
                <w:lang w:val="en-US" w:eastAsia="zh-CN" w:bidi="ar-SA"/>
              </w:rPr>
            </w:pPr>
            <w:bookmarkStart w:id="177" w:name="OLE_LINK12"/>
            <w:r>
              <w:rPr>
                <w:rFonts w:hint="eastAsia" w:ascii="仿宋" w:hAnsi="仿宋" w:eastAsia="仿宋" w:cs="仿宋"/>
                <w:color w:val="auto"/>
                <w:kern w:val="2"/>
                <w:sz w:val="24"/>
                <w:szCs w:val="24"/>
                <w:highlight w:val="none"/>
                <w:lang w:val="en-US" w:eastAsia="zh-CN" w:bidi="ar-SA"/>
              </w:rPr>
              <w:t>企业综合实力</w:t>
            </w:r>
            <w:bookmarkEnd w:id="177"/>
          </w:p>
        </w:tc>
        <w:tc>
          <w:tcPr>
            <w:tcW w:w="443" w:type="pct"/>
            <w:tcBorders>
              <w:left w:val="single" w:color="auto" w:sz="4" w:space="0"/>
              <w:right w:val="single" w:color="auto" w:sz="4" w:space="0"/>
            </w:tcBorders>
            <w:noWrap w:val="0"/>
            <w:vAlign w:val="center"/>
          </w:tcPr>
          <w:p w14:paraId="4F2259C8">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3925" w:type="pct"/>
            <w:gridSpan w:val="3"/>
            <w:tcBorders>
              <w:top w:val="single" w:color="auto" w:sz="4" w:space="0"/>
              <w:left w:val="single" w:color="auto" w:sz="4" w:space="0"/>
              <w:right w:val="single" w:color="auto" w:sz="4" w:space="0"/>
            </w:tcBorders>
            <w:noWrap w:val="0"/>
            <w:vAlign w:val="center"/>
          </w:tcPr>
          <w:p w14:paraId="268C3759">
            <w:pPr>
              <w:pStyle w:val="203"/>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lef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1.供应商具有中国设备管理协会颁发的“中国设备维修安装企业能力等级证书”A类Ⅰ级得3分，A类Ⅱ级得2分，A类Ⅲ级得1分。其他不得分。</w:t>
            </w:r>
          </w:p>
        </w:tc>
      </w:tr>
      <w:tr w14:paraId="26577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1" w:type="pct"/>
            <w:gridSpan w:val="2"/>
            <w:vMerge w:val="continue"/>
            <w:tcBorders>
              <w:left w:val="single" w:color="auto" w:sz="4" w:space="0"/>
              <w:right w:val="single" w:color="auto" w:sz="4" w:space="0"/>
            </w:tcBorders>
            <w:noWrap w:val="0"/>
            <w:vAlign w:val="center"/>
          </w:tcPr>
          <w:p w14:paraId="634DD956">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2"/>
                <w:sz w:val="24"/>
                <w:szCs w:val="24"/>
                <w:highlight w:val="none"/>
                <w:lang w:val="en-US" w:eastAsia="zh-CN" w:bidi="ar-SA"/>
              </w:rPr>
            </w:pPr>
          </w:p>
        </w:tc>
        <w:tc>
          <w:tcPr>
            <w:tcW w:w="443" w:type="pct"/>
            <w:tcBorders>
              <w:left w:val="single" w:color="auto" w:sz="4" w:space="0"/>
              <w:right w:val="single" w:color="auto" w:sz="4" w:space="0"/>
            </w:tcBorders>
            <w:noWrap w:val="0"/>
            <w:vAlign w:val="center"/>
          </w:tcPr>
          <w:p w14:paraId="02E26251">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3925" w:type="pct"/>
            <w:gridSpan w:val="3"/>
            <w:tcBorders>
              <w:top w:val="single" w:color="auto" w:sz="4" w:space="0"/>
              <w:left w:val="single" w:color="auto" w:sz="4" w:space="0"/>
              <w:bottom w:val="single" w:color="auto" w:sz="4" w:space="0"/>
              <w:right w:val="single" w:color="auto" w:sz="4" w:space="0"/>
            </w:tcBorders>
            <w:noWrap w:val="0"/>
            <w:vAlign w:val="center"/>
          </w:tcPr>
          <w:p w14:paraId="4A00D921">
            <w:pPr>
              <w:keepNext w:val="0"/>
              <w:keepLines w:val="0"/>
              <w:pageBreakBefore w:val="0"/>
              <w:widowControl w:val="0"/>
              <w:numPr>
                <w:ilvl w:val="0"/>
                <w:numId w:val="0"/>
              </w:numPr>
              <w:tabs>
                <w:tab w:val="left" w:pos="547"/>
              </w:tabs>
              <w:kinsoku/>
              <w:wordWrap/>
              <w:overflowPunct/>
              <w:topLinePunct w:val="0"/>
              <w:autoSpaceDE/>
              <w:autoSpaceDN/>
              <w:bidi w:val="0"/>
              <w:adjustRightInd w:val="0"/>
              <w:snapToGrid w:val="0"/>
              <w:spacing w:line="240" w:lineRule="auto"/>
              <w:ind w:left="0" w:leftChars="0" w:firstLine="0" w:firstLineChars="0"/>
              <w:jc w:val="both"/>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2.供应商具有卫生监督部门颁发的公共场所集中空调通风系统清洗消毒服务机构技术能力考核评价书得</w:t>
            </w:r>
            <w:r>
              <w:rPr>
                <w:rFonts w:hint="eastAsia" w:ascii="仿宋" w:hAnsi="仿宋" w:eastAsia="仿宋" w:cs="仿宋"/>
                <w:color w:val="auto"/>
                <w:kern w:val="2"/>
                <w:sz w:val="24"/>
                <w:szCs w:val="24"/>
                <w:highlight w:val="none"/>
                <w:lang w:val="en-US" w:eastAsia="zh-CN" w:bidi="ar-SA"/>
              </w:rPr>
              <w:t>3分</w:t>
            </w:r>
            <w:r>
              <w:rPr>
                <w:rFonts w:hint="eastAsia" w:ascii="仿宋" w:hAnsi="仿宋" w:eastAsia="仿宋" w:cs="仿宋"/>
                <w:color w:val="auto"/>
                <w:sz w:val="24"/>
                <w:szCs w:val="24"/>
                <w:highlight w:val="none"/>
                <w:lang w:val="en-US" w:eastAsia="zh-CN"/>
              </w:rPr>
              <w:t>。</w:t>
            </w:r>
          </w:p>
        </w:tc>
      </w:tr>
      <w:tr w14:paraId="00866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1" w:type="pct"/>
            <w:gridSpan w:val="2"/>
            <w:vMerge w:val="restart"/>
            <w:tcBorders>
              <w:left w:val="single" w:color="auto" w:sz="4" w:space="0"/>
              <w:right w:val="single" w:color="auto" w:sz="4" w:space="0"/>
            </w:tcBorders>
            <w:noWrap w:val="0"/>
            <w:vAlign w:val="center"/>
          </w:tcPr>
          <w:p w14:paraId="070CE535">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拟派项目负责人</w:t>
            </w:r>
          </w:p>
        </w:tc>
        <w:tc>
          <w:tcPr>
            <w:tcW w:w="443" w:type="pct"/>
            <w:tcBorders>
              <w:left w:val="single" w:color="auto" w:sz="4" w:space="0"/>
              <w:right w:val="single" w:color="auto" w:sz="4" w:space="0"/>
            </w:tcBorders>
            <w:noWrap w:val="0"/>
            <w:vAlign w:val="center"/>
          </w:tcPr>
          <w:p w14:paraId="3A4D99F2">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3</w:t>
            </w:r>
          </w:p>
        </w:tc>
        <w:tc>
          <w:tcPr>
            <w:tcW w:w="3925" w:type="pct"/>
            <w:gridSpan w:val="3"/>
            <w:tcBorders>
              <w:top w:val="single" w:color="auto" w:sz="4" w:space="0"/>
              <w:left w:val="single" w:color="auto" w:sz="4" w:space="0"/>
              <w:bottom w:val="single" w:color="auto" w:sz="4" w:space="0"/>
              <w:right w:val="single" w:color="auto" w:sz="4" w:space="0"/>
            </w:tcBorders>
            <w:noWrap w:val="0"/>
            <w:vAlign w:val="center"/>
          </w:tcPr>
          <w:p w14:paraId="2F38B2EC">
            <w:pPr>
              <w:keepNext w:val="0"/>
              <w:keepLines w:val="0"/>
              <w:pageBreakBefore w:val="0"/>
              <w:widowControl w:val="0"/>
              <w:numPr>
                <w:ilvl w:val="0"/>
                <w:numId w:val="3"/>
              </w:numPr>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strike w:val="0"/>
                <w:dstrike w:val="0"/>
                <w:color w:val="auto"/>
                <w:sz w:val="24"/>
                <w:szCs w:val="24"/>
                <w:highlight w:val="none"/>
                <w:lang w:val="en-US" w:eastAsia="zh-CN"/>
              </w:rPr>
            </w:pPr>
            <w:bookmarkStart w:id="178" w:name="OLE_LINK8"/>
            <w:r>
              <w:rPr>
                <w:rFonts w:hint="eastAsia" w:ascii="仿宋" w:hAnsi="仿宋" w:eastAsia="仿宋" w:cs="仿宋"/>
                <w:strike w:val="0"/>
                <w:dstrike w:val="0"/>
                <w:color w:val="auto"/>
                <w:sz w:val="24"/>
                <w:szCs w:val="24"/>
                <w:highlight w:val="none"/>
                <w:lang w:val="en-US" w:eastAsia="zh-CN"/>
              </w:rPr>
              <w:t>拟派项目负责人具有专科及以上学历（提供相关证明材料）得3分；</w:t>
            </w:r>
            <w:bookmarkEnd w:id="178"/>
          </w:p>
        </w:tc>
      </w:tr>
      <w:tr w14:paraId="32889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1" w:type="pct"/>
            <w:gridSpan w:val="2"/>
            <w:vMerge w:val="continue"/>
            <w:tcBorders>
              <w:left w:val="single" w:color="auto" w:sz="4" w:space="0"/>
              <w:right w:val="single" w:color="auto" w:sz="4" w:space="0"/>
            </w:tcBorders>
            <w:noWrap w:val="0"/>
            <w:vAlign w:val="center"/>
          </w:tcPr>
          <w:p w14:paraId="2393F65E">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仿宋" w:hAnsi="仿宋" w:eastAsia="仿宋" w:cs="仿宋"/>
                <w:color w:val="auto"/>
                <w:kern w:val="2"/>
                <w:sz w:val="24"/>
                <w:szCs w:val="24"/>
                <w:highlight w:val="none"/>
                <w:lang w:val="en-US" w:eastAsia="zh-CN" w:bidi="ar-SA"/>
              </w:rPr>
            </w:pPr>
          </w:p>
        </w:tc>
        <w:tc>
          <w:tcPr>
            <w:tcW w:w="443" w:type="pct"/>
            <w:tcBorders>
              <w:left w:val="single" w:color="auto" w:sz="4" w:space="0"/>
              <w:right w:val="single" w:color="auto" w:sz="4" w:space="0"/>
            </w:tcBorders>
            <w:noWrap w:val="0"/>
            <w:vAlign w:val="center"/>
          </w:tcPr>
          <w:p w14:paraId="194863B4">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default"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4</w:t>
            </w:r>
          </w:p>
        </w:tc>
        <w:tc>
          <w:tcPr>
            <w:tcW w:w="3925" w:type="pct"/>
            <w:gridSpan w:val="3"/>
            <w:tcBorders>
              <w:top w:val="single" w:color="auto" w:sz="4" w:space="0"/>
              <w:left w:val="single" w:color="auto" w:sz="4" w:space="0"/>
              <w:bottom w:val="single" w:color="auto" w:sz="4" w:space="0"/>
              <w:right w:val="single" w:color="auto" w:sz="4" w:space="0"/>
            </w:tcBorders>
            <w:noWrap w:val="0"/>
            <w:vAlign w:val="center"/>
          </w:tcPr>
          <w:p w14:paraId="36277A4C">
            <w:pPr>
              <w:keepNext w:val="0"/>
              <w:keepLines w:val="0"/>
              <w:pageBreakBefore w:val="0"/>
              <w:widowControl w:val="0"/>
              <w:tabs>
                <w:tab w:val="left" w:pos="547"/>
              </w:tabs>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strike w:val="0"/>
                <w:dstrike w:val="0"/>
                <w:color w:val="auto"/>
                <w:sz w:val="24"/>
                <w:szCs w:val="24"/>
                <w:highlight w:val="none"/>
                <w:lang w:val="en-US" w:eastAsia="zh-CN"/>
              </w:rPr>
            </w:pPr>
            <w:r>
              <w:rPr>
                <w:rFonts w:hint="eastAsia" w:ascii="仿宋" w:hAnsi="仿宋" w:eastAsia="仿宋" w:cs="仿宋"/>
                <w:strike w:val="0"/>
                <w:dstrike w:val="0"/>
                <w:color w:val="auto"/>
                <w:sz w:val="24"/>
                <w:szCs w:val="24"/>
                <w:highlight w:val="none"/>
                <w:lang w:val="en-US" w:eastAsia="zh-CN"/>
              </w:rPr>
              <w:t>2.拟派项目负责人具有2022年7月1日至今中央空调维保类业绩，提供合同的复印件并加盖单位公章，以合同的签订日期为准。合同或任命书等其他证明材料中须体现项目负责人姓名，未体现不得分。每提供1份业绩得2分，最高得4分。未提供或提供的合同内容模糊无法辨认得 0 分。</w:t>
            </w:r>
          </w:p>
        </w:tc>
      </w:tr>
      <w:tr w14:paraId="31B8CE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1" w:type="pct"/>
            <w:gridSpan w:val="2"/>
            <w:tcBorders>
              <w:left w:val="single" w:color="auto" w:sz="4" w:space="0"/>
              <w:right w:val="single" w:color="auto" w:sz="4" w:space="0"/>
            </w:tcBorders>
            <w:noWrap w:val="0"/>
            <w:vAlign w:val="center"/>
          </w:tcPr>
          <w:p w14:paraId="3A4DEA91">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人员配备</w:t>
            </w:r>
          </w:p>
        </w:tc>
        <w:tc>
          <w:tcPr>
            <w:tcW w:w="443" w:type="pct"/>
            <w:tcBorders>
              <w:left w:val="single" w:color="auto" w:sz="4" w:space="0"/>
              <w:right w:val="single" w:color="auto" w:sz="4" w:space="0"/>
            </w:tcBorders>
            <w:noWrap w:val="0"/>
            <w:vAlign w:val="center"/>
          </w:tcPr>
          <w:p w14:paraId="7EA0493C">
            <w:pPr>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jc w:val="center"/>
              <w:textAlignment w:val="auto"/>
              <w:rPr>
                <w:rFonts w:hint="eastAsia"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12</w:t>
            </w:r>
          </w:p>
        </w:tc>
        <w:tc>
          <w:tcPr>
            <w:tcW w:w="3925" w:type="pct"/>
            <w:gridSpan w:val="3"/>
            <w:tcBorders>
              <w:top w:val="single" w:color="auto" w:sz="4" w:space="0"/>
              <w:left w:val="single" w:color="auto" w:sz="4" w:space="0"/>
              <w:bottom w:val="single" w:color="auto" w:sz="4" w:space="0"/>
              <w:right w:val="single" w:color="auto" w:sz="4" w:space="0"/>
            </w:tcBorders>
            <w:noWrap w:val="0"/>
            <w:vAlign w:val="center"/>
          </w:tcPr>
          <w:p w14:paraId="5E2E3C94">
            <w:pPr>
              <w:pStyle w:val="203"/>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各供应商应根据采购要求配备完备的服务团队，分工明确，合理安排，驻场人员应满足以下要求、不允许一人兼任多项，并提供驻场人员在本单位任职证明材料（提供在投标单位开标前3个月内任意一个月的社保证明）：</w:t>
            </w:r>
          </w:p>
          <w:p w14:paraId="167BB1A5">
            <w:pPr>
              <w:pStyle w:val="203"/>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制冷与空调作业资格证书不少于 6 名；</w:t>
            </w:r>
          </w:p>
          <w:p w14:paraId="53E15285">
            <w:pPr>
              <w:pStyle w:val="203"/>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压力容器操作业资格证书不少于 4 名；</w:t>
            </w:r>
          </w:p>
          <w:p w14:paraId="6A5AC0EF">
            <w:pPr>
              <w:pStyle w:val="203"/>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低压电工作业资格证书不少于 9 名；</w:t>
            </w:r>
          </w:p>
          <w:p w14:paraId="4C52D819">
            <w:pPr>
              <w:pStyle w:val="203"/>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高压电工作业资格证书不少于 2 名；</w:t>
            </w:r>
          </w:p>
          <w:p w14:paraId="06F038E0">
            <w:pPr>
              <w:pStyle w:val="203"/>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焊接与热切割作业资格证书不少于 3 名；</w:t>
            </w:r>
          </w:p>
          <w:p w14:paraId="7986C910">
            <w:pPr>
              <w:pStyle w:val="203"/>
              <w:keepNext w:val="0"/>
              <w:keepLines w:val="0"/>
              <w:pageBreakBefore w:val="0"/>
              <w:widowControl w:val="0"/>
              <w:kinsoku/>
              <w:wordWrap/>
              <w:overflowPunct/>
              <w:topLinePunct w:val="0"/>
              <w:autoSpaceDE/>
              <w:autoSpaceDN/>
              <w:bidi w:val="0"/>
              <w:adjustRightInd w:val="0"/>
              <w:snapToGrid w:val="0"/>
              <w:spacing w:line="240" w:lineRule="auto"/>
              <w:ind w:left="0" w:leftChars="0" w:firstLine="0" w:firstLineChars="0"/>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sz w:val="24"/>
                <w:szCs w:val="24"/>
                <w:highlight w:val="none"/>
                <w:lang w:val="en-US" w:eastAsia="zh-CN"/>
              </w:rPr>
              <w:t>每提供一名完全满足要求的人员计0.5分（</w:t>
            </w:r>
            <w:r>
              <w:rPr>
                <w:rFonts w:hint="eastAsia" w:ascii="仿宋" w:hAnsi="仿宋" w:eastAsia="仿宋" w:cs="仿宋"/>
                <w:b/>
                <w:bCs/>
                <w:color w:val="auto"/>
                <w:sz w:val="24"/>
                <w:szCs w:val="24"/>
                <w:highlight w:val="none"/>
                <w:lang w:val="en-US" w:eastAsia="zh-CN"/>
              </w:rPr>
              <w:t>须提供证书及本单位任职证明材料</w:t>
            </w:r>
            <w:r>
              <w:rPr>
                <w:rFonts w:hint="eastAsia" w:ascii="仿宋" w:hAnsi="仿宋" w:eastAsia="仿宋" w:cs="仿宋"/>
                <w:color w:val="auto"/>
                <w:sz w:val="24"/>
                <w:szCs w:val="24"/>
                <w:highlight w:val="none"/>
                <w:lang w:val="en-US" w:eastAsia="zh-CN"/>
              </w:rPr>
              <w:t>），缺少证书或本单位任职证明材料的人员不计分。本项最高得12分。</w:t>
            </w:r>
          </w:p>
        </w:tc>
      </w:tr>
      <w:tr w14:paraId="24FF6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631" w:type="pct"/>
            <w:gridSpan w:val="2"/>
            <w:tcBorders>
              <w:top w:val="single" w:color="auto" w:sz="4" w:space="0"/>
              <w:left w:val="single" w:color="auto" w:sz="4" w:space="0"/>
              <w:right w:val="single" w:color="auto" w:sz="4" w:space="0"/>
            </w:tcBorders>
            <w:noWrap w:val="0"/>
            <w:vAlign w:val="center"/>
          </w:tcPr>
          <w:p w14:paraId="012CFCB6">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auto"/>
                <w:sz w:val="24"/>
                <w:szCs w:val="24"/>
                <w:highlight w:val="none"/>
                <w:lang w:eastAsia="zh-CN"/>
              </w:rPr>
            </w:pPr>
            <w:bookmarkStart w:id="179" w:name="OLE_LINK13"/>
            <w:r>
              <w:rPr>
                <w:rFonts w:hint="eastAsia" w:ascii="仿宋" w:hAnsi="仿宋" w:eastAsia="仿宋" w:cs="仿宋"/>
                <w:color w:val="auto"/>
                <w:kern w:val="2"/>
                <w:sz w:val="24"/>
                <w:szCs w:val="24"/>
                <w:highlight w:val="none"/>
                <w:lang w:val="en-US" w:eastAsia="zh-CN" w:bidi="ar-SA"/>
              </w:rPr>
              <w:t>业绩</w:t>
            </w:r>
            <w:bookmarkEnd w:id="179"/>
          </w:p>
        </w:tc>
        <w:tc>
          <w:tcPr>
            <w:tcW w:w="443" w:type="pct"/>
            <w:tcBorders>
              <w:top w:val="single" w:color="auto" w:sz="4" w:space="0"/>
              <w:left w:val="single" w:color="auto" w:sz="4" w:space="0"/>
              <w:right w:val="single" w:color="auto" w:sz="4" w:space="0"/>
            </w:tcBorders>
            <w:noWrap w:val="0"/>
            <w:vAlign w:val="center"/>
          </w:tcPr>
          <w:p w14:paraId="321B8EF2">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3925" w:type="pct"/>
            <w:gridSpan w:val="3"/>
            <w:tcBorders>
              <w:top w:val="single" w:color="auto" w:sz="4" w:space="0"/>
              <w:left w:val="single" w:color="auto" w:sz="4" w:space="0"/>
              <w:bottom w:val="single" w:color="auto" w:sz="4" w:space="0"/>
              <w:right w:val="single" w:color="auto" w:sz="4" w:space="0"/>
            </w:tcBorders>
            <w:noWrap w:val="0"/>
            <w:vAlign w:val="center"/>
          </w:tcPr>
          <w:p w14:paraId="5595F07B">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供应商近年（202</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年</w:t>
            </w: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月</w:t>
            </w:r>
            <w:r>
              <w:rPr>
                <w:rFonts w:hint="eastAsia" w:ascii="仿宋" w:hAnsi="仿宋" w:eastAsia="仿宋" w:cs="仿宋"/>
                <w:color w:val="auto"/>
                <w:sz w:val="24"/>
                <w:szCs w:val="24"/>
                <w:highlight w:val="none"/>
                <w:lang w:val="en-US" w:eastAsia="zh-CN"/>
              </w:rPr>
              <w:t>1日</w:t>
            </w:r>
            <w:r>
              <w:rPr>
                <w:rFonts w:hint="eastAsia" w:ascii="仿宋" w:hAnsi="仿宋" w:eastAsia="仿宋" w:cs="仿宋"/>
                <w:color w:val="auto"/>
                <w:sz w:val="24"/>
                <w:szCs w:val="24"/>
                <w:highlight w:val="none"/>
              </w:rPr>
              <w:t>至今）具有</w:t>
            </w:r>
            <w:r>
              <w:rPr>
                <w:rFonts w:hint="eastAsia" w:ascii="仿宋" w:hAnsi="仿宋" w:eastAsia="仿宋" w:cs="仿宋"/>
                <w:color w:val="auto"/>
                <w:sz w:val="24"/>
                <w:szCs w:val="24"/>
                <w:highlight w:val="none"/>
                <w:lang w:val="en-US" w:eastAsia="zh-CN"/>
              </w:rPr>
              <w:t>中央空调</w:t>
            </w:r>
            <w:r>
              <w:rPr>
                <w:rFonts w:hint="eastAsia" w:ascii="仿宋" w:hAnsi="仿宋" w:eastAsia="仿宋" w:cs="仿宋"/>
                <w:color w:val="auto"/>
                <w:sz w:val="24"/>
                <w:szCs w:val="24"/>
                <w:highlight w:val="none"/>
              </w:rPr>
              <w:t>类的业绩证明,每个得2分，最高得10分。</w:t>
            </w:r>
          </w:p>
          <w:p w14:paraId="63BA1183">
            <w:pPr>
              <w:keepNext w:val="0"/>
              <w:keepLines w:val="0"/>
              <w:pageBreakBefore w:val="0"/>
              <w:widowControl w:val="0"/>
              <w:kinsoku/>
              <w:wordWrap/>
              <w:overflowPunct/>
              <w:topLinePunct w:val="0"/>
              <w:autoSpaceDE/>
              <w:autoSpaceDN/>
              <w:bidi w:val="0"/>
              <w:adjustRightInd w:val="0"/>
              <w:snapToGrid w:val="0"/>
              <w:spacing w:line="240" w:lineRule="auto"/>
              <w:ind w:left="0" w:firstLine="0" w:firstLineChars="0"/>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注：提供完整合同。包括体现合同标的、合同金额、签字盖章页的页面，合同时间以签订时间为准，每份合同提供</w:t>
            </w:r>
            <w:r>
              <w:rPr>
                <w:rFonts w:hint="eastAsia" w:ascii="仿宋" w:hAnsi="仿宋" w:eastAsia="仿宋" w:cs="仿宋"/>
                <w:color w:val="auto"/>
                <w:sz w:val="24"/>
                <w:szCs w:val="24"/>
                <w:highlight w:val="none"/>
                <w:lang w:val="en-US" w:eastAsia="zh-CN"/>
              </w:rPr>
              <w:t>提供任意一张结算发票</w:t>
            </w:r>
            <w:r>
              <w:rPr>
                <w:rFonts w:hint="eastAsia" w:ascii="仿宋" w:hAnsi="仿宋" w:eastAsia="仿宋" w:cs="仿宋"/>
                <w:color w:val="auto"/>
                <w:sz w:val="24"/>
                <w:szCs w:val="24"/>
                <w:highlight w:val="none"/>
              </w:rPr>
              <w:t>结算发票。</w:t>
            </w:r>
          </w:p>
        </w:tc>
      </w:tr>
    </w:tbl>
    <w:p w14:paraId="01ED8AA3">
      <w:pPr>
        <w:spacing w:line="560" w:lineRule="exact"/>
        <w:jc w:val="left"/>
        <w:rPr>
          <w:rFonts w:hint="eastAsia" w:ascii="仿宋" w:hAnsi="仿宋" w:eastAsia="仿宋" w:cs="仿宋"/>
          <w:b/>
          <w:color w:val="auto"/>
          <w:sz w:val="24"/>
          <w:highlight w:val="none"/>
        </w:rPr>
      </w:pPr>
    </w:p>
    <w:p w14:paraId="24704E6B">
      <w:pPr>
        <w:spacing w:line="560" w:lineRule="exact"/>
        <w:jc w:val="left"/>
        <w:rPr>
          <w:rFonts w:hint="eastAsia" w:ascii="仿宋" w:hAnsi="仿宋" w:eastAsia="仿宋" w:cs="仿宋"/>
          <w:color w:val="auto"/>
          <w:sz w:val="24"/>
          <w:szCs w:val="24"/>
          <w:highlight w:val="none"/>
        </w:rPr>
      </w:pPr>
      <w:r>
        <w:rPr>
          <w:rFonts w:hint="eastAsia" w:ascii="仿宋" w:hAnsi="仿宋" w:eastAsia="仿宋" w:cs="仿宋"/>
          <w:b/>
          <w:color w:val="auto"/>
          <w:sz w:val="24"/>
          <w:highlight w:val="none"/>
        </w:rPr>
        <w:t xml:space="preserve">4  </w:t>
      </w:r>
      <w:r>
        <w:rPr>
          <w:rFonts w:hint="eastAsia" w:ascii="仿宋" w:hAnsi="仿宋" w:eastAsia="仿宋" w:cs="仿宋"/>
          <w:b/>
          <w:color w:val="auto"/>
          <w:kern w:val="0"/>
          <w:sz w:val="24"/>
          <w:highlight w:val="none"/>
        </w:rPr>
        <w:t>评审程序</w:t>
      </w:r>
    </w:p>
    <w:p w14:paraId="711480D4">
      <w:pPr>
        <w:spacing w:line="360" w:lineRule="auto"/>
        <w:ind w:firstLine="480" w:firstLineChars="200"/>
        <w:rPr>
          <w:rFonts w:hint="eastAsia" w:ascii="仿宋" w:hAnsi="仿宋" w:eastAsia="仿宋" w:cs="仿宋"/>
          <w:b/>
          <w:color w:val="auto"/>
          <w:sz w:val="24"/>
          <w:highlight w:val="none"/>
        </w:rPr>
      </w:pPr>
      <w:r>
        <w:rPr>
          <w:rFonts w:hint="eastAsia" w:ascii="仿宋" w:hAnsi="仿宋" w:eastAsia="仿宋" w:cs="仿宋"/>
          <w:color w:val="auto"/>
          <w:sz w:val="24"/>
          <w:highlight w:val="none"/>
        </w:rPr>
        <w:t>评标委员会成员应依据招标文件中的标准、办法对所有的有效投标文件进行评审。</w:t>
      </w:r>
    </w:p>
    <w:p w14:paraId="7FCCE14A">
      <w:pPr>
        <w:numPr>
          <w:ilvl w:val="0"/>
          <w:numId w:val="4"/>
        </w:numPr>
        <w:spacing w:line="360" w:lineRule="auto"/>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lang w:eastAsia="zh-CN"/>
        </w:rPr>
        <w:t>串标行为认定：</w:t>
      </w:r>
    </w:p>
    <w:p w14:paraId="0460F94B">
      <w:pPr>
        <w:autoSpaceDE w:val="0"/>
        <w:autoSpaceDN w:val="0"/>
        <w:adjustRightInd w:val="0"/>
        <w:snapToGrid w:val="0"/>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供应商应当遵循公平竞争的原则，不得恶意串通，不得妨碍其他供应商的竞争行为，不得损害采购人或者其他供应商的合法权益。</w:t>
      </w:r>
    </w:p>
    <w:p w14:paraId="0A929221">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在评标过程中发现供应商有上述情形的，评标委员会应当认定其投标无效，并书面报告本级财政部门。</w:t>
      </w:r>
    </w:p>
    <w:p w14:paraId="4D3D4DAC">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有下列情形之一的，视为供应商串通投标，其投标无效：</w:t>
      </w:r>
    </w:p>
    <w:p w14:paraId="1C604913">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（一）不同供应商的投标文件由同一单位或者个人编制；</w:t>
      </w:r>
    </w:p>
    <w:p w14:paraId="5AB1CC06">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（二）不同供应商委托同一单位或者个人办理投标事宜；</w:t>
      </w:r>
    </w:p>
    <w:p w14:paraId="06EE9E42">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（三）不同供应商的投标文件载明的项目管理成员或者联系人员为同一人；</w:t>
      </w:r>
    </w:p>
    <w:p w14:paraId="41CCB3A7">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（四）不同供应商的投标文件异常一致或者投标报价呈规律性差异；</w:t>
      </w:r>
    </w:p>
    <w:p w14:paraId="149371AF">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highlight w:val="none"/>
          <w:lang w:eastAsia="zh-CN"/>
        </w:rPr>
      </w:pPr>
      <w:bookmarkStart w:id="180" w:name="OLE_LINK14"/>
      <w:r>
        <w:rPr>
          <w:rFonts w:hint="eastAsia" w:ascii="仿宋" w:hAnsi="仿宋" w:eastAsia="仿宋" w:cs="仿宋"/>
          <w:color w:val="auto"/>
          <w:sz w:val="24"/>
          <w:highlight w:val="none"/>
        </w:rPr>
        <w:t>（五）不同供应商的投标文件相互混装；</w:t>
      </w:r>
    </w:p>
    <w:bookmarkEnd w:id="180"/>
    <w:p w14:paraId="3CD98558">
      <w:pPr>
        <w:numPr>
          <w:ilvl w:val="0"/>
          <w:numId w:val="4"/>
        </w:num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汇总得分：</w:t>
      </w:r>
    </w:p>
    <w:p w14:paraId="257B2CC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委员会成员独立评分，如出现单项缺漏按零分计；按评审后综合得分由高到低顺序排列，推荐3名中标候选人。若出现综合得分相同时，比较技术方案得分，此技术方案得分高者排在前；若技术方案得分仍相同，比较价格得分，此分项得分高者排序在前。</w:t>
      </w:r>
    </w:p>
    <w:p w14:paraId="3D56FAD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评委评分超过得分界限或未按照本办法规定时，该评委的该项评分作废，不计入汇总；数字均保留二位小数，第三位“四舍五入”。 评审过程中，若出现本办法以外的特殊情况时，将暂停评标，有关情况待评标委员会确定后，再行评定。</w:t>
      </w:r>
    </w:p>
    <w:p w14:paraId="2B906897">
      <w:pPr>
        <w:spacing w:line="360" w:lineRule="auto"/>
        <w:rPr>
          <w:rFonts w:hint="eastAsia" w:ascii="仿宋" w:hAnsi="仿宋" w:eastAsia="仿宋" w:cs="仿宋"/>
          <w:b/>
          <w:color w:val="auto"/>
          <w:sz w:val="24"/>
          <w:highlight w:val="none"/>
        </w:rPr>
      </w:pPr>
      <w:r>
        <w:rPr>
          <w:rFonts w:hint="eastAsia" w:ascii="仿宋" w:hAnsi="仿宋" w:eastAsia="仿宋" w:cs="仿宋"/>
          <w:b/>
          <w:color w:val="auto"/>
          <w:sz w:val="24"/>
          <w:highlight w:val="none"/>
          <w:lang w:val="en-US" w:eastAsia="zh-CN"/>
        </w:rPr>
        <w:t>7</w:t>
      </w:r>
      <w:r>
        <w:rPr>
          <w:rFonts w:hint="eastAsia" w:ascii="仿宋" w:hAnsi="仿宋" w:eastAsia="仿宋" w:cs="仿宋"/>
          <w:b/>
          <w:color w:val="auto"/>
          <w:sz w:val="24"/>
          <w:highlight w:val="none"/>
        </w:rPr>
        <w:t xml:space="preserve">  需要落实的政府采购政策</w:t>
      </w:r>
    </w:p>
    <w:p w14:paraId="5C7B5D95">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.1根据财政部、工业和信息化部关于印发《政府采购促进中小企业发展管理办法》的通知(财库〔2020〕46号)。</w:t>
      </w:r>
    </w:p>
    <w:p w14:paraId="7FDD782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在政府采购活动中，供应商提供的货物、工程或者服务符合下列情形的，享受本办法规定的中小企业扶持政策：</w:t>
      </w:r>
    </w:p>
    <w:p w14:paraId="33031E0D">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（一）在货物采购项目中，货物由中小企业制造，即货物由中小企业生产且使用该中小企业商号或者注册商标；</w:t>
      </w:r>
    </w:p>
    <w:p w14:paraId="50CC45E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（二）在工程采购项目中，工程由中小企业承建，即工程施工单位为中小企业；</w:t>
      </w:r>
    </w:p>
    <w:p w14:paraId="15F8AC6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（三）在服务采购项目中，服务由中小企业承接，即提供服务的人员为中小企业依照《中华人民共和国劳动中华人民共和国民法典》订立劳动合同的从业人员。</w:t>
      </w:r>
    </w:p>
    <w:p w14:paraId="36D30CF4">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在货物采购项目中，供应商提供的货物既有中小企业制造货物，也有大型企业制造货物的，不享受本办法规定的中小企业扶持政策。</w:t>
      </w:r>
    </w:p>
    <w:p w14:paraId="0388565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以联合体形式参加政府采购活动，联合体各方均为中小企业的，联合体视同中小企业。其中，联合体各方均为小微企业的，联合体视同小微企业。</w:t>
      </w:r>
    </w:p>
    <w:p w14:paraId="059873A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中小企业参加政府采购活动，应当出具本办法规定的《中小企业声明函》（见附件），符合本办法规定的小微企业报价给予</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%的扣除，用扣除后的价格参加评审。否则不得享受相关政策。</w:t>
      </w:r>
    </w:p>
    <w:p w14:paraId="69CB9B6A">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供应商出具《中小型企业声明函》，并对声明的真实性负责。否则，按照有关规定予以处理。</w:t>
      </w:r>
    </w:p>
    <w:p w14:paraId="5A3D481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.2 监狱和戒毒企业应符合《财政部 司法部关于政府采购支持监狱企业发展有关问题的通知》--财库〔2014〕68号，并提供由省级以上监狱管理局、戒毒管理局(含新疆生产建设兵团)出具的属于监狱企业的证明和《监狱和戒毒企业声明函》。符合本办法规定的给予</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%的扣除，用扣除后的价格参加评审。</w:t>
      </w:r>
    </w:p>
    <w:p w14:paraId="64F8AB6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.3 残疾人福利性单位应符合《三部门联合发布关于促进残疾人就业政府采购政策的通知》-财库〔2017〕141号，并提供通知规定的《残疾人福利性单位声明函》，并对声明的真实性负责。</w:t>
      </w:r>
    </w:p>
    <w:p w14:paraId="1146B31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任何单位或者个人在政府采购活动中均不得要求残疾人福利性单位提供其他证明声明函内容的材料。符合本办法规定的给予</w:t>
      </w:r>
      <w:r>
        <w:rPr>
          <w:rFonts w:hint="eastAsia" w:ascii="仿宋" w:hAnsi="仿宋" w:eastAsia="仿宋" w:cs="仿宋"/>
          <w:color w:val="auto"/>
          <w:sz w:val="24"/>
          <w:highlight w:val="none"/>
          <w:lang w:val="en-US" w:eastAsia="zh-CN"/>
        </w:rPr>
        <w:t>10</w:t>
      </w:r>
      <w:r>
        <w:rPr>
          <w:rFonts w:hint="eastAsia" w:ascii="仿宋" w:hAnsi="仿宋" w:eastAsia="仿宋" w:cs="仿宋"/>
          <w:color w:val="auto"/>
          <w:sz w:val="24"/>
          <w:highlight w:val="none"/>
        </w:rPr>
        <w:t>%的扣除，用扣除后的价格参加评审。</w:t>
      </w:r>
    </w:p>
    <w:p w14:paraId="6B38F65C">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中标、成交供应商为残疾人福利性单位的，采购人或者其委托的采购代理机构应当随中标、成交结果同时公告其《中小型企业声明函》、《监狱和戒毒企业声明函》、《残疾人福利性单位声明函》，接受社会监督。</w:t>
      </w:r>
    </w:p>
    <w:p w14:paraId="3DF43273">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供应商提供的声明函与事实不符的，依照《中华人民共和国政府采购法》第七十七条第一款的规定追究法律责任。</w:t>
      </w:r>
    </w:p>
    <w:p w14:paraId="7506684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投标供应商应如实提供以上证明文件，如存在虚假应标，将取消其投标资格。</w:t>
      </w:r>
    </w:p>
    <w:p w14:paraId="27C45C18">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7.4 </w:t>
      </w:r>
      <w:r>
        <w:rPr>
          <w:rFonts w:hint="eastAsia" w:ascii="仿宋" w:hAnsi="仿宋" w:eastAsia="仿宋" w:cs="仿宋"/>
          <w:color w:val="auto"/>
          <w:sz w:val="24"/>
          <w:highlight w:val="none"/>
        </w:rPr>
        <w:t>专门面向中小企业采购的项目或者采购包，不再执行价格评审优惠的扶持政策。</w:t>
      </w:r>
    </w:p>
    <w:p w14:paraId="180C60FF">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 xml:space="preserve"> 投标产品政府采购政策</w:t>
      </w:r>
    </w:p>
    <w:p w14:paraId="6CD8A22A">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.1节能产品根据《国务院办公厅关于建立政府强制采购节能产品制度的通知》（国办发〔2007〕51号）的规定，以财库〔2019〕9号为准。</w:t>
      </w:r>
    </w:p>
    <w:p w14:paraId="07D86AC9">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.2环境标志产品根据财库〔2019〕9号为准。</w:t>
      </w:r>
    </w:p>
    <w:p w14:paraId="2EAE5556">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3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r>
        <w:rPr>
          <w:rFonts w:hint="eastAsia" w:ascii="仿宋" w:hAnsi="仿宋" w:eastAsia="仿宋" w:cs="仿宋"/>
          <w:color w:val="auto"/>
          <w:sz w:val="24"/>
          <w:highlight w:val="none"/>
          <w:lang w:eastAsia="zh-CN"/>
        </w:rPr>
        <w:t xml:space="preserve"> </w:t>
      </w:r>
    </w:p>
    <w:p w14:paraId="625E9CCE">
      <w:pPr>
        <w:spacing w:line="360" w:lineRule="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.4节能产品、环境标志产品认证机构应当建立健全数据共享机制，及时向认证结果信息发布平台提供相关信息。中国政府采购网（</w:t>
      </w:r>
      <w:r>
        <w:rPr>
          <w:rFonts w:hint="eastAsia" w:ascii="仿宋" w:hAnsi="仿宋" w:eastAsia="仿宋" w:cs="仿宋"/>
          <w:color w:val="auto"/>
          <w:sz w:val="24"/>
          <w:highlight w:val="none"/>
        </w:rPr>
        <w:drawing>
          <wp:inline distT="0" distB="0" distL="114300" distR="114300">
            <wp:extent cx="190500" cy="142875"/>
            <wp:effectExtent l="0" t="0" r="0" b="9525"/>
            <wp:docPr id="3" name="图片 9" descr="%W@GJ$ACOF(TYDYECOKVDY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9" descr="%W@GJ$ACOF(TYDYECOKVDYB"/>
                    <pic:cNvPicPr>
                      <a:picLocks noChangeAspect="1"/>
                    </pic:cNvPicPr>
                  </pic:nvPicPr>
                  <pic:blipFill>
                    <a:blip r:embed="rId7"/>
                    <a:stretch>
                      <a:fillRect/>
                    </a:stretch>
                  </pic:blipFill>
                  <pic:spPr>
                    <a:xfrm>
                      <a:off x="0" y="0"/>
                      <a:ext cx="190500" cy="142875"/>
                    </a:xfrm>
                    <a:prstGeom prst="rect">
                      <a:avLst/>
                    </a:prstGeom>
                    <a:noFill/>
                    <a:ln>
                      <a:noFill/>
                    </a:ln>
                  </pic:spPr>
                </pic:pic>
              </a:graphicData>
            </a:graphic>
          </wp:inline>
        </w:drawing>
      </w:r>
      <w:r>
        <w:rPr>
          <w:rFonts w:hint="eastAsia" w:ascii="仿宋" w:hAnsi="仿宋" w:eastAsia="仿宋" w:cs="仿宋"/>
          <w:color w:val="auto"/>
          <w:sz w:val="24"/>
          <w:highlight w:val="none"/>
        </w:rPr>
        <w:t>www.ccgp.gov.cn）建立与认证结果信息发布平台的链接，方便采购人和采购代理机构查询、了解认证机构和获证产品相关情况。</w:t>
      </w:r>
    </w:p>
    <w:p w14:paraId="4D818F8B">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.5对于已列入品目清单的产品类别，采购人可在采购需求中提出更高的节约资源和保护环境要求，对符合条件的获证产品给予优先待遇。</w:t>
      </w:r>
    </w:p>
    <w:p w14:paraId="54198142">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7</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5</w:t>
      </w:r>
      <w:r>
        <w:rPr>
          <w:rFonts w:hint="eastAsia" w:ascii="仿宋" w:hAnsi="仿宋" w:eastAsia="仿宋" w:cs="仿宋"/>
          <w:color w:val="auto"/>
          <w:sz w:val="24"/>
          <w:highlight w:val="none"/>
        </w:rPr>
        <w:t>.6获得上述认证的产品在投标时应提供有效证明材料。以上所有证明文件复印件须加盖供应商公章并注明“与原件一致”，否则不予计分。</w:t>
      </w:r>
    </w:p>
    <w:p w14:paraId="4E8E855A">
      <w:pPr>
        <w:pStyle w:val="2"/>
        <w:pageBreakBefore w:val="0"/>
        <w:widowControl w:val="0"/>
        <w:numPr>
          <w:ilvl w:val="0"/>
          <w:numId w:val="0"/>
        </w:numPr>
        <w:kinsoku/>
        <w:wordWrap/>
        <w:overflowPunct/>
        <w:topLinePunct w:val="0"/>
        <w:autoSpaceDE/>
        <w:autoSpaceDN/>
        <w:bidi w:val="0"/>
        <w:adjustRightInd/>
        <w:snapToGrid/>
        <w:spacing w:before="0" w:after="0" w:line="460" w:lineRule="exact"/>
        <w:jc w:val="center"/>
        <w:textAlignment w:val="auto"/>
        <w:rPr>
          <w:rFonts w:hint="eastAsia" w:ascii="仿宋" w:hAnsi="仿宋" w:eastAsia="仿宋" w:cs="仿宋"/>
          <w:b/>
          <w:color w:val="auto"/>
          <w:sz w:val="36"/>
          <w:szCs w:val="22"/>
          <w:highlight w:val="none"/>
          <w:lang w:eastAsia="zh-CN"/>
        </w:rPr>
      </w:pPr>
      <w:r>
        <w:rPr>
          <w:rFonts w:hint="eastAsia" w:ascii="仿宋" w:hAnsi="仿宋" w:eastAsia="仿宋" w:cs="仿宋"/>
          <w:color w:val="auto"/>
          <w:sz w:val="24"/>
          <w:highlight w:val="none"/>
        </w:rPr>
        <w:br w:type="page"/>
      </w:r>
      <w:bookmarkStart w:id="181" w:name="_Toc25797"/>
      <w:bookmarkStart w:id="182" w:name="_Toc246928930"/>
      <w:bookmarkStart w:id="183" w:name="_Toc497551820"/>
      <w:bookmarkStart w:id="184" w:name="_Toc497546918"/>
      <w:bookmarkStart w:id="185" w:name="_Toc93800308"/>
      <w:bookmarkStart w:id="186" w:name="_Toc492955459"/>
      <w:bookmarkStart w:id="187" w:name="_Toc497711585"/>
      <w:bookmarkStart w:id="188" w:name="_Toc497712133"/>
      <w:r>
        <w:rPr>
          <w:rFonts w:hint="eastAsia" w:ascii="仿宋" w:hAnsi="仿宋" w:eastAsia="仿宋" w:cs="仿宋"/>
          <w:b/>
          <w:color w:val="auto"/>
          <w:sz w:val="36"/>
          <w:szCs w:val="22"/>
          <w:highlight w:val="none"/>
          <w:lang w:val="en-US" w:eastAsia="zh-CN"/>
        </w:rPr>
        <w:t xml:space="preserve">第五部分 </w:t>
      </w:r>
      <w:r>
        <w:rPr>
          <w:rFonts w:hint="eastAsia" w:ascii="仿宋" w:hAnsi="仿宋" w:eastAsia="仿宋" w:cs="仿宋"/>
          <w:b/>
          <w:color w:val="auto"/>
          <w:sz w:val="36"/>
          <w:szCs w:val="22"/>
          <w:highlight w:val="none"/>
          <w:lang w:eastAsia="zh-CN"/>
        </w:rPr>
        <w:t xml:space="preserve"> 采购内容及要求</w:t>
      </w:r>
      <w:bookmarkEnd w:id="181"/>
    </w:p>
    <w:p w14:paraId="32695097">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p w14:paraId="52DC229D">
      <w:pPr>
        <w:keepNext w:val="0"/>
        <w:keepLines w:val="0"/>
        <w:pageBreakBefore w:val="0"/>
        <w:widowControl w:val="0"/>
        <w:numPr>
          <w:ilvl w:val="0"/>
          <w:numId w:val="5"/>
        </w:numPr>
        <w:kinsoku/>
        <w:wordWrap/>
        <w:overflowPunct/>
        <w:topLinePunct w:val="0"/>
        <w:autoSpaceDE/>
        <w:autoSpaceDN/>
        <w:bidi w:val="0"/>
        <w:adjustRightInd/>
        <w:snapToGrid/>
        <w:spacing w:before="313" w:beforeLines="100" w:line="360" w:lineRule="auto"/>
        <w:ind w:left="0" w:leftChars="0" w:firstLine="420" w:firstLineChars="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项目概况</w:t>
      </w:r>
    </w:p>
    <w:p w14:paraId="5D6C1E0D">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西安市红会医院南院区总建筑面积约87500平方米（其中净化区域面积约6830平方米，）本次招标包括南院区所有中央空调、二次供水设施、地暖系统、通风设备、风管机、多联机、精密空调、PCR实验室净化空调、独立冷源、分体空调、实验室净化空调、净化区域运维、餐厅油烟排风系统。确保所有设备、管道及附属设备系统，空调自控系统设施全年24小时正常运行。中央空调系统符合«医院中央空调系统运行管理»WS 488-2016和&lt;&lt;公共场所集中空调通风系统卫生规范&gt;&gt;WS 10013-2023的要求，生活用水达到西安市卫生监督所和西安市二次供水办规范要求，制定科学合理的经济运行和节能降耗措施。</w:t>
      </w:r>
    </w:p>
    <w:p w14:paraId="311AAAD2">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红会医院净化区域运行维保范围包括净化空调系统（手术室、重症监护室、供应室、PCR实验室）、给排水系统、医用气体系统（包含管道）、电气系统、电动门和手动门、装饰装修、</w:t>
      </w:r>
      <w:r>
        <w:rPr>
          <w:rFonts w:hint="eastAsia" w:ascii="仿宋" w:hAnsi="仿宋" w:eastAsia="仿宋" w:cs="仿宋"/>
          <w:color w:val="auto"/>
          <w:sz w:val="24"/>
          <w:szCs w:val="24"/>
          <w:highlight w:val="none"/>
          <w:lang w:val="en-US" w:eastAsia="zh-CN"/>
        </w:rPr>
        <w:t>办公家具、</w:t>
      </w:r>
      <w:r>
        <w:rPr>
          <w:rFonts w:hint="eastAsia" w:ascii="仿宋" w:hAnsi="仿宋" w:eastAsia="仿宋" w:cs="仿宋"/>
          <w:color w:val="auto"/>
          <w:sz w:val="24"/>
          <w:szCs w:val="24"/>
          <w:highlight w:val="none"/>
          <w:lang w:eastAsia="zh-CN"/>
        </w:rPr>
        <w:t>门禁等始终处于良好的工作状态。维保工作符合洁净区域的七大洁净指标（温湿度、风速或换气次数、噪声、压差、照度、尘埃粒子）符合《医院洁净手术部建筑技术规范》GB50333-2013标准、《医院空气净化管理规范》WS/T 368-2025和《手术部医院感染预防与控制技术规范》WS/T 855-2025等相关标准。</w:t>
      </w:r>
    </w:p>
    <w:p w14:paraId="6ABE24C7">
      <w:pPr>
        <w:keepNext w:val="0"/>
        <w:keepLines w:val="0"/>
        <w:pageBreakBefore w:val="0"/>
        <w:widowControl w:val="0"/>
        <w:numPr>
          <w:ilvl w:val="0"/>
          <w:numId w:val="5"/>
        </w:numPr>
        <w:kinsoku/>
        <w:wordWrap/>
        <w:overflowPunct/>
        <w:topLinePunct w:val="0"/>
        <w:autoSpaceDE/>
        <w:autoSpaceDN/>
        <w:bidi w:val="0"/>
        <w:adjustRightInd/>
        <w:snapToGrid/>
        <w:spacing w:before="157" w:beforeLines="50" w:line="360" w:lineRule="auto"/>
        <w:ind w:left="0" w:leftChars="0" w:firstLine="420" w:firstLineChars="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服务内容（包括工作区域、工作内容等）</w:t>
      </w:r>
    </w:p>
    <w:p w14:paraId="10CA30BD">
      <w:pPr>
        <w:keepNext w:val="0"/>
        <w:keepLines w:val="0"/>
        <w:pageBreakBefore w:val="0"/>
        <w:widowControl w:val="0"/>
        <w:numPr>
          <w:ilvl w:val="1"/>
          <w:numId w:val="6"/>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中央空调系统运维管理</w:t>
      </w:r>
    </w:p>
    <w:p w14:paraId="25E06F2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1.1</w:t>
      </w:r>
      <w:r>
        <w:rPr>
          <w:rFonts w:hint="eastAsia" w:ascii="仿宋" w:hAnsi="仿宋" w:eastAsia="仿宋" w:cs="仿宋"/>
          <w:b/>
          <w:bCs/>
          <w:color w:val="auto"/>
          <w:sz w:val="24"/>
          <w:szCs w:val="24"/>
          <w:highlight w:val="none"/>
          <w:lang w:eastAsia="zh-CN"/>
        </w:rPr>
        <w:t>中央空调机房</w:t>
      </w:r>
    </w:p>
    <w:p w14:paraId="02266D47">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中央空调机房内一号楼采取24小时值守，负责巡检机房内所有设备的正常运行监护和巡检表记录。</w:t>
      </w:r>
    </w:p>
    <w:p w14:paraId="5D177A93">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新</w:t>
      </w:r>
      <w:r>
        <w:rPr>
          <w:rFonts w:hint="eastAsia" w:ascii="仿宋" w:hAnsi="仿宋" w:eastAsia="仿宋" w:cs="仿宋"/>
          <w:color w:val="auto"/>
          <w:sz w:val="24"/>
          <w:szCs w:val="24"/>
          <w:highlight w:val="none"/>
          <w:lang w:val="en-US" w:eastAsia="zh-CN"/>
        </w:rPr>
        <w:t>风</w:t>
      </w:r>
      <w:r>
        <w:rPr>
          <w:rFonts w:hint="eastAsia" w:ascii="仿宋" w:hAnsi="仿宋" w:eastAsia="仿宋" w:cs="仿宋"/>
          <w:color w:val="auto"/>
          <w:sz w:val="24"/>
          <w:szCs w:val="24"/>
          <w:highlight w:val="none"/>
        </w:rPr>
        <w:t>机房内环境整洁，所有设备运行正常，管道标识和箭头清楚，严禁跑冒滴漏现象，所有管道、阀门、连接部分无锈蚀，阀门均做防锈处理，电磁阀和电动阀均能正常工作。</w:t>
      </w:r>
    </w:p>
    <w:p w14:paraId="3ABCE0C2">
      <w:pPr>
        <w:keepNext w:val="0"/>
        <w:keepLines w:val="0"/>
        <w:pageBreakBefore w:val="0"/>
        <w:widowControl w:val="0"/>
        <w:numPr>
          <w:ilvl w:val="0"/>
          <w:numId w:val="7"/>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每月对配电柜内元器件进行紧固检查，及时更换存在安全隐患的元器件，保证所有配电柜均能正常工作，仪表、按钮、转换开关、指示灯等均能正常工作。</w:t>
      </w:r>
    </w:p>
    <w:p w14:paraId="4480A0C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1.2制冷机组</w:t>
      </w:r>
    </w:p>
    <w:p w14:paraId="572564B8">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仿宋" w:hAnsi="仿宋" w:eastAsia="仿宋" w:cs="仿宋"/>
          <w:color w:val="auto"/>
          <w:sz w:val="24"/>
          <w:szCs w:val="24"/>
          <w:highlight w:val="none"/>
        </w:rPr>
      </w:pPr>
      <w:bookmarkStart w:id="189" w:name="_Toc28187"/>
      <w:r>
        <w:rPr>
          <w:rFonts w:hint="eastAsia" w:ascii="仿宋" w:hAnsi="仿宋" w:eastAsia="仿宋" w:cs="仿宋"/>
          <w:color w:val="auto"/>
          <w:sz w:val="24"/>
          <w:szCs w:val="24"/>
          <w:highlight w:val="none"/>
          <w:lang w:val="en-US" w:eastAsia="zh-CN"/>
        </w:rPr>
        <w:t>1.2.1</w:t>
      </w:r>
      <w:r>
        <w:rPr>
          <w:rFonts w:hint="eastAsia" w:ascii="仿宋" w:hAnsi="仿宋" w:eastAsia="仿宋" w:cs="仿宋"/>
          <w:color w:val="auto"/>
          <w:sz w:val="24"/>
          <w:szCs w:val="24"/>
          <w:highlight w:val="none"/>
        </w:rPr>
        <w:t>常规性维护保养检查</w:t>
      </w:r>
      <w:bookmarkEnd w:id="189"/>
    </w:p>
    <w:p w14:paraId="3DC38BA2">
      <w:pPr>
        <w:keepNext w:val="0"/>
        <w:keepLines w:val="0"/>
        <w:pageBreakBefore w:val="0"/>
        <w:widowControl w:val="0"/>
        <w:numPr>
          <w:ilvl w:val="0"/>
          <w:numId w:val="8"/>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检查微电脑控制柜内的硬件工作性能和软件程序完整性。</w:t>
      </w:r>
    </w:p>
    <w:p w14:paraId="0E7779B6">
      <w:pPr>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检查各种传感器的工作性能，必要时对其进行校准。</w:t>
      </w:r>
    </w:p>
    <w:p w14:paraId="3B5EC1DA">
      <w:pPr>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压缩机电机的绝缘情况，检查高压接线端子。</w:t>
      </w:r>
    </w:p>
    <w:p w14:paraId="4F796781">
      <w:pPr>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检查机组热交换器水压降和进出水温差，检查结垢状况及时清洗换热器（</w:t>
      </w:r>
      <w:r>
        <w:rPr>
          <w:rFonts w:hint="eastAsia" w:ascii="仿宋" w:hAnsi="仿宋" w:eastAsia="仿宋" w:cs="仿宋"/>
          <w:color w:val="auto"/>
          <w:sz w:val="24"/>
          <w:szCs w:val="24"/>
          <w:highlight w:val="none"/>
          <w:lang w:val="en-US" w:eastAsia="zh-CN"/>
        </w:rPr>
        <w:t>质保</w:t>
      </w:r>
      <w:r>
        <w:rPr>
          <w:rFonts w:hint="eastAsia" w:ascii="仿宋" w:hAnsi="仿宋" w:eastAsia="仿宋" w:cs="仿宋"/>
          <w:color w:val="auto"/>
          <w:sz w:val="24"/>
          <w:szCs w:val="24"/>
          <w:highlight w:val="none"/>
        </w:rPr>
        <w:t>期间清洗2次）。</w:t>
      </w:r>
    </w:p>
    <w:p w14:paraId="3D94C687">
      <w:pPr>
        <w:keepNext w:val="0"/>
        <w:keepLines w:val="0"/>
        <w:pageBreakBefore w:val="0"/>
        <w:widowControl w:val="0"/>
        <w:numPr>
          <w:ilvl w:val="0"/>
          <w:numId w:val="8"/>
        </w:numPr>
        <w:kinsoku/>
        <w:wordWrap/>
        <w:overflowPunct/>
        <w:topLinePunct w:val="0"/>
        <w:autoSpaceDE/>
        <w:autoSpaceDN/>
        <w:bidi w:val="0"/>
        <w:adjustRightInd w:val="0"/>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检查机组机油油质、油位、回油情况。</w:t>
      </w:r>
    </w:p>
    <w:p w14:paraId="3FDA94F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1.3机组定期性检查</w:t>
      </w:r>
    </w:p>
    <w:p w14:paraId="4B7F27E3">
      <w:pPr>
        <w:keepNext w:val="0"/>
        <w:keepLines w:val="0"/>
        <w:pageBreakBefore w:val="0"/>
        <w:widowControl w:val="0"/>
        <w:numPr>
          <w:ilvl w:val="0"/>
          <w:numId w:val="9"/>
        </w:numPr>
        <w:tabs>
          <w:tab w:val="right" w:pos="918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了解近期机组工作状况，分析及解决运行过程中出现的问题。</w:t>
      </w:r>
    </w:p>
    <w:p w14:paraId="31501F42">
      <w:pPr>
        <w:keepNext w:val="0"/>
        <w:keepLines w:val="0"/>
        <w:pageBreakBefore w:val="0"/>
        <w:widowControl w:val="0"/>
        <w:numPr>
          <w:ilvl w:val="0"/>
          <w:numId w:val="9"/>
        </w:numPr>
        <w:tabs>
          <w:tab w:val="right" w:pos="918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检查外部电气联动的工作情况，机组是否存在异常声响和振动。</w:t>
      </w:r>
    </w:p>
    <w:p w14:paraId="0EBB4928">
      <w:pPr>
        <w:keepNext w:val="0"/>
        <w:keepLines w:val="0"/>
        <w:pageBreakBefore w:val="0"/>
        <w:widowControl w:val="0"/>
        <w:numPr>
          <w:ilvl w:val="0"/>
          <w:numId w:val="9"/>
        </w:numPr>
        <w:tabs>
          <w:tab w:val="right" w:pos="918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检查制冷剂和润滑油渗漏情况、检查压缩机电加热和油槽工作情况、检查油压降，必要时进行参数调整。</w:t>
      </w:r>
    </w:p>
    <w:p w14:paraId="085315BA">
      <w:pPr>
        <w:keepNext w:val="0"/>
        <w:keepLines w:val="0"/>
        <w:pageBreakBefore w:val="0"/>
        <w:widowControl w:val="0"/>
        <w:numPr>
          <w:ilvl w:val="0"/>
          <w:numId w:val="9"/>
        </w:numPr>
        <w:tabs>
          <w:tab w:val="right" w:pos="918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根据机组运行状况，调整运行参数。</w:t>
      </w:r>
    </w:p>
    <w:p w14:paraId="08A49A50">
      <w:pPr>
        <w:keepNext w:val="0"/>
        <w:keepLines w:val="0"/>
        <w:pageBreakBefore w:val="0"/>
        <w:widowControl w:val="0"/>
        <w:numPr>
          <w:ilvl w:val="0"/>
          <w:numId w:val="9"/>
        </w:numPr>
        <w:tabs>
          <w:tab w:val="right" w:pos="918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负责提供科学有效的技术支持和咨询</w:t>
      </w:r>
      <w:r>
        <w:rPr>
          <w:rFonts w:hint="eastAsia" w:ascii="仿宋" w:hAnsi="仿宋" w:eastAsia="仿宋" w:cs="仿宋"/>
          <w:color w:val="auto"/>
          <w:sz w:val="24"/>
          <w:szCs w:val="24"/>
          <w:highlight w:val="none"/>
        </w:rPr>
        <w:t>。</w:t>
      </w:r>
    </w:p>
    <w:p w14:paraId="28B46FD1">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ascii="仿宋" w:hAnsi="仿宋" w:eastAsia="仿宋" w:cs="仿宋"/>
          <w:b/>
          <w:bCs/>
          <w:color w:val="auto"/>
          <w:sz w:val="24"/>
          <w:szCs w:val="24"/>
          <w:highlight w:val="none"/>
        </w:rPr>
      </w:pPr>
      <w:bookmarkStart w:id="190" w:name="_Toc19342"/>
      <w:r>
        <w:rPr>
          <w:rFonts w:hint="eastAsia" w:ascii="仿宋" w:hAnsi="仿宋" w:eastAsia="仿宋" w:cs="仿宋"/>
          <w:b/>
          <w:bCs/>
          <w:color w:val="auto"/>
          <w:sz w:val="24"/>
          <w:szCs w:val="24"/>
          <w:highlight w:val="none"/>
          <w:lang w:val="en-US" w:eastAsia="zh-CN"/>
        </w:rPr>
        <w:t>1.4</w:t>
      </w:r>
      <w:r>
        <w:rPr>
          <w:rFonts w:hint="eastAsia" w:ascii="仿宋" w:hAnsi="仿宋" w:eastAsia="仿宋" w:cs="仿宋"/>
          <w:b/>
          <w:bCs/>
          <w:color w:val="auto"/>
          <w:sz w:val="24"/>
          <w:szCs w:val="24"/>
          <w:highlight w:val="none"/>
        </w:rPr>
        <w:t>冷却塔</w:t>
      </w:r>
      <w:bookmarkEnd w:id="190"/>
    </w:p>
    <w:p w14:paraId="5A6078E4">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冷却塔每年清洗不得少于两次，定期清洗应当首先将冷却水排空，然后对塔内壁进行彻底清洗并消毒，首选含氯消毒剂，做到表面无污物。</w:t>
      </w:r>
    </w:p>
    <w:p w14:paraId="35C6632C">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使用期间，布水均匀，积水盘无漏水现象，风机运转正常，无抖动异响，浮球阀开关灵敏，布水装置、各管道的连接部分、阀门无漏水，无明显的漂水现象。</w:t>
      </w:r>
    </w:p>
    <w:p w14:paraId="635FBFE9">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停用期间，定期清理积水盘内异物，管道、阀门、连接处做防锈处理，并涂抹黄油。</w:t>
      </w:r>
    </w:p>
    <w:p w14:paraId="45D2ED31">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每季度对冷却水系统进行药剂消毒1次。</w:t>
      </w:r>
    </w:p>
    <w:p w14:paraId="57AF7B53">
      <w:pPr>
        <w:keepNext w:val="0"/>
        <w:keepLines w:val="0"/>
        <w:pageBreakBefore w:val="0"/>
        <w:widowControl w:val="0"/>
        <w:numPr>
          <w:ilvl w:val="0"/>
          <w:numId w:val="1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冷却塔的电机、轴承、皮带轮损坏、异响时</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自行采购及时更换。</w:t>
      </w:r>
    </w:p>
    <w:p w14:paraId="603B541F">
      <w:pPr>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bookmarkStart w:id="191" w:name="_Toc16578"/>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末端设备</w:t>
      </w:r>
      <w:bookmarkEnd w:id="191"/>
    </w:p>
    <w:p w14:paraId="5A126DD3">
      <w:pPr>
        <w:keepNext w:val="0"/>
        <w:keepLines w:val="0"/>
        <w:pageBreakBefore w:val="0"/>
        <w:widowControl w:val="0"/>
        <w:numPr>
          <w:ilvl w:val="0"/>
          <w:numId w:val="11"/>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应制定末端设备定期的维护保养计划。</w:t>
      </w:r>
    </w:p>
    <w:p w14:paraId="554624D9">
      <w:pPr>
        <w:keepNext w:val="0"/>
        <w:keepLines w:val="0"/>
        <w:pageBreakBefore w:val="0"/>
        <w:widowControl w:val="0"/>
        <w:numPr>
          <w:ilvl w:val="0"/>
          <w:numId w:val="11"/>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每2个月对空气处理设备进行生物污染物污染状况监测，监测结果应达到GB50365规定的物体表面卫生标注。</w:t>
      </w:r>
    </w:p>
    <w:p w14:paraId="1F8067DE">
      <w:pPr>
        <w:keepNext w:val="0"/>
        <w:keepLines w:val="0"/>
        <w:pageBreakBefore w:val="0"/>
        <w:widowControl w:val="0"/>
        <w:numPr>
          <w:ilvl w:val="0"/>
          <w:numId w:val="11"/>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医院中央空调清洗、消毒后7日内应对空气消毒装置、过滤器、换热器、凝结水盘及设备的箱体内壁表面再次进行卫生监测。监测结果应达到WS/T396的清洗、消毒要求。</w:t>
      </w:r>
    </w:p>
    <w:p w14:paraId="69208C72">
      <w:pPr>
        <w:keepNext w:val="0"/>
        <w:keepLines w:val="0"/>
        <w:pageBreakBefore w:val="0"/>
        <w:widowControl w:val="0"/>
        <w:numPr>
          <w:ilvl w:val="0"/>
          <w:numId w:val="11"/>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空气过滤器管理要求，新风入口过滤器</w:t>
      </w:r>
      <w:r>
        <w:rPr>
          <w:rFonts w:hint="eastAsia" w:ascii="仿宋" w:hAnsi="仿宋" w:eastAsia="仿宋" w:cs="仿宋"/>
          <w:color w:val="auto"/>
          <w:sz w:val="24"/>
          <w:szCs w:val="24"/>
          <w:highlight w:val="none"/>
          <w:lang w:eastAsia="zh-CN"/>
        </w:rPr>
        <w:t>每月</w:t>
      </w:r>
      <w:r>
        <w:rPr>
          <w:rFonts w:hint="eastAsia" w:ascii="仿宋" w:hAnsi="仿宋" w:eastAsia="仿宋" w:cs="仿宋"/>
          <w:color w:val="auto"/>
          <w:sz w:val="24"/>
          <w:szCs w:val="24"/>
          <w:highlight w:val="none"/>
        </w:rPr>
        <w:t>清洗并消毒、新风机组初效过滤器每月清洗1次、中效过滤器每3个月更换一次、风机盘管的滤网每月清洗1次、特殊时期每周或每天清洗一次。</w:t>
      </w:r>
    </w:p>
    <w:p w14:paraId="10B936C2">
      <w:pPr>
        <w:keepNext w:val="0"/>
        <w:keepLines w:val="0"/>
        <w:pageBreakBefore w:val="0"/>
        <w:widowControl w:val="0"/>
        <w:numPr>
          <w:ilvl w:val="0"/>
          <w:numId w:val="11"/>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对空调末端房间的温度、湿度、噪音的抽检应每天</w:t>
      </w:r>
      <w:r>
        <w:rPr>
          <w:rFonts w:hint="eastAsia" w:ascii="仿宋" w:hAnsi="仿宋" w:eastAsia="仿宋" w:cs="仿宋"/>
          <w:color w:val="auto"/>
          <w:sz w:val="24"/>
          <w:szCs w:val="24"/>
          <w:highlight w:val="none"/>
          <w:lang w:val="en-US" w:eastAsia="zh-CN"/>
        </w:rPr>
        <w:t>不少于</w:t>
      </w:r>
      <w:r>
        <w:rPr>
          <w:rFonts w:hint="eastAsia" w:ascii="仿宋" w:hAnsi="仿宋" w:eastAsia="仿宋" w:cs="仿宋"/>
          <w:color w:val="auto"/>
          <w:sz w:val="24"/>
          <w:szCs w:val="24"/>
          <w:highlight w:val="none"/>
        </w:rPr>
        <w:t>1次。抽检空调末端房间数量占空调末端房间总数比例大于等于</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p>
    <w:p w14:paraId="0FEC4C73">
      <w:pPr>
        <w:keepNext w:val="0"/>
        <w:keepLines w:val="0"/>
        <w:pageBreakBefore w:val="0"/>
        <w:widowControl w:val="0"/>
        <w:numPr>
          <w:ilvl w:val="0"/>
          <w:numId w:val="11"/>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怀疑医院感染暴发，应立即关闭区域中央空调系统，并对其采取检查、清洗、消毒等措施，然后重新检测、菌落总数符合相关规定。</w:t>
      </w:r>
    </w:p>
    <w:p w14:paraId="5EE61481">
      <w:pPr>
        <w:keepNext w:val="0"/>
        <w:keepLines w:val="0"/>
        <w:pageBreakBefore w:val="0"/>
        <w:widowControl w:val="0"/>
        <w:numPr>
          <w:ilvl w:val="0"/>
          <w:numId w:val="11"/>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中央空调系统卫生状况监测结果中，风管内表面积尘量不超过相关规定，如果超过按WS/T 396的要求进行清洗。</w:t>
      </w:r>
    </w:p>
    <w:p w14:paraId="53B6360E">
      <w:pPr>
        <w:keepNext w:val="0"/>
        <w:keepLines w:val="0"/>
        <w:pageBreakBefore w:val="0"/>
        <w:widowControl w:val="0"/>
        <w:numPr>
          <w:ilvl w:val="0"/>
          <w:numId w:val="11"/>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新风机组滴水盘一年</w:t>
      </w:r>
      <w:r>
        <w:rPr>
          <w:rFonts w:hint="eastAsia" w:ascii="仿宋" w:hAnsi="仿宋" w:eastAsia="仿宋" w:cs="仿宋"/>
          <w:color w:val="auto"/>
          <w:sz w:val="24"/>
          <w:szCs w:val="24"/>
          <w:highlight w:val="none"/>
          <w:lang w:val="en-US" w:eastAsia="zh-CN"/>
        </w:rPr>
        <w:t>至少</w:t>
      </w:r>
      <w:r>
        <w:rPr>
          <w:rFonts w:hint="eastAsia" w:ascii="仿宋" w:hAnsi="仿宋" w:eastAsia="仿宋" w:cs="仿宋"/>
          <w:color w:val="auto"/>
          <w:sz w:val="24"/>
          <w:szCs w:val="24"/>
          <w:highlight w:val="none"/>
        </w:rPr>
        <w:t>清洗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次。清洗方式一般采用清水冲刷，污水由排水管排出。为了消毒杀菌，还可以对清洁干净了的滴水盘再用消毒水刷洗一遍。</w:t>
      </w:r>
    </w:p>
    <w:p w14:paraId="3E9AFC81">
      <w:pPr>
        <w:keepNext w:val="0"/>
        <w:keepLines w:val="0"/>
        <w:pageBreakBefore w:val="0"/>
        <w:widowControl w:val="0"/>
        <w:numPr>
          <w:ilvl w:val="0"/>
          <w:numId w:val="11"/>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风机盘管叶轮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每年</w:t>
      </w:r>
      <w:r>
        <w:rPr>
          <w:rFonts w:hint="eastAsia" w:ascii="仿宋" w:hAnsi="仿宋" w:eastAsia="仿宋" w:cs="仿宋"/>
          <w:color w:val="auto"/>
          <w:sz w:val="24"/>
          <w:szCs w:val="24"/>
          <w:highlight w:val="none"/>
          <w:lang w:val="en-US" w:eastAsia="zh-CN"/>
        </w:rPr>
        <w:t>至少</w:t>
      </w:r>
      <w:r>
        <w:rPr>
          <w:rFonts w:hint="eastAsia" w:ascii="仿宋" w:hAnsi="仿宋" w:eastAsia="仿宋" w:cs="仿宋"/>
          <w:color w:val="auto"/>
          <w:sz w:val="24"/>
          <w:szCs w:val="24"/>
          <w:highlight w:val="none"/>
        </w:rPr>
        <w:t>清洁1次。可以采用小型强力吸尘器吸扫的清洁方式。</w:t>
      </w:r>
    </w:p>
    <w:p w14:paraId="2F9D1E2E">
      <w:pPr>
        <w:keepNext w:val="0"/>
        <w:keepLines w:val="0"/>
        <w:pageBreakBefore w:val="0"/>
        <w:widowControl w:val="0"/>
        <w:numPr>
          <w:ilvl w:val="0"/>
          <w:numId w:val="11"/>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每天巡查所管辖区域风机盘管，并重点巡查</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指定重点科室，形成记录并存档。</w:t>
      </w:r>
    </w:p>
    <w:p w14:paraId="5F3A0CA9">
      <w:pPr>
        <w:keepNext w:val="0"/>
        <w:keepLines w:val="0"/>
        <w:pageBreakBefore w:val="0"/>
        <w:widowControl w:val="0"/>
        <w:numPr>
          <w:ilvl w:val="0"/>
          <w:numId w:val="11"/>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风口处和周围干净整洁，外观无破损，飘带整齐美观。</w:t>
      </w:r>
    </w:p>
    <w:p w14:paraId="15665D1F">
      <w:pPr>
        <w:keepNext w:val="0"/>
        <w:keepLines w:val="0"/>
        <w:pageBreakBefore w:val="0"/>
        <w:widowControl w:val="0"/>
        <w:numPr>
          <w:ilvl w:val="0"/>
          <w:numId w:val="11"/>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风机盘管的积水盘要求一年清洗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次，清洁方式先用消毒水刷洗一遍，再用水来冲洗。</w:t>
      </w:r>
    </w:p>
    <w:p w14:paraId="50513D31">
      <w:pPr>
        <w:keepNext w:val="0"/>
        <w:keepLines w:val="0"/>
        <w:pageBreakBefore w:val="0"/>
        <w:widowControl w:val="0"/>
        <w:numPr>
          <w:ilvl w:val="0"/>
          <w:numId w:val="11"/>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风机盘管内部的清洁一年</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次，用低压喷壶向盘管表面先喷洒一遍含有洗涤剂的液体，然后再喷洒一至两遍清水进行清洁。</w:t>
      </w:r>
    </w:p>
    <w:p w14:paraId="6D3C584F">
      <w:pPr>
        <w:keepNext w:val="0"/>
        <w:keepLines w:val="0"/>
        <w:pageBreakBefore w:val="0"/>
        <w:widowControl w:val="0"/>
        <w:numPr>
          <w:ilvl w:val="0"/>
          <w:numId w:val="11"/>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不定期检查风机盘管铜阀、电磁阀、开关，及时更换存在安全隐患的阀门。</w:t>
      </w:r>
    </w:p>
    <w:p w14:paraId="40DF8340">
      <w:pPr>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bookmarkStart w:id="192" w:name="_Toc2730"/>
      <w:r>
        <w:rPr>
          <w:rFonts w:hint="eastAsia" w:ascii="仿宋" w:hAnsi="仿宋" w:eastAsia="仿宋" w:cs="仿宋"/>
          <w:b/>
          <w:bCs/>
          <w:color w:val="auto"/>
          <w:sz w:val="24"/>
          <w:szCs w:val="24"/>
          <w:highlight w:val="none"/>
          <w:lang w:val="en-US" w:eastAsia="zh-CN"/>
        </w:rPr>
        <w:t>1.6</w:t>
      </w:r>
      <w:r>
        <w:rPr>
          <w:rFonts w:hint="eastAsia" w:ascii="仿宋" w:hAnsi="仿宋" w:eastAsia="仿宋" w:cs="仿宋"/>
          <w:b/>
          <w:bCs/>
          <w:color w:val="auto"/>
          <w:sz w:val="24"/>
          <w:szCs w:val="24"/>
          <w:highlight w:val="none"/>
        </w:rPr>
        <w:t>集中通风系统</w:t>
      </w:r>
      <w:bookmarkEnd w:id="192"/>
    </w:p>
    <w:p w14:paraId="4E9D481C">
      <w:pPr>
        <w:keepNext w:val="0"/>
        <w:keepLines w:val="0"/>
        <w:pageBreakBefore w:val="0"/>
        <w:widowControl w:val="0"/>
        <w:numPr>
          <w:ilvl w:val="0"/>
          <w:numId w:val="12"/>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新风机组的运行可正常实现远程</w:t>
      </w:r>
      <w:r>
        <w:rPr>
          <w:rFonts w:hint="eastAsia" w:ascii="仿宋" w:hAnsi="仿宋" w:eastAsia="仿宋" w:cs="仿宋"/>
          <w:b w:val="0"/>
          <w:bCs w:val="0"/>
          <w:color w:val="auto"/>
          <w:sz w:val="24"/>
          <w:szCs w:val="24"/>
          <w:highlight w:val="none"/>
          <w:lang w:val="en-US" w:eastAsia="zh-CN"/>
        </w:rPr>
        <w:t>中控</w:t>
      </w:r>
      <w:r>
        <w:rPr>
          <w:rFonts w:hint="eastAsia" w:ascii="仿宋" w:hAnsi="仿宋" w:eastAsia="仿宋" w:cs="仿宋"/>
          <w:b w:val="0"/>
          <w:bCs w:val="0"/>
          <w:color w:val="auto"/>
          <w:sz w:val="24"/>
          <w:szCs w:val="24"/>
          <w:highlight w:val="none"/>
        </w:rPr>
        <w:t>，强电配电箱和弱点控制箱标识明确，柜内元器件均能正常工作，其他维护参照净化机组维护内容。</w:t>
      </w:r>
    </w:p>
    <w:p w14:paraId="1C514E17">
      <w:pPr>
        <w:keepNext w:val="0"/>
        <w:keepLines w:val="0"/>
        <w:pageBreakBefore w:val="0"/>
        <w:widowControl w:val="0"/>
        <w:numPr>
          <w:ilvl w:val="0"/>
          <w:numId w:val="12"/>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保证通风管道保温层、表面防潮层及保护层无破损和脱落；保证法兰接头和风机及风柜等与风管的软接头及风阀转轴处密封；定期通过送（回）风口用吸尘器清除管道内部的积尘；保温管道有风阀手柄的部分要保证不结露。</w:t>
      </w:r>
    </w:p>
    <w:p w14:paraId="231D6776">
      <w:pPr>
        <w:keepNext w:val="0"/>
        <w:keepLines w:val="0"/>
        <w:pageBreakBefore w:val="0"/>
        <w:widowControl w:val="0"/>
        <w:numPr>
          <w:ilvl w:val="0"/>
          <w:numId w:val="12"/>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风阀：保证各种阀门能根据运行调节的要求，变动灵活，定位准确、稳固；关则严实，开则到位；阀板或叶片与阀体无碰撞，不会卡死；拉杆或手柄的转轴与风管结合处应严密不漏风；电动调节阀的调节范围和指示角度应与阀门开度一致；</w:t>
      </w:r>
    </w:p>
    <w:p w14:paraId="4D26E879">
      <w:pPr>
        <w:keepNext w:val="0"/>
        <w:keepLines w:val="0"/>
        <w:pageBreakBefore w:val="0"/>
        <w:widowControl w:val="0"/>
        <w:numPr>
          <w:ilvl w:val="0"/>
          <w:numId w:val="12"/>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支撑构件：在日常的巡视中要防止出现断裂、变形、松动、脱落和锈蚀等故障。</w:t>
      </w:r>
    </w:p>
    <w:p w14:paraId="7AE81D8B">
      <w:pPr>
        <w:keepNext w:val="0"/>
        <w:keepLines w:val="0"/>
        <w:pageBreakBefore w:val="0"/>
        <w:widowControl w:val="0"/>
        <w:numPr>
          <w:ilvl w:val="0"/>
          <w:numId w:val="12"/>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新风机组每次换季期间，应紧固所有的盘管法兰的螺丝和螺母，清洗蒸汽加湿器和管道的过滤器，新风回风管采用机器人方式清洗。</w:t>
      </w:r>
    </w:p>
    <w:p w14:paraId="334C3C11">
      <w:pPr>
        <w:keepNext w:val="0"/>
        <w:keepLines w:val="0"/>
        <w:pageBreakBefore w:val="0"/>
        <w:widowControl w:val="0"/>
        <w:numPr>
          <w:ilvl w:val="0"/>
          <w:numId w:val="12"/>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保证楼宇自控系统正常工作，出现问题及时维修。</w:t>
      </w:r>
    </w:p>
    <w:p w14:paraId="0C8776DF">
      <w:pPr>
        <w:keepNext w:val="0"/>
        <w:keepLines w:val="0"/>
        <w:pageBreakBefore w:val="0"/>
        <w:widowControl w:val="0"/>
        <w:numPr>
          <w:ilvl w:val="0"/>
          <w:numId w:val="12"/>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以上述未明确的按照国家有关规范进行维保。</w:t>
      </w:r>
    </w:p>
    <w:p w14:paraId="2FCD699A">
      <w:pPr>
        <w:keepNext w:val="0"/>
        <w:keepLines w:val="0"/>
        <w:pageBreakBefore w:val="0"/>
        <w:widowControl w:val="0"/>
        <w:numPr>
          <w:ilvl w:val="1"/>
          <w:numId w:val="6"/>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生活用水（二次供水）设备</w:t>
      </w:r>
    </w:p>
    <w:p w14:paraId="795CCBD2">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规范生活用水（二次供水）设备保养作业，确保生活用水（二次供水）设备能安全、可靠正常的运行（</w:t>
      </w:r>
      <w:r>
        <w:rPr>
          <w:rFonts w:hint="eastAsia" w:ascii="仿宋" w:hAnsi="仿宋" w:eastAsia="仿宋" w:cs="仿宋"/>
          <w:color w:val="auto"/>
          <w:sz w:val="24"/>
          <w:szCs w:val="24"/>
          <w:highlight w:val="none"/>
          <w:lang w:eastAsia="zh-CN"/>
        </w:rPr>
        <w:t>维保范围包括但不限于机房内所有的管道</w:t>
      </w:r>
      <w:r>
        <w:rPr>
          <w:rFonts w:hint="eastAsia" w:ascii="仿宋" w:hAnsi="仿宋" w:eastAsia="仿宋" w:cs="仿宋"/>
          <w:color w:val="auto"/>
          <w:sz w:val="24"/>
          <w:szCs w:val="24"/>
          <w:highlight w:val="none"/>
        </w:rPr>
        <w:t>、阀门、水泵，设备、控制柜</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w:t>
      </w:r>
    </w:p>
    <w:p w14:paraId="65CEE6F9">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outlineLvl w:val="1"/>
        <w:rPr>
          <w:rFonts w:hint="eastAsia" w:ascii="仿宋" w:hAnsi="仿宋" w:eastAsia="仿宋" w:cs="仿宋"/>
          <w:b w:val="0"/>
          <w:bCs w:val="0"/>
          <w:color w:val="auto"/>
          <w:sz w:val="24"/>
          <w:szCs w:val="24"/>
          <w:highlight w:val="none"/>
        </w:rPr>
      </w:pPr>
      <w:bookmarkStart w:id="193" w:name="_Toc31192"/>
      <w:r>
        <w:rPr>
          <w:rFonts w:hint="eastAsia" w:ascii="仿宋" w:hAnsi="仿宋" w:eastAsia="仿宋" w:cs="仿宋"/>
          <w:b w:val="0"/>
          <w:bCs w:val="0"/>
          <w:color w:val="auto"/>
          <w:sz w:val="24"/>
          <w:szCs w:val="24"/>
          <w:highlight w:val="none"/>
          <w:lang w:val="en-US" w:eastAsia="zh-CN"/>
        </w:rPr>
        <w:t>2.1</w:t>
      </w:r>
      <w:r>
        <w:rPr>
          <w:rFonts w:hint="eastAsia" w:ascii="仿宋" w:hAnsi="仿宋" w:eastAsia="仿宋" w:cs="仿宋"/>
          <w:b w:val="0"/>
          <w:bCs w:val="0"/>
          <w:color w:val="auto"/>
          <w:sz w:val="24"/>
          <w:szCs w:val="24"/>
          <w:highlight w:val="none"/>
        </w:rPr>
        <w:t>控制柜的维护保养目标要求</w:t>
      </w:r>
      <w:bookmarkEnd w:id="193"/>
    </w:p>
    <w:p w14:paraId="0F78BDF4">
      <w:pPr>
        <w:keepNext w:val="0"/>
        <w:keepLines w:val="0"/>
        <w:pageBreakBefore w:val="0"/>
        <w:widowControl w:val="0"/>
        <w:numPr>
          <w:ilvl w:val="0"/>
          <w:numId w:val="13"/>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各转换开关</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启动、停止按钮动作应灵活可靠；</w:t>
      </w:r>
    </w:p>
    <w:p w14:paraId="765A655A">
      <w:pPr>
        <w:keepNext w:val="0"/>
        <w:keepLines w:val="0"/>
        <w:pageBreakBefore w:val="0"/>
        <w:widowControl w:val="0"/>
        <w:numPr>
          <w:ilvl w:val="0"/>
          <w:numId w:val="13"/>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箱内空气开关、接触器、继电器等电器完好，各电器接触线头和接线端子的接线螺丝紧固、接触良好；</w:t>
      </w:r>
    </w:p>
    <w:p w14:paraId="36523C4C">
      <w:pPr>
        <w:keepNext w:val="0"/>
        <w:keepLines w:val="0"/>
        <w:pageBreakBefore w:val="0"/>
        <w:widowControl w:val="0"/>
        <w:numPr>
          <w:ilvl w:val="0"/>
          <w:numId w:val="13"/>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控制箱内杂物和积尘；</w:t>
      </w:r>
    </w:p>
    <w:p w14:paraId="53EB326A">
      <w:pPr>
        <w:keepNext w:val="0"/>
        <w:keepLines w:val="0"/>
        <w:pageBreakBefore w:val="0"/>
        <w:widowControl w:val="0"/>
        <w:numPr>
          <w:ilvl w:val="0"/>
          <w:numId w:val="13"/>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各电源电压表、电流表、指示灯指示正常。</w:t>
      </w:r>
    </w:p>
    <w:p w14:paraId="77CDA823">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outlineLvl w:val="1"/>
        <w:rPr>
          <w:rFonts w:hint="eastAsia" w:ascii="仿宋" w:hAnsi="仿宋" w:eastAsia="仿宋" w:cs="仿宋"/>
          <w:b w:val="0"/>
          <w:bCs w:val="0"/>
          <w:color w:val="auto"/>
          <w:sz w:val="24"/>
          <w:szCs w:val="24"/>
          <w:highlight w:val="none"/>
        </w:rPr>
      </w:pPr>
      <w:bookmarkStart w:id="194" w:name="_Toc10575"/>
      <w:r>
        <w:rPr>
          <w:rFonts w:hint="eastAsia" w:ascii="仿宋" w:hAnsi="仿宋" w:eastAsia="仿宋" w:cs="仿宋"/>
          <w:b w:val="0"/>
          <w:bCs w:val="0"/>
          <w:color w:val="auto"/>
          <w:sz w:val="24"/>
          <w:szCs w:val="24"/>
          <w:highlight w:val="none"/>
          <w:lang w:val="en-US" w:eastAsia="zh-CN"/>
        </w:rPr>
        <w:t>2.2</w:t>
      </w:r>
      <w:r>
        <w:rPr>
          <w:rFonts w:hint="eastAsia" w:ascii="仿宋" w:hAnsi="仿宋" w:eastAsia="仿宋" w:cs="仿宋"/>
          <w:b w:val="0"/>
          <w:bCs w:val="0"/>
          <w:color w:val="auto"/>
          <w:sz w:val="24"/>
          <w:szCs w:val="24"/>
          <w:highlight w:val="none"/>
        </w:rPr>
        <w:t>水泵的维护保养</w:t>
      </w:r>
      <w:bookmarkEnd w:id="194"/>
    </w:p>
    <w:p w14:paraId="3931EE1A">
      <w:pPr>
        <w:keepNext w:val="0"/>
        <w:keepLines w:val="0"/>
        <w:pageBreakBefore w:val="0"/>
        <w:widowControl w:val="0"/>
        <w:numPr>
          <w:ilvl w:val="0"/>
          <w:numId w:val="14"/>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生活水泵每月进行一般性检查保养，每季度进行一次全面保养；</w:t>
      </w:r>
    </w:p>
    <w:p w14:paraId="31D012FC">
      <w:pPr>
        <w:keepNext w:val="0"/>
        <w:keepLines w:val="0"/>
        <w:pageBreakBefore w:val="0"/>
        <w:widowControl w:val="0"/>
        <w:numPr>
          <w:ilvl w:val="0"/>
          <w:numId w:val="14"/>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水泵保养时应把泵体相连的阀门，压力表，管道等随泵同时保养；</w:t>
      </w:r>
    </w:p>
    <w:p w14:paraId="7B0377AB">
      <w:pPr>
        <w:keepNext w:val="0"/>
        <w:keepLines w:val="0"/>
        <w:pageBreakBefore w:val="0"/>
        <w:widowControl w:val="0"/>
        <w:numPr>
          <w:ilvl w:val="0"/>
          <w:numId w:val="14"/>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泵体运转正常，无破损，铭牌完好，水流方向指示明确、清晰，外观整洁，油漆完好，并及时补充润滑油，紧固机座螺丝并做防锈处理。</w:t>
      </w:r>
    </w:p>
    <w:p w14:paraId="5EB561F4">
      <w:pPr>
        <w:keepNext w:val="0"/>
        <w:keepLines w:val="0"/>
        <w:pageBreakBefore w:val="0"/>
        <w:widowControl w:val="0"/>
        <w:numPr>
          <w:ilvl w:val="0"/>
          <w:numId w:val="14"/>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电机接线盒内三相导线及连接片应牢固紧密。</w:t>
      </w:r>
    </w:p>
    <w:p w14:paraId="1CBD161E">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2.3</w:t>
      </w:r>
      <w:r>
        <w:rPr>
          <w:rFonts w:hint="eastAsia" w:ascii="仿宋" w:hAnsi="仿宋" w:eastAsia="仿宋" w:cs="仿宋"/>
          <w:b w:val="0"/>
          <w:bCs w:val="0"/>
          <w:color w:val="auto"/>
          <w:sz w:val="24"/>
          <w:szCs w:val="24"/>
          <w:highlight w:val="none"/>
        </w:rPr>
        <w:t>相关阀门、管道及附件的维护保养</w:t>
      </w:r>
    </w:p>
    <w:p w14:paraId="4E303EBC">
      <w:pPr>
        <w:keepNext w:val="0"/>
        <w:keepLines w:val="0"/>
        <w:pageBreakBefore w:val="0"/>
        <w:widowControl w:val="0"/>
        <w:numPr>
          <w:ilvl w:val="0"/>
          <w:numId w:val="1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各个阀门开关灵活可靠，内外无渗漏；</w:t>
      </w:r>
    </w:p>
    <w:p w14:paraId="1C33103B">
      <w:pPr>
        <w:keepNext w:val="0"/>
        <w:keepLines w:val="0"/>
        <w:pageBreakBefore w:val="0"/>
        <w:widowControl w:val="0"/>
        <w:numPr>
          <w:ilvl w:val="0"/>
          <w:numId w:val="1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电磁阀动作灵活，阀体内外无漏水；</w:t>
      </w:r>
    </w:p>
    <w:p w14:paraId="7D956A87">
      <w:pPr>
        <w:keepNext w:val="0"/>
        <w:keepLines w:val="0"/>
        <w:pageBreakBefore w:val="0"/>
        <w:widowControl w:val="0"/>
        <w:numPr>
          <w:ilvl w:val="0"/>
          <w:numId w:val="1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管道及各个附件外表整洁美观，无裂纹、破损，防锈油漆完整无脱落；</w:t>
      </w:r>
    </w:p>
    <w:p w14:paraId="1C3B4A8B">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2.4</w:t>
      </w:r>
      <w:r>
        <w:rPr>
          <w:rFonts w:hint="eastAsia" w:ascii="仿宋" w:hAnsi="仿宋" w:eastAsia="仿宋" w:cs="仿宋"/>
          <w:b w:val="0"/>
          <w:bCs w:val="0"/>
          <w:color w:val="auto"/>
          <w:sz w:val="24"/>
          <w:szCs w:val="24"/>
          <w:highlight w:val="none"/>
        </w:rPr>
        <w:t>定期对二次供水水箱联系有资质第三方进行箱体内清洁消毒，并留存记录。</w:t>
      </w:r>
    </w:p>
    <w:p w14:paraId="16B28778">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2.5</w:t>
      </w:r>
      <w:r>
        <w:rPr>
          <w:rFonts w:hint="eastAsia" w:ascii="仿宋" w:hAnsi="仿宋" w:eastAsia="仿宋" w:cs="仿宋"/>
          <w:b w:val="0"/>
          <w:bCs w:val="0"/>
          <w:color w:val="auto"/>
          <w:sz w:val="24"/>
          <w:szCs w:val="24"/>
          <w:highlight w:val="none"/>
        </w:rPr>
        <w:t>每天对水箱出水进行余氯浓度监测，确保在正常范围内，并形成记录。</w:t>
      </w:r>
    </w:p>
    <w:p w14:paraId="024ADA40">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2.6</w:t>
      </w:r>
      <w:r>
        <w:rPr>
          <w:rFonts w:hint="eastAsia" w:ascii="仿宋" w:hAnsi="仿宋" w:eastAsia="仿宋" w:cs="仿宋"/>
          <w:b w:val="0"/>
          <w:bCs w:val="0"/>
          <w:color w:val="auto"/>
          <w:sz w:val="24"/>
          <w:szCs w:val="24"/>
          <w:highlight w:val="none"/>
        </w:rPr>
        <w:t>必须配备专管人员，并持有有效健康证，挂墙明示</w:t>
      </w:r>
      <w:r>
        <w:rPr>
          <w:rFonts w:hint="eastAsia" w:ascii="仿宋" w:hAnsi="仿宋" w:eastAsia="仿宋" w:cs="仿宋"/>
          <w:b w:val="0"/>
          <w:bCs w:val="0"/>
          <w:color w:val="auto"/>
          <w:sz w:val="24"/>
          <w:szCs w:val="24"/>
          <w:highlight w:val="none"/>
          <w:lang w:eastAsia="zh-CN"/>
        </w:rPr>
        <w:t>。</w:t>
      </w:r>
    </w:p>
    <w:p w14:paraId="7D9E1DB1">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2.7配合采购人按时</w:t>
      </w:r>
      <w:r>
        <w:rPr>
          <w:rFonts w:hint="eastAsia" w:ascii="仿宋" w:hAnsi="仿宋" w:eastAsia="仿宋" w:cs="仿宋"/>
          <w:b w:val="0"/>
          <w:bCs w:val="0"/>
          <w:color w:val="auto"/>
          <w:sz w:val="24"/>
          <w:szCs w:val="24"/>
          <w:highlight w:val="none"/>
        </w:rPr>
        <w:t>完成二次供水使用的年度资料向卫监所的报备工作</w:t>
      </w:r>
      <w:r>
        <w:rPr>
          <w:rFonts w:hint="eastAsia" w:ascii="仿宋" w:hAnsi="仿宋" w:eastAsia="仿宋" w:cs="仿宋"/>
          <w:b w:val="0"/>
          <w:bCs w:val="0"/>
          <w:color w:val="auto"/>
          <w:sz w:val="24"/>
          <w:szCs w:val="24"/>
          <w:highlight w:val="none"/>
          <w:lang w:val="en-US" w:eastAsia="zh-CN"/>
        </w:rPr>
        <w:t>以及审验工作</w:t>
      </w:r>
      <w:r>
        <w:rPr>
          <w:rFonts w:hint="eastAsia" w:ascii="仿宋" w:hAnsi="仿宋" w:eastAsia="仿宋" w:cs="仿宋"/>
          <w:b w:val="0"/>
          <w:bCs w:val="0"/>
          <w:color w:val="auto"/>
          <w:sz w:val="24"/>
          <w:szCs w:val="24"/>
          <w:highlight w:val="none"/>
        </w:rPr>
        <w:t>。</w:t>
      </w:r>
    </w:p>
    <w:p w14:paraId="3C4A552C">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color w:val="auto"/>
          <w:sz w:val="24"/>
          <w:szCs w:val="24"/>
          <w:highlight w:val="none"/>
        </w:rPr>
        <w:t>以上述未明确的按照国家有关规范进行维保</w:t>
      </w:r>
    </w:p>
    <w:p w14:paraId="13038D31">
      <w:pPr>
        <w:keepNext w:val="0"/>
        <w:keepLines w:val="0"/>
        <w:pageBreakBefore w:val="0"/>
        <w:widowControl w:val="0"/>
        <w:numPr>
          <w:ilvl w:val="1"/>
          <w:numId w:val="6"/>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地暖设备</w:t>
      </w:r>
    </w:p>
    <w:p w14:paraId="441BDABB">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地暖设备保养维护规范作业，确保地暖设备能安全、可靠正常的运行。</w:t>
      </w:r>
    </w:p>
    <w:p w14:paraId="7A3F06A7">
      <w:pPr>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bookmarkStart w:id="195" w:name="_Toc14553"/>
      <w:r>
        <w:rPr>
          <w:rFonts w:hint="eastAsia" w:ascii="仿宋" w:hAnsi="仿宋" w:eastAsia="仿宋" w:cs="仿宋"/>
          <w:b/>
          <w:bCs/>
          <w:color w:val="auto"/>
          <w:sz w:val="24"/>
          <w:szCs w:val="24"/>
          <w:highlight w:val="none"/>
          <w:lang w:val="en-US" w:eastAsia="zh-CN"/>
        </w:rPr>
        <w:t>3.1</w:t>
      </w:r>
      <w:r>
        <w:rPr>
          <w:rFonts w:hint="eastAsia" w:ascii="仿宋" w:hAnsi="仿宋" w:eastAsia="仿宋" w:cs="仿宋"/>
          <w:b/>
          <w:bCs/>
          <w:color w:val="auto"/>
          <w:sz w:val="24"/>
          <w:szCs w:val="24"/>
          <w:highlight w:val="none"/>
        </w:rPr>
        <w:t>控制柜的维护保养目标要求</w:t>
      </w:r>
      <w:bookmarkEnd w:id="195"/>
    </w:p>
    <w:p w14:paraId="05FF47EE">
      <w:pPr>
        <w:keepNext w:val="0"/>
        <w:keepLines w:val="0"/>
        <w:pageBreakBefore w:val="0"/>
        <w:widowControl w:val="0"/>
        <w:numPr>
          <w:ilvl w:val="0"/>
          <w:numId w:val="16"/>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各转换开关，启动、停止按钮动作应灵活可靠；</w:t>
      </w:r>
    </w:p>
    <w:p w14:paraId="1CE4340C">
      <w:pPr>
        <w:keepNext w:val="0"/>
        <w:keepLines w:val="0"/>
        <w:pageBreakBefore w:val="0"/>
        <w:widowControl w:val="0"/>
        <w:numPr>
          <w:ilvl w:val="0"/>
          <w:numId w:val="16"/>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箱内空气开关、接触器、继电器等电器完好，各电器接触线头和接线端子的接线螺丝紧固、接触良好；</w:t>
      </w:r>
    </w:p>
    <w:p w14:paraId="780DD8D4">
      <w:pPr>
        <w:keepNext w:val="0"/>
        <w:keepLines w:val="0"/>
        <w:pageBreakBefore w:val="0"/>
        <w:widowControl w:val="0"/>
        <w:numPr>
          <w:ilvl w:val="0"/>
          <w:numId w:val="16"/>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控制箱内杂物和积尘；</w:t>
      </w:r>
    </w:p>
    <w:p w14:paraId="02B81E49">
      <w:pPr>
        <w:keepNext w:val="0"/>
        <w:keepLines w:val="0"/>
        <w:pageBreakBefore w:val="0"/>
        <w:widowControl w:val="0"/>
        <w:numPr>
          <w:ilvl w:val="0"/>
          <w:numId w:val="16"/>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各电源电压表、电流表、指示灯指示正常。</w:t>
      </w:r>
    </w:p>
    <w:p w14:paraId="4F82BCC4">
      <w:pPr>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bookmarkStart w:id="196" w:name="_Toc12702"/>
      <w:r>
        <w:rPr>
          <w:rFonts w:hint="eastAsia" w:ascii="仿宋" w:hAnsi="仿宋" w:eastAsia="仿宋" w:cs="仿宋"/>
          <w:b/>
          <w:bCs/>
          <w:color w:val="auto"/>
          <w:sz w:val="24"/>
          <w:szCs w:val="24"/>
          <w:highlight w:val="none"/>
          <w:lang w:val="en-US" w:eastAsia="zh-CN"/>
        </w:rPr>
        <w:t>3.2</w:t>
      </w:r>
      <w:r>
        <w:rPr>
          <w:rFonts w:hint="eastAsia" w:ascii="仿宋" w:hAnsi="仿宋" w:eastAsia="仿宋" w:cs="仿宋"/>
          <w:color w:val="auto"/>
          <w:sz w:val="24"/>
          <w:szCs w:val="24"/>
          <w:highlight w:val="none"/>
          <w:lang w:val="en-US" w:eastAsia="zh-CN"/>
        </w:rPr>
        <w:t>循环水泵</w:t>
      </w:r>
      <w:r>
        <w:rPr>
          <w:rFonts w:hint="eastAsia" w:ascii="仿宋" w:hAnsi="仿宋" w:eastAsia="仿宋" w:cs="仿宋"/>
          <w:b/>
          <w:bCs/>
          <w:color w:val="auto"/>
          <w:sz w:val="24"/>
          <w:szCs w:val="24"/>
          <w:highlight w:val="none"/>
        </w:rPr>
        <w:t>的维护保养</w:t>
      </w:r>
      <w:bookmarkEnd w:id="196"/>
    </w:p>
    <w:p w14:paraId="599A0A83">
      <w:pPr>
        <w:keepNext w:val="0"/>
        <w:keepLines w:val="0"/>
        <w:pageBreakBefore w:val="0"/>
        <w:widowControl w:val="0"/>
        <w:numPr>
          <w:ilvl w:val="0"/>
          <w:numId w:val="17"/>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循环水泵</w:t>
      </w:r>
      <w:r>
        <w:rPr>
          <w:rFonts w:hint="eastAsia" w:ascii="仿宋" w:hAnsi="仿宋" w:eastAsia="仿宋" w:cs="仿宋"/>
          <w:color w:val="auto"/>
          <w:sz w:val="24"/>
          <w:szCs w:val="24"/>
          <w:highlight w:val="none"/>
        </w:rPr>
        <w:t>每月进行一般性检查保养，每半年进行一次全面保养；</w:t>
      </w:r>
    </w:p>
    <w:p w14:paraId="6F0F6040">
      <w:pPr>
        <w:keepNext w:val="0"/>
        <w:keepLines w:val="0"/>
        <w:pageBreakBefore w:val="0"/>
        <w:widowControl w:val="0"/>
        <w:numPr>
          <w:ilvl w:val="0"/>
          <w:numId w:val="17"/>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水泵</w:t>
      </w:r>
      <w:r>
        <w:rPr>
          <w:rFonts w:hint="eastAsia" w:ascii="仿宋" w:hAnsi="仿宋" w:eastAsia="仿宋" w:cs="仿宋"/>
          <w:color w:val="auto"/>
          <w:sz w:val="24"/>
          <w:szCs w:val="24"/>
          <w:highlight w:val="none"/>
        </w:rPr>
        <w:t>保养时应把泵体相连的阀门，压力表，管道等随泵同时保养；</w:t>
      </w:r>
    </w:p>
    <w:p w14:paraId="76E6CB99">
      <w:pPr>
        <w:keepNext w:val="0"/>
        <w:keepLines w:val="0"/>
        <w:pageBreakBefore w:val="0"/>
        <w:widowControl w:val="0"/>
        <w:numPr>
          <w:ilvl w:val="0"/>
          <w:numId w:val="17"/>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泵体</w:t>
      </w:r>
      <w:r>
        <w:rPr>
          <w:rFonts w:hint="eastAsia" w:ascii="仿宋" w:hAnsi="仿宋" w:eastAsia="仿宋" w:cs="仿宋"/>
          <w:color w:val="auto"/>
          <w:sz w:val="24"/>
          <w:szCs w:val="24"/>
          <w:highlight w:val="none"/>
        </w:rPr>
        <w:t>运转正常，无破损，铭牌完好，外观整洁，油漆完好，并及时补充润滑油，紧固机座螺丝并做防锈处理。</w:t>
      </w:r>
    </w:p>
    <w:p w14:paraId="57CB814A">
      <w:pPr>
        <w:keepNext w:val="0"/>
        <w:keepLines w:val="0"/>
        <w:pageBreakBefore w:val="0"/>
        <w:widowControl w:val="0"/>
        <w:numPr>
          <w:ilvl w:val="0"/>
          <w:numId w:val="17"/>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电机接线盒内三相导线及连接片应牢固紧密。</w:t>
      </w:r>
    </w:p>
    <w:p w14:paraId="690FEB33">
      <w:pPr>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bookmarkStart w:id="197" w:name="_Toc3474"/>
      <w:r>
        <w:rPr>
          <w:rFonts w:hint="eastAsia" w:ascii="仿宋" w:hAnsi="仿宋" w:eastAsia="仿宋" w:cs="仿宋"/>
          <w:b/>
          <w:bCs/>
          <w:color w:val="auto"/>
          <w:sz w:val="24"/>
          <w:szCs w:val="24"/>
          <w:highlight w:val="none"/>
          <w:lang w:val="en-US" w:eastAsia="zh-CN"/>
        </w:rPr>
        <w:t>3.3</w:t>
      </w:r>
      <w:r>
        <w:rPr>
          <w:rFonts w:hint="eastAsia" w:ascii="仿宋" w:hAnsi="仿宋" w:eastAsia="仿宋" w:cs="仿宋"/>
          <w:b/>
          <w:bCs/>
          <w:color w:val="auto"/>
          <w:sz w:val="24"/>
          <w:szCs w:val="24"/>
          <w:highlight w:val="none"/>
        </w:rPr>
        <w:t>相关阀门、管道及附件的维护保养分集水器</w:t>
      </w:r>
      <w:bookmarkEnd w:id="197"/>
    </w:p>
    <w:p w14:paraId="254DEC6C">
      <w:pPr>
        <w:keepNext w:val="0"/>
        <w:keepLines w:val="0"/>
        <w:pageBreakBefore w:val="0"/>
        <w:widowControl w:val="0"/>
        <w:numPr>
          <w:ilvl w:val="0"/>
          <w:numId w:val="18"/>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各个阀门开关灵活可靠，内外无渗漏。</w:t>
      </w:r>
    </w:p>
    <w:p w14:paraId="337D1D09">
      <w:pPr>
        <w:keepNext w:val="0"/>
        <w:keepLines w:val="0"/>
        <w:pageBreakBefore w:val="0"/>
        <w:widowControl w:val="0"/>
        <w:numPr>
          <w:ilvl w:val="0"/>
          <w:numId w:val="18"/>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电磁阀动作灵活，阀体内外无漏水。</w:t>
      </w:r>
    </w:p>
    <w:p w14:paraId="4B4F7451">
      <w:pPr>
        <w:keepNext w:val="0"/>
        <w:keepLines w:val="0"/>
        <w:pageBreakBefore w:val="0"/>
        <w:widowControl w:val="0"/>
        <w:numPr>
          <w:ilvl w:val="0"/>
          <w:numId w:val="18"/>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管道及各个附件外表整洁美观，无裂纹、破损，防锈油漆完整无脱落。</w:t>
      </w:r>
    </w:p>
    <w:p w14:paraId="1F6CAE43">
      <w:pPr>
        <w:keepNext w:val="0"/>
        <w:keepLines w:val="0"/>
        <w:pageBreakBefore w:val="0"/>
        <w:widowControl w:val="0"/>
        <w:numPr>
          <w:ilvl w:val="0"/>
          <w:numId w:val="18"/>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每年两次清洗地暖管道，保存相关的方案和资料。</w:t>
      </w:r>
    </w:p>
    <w:p w14:paraId="76E273E2">
      <w:pPr>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color w:val="auto"/>
          <w:sz w:val="24"/>
          <w:szCs w:val="24"/>
          <w:highlight w:val="none"/>
          <w:lang w:eastAsia="zh-CN"/>
        </w:rPr>
      </w:pPr>
      <w:bookmarkStart w:id="198" w:name="_Toc12701"/>
      <w:r>
        <w:rPr>
          <w:rFonts w:hint="eastAsia" w:ascii="仿宋" w:hAnsi="仿宋" w:eastAsia="仿宋" w:cs="仿宋"/>
          <w:b/>
          <w:bCs/>
          <w:color w:val="auto"/>
          <w:sz w:val="24"/>
          <w:szCs w:val="24"/>
          <w:highlight w:val="none"/>
          <w:lang w:val="en-US" w:eastAsia="zh-CN"/>
        </w:rPr>
        <w:t>3.4</w:t>
      </w:r>
      <w:bookmarkEnd w:id="198"/>
      <w:r>
        <w:rPr>
          <w:rFonts w:hint="eastAsia" w:ascii="仿宋" w:hAnsi="仿宋" w:eastAsia="仿宋" w:cs="仿宋"/>
          <w:b/>
          <w:bCs/>
          <w:color w:val="auto"/>
          <w:sz w:val="24"/>
          <w:szCs w:val="24"/>
          <w:highlight w:val="none"/>
          <w:lang w:eastAsia="zh-CN"/>
        </w:rPr>
        <w:t>板式换热器</w:t>
      </w:r>
    </w:p>
    <w:p w14:paraId="186A740D">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检查进、出</w:t>
      </w:r>
      <w:r>
        <w:rPr>
          <w:rFonts w:hint="eastAsia" w:ascii="仿宋" w:hAnsi="仿宋" w:eastAsia="仿宋" w:cs="仿宋"/>
          <w:color w:val="auto"/>
          <w:sz w:val="24"/>
          <w:szCs w:val="24"/>
          <w:highlight w:val="none"/>
          <w:lang w:eastAsia="zh-CN"/>
        </w:rPr>
        <w:t>板式换热器</w:t>
      </w:r>
      <w:r>
        <w:rPr>
          <w:rFonts w:hint="eastAsia" w:ascii="仿宋" w:hAnsi="仿宋" w:eastAsia="仿宋" w:cs="仿宋"/>
          <w:color w:val="auto"/>
          <w:sz w:val="24"/>
          <w:szCs w:val="24"/>
          <w:highlight w:val="none"/>
        </w:rPr>
        <w:t>的管路是否有渗漏现象，经常擦洗</w:t>
      </w:r>
      <w:r>
        <w:rPr>
          <w:rFonts w:hint="eastAsia" w:ascii="仿宋" w:hAnsi="仿宋" w:eastAsia="仿宋" w:cs="仿宋"/>
          <w:color w:val="auto"/>
          <w:sz w:val="24"/>
          <w:szCs w:val="24"/>
          <w:highlight w:val="none"/>
          <w:lang w:eastAsia="zh-CN"/>
        </w:rPr>
        <w:t>板式换热器</w:t>
      </w:r>
      <w:r>
        <w:rPr>
          <w:rFonts w:hint="eastAsia" w:ascii="仿宋" w:hAnsi="仿宋" w:eastAsia="仿宋" w:cs="仿宋"/>
          <w:color w:val="auto"/>
          <w:sz w:val="24"/>
          <w:szCs w:val="24"/>
          <w:highlight w:val="none"/>
        </w:rPr>
        <w:t>，保持</w:t>
      </w:r>
      <w:r>
        <w:rPr>
          <w:rFonts w:hint="eastAsia" w:ascii="仿宋" w:hAnsi="仿宋" w:eastAsia="仿宋" w:cs="仿宋"/>
          <w:color w:val="auto"/>
          <w:sz w:val="24"/>
          <w:szCs w:val="24"/>
          <w:highlight w:val="none"/>
          <w:lang w:eastAsia="zh-CN"/>
        </w:rPr>
        <w:t>板式换热器</w:t>
      </w:r>
      <w:r>
        <w:rPr>
          <w:rFonts w:hint="eastAsia" w:ascii="仿宋" w:hAnsi="仿宋" w:eastAsia="仿宋" w:cs="仿宋"/>
          <w:color w:val="auto"/>
          <w:sz w:val="24"/>
          <w:szCs w:val="24"/>
          <w:highlight w:val="none"/>
        </w:rPr>
        <w:t>的清洁；热量交换正常。</w:t>
      </w:r>
    </w:p>
    <w:p w14:paraId="0448506E">
      <w:pPr>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3.5</w:t>
      </w:r>
      <w:r>
        <w:rPr>
          <w:rFonts w:hint="eastAsia" w:ascii="仿宋" w:hAnsi="仿宋" w:eastAsia="仿宋" w:cs="仿宋"/>
          <w:b/>
          <w:bCs/>
          <w:color w:val="auto"/>
          <w:sz w:val="24"/>
          <w:szCs w:val="24"/>
          <w:highlight w:val="none"/>
        </w:rPr>
        <w:t>以上述未明确的按照国家有关规范进行维保。</w:t>
      </w:r>
    </w:p>
    <w:p w14:paraId="061B7647">
      <w:pPr>
        <w:keepNext w:val="0"/>
        <w:keepLines w:val="0"/>
        <w:pageBreakBefore w:val="0"/>
        <w:widowControl w:val="0"/>
        <w:numPr>
          <w:ilvl w:val="1"/>
          <w:numId w:val="6"/>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分体空调</w:t>
      </w:r>
    </w:p>
    <w:p w14:paraId="6190218F">
      <w:pPr>
        <w:pStyle w:val="164"/>
        <w:pageBreakBefore w:val="0"/>
        <w:numPr>
          <w:ilvl w:val="0"/>
          <w:numId w:val="0"/>
        </w:numPr>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color w:val="auto"/>
          <w:sz w:val="24"/>
          <w:szCs w:val="24"/>
          <w:highlight w:val="none"/>
          <w:lang w:eastAsia="zh-CN"/>
        </w:rPr>
      </w:pPr>
      <w:bookmarkStart w:id="199" w:name="_Toc15798"/>
      <w:r>
        <w:rPr>
          <w:rFonts w:hint="eastAsia" w:ascii="仿宋" w:hAnsi="仿宋" w:eastAsia="仿宋" w:cs="仿宋"/>
          <w:b/>
          <w:bCs/>
          <w:color w:val="auto"/>
          <w:sz w:val="24"/>
          <w:szCs w:val="24"/>
          <w:highlight w:val="none"/>
          <w:lang w:val="en-US" w:eastAsia="zh-CN"/>
        </w:rPr>
        <w:t>4.1全院</w:t>
      </w:r>
      <w:r>
        <w:rPr>
          <w:rFonts w:hint="eastAsia" w:ascii="仿宋" w:hAnsi="仿宋" w:eastAsia="仿宋" w:cs="仿宋"/>
          <w:b/>
          <w:bCs/>
          <w:color w:val="auto"/>
          <w:sz w:val="24"/>
          <w:szCs w:val="24"/>
          <w:highlight w:val="none"/>
          <w:lang w:eastAsia="zh-CN"/>
        </w:rPr>
        <w:t>分体空调日常维修</w:t>
      </w:r>
      <w:bookmarkEnd w:id="199"/>
    </w:p>
    <w:p w14:paraId="00C64556">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本院全部分体空调约</w:t>
      </w:r>
      <w:r>
        <w:rPr>
          <w:rFonts w:hint="eastAsia" w:ascii="仿宋" w:hAnsi="仿宋" w:eastAsia="仿宋" w:cs="仿宋"/>
          <w:color w:val="auto"/>
          <w:sz w:val="24"/>
          <w:szCs w:val="24"/>
          <w:highlight w:val="none"/>
          <w:lang w:val="en-US" w:eastAsia="zh-CN"/>
        </w:rPr>
        <w:t>700台，为确保科室分体空调正常使用，需达到以下要求</w:t>
      </w:r>
      <w:r>
        <w:rPr>
          <w:rFonts w:hint="eastAsia" w:ascii="仿宋" w:hAnsi="仿宋" w:eastAsia="仿宋" w:cs="仿宋"/>
          <w:color w:val="auto"/>
          <w:sz w:val="24"/>
          <w:szCs w:val="24"/>
          <w:highlight w:val="none"/>
          <w:lang w:eastAsia="zh-CN"/>
        </w:rPr>
        <w:t>。</w:t>
      </w:r>
    </w:p>
    <w:p w14:paraId="17B3F410">
      <w:pPr>
        <w:keepNext w:val="0"/>
        <w:keepLines w:val="0"/>
        <w:pageBreakBefore w:val="0"/>
        <w:widowControl w:val="0"/>
        <w:numPr>
          <w:ilvl w:val="0"/>
          <w:numId w:val="19"/>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outlineLvl w:val="9"/>
        <w:rPr>
          <w:rStyle w:val="200"/>
          <w:rFonts w:hint="eastAsia" w:ascii="仿宋" w:hAnsi="仿宋" w:eastAsia="仿宋" w:cs="仿宋"/>
          <w:b/>
          <w:bCs w:val="0"/>
          <w:color w:val="auto"/>
          <w:sz w:val="24"/>
          <w:szCs w:val="24"/>
          <w:highlight w:val="none"/>
        </w:rPr>
      </w:pPr>
      <w:r>
        <w:rPr>
          <w:rStyle w:val="200"/>
          <w:rFonts w:hint="eastAsia" w:ascii="仿宋" w:hAnsi="仿宋" w:eastAsia="仿宋" w:cs="仿宋"/>
          <w:b/>
          <w:bCs w:val="0"/>
          <w:iCs/>
          <w:color w:val="auto"/>
          <w:sz w:val="24"/>
          <w:szCs w:val="24"/>
          <w:highlight w:val="none"/>
          <w:lang w:eastAsia="zh-CN"/>
        </w:rPr>
        <w:t>基本要求</w:t>
      </w:r>
      <w:r>
        <w:rPr>
          <w:rStyle w:val="200"/>
          <w:rFonts w:hint="eastAsia" w:ascii="仿宋" w:hAnsi="仿宋" w:eastAsia="仿宋" w:cs="仿宋"/>
          <w:b/>
          <w:bCs w:val="0"/>
          <w:iCs/>
          <w:color w:val="auto"/>
          <w:sz w:val="24"/>
          <w:szCs w:val="24"/>
          <w:highlight w:val="none"/>
        </w:rPr>
        <w:t>：</w:t>
      </w:r>
    </w:p>
    <w:p w14:paraId="6A9A87DF">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发生故障时要求</w:t>
      </w:r>
      <w:r>
        <w:rPr>
          <w:rFonts w:hint="eastAsia" w:ascii="仿宋" w:hAnsi="仿宋" w:eastAsia="仿宋" w:cs="仿宋"/>
          <w:color w:val="auto"/>
          <w:sz w:val="24"/>
          <w:szCs w:val="24"/>
          <w:highlight w:val="none"/>
          <w:lang w:eastAsia="zh-CN"/>
        </w:rPr>
        <w:t>半</w:t>
      </w:r>
      <w:r>
        <w:rPr>
          <w:rFonts w:hint="eastAsia" w:ascii="仿宋" w:hAnsi="仿宋" w:eastAsia="仿宋" w:cs="仿宋"/>
          <w:color w:val="auto"/>
          <w:sz w:val="24"/>
          <w:szCs w:val="24"/>
          <w:highlight w:val="none"/>
        </w:rPr>
        <w:t>小时内到达现场进行维修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因为维修会涉及电气焊工作，要求电焊工人必须有焊工</w:t>
      </w:r>
      <w:r>
        <w:rPr>
          <w:rFonts w:hint="eastAsia" w:ascii="仿宋" w:hAnsi="仿宋" w:eastAsia="仿宋" w:cs="仿宋"/>
          <w:color w:val="auto"/>
          <w:sz w:val="24"/>
          <w:szCs w:val="24"/>
          <w:highlight w:val="none"/>
          <w:lang w:val="en-US" w:eastAsia="zh-CN"/>
        </w:rPr>
        <w:t>资格</w:t>
      </w:r>
      <w:r>
        <w:rPr>
          <w:rFonts w:hint="eastAsia" w:ascii="仿宋" w:hAnsi="仿宋" w:eastAsia="仿宋" w:cs="仿宋"/>
          <w:color w:val="auto"/>
          <w:sz w:val="24"/>
          <w:szCs w:val="24"/>
          <w:highlight w:val="none"/>
        </w:rPr>
        <w:t>证</w:t>
      </w:r>
      <w:r>
        <w:rPr>
          <w:rFonts w:hint="eastAsia" w:ascii="仿宋" w:hAnsi="仿宋" w:eastAsia="仿宋" w:cs="仿宋"/>
          <w:color w:val="auto"/>
          <w:sz w:val="24"/>
          <w:szCs w:val="24"/>
          <w:highlight w:val="none"/>
          <w:lang w:val="en-US" w:eastAsia="zh-CN"/>
        </w:rPr>
        <w:t>书</w:t>
      </w:r>
      <w:r>
        <w:rPr>
          <w:rFonts w:hint="eastAsia" w:ascii="仿宋" w:hAnsi="仿宋" w:eastAsia="仿宋" w:cs="仿宋"/>
          <w:color w:val="auto"/>
          <w:sz w:val="24"/>
          <w:szCs w:val="24"/>
          <w:highlight w:val="none"/>
        </w:rPr>
        <w:t>，从事电路维修安装的工人必须具备电工</w:t>
      </w:r>
      <w:r>
        <w:rPr>
          <w:rFonts w:hint="eastAsia" w:ascii="仿宋" w:hAnsi="仿宋" w:eastAsia="仿宋" w:cs="仿宋"/>
          <w:color w:val="auto"/>
          <w:sz w:val="24"/>
          <w:szCs w:val="24"/>
          <w:highlight w:val="none"/>
          <w:lang w:val="en-US" w:eastAsia="zh-CN"/>
        </w:rPr>
        <w:t>资格</w:t>
      </w:r>
      <w:r>
        <w:rPr>
          <w:rFonts w:hint="eastAsia" w:ascii="仿宋" w:hAnsi="仿宋" w:eastAsia="仿宋" w:cs="仿宋"/>
          <w:color w:val="auto"/>
          <w:sz w:val="24"/>
          <w:szCs w:val="24"/>
          <w:highlight w:val="none"/>
        </w:rPr>
        <w:t>证</w:t>
      </w:r>
      <w:r>
        <w:rPr>
          <w:rFonts w:hint="eastAsia" w:ascii="仿宋" w:hAnsi="仿宋" w:eastAsia="仿宋" w:cs="仿宋"/>
          <w:color w:val="auto"/>
          <w:sz w:val="24"/>
          <w:szCs w:val="24"/>
          <w:highlight w:val="none"/>
          <w:lang w:val="en-US" w:eastAsia="zh-CN"/>
        </w:rPr>
        <w:t>书</w:t>
      </w:r>
      <w:r>
        <w:rPr>
          <w:rFonts w:hint="eastAsia" w:ascii="仿宋" w:hAnsi="仿宋" w:eastAsia="仿宋" w:cs="仿宋"/>
          <w:color w:val="auto"/>
          <w:sz w:val="24"/>
          <w:szCs w:val="24"/>
          <w:highlight w:val="none"/>
          <w:lang w:eastAsia="zh-CN"/>
        </w:rPr>
        <w:t>。</w:t>
      </w:r>
    </w:p>
    <w:p w14:paraId="302DF829">
      <w:pPr>
        <w:pStyle w:val="12"/>
        <w:keepNext w:val="0"/>
        <w:keepLines w:val="0"/>
        <w:pageBreakBefore w:val="0"/>
        <w:widowControl w:val="0"/>
        <w:numPr>
          <w:ilvl w:val="0"/>
          <w:numId w:val="19"/>
        </w:numPr>
        <w:tabs>
          <w:tab w:val="left" w:pos="420"/>
        </w:tabs>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维修内容：</w:t>
      </w:r>
    </w:p>
    <w:p w14:paraId="440C4035">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包含除更换压缩机以外的其他维修，如：加冷媒、移机、拆机、装机、加铜管、管道焊接、更换电容、清洗空调、疏通冷凝水管等（新采购空调无需安装）。</w:t>
      </w:r>
    </w:p>
    <w:p w14:paraId="5C29DC70">
      <w:pPr>
        <w:pStyle w:val="12"/>
        <w:keepNext w:val="0"/>
        <w:keepLines w:val="0"/>
        <w:pageBreakBefore w:val="0"/>
        <w:widowControl w:val="0"/>
        <w:numPr>
          <w:ilvl w:val="0"/>
          <w:numId w:val="19"/>
        </w:numPr>
        <w:tabs>
          <w:tab w:val="left" w:pos="420"/>
        </w:tabs>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年度清洗</w:t>
      </w:r>
    </w:p>
    <w:p w14:paraId="464C776A">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因院内空调使用频率过高，每年夏季前，4月份开始需给全部分体空调进行深度清洗，以保证分体空调夏季正常使用。</w:t>
      </w:r>
    </w:p>
    <w:p w14:paraId="5151365C">
      <w:pPr>
        <w:keepNext w:val="0"/>
        <w:keepLines w:val="0"/>
        <w:pageBreakBefore w:val="0"/>
        <w:widowControl w:val="0"/>
        <w:numPr>
          <w:ilvl w:val="1"/>
          <w:numId w:val="6"/>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通风设备及其他</w:t>
      </w:r>
    </w:p>
    <w:p w14:paraId="0A2035AE">
      <w:pPr>
        <w:keepNext w:val="0"/>
        <w:keepLines w:val="0"/>
        <w:pageBreakBefore w:val="0"/>
        <w:widowControl w:val="0"/>
        <w:numPr>
          <w:ilvl w:val="0"/>
          <w:numId w:val="20"/>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换气扇每2个月清理一次叶轮，每月擦洗表面，排风口，保证格栅和风道完好。</w:t>
      </w:r>
    </w:p>
    <w:p w14:paraId="5D899A9E">
      <w:pPr>
        <w:keepNext w:val="0"/>
        <w:keepLines w:val="0"/>
        <w:pageBreakBefore w:val="0"/>
        <w:widowControl w:val="0"/>
        <w:numPr>
          <w:ilvl w:val="0"/>
          <w:numId w:val="20"/>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送排风机每月进行启停查看，保证运转正常，有相应巡检记录。</w:t>
      </w:r>
    </w:p>
    <w:p w14:paraId="05052CCD">
      <w:pPr>
        <w:keepNext w:val="0"/>
        <w:keepLines w:val="0"/>
        <w:pageBreakBefore w:val="0"/>
        <w:widowControl w:val="0"/>
        <w:numPr>
          <w:ilvl w:val="0"/>
          <w:numId w:val="20"/>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损坏的换气扇、风机</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lang w:val="en-US" w:eastAsia="zh-CN"/>
        </w:rPr>
        <w:t>负责</w:t>
      </w:r>
      <w:r>
        <w:rPr>
          <w:rFonts w:hint="eastAsia" w:ascii="仿宋" w:hAnsi="仿宋" w:eastAsia="仿宋" w:cs="仿宋"/>
          <w:color w:val="auto"/>
          <w:sz w:val="24"/>
          <w:szCs w:val="24"/>
          <w:highlight w:val="none"/>
        </w:rPr>
        <w:t>自行采购更换，</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不承担任何费用。</w:t>
      </w:r>
    </w:p>
    <w:p w14:paraId="7C4A75E0">
      <w:pPr>
        <w:keepNext w:val="0"/>
        <w:keepLines w:val="0"/>
        <w:pageBreakBefore w:val="0"/>
        <w:widowControl w:val="0"/>
        <w:numPr>
          <w:ilvl w:val="0"/>
          <w:numId w:val="20"/>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多联机、风管机、冷库</w:t>
      </w:r>
      <w:r>
        <w:rPr>
          <w:rFonts w:hint="eastAsia" w:ascii="仿宋" w:hAnsi="仿宋" w:eastAsia="仿宋" w:cs="仿宋"/>
          <w:color w:val="auto"/>
          <w:sz w:val="24"/>
          <w:szCs w:val="24"/>
          <w:highlight w:val="none"/>
          <w:lang w:eastAsia="zh-CN"/>
        </w:rPr>
        <w:t>、精密空调</w:t>
      </w:r>
      <w:r>
        <w:rPr>
          <w:rFonts w:hint="eastAsia" w:ascii="仿宋" w:hAnsi="仿宋" w:eastAsia="仿宋" w:cs="仿宋"/>
          <w:color w:val="auto"/>
          <w:sz w:val="24"/>
          <w:szCs w:val="24"/>
          <w:highlight w:val="none"/>
        </w:rPr>
        <w:t>维护依照中央空调风机盘管维护周期进行。</w:t>
      </w:r>
    </w:p>
    <w:p w14:paraId="341FDEAC">
      <w:pPr>
        <w:keepNext w:val="0"/>
        <w:keepLines w:val="0"/>
        <w:pageBreakBefore w:val="0"/>
        <w:widowControl w:val="0"/>
        <w:numPr>
          <w:ilvl w:val="0"/>
          <w:numId w:val="20"/>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3号楼洁净实验室和制剂楼洁净空调系统维护按照净化设备维保方式进行维保。</w:t>
      </w:r>
    </w:p>
    <w:p w14:paraId="439A80D4">
      <w:pPr>
        <w:keepNext w:val="0"/>
        <w:keepLines w:val="0"/>
        <w:pageBreakBefore w:val="0"/>
        <w:widowControl w:val="0"/>
        <w:numPr>
          <w:ilvl w:val="1"/>
          <w:numId w:val="6"/>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中央空调维保项目清单</w:t>
      </w:r>
    </w:p>
    <w:p w14:paraId="253E86A0">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A、1号楼中央空调设备清单</w:t>
      </w:r>
    </w:p>
    <w:tbl>
      <w:tblPr>
        <w:tblStyle w:val="41"/>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501"/>
        <w:gridCol w:w="2501"/>
        <w:gridCol w:w="4431"/>
        <w:gridCol w:w="737"/>
        <w:gridCol w:w="1118"/>
      </w:tblGrid>
      <w:tr w14:paraId="578EC35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9288" w:type="dxa"/>
            <w:gridSpan w:val="5"/>
            <w:tcBorders>
              <w:top w:val="single" w:color="auto" w:sz="4" w:space="0"/>
              <w:left w:val="single" w:color="auto" w:sz="4" w:space="0"/>
              <w:bottom w:val="single" w:color="auto" w:sz="6" w:space="0"/>
              <w:right w:val="single" w:color="auto" w:sz="4" w:space="0"/>
            </w:tcBorders>
            <w:noWrap w:val="0"/>
            <w:vAlign w:val="center"/>
          </w:tcPr>
          <w:p w14:paraId="727B9FD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1号楼中央空调设备清单</w:t>
            </w:r>
          </w:p>
        </w:tc>
      </w:tr>
      <w:tr w14:paraId="75C0402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0" w:type="auto"/>
            <w:tcBorders>
              <w:top w:val="single" w:color="auto" w:sz="4" w:space="0"/>
              <w:left w:val="single" w:color="auto" w:sz="4" w:space="0"/>
              <w:bottom w:val="single" w:color="auto" w:sz="6" w:space="0"/>
              <w:right w:val="single" w:color="auto" w:sz="6" w:space="0"/>
            </w:tcBorders>
            <w:noWrap w:val="0"/>
            <w:vAlign w:val="center"/>
          </w:tcPr>
          <w:p w14:paraId="761C2B3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序号</w:t>
            </w:r>
          </w:p>
        </w:tc>
        <w:tc>
          <w:tcPr>
            <w:tcW w:w="2501" w:type="dxa"/>
            <w:tcBorders>
              <w:top w:val="single" w:color="auto" w:sz="4" w:space="0"/>
              <w:left w:val="single" w:color="auto" w:sz="6" w:space="0"/>
              <w:bottom w:val="single" w:color="auto" w:sz="6" w:space="0"/>
              <w:right w:val="single" w:color="auto" w:sz="6" w:space="0"/>
            </w:tcBorders>
            <w:noWrap w:val="0"/>
            <w:vAlign w:val="center"/>
          </w:tcPr>
          <w:p w14:paraId="20AB715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设备名称</w:t>
            </w:r>
          </w:p>
        </w:tc>
        <w:tc>
          <w:tcPr>
            <w:tcW w:w="4431" w:type="dxa"/>
            <w:tcBorders>
              <w:top w:val="single" w:color="auto" w:sz="4" w:space="0"/>
              <w:left w:val="single" w:color="auto" w:sz="6" w:space="0"/>
              <w:bottom w:val="single" w:color="auto" w:sz="6" w:space="0"/>
              <w:right w:val="single" w:color="auto" w:sz="6" w:space="0"/>
            </w:tcBorders>
            <w:noWrap w:val="0"/>
            <w:vAlign w:val="center"/>
          </w:tcPr>
          <w:p w14:paraId="7B268F5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规格型号</w:t>
            </w:r>
          </w:p>
        </w:tc>
        <w:tc>
          <w:tcPr>
            <w:tcW w:w="737" w:type="dxa"/>
            <w:tcBorders>
              <w:top w:val="single" w:color="auto" w:sz="4" w:space="0"/>
              <w:left w:val="single" w:color="auto" w:sz="6" w:space="0"/>
              <w:bottom w:val="single" w:color="auto" w:sz="6" w:space="0"/>
              <w:right w:val="single" w:color="auto" w:sz="6" w:space="0"/>
            </w:tcBorders>
            <w:noWrap w:val="0"/>
            <w:vAlign w:val="center"/>
          </w:tcPr>
          <w:p w14:paraId="1669A5B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数量</w:t>
            </w:r>
          </w:p>
        </w:tc>
        <w:tc>
          <w:tcPr>
            <w:tcW w:w="1118" w:type="dxa"/>
            <w:tcBorders>
              <w:top w:val="single" w:color="auto" w:sz="4" w:space="0"/>
              <w:left w:val="single" w:color="auto" w:sz="6" w:space="0"/>
              <w:bottom w:val="single" w:color="auto" w:sz="6" w:space="0"/>
              <w:right w:val="single" w:color="auto" w:sz="4" w:space="0"/>
            </w:tcBorders>
            <w:noWrap w:val="0"/>
            <w:vAlign w:val="center"/>
          </w:tcPr>
          <w:p w14:paraId="5929078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品牌</w:t>
            </w:r>
          </w:p>
        </w:tc>
      </w:tr>
      <w:tr w14:paraId="105B82E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3BA6A8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55CDDC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水冷离心式冷水机组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70F31C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WSC100MAZ71F/E3612/C3012-F 额定制冷量2461.2kW 耗电总功率403.3kW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B4305D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282B27D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麦克维尔</w:t>
            </w:r>
          </w:p>
        </w:tc>
      </w:tr>
      <w:tr w14:paraId="6C8E603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779921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3AE289B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水冷螺杆式式冷水机组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260DCE9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HSS42202EBQA2额定制冷量316.5kW耗电总功率102kW（380V）</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370863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418E760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麦克维尔</w:t>
            </w:r>
          </w:p>
        </w:tc>
      </w:tr>
      <w:tr w14:paraId="7F540E0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477B28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FACD92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冷却塔</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0356A0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KFT-300RT（300RT-C）流量：201m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HR</w:t>
            </w:r>
          </w:p>
          <w:p w14:paraId="1A7766D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进出水温度：37/32℃</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57BF68F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DF6F71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上海金日</w:t>
            </w:r>
          </w:p>
        </w:tc>
      </w:tr>
      <w:tr w14:paraId="4ED9FD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16BA80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0DF23BB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1、2号手术室冷水循环泵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374D35E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型号：Y2-180L-4 流量172</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扬程26m 功率22KW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701CE97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3AF0234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4859F2C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8A340E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2DC121D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1、2号门诊楼二次冷冻水泵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E4D280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型号：Y2-180L-4 流量172</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扬程26m 功率22KW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6407B6E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67726C3B">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54C7B67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3CE173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50DEE4C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1、2号门诊楼冷冻水循环水泵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5772708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型号：Y2-225M-4 流量284</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扬程26m 功率45KW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7F83D82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73687B73">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7346664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A27B03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39A755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1、2号手术室热水循环泵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2C76A70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型号：Y2-160M-4 流量85</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扬程26m 功率11KW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40F951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5D33D002">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4759130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1B92E6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1A99C7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1、2、3号冷却水循环泵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353B672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型号：Y2-280S-4 流量520</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扬程30m 功率75KW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4C9506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350AEE7D">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7D3DFBB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E7C699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32BA0C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4、5号冷却水循环泵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2579A57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型号：Y2-180M-4 流量158</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扬程30m 功率22KW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44F162C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7F1D6657">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5E6C3F8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F4BDBD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543EB6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1、2、3号一次冷冻水循环泵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08DE9EA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型号：Y2-255S-4 流量432</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扬程21m 功率37KW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B6E2E2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057BCC2D">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113E0B8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FC8CBC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202817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4、5号一次冷冻水循环泵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A5F588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型号：Y2-180M-4 流量132</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扬程18m 功率18.5KW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7D6C67F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046A4029">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17A2335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8FC243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BD32D9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冷、热水膨胀罐用的水泵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05156C2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型号：25GDL4-11*12 流量4</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扬程130.4m 功率40KW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AA50D5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0ED957EA">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1E45DC2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F6DC14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363BF77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1、2号凝结水回水泵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4F94CF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型号：Y2-100L1-4 流量15</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扬程15m 功率2.2KW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A74114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048070D4">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1B77B3A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BCCA81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5CC418D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1、2、3号热水循环泵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211D3E0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型号：Y2-160L-4 流量130</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扬程17.5m 功率15KW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553A9EB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65FC9AE2">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16FC38C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599253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996692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4号热水循环泵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08F01C7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型号：Y2-100L2-4 流量23</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扬程18m 功率3.0KW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55D3E6B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37B03A4F">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27392F5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AE6298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16</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52B0DB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冷却塔变频离心泵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019068E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型号：KQDPSO-16*5流量20</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扬程58m 功率5.5KW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6B9AE9C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3F72DE3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0741751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22E2FD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17</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BF6572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冷却塔控制柜</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5A4180A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tcBorders>
              <w:top w:val="single" w:color="auto" w:sz="6" w:space="0"/>
              <w:left w:val="single" w:color="auto" w:sz="6" w:space="0"/>
              <w:bottom w:val="single" w:color="auto" w:sz="6" w:space="0"/>
              <w:right w:val="single" w:color="auto" w:sz="6" w:space="0"/>
            </w:tcBorders>
            <w:noWrap w:val="0"/>
            <w:vAlign w:val="center"/>
          </w:tcPr>
          <w:p w14:paraId="28811F5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5921828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上海南洋</w:t>
            </w:r>
          </w:p>
        </w:tc>
      </w:tr>
      <w:tr w14:paraId="3F256BF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C98C42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C38B97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冷冻水集水器（一出三回）</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001DAB0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压力1.76MPa 容积4.1m³ 容器重量1660Kg</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C308F5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03DB999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4036CB9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BC05AF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C98322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冷冻水分水器（三出一回）</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23900A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压力1.76MPa 容积4.1m³ 容器重量</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2F23E5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DCED82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2343C89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4C70CF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97FF43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热水处理仪</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5775627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tcBorders>
              <w:top w:val="single" w:color="auto" w:sz="6" w:space="0"/>
              <w:left w:val="single" w:color="auto" w:sz="6" w:space="0"/>
              <w:bottom w:val="single" w:color="auto" w:sz="6" w:space="0"/>
              <w:right w:val="single" w:color="auto" w:sz="6" w:space="0"/>
            </w:tcBorders>
            <w:noWrap w:val="0"/>
            <w:vAlign w:val="center"/>
          </w:tcPr>
          <w:p w14:paraId="4822E19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1774951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50E820D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3F3C71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FDEE6F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蒸汽分气缸</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293FCEE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压力1.1MPa 容积0.56m³ 容器重量288Kg</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F0962B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2420600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0769D24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4ABCBEF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807A22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冷冻水处理仪</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65897BA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tcBorders>
              <w:top w:val="single" w:color="auto" w:sz="6" w:space="0"/>
              <w:left w:val="single" w:color="auto" w:sz="6" w:space="0"/>
              <w:bottom w:val="single" w:color="auto" w:sz="6" w:space="0"/>
              <w:right w:val="single" w:color="auto" w:sz="6" w:space="0"/>
            </w:tcBorders>
            <w:noWrap w:val="0"/>
            <w:vAlign w:val="center"/>
          </w:tcPr>
          <w:p w14:paraId="7BDB669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0499E67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3643553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B33863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A50460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冷却水处理仪</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C5FBD1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tcBorders>
              <w:top w:val="single" w:color="auto" w:sz="6" w:space="0"/>
              <w:left w:val="single" w:color="auto" w:sz="6" w:space="0"/>
              <w:bottom w:val="single" w:color="auto" w:sz="6" w:space="0"/>
              <w:right w:val="single" w:color="auto" w:sz="6" w:space="0"/>
            </w:tcBorders>
            <w:noWrap w:val="0"/>
            <w:vAlign w:val="center"/>
          </w:tcPr>
          <w:p w14:paraId="2DCD75E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7F16935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37470D1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865BFD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24</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0E5BA34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软化水箱</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227E50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10个立方</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C6CA1B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D86A53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61E2208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41B4C4F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A9B2D0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软水器</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5C797C4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tcBorders>
              <w:top w:val="single" w:color="auto" w:sz="6" w:space="0"/>
              <w:left w:val="single" w:color="auto" w:sz="6" w:space="0"/>
              <w:bottom w:val="single" w:color="auto" w:sz="6" w:space="0"/>
              <w:right w:val="single" w:color="auto" w:sz="6" w:space="0"/>
            </w:tcBorders>
            <w:noWrap w:val="0"/>
            <w:vAlign w:val="center"/>
          </w:tcPr>
          <w:p w14:paraId="33A6E5D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4FB14ED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058ADE0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D454ED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6011ED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隔膜式膨胀管冷、热水膨胀罐</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5C86F2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型号NZGΦ1600mm 压力2MPa</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A75C93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45F353D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济南张夏水暖</w:t>
            </w:r>
          </w:p>
        </w:tc>
      </w:tr>
      <w:tr w14:paraId="3907409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282A25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27</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5516ECA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半容积式换热器</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76C216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型号XNFQ-1.26-K换热面积7.5㎡ 压力1.6MPa</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023B607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0E3868A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济南新能</w:t>
            </w:r>
          </w:p>
        </w:tc>
      </w:tr>
      <w:tr w14:paraId="0C95F84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6B0A07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F47964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手术室板式换热器</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B8612B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设计压力：1.6/2.1MPaG 设计温度110℃</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FB10B7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540FA61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北京传特</w:t>
            </w:r>
          </w:p>
        </w:tc>
      </w:tr>
      <w:tr w14:paraId="13F43CE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FF0FFE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29</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058307C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凝结水箱</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5578F16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10立方米左右</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08B3772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4EA2391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40A0D9D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7DE5B0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30</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177EB1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热水分水器（三出一回）</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2AD97BF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压力1.76MPa 容积3.8m³ 容器重量1486Kg</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6B49C4A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42B3F1C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3C8E415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5640DB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388510A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热水集水器（一回三出）</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0544A99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压力1.76MPa 容积3.9m³ 容器重量1522Kg</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66AEF55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02980E9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7B51098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42BD363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3A7228F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冷热水膨胀罐低压控制柜</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F797FB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型号LEC-2ACP-5.5 额定电流：11A 额电压/频率380V/50HZ功率5.5KW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3C5BF4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77E0FAE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4C976E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528201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33</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A17AAA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热水水泵动力配电箱</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5C5F81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型号XL-21 额定电流：160A 额定电压/频率380V/50HZ绝缘电压660V</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02BD37D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1D1BB75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陕西美灵</w:t>
            </w:r>
          </w:p>
        </w:tc>
      </w:tr>
      <w:tr w14:paraId="7DCDFFC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6E05B3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34</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C2895F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冷却塔供水配电柜</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519915C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型号KQK303BG-5.5M 额定电流：11.5A额定电压/频率 380V/50HZ功率5.5K</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7392CA9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0D79CD1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313587E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4CAB0DA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35</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675A18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主机配电柜</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094B99A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长1500*宽500*高2300mm</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7DB71DD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F06D64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5FA48B3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45EDBCD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36</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28C0605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手术室变频恒压控制柜（热水二次泵2号）</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254E557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型号L5-22KW额定电流63Ａ额定电压/频率380V/50HZ</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55D53A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１</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4EEA0F6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陕西华晟</w:t>
            </w:r>
          </w:p>
        </w:tc>
      </w:tr>
      <w:tr w14:paraId="5C799E9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305921C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37</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F227A7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手术室变频恒压控制柜（冷水二次泵2号）</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BDCBBD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型号L5-22KW额定电流100Ａ额定电压/频率380V/50HZ</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C4005F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１</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2BBB21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陕西华晟</w:t>
            </w:r>
          </w:p>
        </w:tc>
      </w:tr>
      <w:tr w14:paraId="6B21931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D868C8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38</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F974E5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交流低压开关柜</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A36C92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型号GGDL4额定电流400A额定电压/频率380V/50HZ</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7840AD2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38610F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陕西龙源</w:t>
            </w:r>
          </w:p>
        </w:tc>
      </w:tr>
      <w:tr w14:paraId="1BB37A3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A2DD84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39</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7A426B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变频恒压智能控制柜（门诊二次冷冻水泵1、2号）</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1A9A4E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型号L7-22KW额定电流100Ａ额定电压/频率380V/50HZ绝缘电压500V</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52FC450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F53AA0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陕西华晟</w:t>
            </w:r>
          </w:p>
        </w:tc>
      </w:tr>
      <w:tr w14:paraId="050822C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30A860C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40</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F64173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变频恒压智能控制柜（主楼二次冷冻水泵1、2号）</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6DA9EAD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型号L7-22KW额定电流225Ａ额定电压/频率380V/50HZ绝缘电压500V</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69685D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7464CB1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陕西华晟</w:t>
            </w:r>
          </w:p>
        </w:tc>
      </w:tr>
      <w:tr w14:paraId="2523BA7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46E9DA9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41</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26932CF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进线柜交流低压配电柜L9</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35008A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型号MNS额定电压400V频率50HZ</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4A9C8FF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0BB59ED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西安银河</w:t>
            </w:r>
          </w:p>
        </w:tc>
      </w:tr>
      <w:tr w14:paraId="3E84705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D5EE91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42</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384655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馈线柜交流低压配电柜L10、L11、L12、L13（一次冷冻水泵4、5号，热水补水泵1、2号，冷却水泵1、2、3、4、5号）</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CE68B0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型号MNS额定电压400V频率50HZ</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CA1002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21C2766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西安银河</w:t>
            </w:r>
          </w:p>
        </w:tc>
      </w:tr>
      <w:tr w14:paraId="2807091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D01AFA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43</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A29620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280B81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型号39G0912 额定风量5400m³/h 供热量54KW 功率2.72KW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CEECE1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B0A7DA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7E1144C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4114EAF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44</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E07603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20-24层组合式空调机组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371CA3B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型号39G0811额定风量4500m³/h 制冷量44KW 功率2.72KW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FCECF5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0700312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0D895EF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C7BC65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45</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29C54EB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10-19层组合式空调机组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50AF5C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型号39G0811额定风量5000m³/h 制冷量量47KW 功率2.72KW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C456E3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2101760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2234FFC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43BA4C5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46</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ADEE4D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67F013F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型号39G0811额定风量5650m³/h 制冷量量56KW 功率2.72KW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C3F030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695C08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303A3CD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35FCEC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47</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F313DE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5（1）层组合式空调机组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2E6AB79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型号39G0914额定风量7000m³/h 制冷量量71KW 功率3.64KW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6992F50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EB8B05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48097F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EA5A32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48</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4BDA88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5（2）层组合式空调机组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B1177C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型号39G0711额定风量3000m³/h 制冷量量31KW 功率1.9KW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C00281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5F0E908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765D053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A093B4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49</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50E6B1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4（1）层组合式空调机组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A50CF4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型号39G0914额定风量7300m³/h 制冷量量73KW 功率4.68KW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7860B30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0411047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45A3436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67D68F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50</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A0C1CD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4（2）层组合式空调机组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6D9DDDC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型号39G1015额定风量8300m³/h 制冷量量88KW 功率4.73KW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07CF662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3D8634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4510245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38F254B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51</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2DAE687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4层（3）层组合式空调机组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DB720D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型号39G0914额定风量7400m³/h 制冷量量74KW 功率4.68KW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42E237F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16DAAE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4D6D719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F8F8B2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52</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01C3414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60E117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型号39G0913额定风量6800m³/h 制冷量量66KW 功率3.64KW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06CEF5B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2A5AD90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230EE2A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0BBF8D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53</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524749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69A7BEE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型号39G0608额定风量2000m³/h 制冷量量17KW 功率1.41KW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095746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0D4D64C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42897DB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08EDC5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54</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0428FF4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2FB5B77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型号39G0914额定风量7200m³/h 制冷量量39KW 功率3.64KW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6188FFA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530652D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3D38DEF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F171BD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55</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580E75E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945E2A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型号39G0711额定风量3400m³/h 制冷量量34KW 功率1.9KW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F5F737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85E9CC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3B5C1F5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26CA77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56</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2B640B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53348A0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型号39G0711额定风量3100m³/h 制冷量量32KW 功率1.9KW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5D1529A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7916287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27238E0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A5474A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57</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5A9562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07790D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型号39G1822额定风量25000m³/h 制冷量量185KW 功率12.64KW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415BA0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5FFF153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7A0D588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2ADCE5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58</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34B9056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负一（1）层组合式空调机组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6C8E5E7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型号39G1822额定风量26500m³/h 制冷量量191KW 功率12.64KW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0904005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1352F79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23A2C85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A54B2D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59</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B16259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负一（2）层组合式空调机组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210D7A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型号39G1621额定风量20007m³/h 制冷量量226KW 功率8.72KW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7A28F4A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4AFAD71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188DBA4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25BB4F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60</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EE63F2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负一（3）层组合式空调机组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3E0A979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型号39G1822额定风量25910m³/h 制冷量量350KW 功率12.64KW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6FC81A3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35CB61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11FDAB6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C0E6C1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61</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3DEAB35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负一（4）层组合式空调机组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31F306D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额定风量6000m³/h 制冷量量34.5KW 功率1.52KW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802729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0E460B8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2171538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41297D3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62</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9BAAC1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负一（5）层组合式空调机组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A4442A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额定风量12000m³/h 制冷量量92.3KW 功率5.86KW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91B8EF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2C54001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5381884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noWrap w:val="0"/>
            <w:vAlign w:val="center"/>
          </w:tcPr>
          <w:p w14:paraId="517EAF6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63</w:t>
            </w:r>
          </w:p>
        </w:tc>
        <w:tc>
          <w:tcPr>
            <w:tcW w:w="2501" w:type="dxa"/>
            <w:noWrap w:val="0"/>
            <w:vAlign w:val="center"/>
          </w:tcPr>
          <w:p w14:paraId="5C84345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暗装风机盘管（带回风箱）</w:t>
            </w:r>
          </w:p>
        </w:tc>
        <w:tc>
          <w:tcPr>
            <w:tcW w:w="4431" w:type="dxa"/>
            <w:noWrap w:val="0"/>
            <w:vAlign w:val="center"/>
          </w:tcPr>
          <w:p w14:paraId="5D1F746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风量1100m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/h制冷量4.5kW  制热量5.5kW功率150W</w:t>
            </w:r>
          </w:p>
        </w:tc>
        <w:tc>
          <w:tcPr>
            <w:tcW w:w="737" w:type="dxa"/>
            <w:noWrap w:val="0"/>
            <w:vAlign w:val="center"/>
          </w:tcPr>
          <w:p w14:paraId="7C794AC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980</w:t>
            </w:r>
          </w:p>
        </w:tc>
        <w:tc>
          <w:tcPr>
            <w:tcW w:w="1118" w:type="dxa"/>
            <w:noWrap w:val="0"/>
            <w:vAlign w:val="center"/>
          </w:tcPr>
          <w:p w14:paraId="54F05DE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5BA237C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noWrap w:val="0"/>
            <w:vAlign w:val="center"/>
          </w:tcPr>
          <w:p w14:paraId="58A119E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64</w:t>
            </w:r>
          </w:p>
        </w:tc>
        <w:tc>
          <w:tcPr>
            <w:tcW w:w="2501" w:type="dxa"/>
            <w:noWrap w:val="0"/>
            <w:vAlign w:val="center"/>
          </w:tcPr>
          <w:p w14:paraId="12AEA4F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暗装风机盘管（带回风箱）</w:t>
            </w:r>
          </w:p>
        </w:tc>
        <w:tc>
          <w:tcPr>
            <w:tcW w:w="4431" w:type="dxa"/>
            <w:noWrap w:val="0"/>
            <w:vAlign w:val="center"/>
          </w:tcPr>
          <w:p w14:paraId="013B397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风量710m3/h制冷量3.8kW  制热量4.1 kW功率95W（220V）</w:t>
            </w:r>
          </w:p>
        </w:tc>
        <w:tc>
          <w:tcPr>
            <w:tcW w:w="737" w:type="dxa"/>
            <w:noWrap w:val="0"/>
            <w:vAlign w:val="center"/>
          </w:tcPr>
          <w:p w14:paraId="78A0019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216</w:t>
            </w:r>
          </w:p>
        </w:tc>
        <w:tc>
          <w:tcPr>
            <w:tcW w:w="1118" w:type="dxa"/>
            <w:noWrap w:val="0"/>
            <w:vAlign w:val="center"/>
          </w:tcPr>
          <w:p w14:paraId="11C26B7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36CB7B2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noWrap w:val="0"/>
            <w:vAlign w:val="center"/>
          </w:tcPr>
          <w:p w14:paraId="77BAC7F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65</w:t>
            </w:r>
          </w:p>
        </w:tc>
        <w:tc>
          <w:tcPr>
            <w:tcW w:w="2501" w:type="dxa"/>
            <w:noWrap w:val="0"/>
            <w:vAlign w:val="center"/>
          </w:tcPr>
          <w:p w14:paraId="59C893E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维护保养阀门、保养水系统管道</w:t>
            </w:r>
          </w:p>
        </w:tc>
        <w:tc>
          <w:tcPr>
            <w:tcW w:w="4431" w:type="dxa"/>
            <w:noWrap w:val="0"/>
            <w:vAlign w:val="center"/>
          </w:tcPr>
          <w:p w14:paraId="2938809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noWrap w:val="0"/>
            <w:vAlign w:val="center"/>
          </w:tcPr>
          <w:p w14:paraId="270B2C1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w:t>
            </w:r>
          </w:p>
        </w:tc>
        <w:tc>
          <w:tcPr>
            <w:tcW w:w="1118" w:type="dxa"/>
            <w:noWrap w:val="0"/>
            <w:vAlign w:val="center"/>
          </w:tcPr>
          <w:p w14:paraId="7A6E9BD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233D455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noWrap w:val="0"/>
            <w:vAlign w:val="center"/>
          </w:tcPr>
          <w:p w14:paraId="35A6E1C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66</w:t>
            </w:r>
          </w:p>
        </w:tc>
        <w:tc>
          <w:tcPr>
            <w:tcW w:w="2501" w:type="dxa"/>
            <w:noWrap w:val="0"/>
            <w:vAlign w:val="center"/>
          </w:tcPr>
          <w:p w14:paraId="73644B1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维护保养清洗风管道</w:t>
            </w:r>
          </w:p>
        </w:tc>
        <w:tc>
          <w:tcPr>
            <w:tcW w:w="4431" w:type="dxa"/>
            <w:noWrap w:val="0"/>
            <w:vAlign w:val="center"/>
          </w:tcPr>
          <w:p w14:paraId="00C8C35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noWrap w:val="0"/>
            <w:vAlign w:val="center"/>
          </w:tcPr>
          <w:p w14:paraId="3469651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w:t>
            </w:r>
          </w:p>
        </w:tc>
        <w:tc>
          <w:tcPr>
            <w:tcW w:w="1118" w:type="dxa"/>
            <w:noWrap w:val="0"/>
            <w:vAlign w:val="center"/>
          </w:tcPr>
          <w:p w14:paraId="2BEC226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66B96B5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noWrap w:val="0"/>
            <w:vAlign w:val="center"/>
          </w:tcPr>
          <w:p w14:paraId="039289B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67</w:t>
            </w:r>
          </w:p>
        </w:tc>
        <w:tc>
          <w:tcPr>
            <w:tcW w:w="2501" w:type="dxa"/>
            <w:noWrap w:val="0"/>
            <w:vAlign w:val="center"/>
          </w:tcPr>
          <w:p w14:paraId="6E06888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中央空调自控系统</w:t>
            </w:r>
          </w:p>
        </w:tc>
        <w:tc>
          <w:tcPr>
            <w:tcW w:w="4431" w:type="dxa"/>
            <w:noWrap w:val="0"/>
            <w:vAlign w:val="center"/>
          </w:tcPr>
          <w:p w14:paraId="43C06F0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江森自控软件</w:t>
            </w:r>
          </w:p>
        </w:tc>
        <w:tc>
          <w:tcPr>
            <w:tcW w:w="737" w:type="dxa"/>
            <w:noWrap w:val="0"/>
            <w:vAlign w:val="center"/>
          </w:tcPr>
          <w:p w14:paraId="7A4FC2C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w:t>
            </w:r>
          </w:p>
        </w:tc>
        <w:tc>
          <w:tcPr>
            <w:tcW w:w="1118" w:type="dxa"/>
            <w:noWrap w:val="0"/>
            <w:vAlign w:val="center"/>
          </w:tcPr>
          <w:p w14:paraId="4AAAA42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0D371B0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noWrap w:val="0"/>
            <w:vAlign w:val="center"/>
          </w:tcPr>
          <w:p w14:paraId="09BFBD4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68</w:t>
            </w:r>
          </w:p>
        </w:tc>
        <w:tc>
          <w:tcPr>
            <w:tcW w:w="2501" w:type="dxa"/>
            <w:noWrap w:val="0"/>
            <w:vAlign w:val="center"/>
          </w:tcPr>
          <w:p w14:paraId="60AF683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中央空调检测费</w:t>
            </w:r>
          </w:p>
        </w:tc>
        <w:tc>
          <w:tcPr>
            <w:tcW w:w="4431" w:type="dxa"/>
            <w:noWrap w:val="0"/>
            <w:vAlign w:val="center"/>
          </w:tcPr>
          <w:p w14:paraId="6B7C89B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noWrap w:val="0"/>
            <w:vAlign w:val="center"/>
          </w:tcPr>
          <w:p w14:paraId="49C414D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w:t>
            </w:r>
          </w:p>
        </w:tc>
        <w:tc>
          <w:tcPr>
            <w:tcW w:w="1118" w:type="dxa"/>
            <w:noWrap w:val="0"/>
            <w:vAlign w:val="center"/>
          </w:tcPr>
          <w:p w14:paraId="39E1294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2B1C840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noWrap w:val="0"/>
            <w:vAlign w:val="center"/>
          </w:tcPr>
          <w:p w14:paraId="623CB1F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outlineLvl w:val="1"/>
              <w:rPr>
                <w:rFonts w:hint="eastAsia" w:ascii="宋体" w:hAnsi="宋体" w:eastAsia="宋体" w:cs="宋体"/>
                <w:bCs/>
                <w:color w:val="auto"/>
                <w:sz w:val="21"/>
                <w:szCs w:val="21"/>
                <w:highlight w:val="none"/>
                <w:lang w:val="en-US" w:eastAsia="zh-CN"/>
              </w:rPr>
            </w:pPr>
            <w:bookmarkStart w:id="200" w:name="_Toc4334"/>
            <w:r>
              <w:rPr>
                <w:rFonts w:hint="eastAsia" w:ascii="宋体" w:hAnsi="宋体" w:eastAsia="宋体" w:cs="宋体"/>
                <w:bCs/>
                <w:color w:val="auto"/>
                <w:sz w:val="21"/>
                <w:szCs w:val="21"/>
                <w:highlight w:val="none"/>
                <w:lang w:val="en-US" w:eastAsia="zh-CN"/>
              </w:rPr>
              <w:t>69</w:t>
            </w:r>
            <w:bookmarkEnd w:id="200"/>
          </w:p>
        </w:tc>
        <w:tc>
          <w:tcPr>
            <w:tcW w:w="2501" w:type="dxa"/>
            <w:noWrap w:val="0"/>
            <w:vAlign w:val="center"/>
          </w:tcPr>
          <w:p w14:paraId="4FDA060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outlineLvl w:val="1"/>
              <w:rPr>
                <w:rFonts w:hint="eastAsia" w:ascii="宋体" w:hAnsi="宋体" w:eastAsia="宋体" w:cs="宋体"/>
                <w:bCs/>
                <w:color w:val="auto"/>
                <w:sz w:val="21"/>
                <w:szCs w:val="21"/>
                <w:highlight w:val="none"/>
                <w:lang w:val="en-US" w:eastAsia="zh-CN"/>
              </w:rPr>
            </w:pPr>
            <w:bookmarkStart w:id="201" w:name="_Toc20530"/>
            <w:r>
              <w:rPr>
                <w:rFonts w:hint="eastAsia" w:ascii="宋体" w:hAnsi="宋体" w:eastAsia="宋体" w:cs="宋体"/>
                <w:bCs/>
                <w:color w:val="auto"/>
                <w:sz w:val="21"/>
                <w:szCs w:val="21"/>
                <w:highlight w:val="none"/>
                <w:lang w:val="en-US" w:eastAsia="zh-CN"/>
              </w:rPr>
              <w:t>分体空调</w:t>
            </w:r>
            <w:bookmarkEnd w:id="201"/>
          </w:p>
        </w:tc>
        <w:tc>
          <w:tcPr>
            <w:tcW w:w="4431" w:type="dxa"/>
            <w:noWrap w:val="0"/>
            <w:vAlign w:val="center"/>
          </w:tcPr>
          <w:p w14:paraId="021D859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outlineLvl w:val="1"/>
              <w:rPr>
                <w:rFonts w:hint="eastAsia" w:ascii="宋体" w:hAnsi="宋体" w:eastAsia="宋体" w:cs="宋体"/>
                <w:bCs/>
                <w:color w:val="auto"/>
                <w:sz w:val="21"/>
                <w:szCs w:val="21"/>
                <w:highlight w:val="none"/>
                <w:lang w:val="en-US" w:eastAsia="zh-CN"/>
              </w:rPr>
            </w:pPr>
            <w:bookmarkStart w:id="202" w:name="_Toc18767"/>
            <w:r>
              <w:rPr>
                <w:rFonts w:hint="eastAsia" w:ascii="宋体" w:hAnsi="宋体" w:eastAsia="宋体" w:cs="宋体"/>
                <w:bCs/>
                <w:color w:val="auto"/>
                <w:sz w:val="21"/>
                <w:szCs w:val="21"/>
                <w:highlight w:val="none"/>
                <w:lang w:val="en-US" w:eastAsia="zh-CN"/>
              </w:rPr>
              <w:t>全院分体空调</w:t>
            </w:r>
            <w:bookmarkEnd w:id="202"/>
          </w:p>
        </w:tc>
        <w:tc>
          <w:tcPr>
            <w:tcW w:w="737" w:type="dxa"/>
            <w:noWrap w:val="0"/>
            <w:vAlign w:val="center"/>
          </w:tcPr>
          <w:p w14:paraId="65AFEC7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outlineLvl w:val="1"/>
              <w:rPr>
                <w:rFonts w:hint="eastAsia" w:ascii="宋体" w:hAnsi="宋体" w:eastAsia="宋体" w:cs="宋体"/>
                <w:bCs/>
                <w:color w:val="auto"/>
                <w:sz w:val="21"/>
                <w:szCs w:val="21"/>
                <w:highlight w:val="none"/>
                <w:lang w:val="en-US" w:eastAsia="zh-CN"/>
              </w:rPr>
            </w:pPr>
            <w:bookmarkStart w:id="203" w:name="_Toc21546"/>
            <w:r>
              <w:rPr>
                <w:rFonts w:hint="eastAsia" w:ascii="宋体" w:hAnsi="宋体" w:eastAsia="宋体" w:cs="宋体"/>
                <w:bCs/>
                <w:color w:val="auto"/>
                <w:sz w:val="21"/>
                <w:szCs w:val="21"/>
                <w:highlight w:val="none"/>
                <w:lang w:val="en-US" w:eastAsia="zh-CN"/>
              </w:rPr>
              <w:t>700</w:t>
            </w:r>
            <w:bookmarkEnd w:id="203"/>
          </w:p>
        </w:tc>
        <w:tc>
          <w:tcPr>
            <w:tcW w:w="1118" w:type="dxa"/>
            <w:noWrap w:val="0"/>
            <w:vAlign w:val="center"/>
          </w:tcPr>
          <w:p w14:paraId="6F594C7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outlineLvl w:val="1"/>
              <w:rPr>
                <w:rFonts w:hint="eastAsia" w:ascii="宋体" w:hAnsi="宋体" w:eastAsia="宋体" w:cs="宋体"/>
                <w:bCs/>
                <w:color w:val="auto"/>
                <w:sz w:val="21"/>
                <w:szCs w:val="21"/>
                <w:highlight w:val="none"/>
                <w:lang w:val="en-US" w:eastAsia="zh-CN"/>
              </w:rPr>
            </w:pPr>
            <w:bookmarkStart w:id="204" w:name="_Toc16434"/>
            <w:r>
              <w:rPr>
                <w:rFonts w:hint="eastAsia" w:ascii="宋体" w:hAnsi="宋体" w:eastAsia="宋体" w:cs="宋体"/>
                <w:bCs/>
                <w:color w:val="auto"/>
                <w:sz w:val="21"/>
                <w:szCs w:val="21"/>
                <w:highlight w:val="none"/>
                <w:lang w:val="en-US" w:eastAsia="zh-CN"/>
              </w:rPr>
              <w:t>美的</w:t>
            </w:r>
            <w:bookmarkEnd w:id="204"/>
          </w:p>
        </w:tc>
      </w:tr>
    </w:tbl>
    <w:p w14:paraId="41A2021B">
      <w:pPr>
        <w:keepNext w:val="0"/>
        <w:keepLines w:val="0"/>
        <w:pageBreakBefore w:val="0"/>
        <w:widowControl w:val="0"/>
        <w:kinsoku/>
        <w:wordWrap/>
        <w:overflowPunct/>
        <w:topLinePunct w:val="0"/>
        <w:autoSpaceDE/>
        <w:autoSpaceDN/>
        <w:bidi w:val="0"/>
        <w:adjustRightInd/>
        <w:snapToGrid/>
        <w:spacing w:before="625" w:beforeLines="200"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B、 地暖维保清单</w:t>
      </w:r>
    </w:p>
    <w:tbl>
      <w:tblPr>
        <w:tblStyle w:val="41"/>
        <w:tblW w:w="4996"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483"/>
        <w:gridCol w:w="2511"/>
        <w:gridCol w:w="4431"/>
        <w:gridCol w:w="759"/>
        <w:gridCol w:w="1097"/>
      </w:tblGrid>
      <w:tr w14:paraId="555FD73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5000" w:type="pct"/>
            <w:gridSpan w:val="5"/>
            <w:noWrap w:val="0"/>
            <w:vAlign w:val="center"/>
          </w:tcPr>
          <w:p w14:paraId="424F8C2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地暖维保清单</w:t>
            </w:r>
          </w:p>
        </w:tc>
      </w:tr>
      <w:tr w14:paraId="3E9100C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0" w:type="pct"/>
            <w:noWrap w:val="0"/>
            <w:vAlign w:val="center"/>
          </w:tcPr>
          <w:p w14:paraId="0EABC4F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sz w:val="21"/>
                <w:szCs w:val="21"/>
                <w:highlight w:val="none"/>
              </w:rPr>
              <w:t>序号</w:t>
            </w:r>
          </w:p>
        </w:tc>
        <w:tc>
          <w:tcPr>
            <w:tcW w:w="1353" w:type="pct"/>
            <w:noWrap w:val="0"/>
            <w:vAlign w:val="center"/>
          </w:tcPr>
          <w:p w14:paraId="1C23776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sz w:val="21"/>
                <w:szCs w:val="21"/>
                <w:highlight w:val="none"/>
              </w:rPr>
              <w:t>设备名称</w:t>
            </w:r>
          </w:p>
        </w:tc>
        <w:tc>
          <w:tcPr>
            <w:tcW w:w="2387" w:type="pct"/>
            <w:noWrap w:val="0"/>
            <w:vAlign w:val="center"/>
          </w:tcPr>
          <w:p w14:paraId="6A73170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sz w:val="21"/>
                <w:szCs w:val="21"/>
                <w:highlight w:val="none"/>
              </w:rPr>
              <w:t>规格型号</w:t>
            </w:r>
          </w:p>
        </w:tc>
        <w:tc>
          <w:tcPr>
            <w:tcW w:w="409" w:type="pct"/>
            <w:noWrap w:val="0"/>
            <w:vAlign w:val="center"/>
          </w:tcPr>
          <w:p w14:paraId="36CF1EA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sz w:val="21"/>
                <w:szCs w:val="21"/>
                <w:highlight w:val="none"/>
              </w:rPr>
              <w:t>数量</w:t>
            </w:r>
          </w:p>
        </w:tc>
        <w:tc>
          <w:tcPr>
            <w:tcW w:w="589" w:type="pct"/>
            <w:noWrap w:val="0"/>
            <w:vAlign w:val="center"/>
          </w:tcPr>
          <w:p w14:paraId="74D18A9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sz w:val="21"/>
                <w:szCs w:val="21"/>
                <w:highlight w:val="none"/>
              </w:rPr>
              <w:t>品牌</w:t>
            </w:r>
          </w:p>
        </w:tc>
      </w:tr>
      <w:tr w14:paraId="4EE6891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60" w:type="pct"/>
            <w:noWrap w:val="0"/>
            <w:vAlign w:val="center"/>
          </w:tcPr>
          <w:p w14:paraId="5653AC5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53" w:type="pct"/>
            <w:noWrap w:val="0"/>
            <w:vAlign w:val="center"/>
          </w:tcPr>
          <w:p w14:paraId="24D98CC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地暖水箱</w:t>
            </w:r>
          </w:p>
        </w:tc>
        <w:tc>
          <w:tcPr>
            <w:tcW w:w="2387" w:type="pct"/>
            <w:noWrap w:val="0"/>
            <w:vAlign w:val="center"/>
          </w:tcPr>
          <w:p w14:paraId="01E0B7D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容积1.5立方米不锈钢材质</w:t>
            </w:r>
          </w:p>
        </w:tc>
        <w:tc>
          <w:tcPr>
            <w:tcW w:w="409" w:type="pct"/>
            <w:noWrap w:val="0"/>
            <w:vAlign w:val="center"/>
          </w:tcPr>
          <w:p w14:paraId="0FE5FC4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1个</w:t>
            </w:r>
          </w:p>
        </w:tc>
        <w:tc>
          <w:tcPr>
            <w:tcW w:w="589" w:type="pct"/>
            <w:noWrap w:val="0"/>
            <w:vAlign w:val="center"/>
          </w:tcPr>
          <w:p w14:paraId="138C727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6C5A467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60" w:type="pct"/>
            <w:noWrap w:val="0"/>
            <w:vAlign w:val="center"/>
          </w:tcPr>
          <w:p w14:paraId="6EFC429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53" w:type="pct"/>
            <w:noWrap w:val="0"/>
            <w:vAlign w:val="center"/>
          </w:tcPr>
          <w:p w14:paraId="18C2300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地暖温控器</w:t>
            </w:r>
          </w:p>
        </w:tc>
        <w:tc>
          <w:tcPr>
            <w:tcW w:w="2387" w:type="pct"/>
            <w:noWrap w:val="0"/>
            <w:vAlign w:val="center"/>
          </w:tcPr>
          <w:p w14:paraId="2F172EF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霍尼韦尔</w:t>
            </w:r>
          </w:p>
        </w:tc>
        <w:tc>
          <w:tcPr>
            <w:tcW w:w="409" w:type="pct"/>
            <w:noWrap w:val="0"/>
            <w:vAlign w:val="center"/>
          </w:tcPr>
          <w:p w14:paraId="46F986B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5个</w:t>
            </w:r>
          </w:p>
        </w:tc>
        <w:tc>
          <w:tcPr>
            <w:tcW w:w="589" w:type="pct"/>
            <w:noWrap w:val="0"/>
            <w:vAlign w:val="center"/>
          </w:tcPr>
          <w:p w14:paraId="7FA2A9D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0935600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60" w:type="pct"/>
            <w:noWrap w:val="0"/>
            <w:vAlign w:val="center"/>
          </w:tcPr>
          <w:p w14:paraId="4DE96E3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353" w:type="pct"/>
            <w:noWrap w:val="0"/>
            <w:vAlign w:val="center"/>
          </w:tcPr>
          <w:p w14:paraId="70EBDB8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分、集</w:t>
            </w:r>
            <w:r>
              <w:rPr>
                <w:rFonts w:hint="eastAsia" w:ascii="宋体" w:hAnsi="宋体" w:eastAsia="宋体" w:cs="宋体"/>
                <w:bCs/>
                <w:color w:val="auto"/>
                <w:sz w:val="21"/>
                <w:szCs w:val="21"/>
                <w:highlight w:val="none"/>
                <w:lang w:val="en-US" w:eastAsia="zh-CN"/>
              </w:rPr>
              <w:t>水气</w:t>
            </w:r>
          </w:p>
        </w:tc>
        <w:tc>
          <w:tcPr>
            <w:tcW w:w="2387" w:type="pct"/>
            <w:noWrap w:val="0"/>
            <w:vAlign w:val="center"/>
          </w:tcPr>
          <w:p w14:paraId="0320115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6287AA9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5个</w:t>
            </w:r>
          </w:p>
        </w:tc>
        <w:tc>
          <w:tcPr>
            <w:tcW w:w="589" w:type="pct"/>
            <w:noWrap w:val="0"/>
            <w:vAlign w:val="center"/>
          </w:tcPr>
          <w:p w14:paraId="3060589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34879CD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60" w:type="pct"/>
            <w:noWrap w:val="0"/>
            <w:vAlign w:val="center"/>
          </w:tcPr>
          <w:p w14:paraId="471C81F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353" w:type="pct"/>
            <w:noWrap w:val="0"/>
            <w:vAlign w:val="center"/>
          </w:tcPr>
          <w:p w14:paraId="27EBD34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地暖水泵</w:t>
            </w:r>
          </w:p>
        </w:tc>
        <w:tc>
          <w:tcPr>
            <w:tcW w:w="2387" w:type="pct"/>
            <w:noWrap w:val="0"/>
            <w:vAlign w:val="center"/>
          </w:tcPr>
          <w:p w14:paraId="2522165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流量5m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/h，功率1.1kW</w:t>
            </w:r>
          </w:p>
        </w:tc>
        <w:tc>
          <w:tcPr>
            <w:tcW w:w="409" w:type="pct"/>
            <w:noWrap w:val="0"/>
            <w:vAlign w:val="center"/>
          </w:tcPr>
          <w:p w14:paraId="739465F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2个</w:t>
            </w:r>
          </w:p>
        </w:tc>
        <w:tc>
          <w:tcPr>
            <w:tcW w:w="589" w:type="pct"/>
            <w:noWrap w:val="0"/>
            <w:vAlign w:val="center"/>
          </w:tcPr>
          <w:p w14:paraId="2A053A5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上海连城</w:t>
            </w:r>
          </w:p>
        </w:tc>
      </w:tr>
      <w:tr w14:paraId="0C7BAEC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60" w:type="pct"/>
            <w:noWrap w:val="0"/>
            <w:vAlign w:val="center"/>
          </w:tcPr>
          <w:p w14:paraId="7448C32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1353" w:type="pct"/>
            <w:noWrap w:val="0"/>
            <w:vAlign w:val="center"/>
          </w:tcPr>
          <w:p w14:paraId="20C4A83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板式换热器</w:t>
            </w:r>
          </w:p>
        </w:tc>
        <w:tc>
          <w:tcPr>
            <w:tcW w:w="2387" w:type="pct"/>
            <w:noWrap w:val="0"/>
            <w:vAlign w:val="center"/>
          </w:tcPr>
          <w:p w14:paraId="228A37D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设计温度150摄氏度</w:t>
            </w:r>
          </w:p>
        </w:tc>
        <w:tc>
          <w:tcPr>
            <w:tcW w:w="409" w:type="pct"/>
            <w:noWrap w:val="0"/>
            <w:vAlign w:val="center"/>
          </w:tcPr>
          <w:p w14:paraId="4C937A4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1个</w:t>
            </w:r>
          </w:p>
        </w:tc>
        <w:tc>
          <w:tcPr>
            <w:tcW w:w="589" w:type="pct"/>
            <w:noWrap w:val="0"/>
            <w:vAlign w:val="center"/>
          </w:tcPr>
          <w:p w14:paraId="71F6802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北京传特</w:t>
            </w:r>
          </w:p>
        </w:tc>
      </w:tr>
      <w:tr w14:paraId="1852FB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60" w:type="pct"/>
            <w:noWrap w:val="0"/>
            <w:vAlign w:val="center"/>
          </w:tcPr>
          <w:p w14:paraId="7CB29CB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1353" w:type="pct"/>
            <w:noWrap w:val="0"/>
            <w:vAlign w:val="center"/>
          </w:tcPr>
          <w:p w14:paraId="573C1C6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地暖管道清洗</w:t>
            </w:r>
          </w:p>
        </w:tc>
        <w:tc>
          <w:tcPr>
            <w:tcW w:w="2387" w:type="pct"/>
            <w:noWrap w:val="0"/>
            <w:vAlign w:val="center"/>
          </w:tcPr>
          <w:p w14:paraId="37293BC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门诊大厅（900平方米）</w:t>
            </w:r>
          </w:p>
        </w:tc>
        <w:tc>
          <w:tcPr>
            <w:tcW w:w="409" w:type="pct"/>
            <w:noWrap w:val="0"/>
            <w:vAlign w:val="center"/>
          </w:tcPr>
          <w:p w14:paraId="656F226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w:t>
            </w:r>
          </w:p>
        </w:tc>
        <w:tc>
          <w:tcPr>
            <w:tcW w:w="589" w:type="pct"/>
            <w:noWrap w:val="0"/>
            <w:vAlign w:val="center"/>
          </w:tcPr>
          <w:p w14:paraId="376FDDF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bl>
    <w:p w14:paraId="0791E67B">
      <w:pPr>
        <w:keepNext w:val="0"/>
        <w:keepLines w:val="0"/>
        <w:pageBreakBefore w:val="0"/>
        <w:widowControl w:val="0"/>
        <w:kinsoku/>
        <w:wordWrap/>
        <w:overflowPunct/>
        <w:topLinePunct w:val="0"/>
        <w:autoSpaceDE/>
        <w:autoSpaceDN/>
        <w:bidi w:val="0"/>
        <w:adjustRightInd/>
        <w:snapToGrid/>
        <w:spacing w:before="625" w:beforeLines="200"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C 、 生活水维保清单</w:t>
      </w:r>
    </w:p>
    <w:tbl>
      <w:tblPr>
        <w:tblStyle w:val="41"/>
        <w:tblW w:w="5000"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497"/>
        <w:gridCol w:w="2497"/>
        <w:gridCol w:w="4416"/>
        <w:gridCol w:w="760"/>
        <w:gridCol w:w="1118"/>
      </w:tblGrid>
      <w:tr w14:paraId="5008896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5000" w:type="pct"/>
            <w:gridSpan w:val="5"/>
            <w:noWrap w:val="0"/>
            <w:vAlign w:val="center"/>
          </w:tcPr>
          <w:p w14:paraId="260527E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生活水维保清单</w:t>
            </w:r>
          </w:p>
        </w:tc>
      </w:tr>
      <w:tr w14:paraId="4154420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6C1A9B5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序号</w:t>
            </w:r>
          </w:p>
        </w:tc>
        <w:tc>
          <w:tcPr>
            <w:tcW w:w="1344" w:type="pct"/>
            <w:noWrap w:val="0"/>
            <w:vAlign w:val="center"/>
          </w:tcPr>
          <w:p w14:paraId="536746E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设备名称</w:t>
            </w:r>
          </w:p>
        </w:tc>
        <w:tc>
          <w:tcPr>
            <w:tcW w:w="2377" w:type="pct"/>
            <w:noWrap w:val="0"/>
            <w:vAlign w:val="center"/>
          </w:tcPr>
          <w:p w14:paraId="222959D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规格型号</w:t>
            </w:r>
          </w:p>
        </w:tc>
        <w:tc>
          <w:tcPr>
            <w:tcW w:w="409" w:type="pct"/>
            <w:noWrap w:val="0"/>
            <w:vAlign w:val="center"/>
          </w:tcPr>
          <w:p w14:paraId="4AC501C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数量</w:t>
            </w:r>
          </w:p>
        </w:tc>
        <w:tc>
          <w:tcPr>
            <w:tcW w:w="600" w:type="pct"/>
            <w:noWrap w:val="0"/>
            <w:vAlign w:val="center"/>
          </w:tcPr>
          <w:p w14:paraId="7A558A2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品牌</w:t>
            </w:r>
          </w:p>
        </w:tc>
      </w:tr>
      <w:tr w14:paraId="5AF1AAF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3E76925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44" w:type="pct"/>
            <w:noWrap w:val="0"/>
            <w:vAlign w:val="center"/>
          </w:tcPr>
          <w:p w14:paraId="1FCB646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生活水箱</w:t>
            </w:r>
          </w:p>
        </w:tc>
        <w:tc>
          <w:tcPr>
            <w:tcW w:w="2377" w:type="pct"/>
            <w:noWrap w:val="0"/>
            <w:vAlign w:val="center"/>
          </w:tcPr>
          <w:p w14:paraId="7BA8B91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容积140立方米，不锈钢材质</w:t>
            </w:r>
          </w:p>
        </w:tc>
        <w:tc>
          <w:tcPr>
            <w:tcW w:w="409" w:type="pct"/>
            <w:noWrap w:val="0"/>
            <w:vAlign w:val="center"/>
          </w:tcPr>
          <w:p w14:paraId="11ECD55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600" w:type="pct"/>
            <w:noWrap w:val="0"/>
            <w:vAlign w:val="center"/>
          </w:tcPr>
          <w:p w14:paraId="501BFDA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宋体" w:hAnsi="宋体" w:eastAsia="宋体" w:cs="宋体"/>
                <w:bCs/>
                <w:color w:val="auto"/>
                <w:sz w:val="21"/>
                <w:szCs w:val="21"/>
                <w:highlight w:val="none"/>
              </w:rPr>
            </w:pPr>
          </w:p>
        </w:tc>
      </w:tr>
      <w:tr w14:paraId="39934E0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0342777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44" w:type="pct"/>
            <w:noWrap w:val="0"/>
            <w:vAlign w:val="center"/>
          </w:tcPr>
          <w:p w14:paraId="3542E4A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二区生活水水泵</w:t>
            </w:r>
          </w:p>
        </w:tc>
        <w:tc>
          <w:tcPr>
            <w:tcW w:w="2377" w:type="pct"/>
            <w:noWrap w:val="0"/>
            <w:vAlign w:val="center"/>
          </w:tcPr>
          <w:p w14:paraId="44082C8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功率7.5KW 、扬程90米 、流量16m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w:t>
            </w:r>
          </w:p>
        </w:tc>
        <w:tc>
          <w:tcPr>
            <w:tcW w:w="409" w:type="pct"/>
            <w:noWrap w:val="0"/>
            <w:vAlign w:val="center"/>
          </w:tcPr>
          <w:p w14:paraId="7369B82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600" w:type="pct"/>
            <w:noWrap w:val="0"/>
            <w:vAlign w:val="center"/>
          </w:tcPr>
          <w:p w14:paraId="5EBC348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1DD1017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00D986D9">
            <w:pPr>
              <w:keepNext w:val="0"/>
              <w:keepLines w:val="0"/>
              <w:pageBreakBefore w:val="0"/>
              <w:widowControl w:val="0"/>
              <w:tabs>
                <w:tab w:val="left" w:pos="321"/>
              </w:tabs>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344" w:type="pct"/>
            <w:noWrap w:val="0"/>
            <w:vAlign w:val="center"/>
          </w:tcPr>
          <w:p w14:paraId="328149C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二区生活水水泵</w:t>
            </w:r>
          </w:p>
        </w:tc>
        <w:tc>
          <w:tcPr>
            <w:tcW w:w="2377" w:type="pct"/>
            <w:noWrap w:val="0"/>
            <w:vAlign w:val="center"/>
          </w:tcPr>
          <w:p w14:paraId="7BC373F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功率2.2KW 、扬程79米、流量4m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w:t>
            </w:r>
          </w:p>
        </w:tc>
        <w:tc>
          <w:tcPr>
            <w:tcW w:w="409" w:type="pct"/>
            <w:noWrap w:val="0"/>
            <w:vAlign w:val="center"/>
          </w:tcPr>
          <w:p w14:paraId="4EAAE54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600" w:type="pct"/>
            <w:noWrap w:val="0"/>
            <w:vAlign w:val="center"/>
          </w:tcPr>
          <w:p w14:paraId="2BD47B8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5C6A2BF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4169627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344" w:type="pct"/>
            <w:noWrap w:val="0"/>
            <w:vAlign w:val="center"/>
          </w:tcPr>
          <w:p w14:paraId="5160898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三区生活水水泵</w:t>
            </w:r>
          </w:p>
        </w:tc>
        <w:tc>
          <w:tcPr>
            <w:tcW w:w="2377" w:type="pct"/>
            <w:noWrap w:val="0"/>
            <w:vAlign w:val="center"/>
          </w:tcPr>
          <w:p w14:paraId="5550800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功率11KW 、扬程118米 、流量16m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w:t>
            </w:r>
          </w:p>
        </w:tc>
        <w:tc>
          <w:tcPr>
            <w:tcW w:w="409" w:type="pct"/>
            <w:noWrap w:val="0"/>
            <w:vAlign w:val="center"/>
          </w:tcPr>
          <w:p w14:paraId="394352A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600" w:type="pct"/>
            <w:noWrap w:val="0"/>
            <w:vAlign w:val="center"/>
          </w:tcPr>
          <w:p w14:paraId="36D44BF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4D9394E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2297C7D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1344" w:type="pct"/>
            <w:noWrap w:val="0"/>
            <w:vAlign w:val="center"/>
          </w:tcPr>
          <w:p w14:paraId="154D9BF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三区生活水水泵</w:t>
            </w:r>
          </w:p>
        </w:tc>
        <w:tc>
          <w:tcPr>
            <w:tcW w:w="2377" w:type="pct"/>
            <w:noWrap w:val="0"/>
            <w:vAlign w:val="center"/>
          </w:tcPr>
          <w:p w14:paraId="010E966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功率3KW 、扬程113米、流量4m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w:t>
            </w:r>
          </w:p>
        </w:tc>
        <w:tc>
          <w:tcPr>
            <w:tcW w:w="409" w:type="pct"/>
            <w:noWrap w:val="0"/>
            <w:vAlign w:val="center"/>
          </w:tcPr>
          <w:p w14:paraId="0FFC1F5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600" w:type="pct"/>
            <w:noWrap w:val="0"/>
            <w:vAlign w:val="center"/>
          </w:tcPr>
          <w:p w14:paraId="1C16231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5D67562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30889E6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1344" w:type="pct"/>
            <w:noWrap w:val="0"/>
            <w:vAlign w:val="center"/>
          </w:tcPr>
          <w:p w14:paraId="7B45E77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四区生活水水泵</w:t>
            </w:r>
          </w:p>
        </w:tc>
        <w:tc>
          <w:tcPr>
            <w:tcW w:w="2377" w:type="pct"/>
            <w:noWrap w:val="0"/>
            <w:vAlign w:val="center"/>
          </w:tcPr>
          <w:p w14:paraId="6CB3211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功率11KW 、扬程144米 、流量16m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w:t>
            </w:r>
          </w:p>
        </w:tc>
        <w:tc>
          <w:tcPr>
            <w:tcW w:w="409" w:type="pct"/>
            <w:noWrap w:val="0"/>
            <w:vAlign w:val="center"/>
          </w:tcPr>
          <w:p w14:paraId="4C41C0A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600" w:type="pct"/>
            <w:noWrap w:val="0"/>
            <w:vAlign w:val="center"/>
          </w:tcPr>
          <w:p w14:paraId="36DB046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2D27281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5350234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p>
        </w:tc>
        <w:tc>
          <w:tcPr>
            <w:tcW w:w="1344" w:type="pct"/>
            <w:noWrap w:val="0"/>
            <w:vAlign w:val="center"/>
          </w:tcPr>
          <w:p w14:paraId="5FBFE71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四区生活水水泵</w:t>
            </w:r>
          </w:p>
        </w:tc>
        <w:tc>
          <w:tcPr>
            <w:tcW w:w="2377" w:type="pct"/>
            <w:noWrap w:val="0"/>
            <w:vAlign w:val="center"/>
          </w:tcPr>
          <w:p w14:paraId="6D7FC54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功率4KW 、扬程144米、流量4m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w:t>
            </w:r>
          </w:p>
        </w:tc>
        <w:tc>
          <w:tcPr>
            <w:tcW w:w="409" w:type="pct"/>
            <w:noWrap w:val="0"/>
            <w:vAlign w:val="center"/>
          </w:tcPr>
          <w:p w14:paraId="5453976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600" w:type="pct"/>
            <w:noWrap w:val="0"/>
            <w:vAlign w:val="center"/>
          </w:tcPr>
          <w:p w14:paraId="2AADB2C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0B977C4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01E0BEF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w:t>
            </w:r>
          </w:p>
        </w:tc>
        <w:tc>
          <w:tcPr>
            <w:tcW w:w="1344" w:type="pct"/>
            <w:noWrap w:val="0"/>
            <w:vAlign w:val="center"/>
          </w:tcPr>
          <w:p w14:paraId="51B5CF4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冷水隔膜气压罐</w:t>
            </w:r>
          </w:p>
        </w:tc>
        <w:tc>
          <w:tcPr>
            <w:tcW w:w="2377" w:type="pct"/>
            <w:noWrap w:val="0"/>
            <w:vAlign w:val="center"/>
          </w:tcPr>
          <w:p w14:paraId="727A0F9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直径800、容积0.8m</w:t>
            </w:r>
            <w:r>
              <w:rPr>
                <w:rFonts w:hint="eastAsia" w:ascii="宋体" w:hAnsi="宋体" w:eastAsia="宋体" w:cs="宋体"/>
                <w:bCs/>
                <w:color w:val="auto"/>
                <w:sz w:val="21"/>
                <w:szCs w:val="21"/>
                <w:highlight w:val="none"/>
                <w:vertAlign w:val="superscript"/>
              </w:rPr>
              <w:t>3</w:t>
            </w:r>
          </w:p>
        </w:tc>
        <w:tc>
          <w:tcPr>
            <w:tcW w:w="409" w:type="pct"/>
            <w:noWrap w:val="0"/>
            <w:vAlign w:val="center"/>
          </w:tcPr>
          <w:p w14:paraId="6174A9B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600" w:type="pct"/>
            <w:noWrap w:val="0"/>
            <w:vAlign w:val="center"/>
          </w:tcPr>
          <w:p w14:paraId="603DCD7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上海江南</w:t>
            </w:r>
          </w:p>
        </w:tc>
      </w:tr>
      <w:tr w14:paraId="3CECA13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29BFD4E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p>
        </w:tc>
        <w:tc>
          <w:tcPr>
            <w:tcW w:w="1344" w:type="pct"/>
            <w:noWrap w:val="0"/>
            <w:vAlign w:val="center"/>
          </w:tcPr>
          <w:p w14:paraId="41D632E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二区配电柜</w:t>
            </w:r>
          </w:p>
        </w:tc>
        <w:tc>
          <w:tcPr>
            <w:tcW w:w="2377" w:type="pct"/>
            <w:noWrap w:val="0"/>
            <w:vAlign w:val="center"/>
          </w:tcPr>
          <w:p w14:paraId="7AAEE9D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03A647A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1套</w:t>
            </w:r>
          </w:p>
        </w:tc>
        <w:tc>
          <w:tcPr>
            <w:tcW w:w="600" w:type="pct"/>
            <w:noWrap w:val="0"/>
            <w:vAlign w:val="center"/>
          </w:tcPr>
          <w:p w14:paraId="405C3FC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29DCA6E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74CEB7E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1344" w:type="pct"/>
            <w:noWrap w:val="0"/>
            <w:vAlign w:val="center"/>
          </w:tcPr>
          <w:p w14:paraId="5A07607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三区配电柜</w:t>
            </w:r>
          </w:p>
        </w:tc>
        <w:tc>
          <w:tcPr>
            <w:tcW w:w="2377" w:type="pct"/>
            <w:noWrap w:val="0"/>
            <w:vAlign w:val="center"/>
          </w:tcPr>
          <w:p w14:paraId="793B372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10A97C1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1套</w:t>
            </w:r>
          </w:p>
        </w:tc>
        <w:tc>
          <w:tcPr>
            <w:tcW w:w="600" w:type="pct"/>
            <w:noWrap w:val="0"/>
            <w:vAlign w:val="center"/>
          </w:tcPr>
          <w:p w14:paraId="23E52A5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3BA67DE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53973DC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1344" w:type="pct"/>
            <w:noWrap w:val="0"/>
            <w:vAlign w:val="center"/>
          </w:tcPr>
          <w:p w14:paraId="7947576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四区配电柜</w:t>
            </w:r>
          </w:p>
        </w:tc>
        <w:tc>
          <w:tcPr>
            <w:tcW w:w="2377" w:type="pct"/>
            <w:noWrap w:val="0"/>
            <w:vAlign w:val="center"/>
          </w:tcPr>
          <w:p w14:paraId="665BD79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7E3EA60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1套</w:t>
            </w:r>
          </w:p>
        </w:tc>
        <w:tc>
          <w:tcPr>
            <w:tcW w:w="600" w:type="pct"/>
            <w:noWrap w:val="0"/>
            <w:vAlign w:val="center"/>
          </w:tcPr>
          <w:p w14:paraId="6D52ABE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0601962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4489D37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w:t>
            </w:r>
          </w:p>
        </w:tc>
        <w:tc>
          <w:tcPr>
            <w:tcW w:w="1344" w:type="pct"/>
            <w:noWrap w:val="0"/>
            <w:vAlign w:val="center"/>
          </w:tcPr>
          <w:p w14:paraId="7FE0693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生活水总配电柜</w:t>
            </w:r>
          </w:p>
        </w:tc>
        <w:tc>
          <w:tcPr>
            <w:tcW w:w="2377" w:type="pct"/>
            <w:noWrap w:val="0"/>
            <w:vAlign w:val="center"/>
          </w:tcPr>
          <w:p w14:paraId="0FB1C55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5D663FF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1套</w:t>
            </w:r>
          </w:p>
        </w:tc>
        <w:tc>
          <w:tcPr>
            <w:tcW w:w="600" w:type="pct"/>
            <w:noWrap w:val="0"/>
            <w:vAlign w:val="center"/>
          </w:tcPr>
          <w:p w14:paraId="60D85A6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5851D3E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2C304A1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w:t>
            </w:r>
          </w:p>
        </w:tc>
        <w:tc>
          <w:tcPr>
            <w:tcW w:w="1344" w:type="pct"/>
            <w:noWrap w:val="0"/>
            <w:vAlign w:val="center"/>
          </w:tcPr>
          <w:p w14:paraId="7A17D74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生活水消毒柜</w:t>
            </w:r>
          </w:p>
        </w:tc>
        <w:tc>
          <w:tcPr>
            <w:tcW w:w="2377" w:type="pct"/>
            <w:noWrap w:val="0"/>
            <w:vAlign w:val="center"/>
          </w:tcPr>
          <w:p w14:paraId="5B1C425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工作电压220V 最大流量60m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w:t>
            </w:r>
          </w:p>
        </w:tc>
        <w:tc>
          <w:tcPr>
            <w:tcW w:w="409" w:type="pct"/>
            <w:noWrap w:val="0"/>
            <w:vAlign w:val="center"/>
          </w:tcPr>
          <w:p w14:paraId="4C536E9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2个</w:t>
            </w:r>
          </w:p>
        </w:tc>
        <w:tc>
          <w:tcPr>
            <w:tcW w:w="600" w:type="pct"/>
            <w:noWrap w:val="0"/>
            <w:vAlign w:val="center"/>
          </w:tcPr>
          <w:p w14:paraId="19618A5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26BB788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628E07F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w:t>
            </w:r>
          </w:p>
        </w:tc>
        <w:tc>
          <w:tcPr>
            <w:tcW w:w="1344" w:type="pct"/>
            <w:noWrap w:val="0"/>
            <w:vAlign w:val="center"/>
          </w:tcPr>
          <w:p w14:paraId="73E16D7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热水循环泵</w:t>
            </w:r>
          </w:p>
        </w:tc>
        <w:tc>
          <w:tcPr>
            <w:tcW w:w="2377" w:type="pct"/>
            <w:noWrap w:val="0"/>
            <w:vAlign w:val="center"/>
          </w:tcPr>
          <w:p w14:paraId="1606669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功率2.2KW</w:t>
            </w:r>
          </w:p>
        </w:tc>
        <w:tc>
          <w:tcPr>
            <w:tcW w:w="409" w:type="pct"/>
            <w:noWrap w:val="0"/>
            <w:vAlign w:val="center"/>
          </w:tcPr>
          <w:p w14:paraId="2D76048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8台</w:t>
            </w:r>
          </w:p>
        </w:tc>
        <w:tc>
          <w:tcPr>
            <w:tcW w:w="600" w:type="pct"/>
            <w:noWrap w:val="0"/>
            <w:vAlign w:val="center"/>
          </w:tcPr>
          <w:p w14:paraId="66D5EBF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75CEEC2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19F4FE4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w:t>
            </w:r>
          </w:p>
        </w:tc>
        <w:tc>
          <w:tcPr>
            <w:tcW w:w="1344" w:type="pct"/>
            <w:noWrap w:val="0"/>
            <w:vAlign w:val="center"/>
          </w:tcPr>
          <w:p w14:paraId="3B50B8B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热水控制柜</w:t>
            </w:r>
          </w:p>
        </w:tc>
        <w:tc>
          <w:tcPr>
            <w:tcW w:w="2377" w:type="pct"/>
            <w:noWrap w:val="0"/>
            <w:vAlign w:val="center"/>
          </w:tcPr>
          <w:p w14:paraId="442D966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3C89108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1套</w:t>
            </w:r>
          </w:p>
        </w:tc>
        <w:tc>
          <w:tcPr>
            <w:tcW w:w="600" w:type="pct"/>
            <w:noWrap w:val="0"/>
            <w:vAlign w:val="center"/>
          </w:tcPr>
          <w:p w14:paraId="3E4C940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76DC3A9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7748048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16</w:t>
            </w:r>
          </w:p>
        </w:tc>
        <w:tc>
          <w:tcPr>
            <w:tcW w:w="1344" w:type="pct"/>
            <w:noWrap w:val="0"/>
            <w:vAlign w:val="center"/>
          </w:tcPr>
          <w:p w14:paraId="4D7BE16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热水稳压罐</w:t>
            </w:r>
          </w:p>
        </w:tc>
        <w:tc>
          <w:tcPr>
            <w:tcW w:w="2377" w:type="pct"/>
            <w:noWrap w:val="0"/>
            <w:vAlign w:val="center"/>
          </w:tcPr>
          <w:p w14:paraId="450A838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直径600</w:t>
            </w:r>
          </w:p>
        </w:tc>
        <w:tc>
          <w:tcPr>
            <w:tcW w:w="409" w:type="pct"/>
            <w:noWrap w:val="0"/>
            <w:vAlign w:val="center"/>
          </w:tcPr>
          <w:p w14:paraId="28B6CD6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4台</w:t>
            </w:r>
          </w:p>
        </w:tc>
        <w:tc>
          <w:tcPr>
            <w:tcW w:w="600" w:type="pct"/>
            <w:noWrap w:val="0"/>
            <w:vAlign w:val="center"/>
          </w:tcPr>
          <w:p w14:paraId="2FEE3ED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山东陆丰</w:t>
            </w:r>
          </w:p>
        </w:tc>
      </w:tr>
      <w:tr w14:paraId="541D88D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77FCB1D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17</w:t>
            </w:r>
          </w:p>
        </w:tc>
        <w:tc>
          <w:tcPr>
            <w:tcW w:w="1344" w:type="pct"/>
            <w:noWrap w:val="0"/>
            <w:vAlign w:val="center"/>
          </w:tcPr>
          <w:p w14:paraId="24872D8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热水换热器</w:t>
            </w:r>
          </w:p>
        </w:tc>
        <w:tc>
          <w:tcPr>
            <w:tcW w:w="2377" w:type="pct"/>
            <w:noWrap w:val="0"/>
            <w:vAlign w:val="center"/>
          </w:tcPr>
          <w:p w14:paraId="6A18397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型号RV-4 压力1.6MPa传热面积6㎡</w:t>
            </w:r>
          </w:p>
        </w:tc>
        <w:tc>
          <w:tcPr>
            <w:tcW w:w="409" w:type="pct"/>
            <w:noWrap w:val="0"/>
            <w:vAlign w:val="center"/>
          </w:tcPr>
          <w:p w14:paraId="517B2AB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8个</w:t>
            </w:r>
          </w:p>
        </w:tc>
        <w:tc>
          <w:tcPr>
            <w:tcW w:w="600" w:type="pct"/>
            <w:noWrap w:val="0"/>
            <w:vAlign w:val="center"/>
          </w:tcPr>
          <w:p w14:paraId="3D0F1F2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山东陆丰</w:t>
            </w:r>
          </w:p>
        </w:tc>
      </w:tr>
      <w:tr w14:paraId="5AA4121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4CDD236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w:t>
            </w:r>
          </w:p>
        </w:tc>
        <w:tc>
          <w:tcPr>
            <w:tcW w:w="1344" w:type="pct"/>
            <w:noWrap w:val="0"/>
            <w:vAlign w:val="center"/>
          </w:tcPr>
          <w:p w14:paraId="23A59CC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热水蒸汽控制阀</w:t>
            </w:r>
          </w:p>
        </w:tc>
        <w:tc>
          <w:tcPr>
            <w:tcW w:w="2377" w:type="pct"/>
            <w:noWrap w:val="0"/>
            <w:vAlign w:val="center"/>
          </w:tcPr>
          <w:p w14:paraId="46F6B19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DN50</w:t>
            </w:r>
          </w:p>
        </w:tc>
        <w:tc>
          <w:tcPr>
            <w:tcW w:w="409" w:type="pct"/>
            <w:noWrap w:val="0"/>
            <w:vAlign w:val="center"/>
          </w:tcPr>
          <w:p w14:paraId="4961A6E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4个</w:t>
            </w:r>
          </w:p>
        </w:tc>
        <w:tc>
          <w:tcPr>
            <w:tcW w:w="600" w:type="pct"/>
            <w:noWrap w:val="0"/>
            <w:vAlign w:val="center"/>
          </w:tcPr>
          <w:p w14:paraId="06661DD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西门子</w:t>
            </w:r>
          </w:p>
        </w:tc>
      </w:tr>
      <w:tr w14:paraId="7C99586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7F188DC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w:t>
            </w:r>
          </w:p>
        </w:tc>
        <w:tc>
          <w:tcPr>
            <w:tcW w:w="1344" w:type="pct"/>
            <w:noWrap w:val="0"/>
            <w:vAlign w:val="center"/>
          </w:tcPr>
          <w:p w14:paraId="62FAFDB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热水蒸汽控制阀</w:t>
            </w:r>
          </w:p>
        </w:tc>
        <w:tc>
          <w:tcPr>
            <w:tcW w:w="2377" w:type="pct"/>
            <w:noWrap w:val="0"/>
            <w:vAlign w:val="center"/>
          </w:tcPr>
          <w:p w14:paraId="0D2B9EB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DN50</w:t>
            </w:r>
          </w:p>
        </w:tc>
        <w:tc>
          <w:tcPr>
            <w:tcW w:w="409" w:type="pct"/>
            <w:noWrap w:val="0"/>
            <w:vAlign w:val="center"/>
          </w:tcPr>
          <w:p w14:paraId="6D75DAF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4个</w:t>
            </w:r>
          </w:p>
        </w:tc>
        <w:tc>
          <w:tcPr>
            <w:tcW w:w="600" w:type="pct"/>
            <w:noWrap w:val="0"/>
            <w:vAlign w:val="center"/>
          </w:tcPr>
          <w:p w14:paraId="3CDE1A7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供应商</w:t>
            </w:r>
            <w:r>
              <w:rPr>
                <w:rFonts w:hint="eastAsia" w:ascii="宋体" w:hAnsi="宋体" w:eastAsia="宋体" w:cs="宋体"/>
                <w:bCs/>
                <w:color w:val="auto"/>
                <w:sz w:val="21"/>
                <w:szCs w:val="21"/>
                <w:highlight w:val="none"/>
              </w:rPr>
              <w:t>采购安装</w:t>
            </w:r>
          </w:p>
        </w:tc>
      </w:tr>
      <w:tr w14:paraId="4DF7176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2EF042A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w:t>
            </w:r>
          </w:p>
        </w:tc>
        <w:tc>
          <w:tcPr>
            <w:tcW w:w="1344" w:type="pct"/>
            <w:noWrap w:val="0"/>
            <w:vAlign w:val="center"/>
          </w:tcPr>
          <w:p w14:paraId="4DF20DD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机房管道阀门</w:t>
            </w:r>
          </w:p>
        </w:tc>
        <w:tc>
          <w:tcPr>
            <w:tcW w:w="2377" w:type="pct"/>
            <w:noWrap w:val="0"/>
            <w:vAlign w:val="center"/>
          </w:tcPr>
          <w:p w14:paraId="7161DAD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机房内所有生活水阀门及管道</w:t>
            </w:r>
          </w:p>
        </w:tc>
        <w:tc>
          <w:tcPr>
            <w:tcW w:w="409" w:type="pct"/>
            <w:noWrap w:val="0"/>
            <w:vAlign w:val="center"/>
          </w:tcPr>
          <w:p w14:paraId="6FFFF99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1项</w:t>
            </w:r>
          </w:p>
        </w:tc>
        <w:tc>
          <w:tcPr>
            <w:tcW w:w="600" w:type="pct"/>
            <w:noWrap w:val="0"/>
            <w:vAlign w:val="center"/>
          </w:tcPr>
          <w:p w14:paraId="08A954F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bl>
    <w:p w14:paraId="1BE20BB3">
      <w:pPr>
        <w:keepNext w:val="0"/>
        <w:keepLines w:val="0"/>
        <w:pageBreakBefore w:val="0"/>
        <w:widowControl w:val="0"/>
        <w:kinsoku/>
        <w:wordWrap/>
        <w:overflowPunct/>
        <w:topLinePunct w:val="0"/>
        <w:autoSpaceDE/>
        <w:autoSpaceDN/>
        <w:bidi w:val="0"/>
        <w:adjustRightInd/>
        <w:snapToGrid/>
        <w:spacing w:before="625" w:beforeLines="200"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D、风管机、多联机</w:t>
      </w:r>
      <w:r>
        <w:rPr>
          <w:rFonts w:hint="eastAsia" w:ascii="仿宋" w:hAnsi="仿宋" w:eastAsia="仿宋" w:cs="仿宋"/>
          <w:b/>
          <w:bCs/>
          <w:color w:val="auto"/>
          <w:sz w:val="24"/>
          <w:szCs w:val="24"/>
          <w:highlight w:val="none"/>
          <w:lang w:eastAsia="zh-CN"/>
        </w:rPr>
        <w:t>、精密空调</w:t>
      </w:r>
      <w:r>
        <w:rPr>
          <w:rFonts w:hint="eastAsia" w:ascii="仿宋" w:hAnsi="仿宋" w:eastAsia="仿宋" w:cs="仿宋"/>
          <w:b/>
          <w:bCs/>
          <w:color w:val="auto"/>
          <w:sz w:val="24"/>
          <w:szCs w:val="24"/>
          <w:highlight w:val="none"/>
        </w:rPr>
        <w:t>维保清单</w:t>
      </w:r>
    </w:p>
    <w:tbl>
      <w:tblPr>
        <w:tblStyle w:val="41"/>
        <w:tblW w:w="4996"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590"/>
        <w:gridCol w:w="2335"/>
        <w:gridCol w:w="4498"/>
        <w:gridCol w:w="759"/>
        <w:gridCol w:w="1099"/>
      </w:tblGrid>
      <w:tr w14:paraId="6BB34A6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5000" w:type="pct"/>
            <w:gridSpan w:val="5"/>
            <w:noWrap w:val="0"/>
            <w:vAlign w:val="center"/>
          </w:tcPr>
          <w:p w14:paraId="55195B7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风管机、多联机</w:t>
            </w:r>
            <w:r>
              <w:rPr>
                <w:rFonts w:hint="eastAsia" w:ascii="宋体" w:hAnsi="宋体" w:eastAsia="宋体" w:cs="宋体"/>
                <w:b/>
                <w:bCs w:val="0"/>
                <w:color w:val="auto"/>
                <w:sz w:val="21"/>
                <w:szCs w:val="21"/>
                <w:highlight w:val="none"/>
                <w:lang w:eastAsia="zh-CN"/>
              </w:rPr>
              <w:t>、精密空调</w:t>
            </w:r>
            <w:r>
              <w:rPr>
                <w:rFonts w:hint="eastAsia" w:ascii="宋体" w:hAnsi="宋体" w:eastAsia="宋体" w:cs="宋体"/>
                <w:b/>
                <w:bCs w:val="0"/>
                <w:color w:val="auto"/>
                <w:sz w:val="21"/>
                <w:szCs w:val="21"/>
                <w:highlight w:val="none"/>
              </w:rPr>
              <w:t>维保清单</w:t>
            </w:r>
          </w:p>
        </w:tc>
      </w:tr>
      <w:tr w14:paraId="31FDD1D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590" w:type="dxa"/>
            <w:noWrap w:val="0"/>
            <w:vAlign w:val="center"/>
          </w:tcPr>
          <w:p w14:paraId="5AAF77D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序号</w:t>
            </w:r>
          </w:p>
        </w:tc>
        <w:tc>
          <w:tcPr>
            <w:tcW w:w="2335" w:type="dxa"/>
            <w:noWrap w:val="0"/>
            <w:vAlign w:val="center"/>
          </w:tcPr>
          <w:p w14:paraId="0A05778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设备名称</w:t>
            </w:r>
          </w:p>
        </w:tc>
        <w:tc>
          <w:tcPr>
            <w:tcW w:w="4498" w:type="dxa"/>
            <w:noWrap w:val="0"/>
            <w:vAlign w:val="center"/>
          </w:tcPr>
          <w:p w14:paraId="695B896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规格型号</w:t>
            </w:r>
          </w:p>
        </w:tc>
        <w:tc>
          <w:tcPr>
            <w:tcW w:w="759" w:type="dxa"/>
            <w:noWrap w:val="0"/>
            <w:vAlign w:val="center"/>
          </w:tcPr>
          <w:p w14:paraId="5DA440C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数量</w:t>
            </w:r>
          </w:p>
        </w:tc>
        <w:tc>
          <w:tcPr>
            <w:tcW w:w="1099" w:type="dxa"/>
            <w:noWrap w:val="0"/>
            <w:vAlign w:val="center"/>
          </w:tcPr>
          <w:p w14:paraId="1E25510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品牌</w:t>
            </w:r>
          </w:p>
        </w:tc>
      </w:tr>
      <w:tr w14:paraId="4AFF3D6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516F691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58" w:type="pct"/>
            <w:noWrap w:val="0"/>
            <w:vAlign w:val="center"/>
          </w:tcPr>
          <w:p w14:paraId="449FCFF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1F急诊拍片室外机</w:t>
            </w:r>
          </w:p>
        </w:tc>
        <w:tc>
          <w:tcPr>
            <w:tcW w:w="2423" w:type="pct"/>
            <w:noWrap w:val="0"/>
            <w:vAlign w:val="center"/>
          </w:tcPr>
          <w:p w14:paraId="22E72B5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FG1214/A2-N4【O】</w:t>
            </w:r>
          </w:p>
        </w:tc>
        <w:tc>
          <w:tcPr>
            <w:tcW w:w="409" w:type="pct"/>
            <w:noWrap w:val="0"/>
            <w:vAlign w:val="center"/>
          </w:tcPr>
          <w:p w14:paraId="21346E9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589" w:type="pct"/>
            <w:noWrap w:val="0"/>
            <w:vAlign w:val="center"/>
          </w:tcPr>
          <w:p w14:paraId="416122F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格力</w:t>
            </w:r>
          </w:p>
        </w:tc>
      </w:tr>
      <w:tr w14:paraId="2DE5364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3EE3D33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58" w:type="pct"/>
            <w:noWrap w:val="0"/>
            <w:vAlign w:val="center"/>
          </w:tcPr>
          <w:p w14:paraId="43C4AEF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1F急诊拍片室内机</w:t>
            </w:r>
          </w:p>
        </w:tc>
        <w:tc>
          <w:tcPr>
            <w:tcW w:w="2423" w:type="pct"/>
            <w:noWrap w:val="0"/>
            <w:vAlign w:val="center"/>
          </w:tcPr>
          <w:p w14:paraId="515F5B0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FG1214/A2-N4【I】</w:t>
            </w:r>
          </w:p>
        </w:tc>
        <w:tc>
          <w:tcPr>
            <w:tcW w:w="409" w:type="pct"/>
            <w:noWrap w:val="0"/>
            <w:vAlign w:val="center"/>
          </w:tcPr>
          <w:p w14:paraId="78D8A7A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589" w:type="pct"/>
            <w:noWrap w:val="0"/>
            <w:vAlign w:val="center"/>
          </w:tcPr>
          <w:p w14:paraId="2573312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格力</w:t>
            </w:r>
          </w:p>
        </w:tc>
      </w:tr>
      <w:tr w14:paraId="1A58CC1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7502C9B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258" w:type="pct"/>
            <w:noWrap w:val="0"/>
            <w:vAlign w:val="center"/>
          </w:tcPr>
          <w:p w14:paraId="6853437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1F急诊CT室外机</w:t>
            </w:r>
          </w:p>
        </w:tc>
        <w:tc>
          <w:tcPr>
            <w:tcW w:w="2423" w:type="pct"/>
            <w:noWrap w:val="0"/>
            <w:vAlign w:val="center"/>
          </w:tcPr>
          <w:p w14:paraId="25C089B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FG1214/A2-N4【0】</w:t>
            </w:r>
          </w:p>
        </w:tc>
        <w:tc>
          <w:tcPr>
            <w:tcW w:w="409" w:type="pct"/>
            <w:noWrap w:val="0"/>
            <w:vAlign w:val="center"/>
          </w:tcPr>
          <w:p w14:paraId="711F282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589" w:type="pct"/>
            <w:noWrap w:val="0"/>
            <w:vAlign w:val="center"/>
          </w:tcPr>
          <w:p w14:paraId="535901D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格力</w:t>
            </w:r>
          </w:p>
        </w:tc>
      </w:tr>
      <w:tr w14:paraId="3F55A7C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4E7C1AE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258" w:type="pct"/>
            <w:noWrap w:val="0"/>
            <w:vAlign w:val="center"/>
          </w:tcPr>
          <w:p w14:paraId="4A0DF74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1F急诊CT室内机</w:t>
            </w:r>
          </w:p>
        </w:tc>
        <w:tc>
          <w:tcPr>
            <w:tcW w:w="2423" w:type="pct"/>
            <w:noWrap w:val="0"/>
            <w:vAlign w:val="center"/>
          </w:tcPr>
          <w:p w14:paraId="3E36582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FG1214/A2-N4【I】</w:t>
            </w:r>
          </w:p>
        </w:tc>
        <w:tc>
          <w:tcPr>
            <w:tcW w:w="409" w:type="pct"/>
            <w:noWrap w:val="0"/>
            <w:vAlign w:val="center"/>
          </w:tcPr>
          <w:p w14:paraId="0DE3434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589" w:type="pct"/>
            <w:noWrap w:val="0"/>
            <w:vAlign w:val="center"/>
          </w:tcPr>
          <w:p w14:paraId="3914674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格力</w:t>
            </w:r>
          </w:p>
        </w:tc>
      </w:tr>
      <w:tr w14:paraId="360E045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00923E3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1258" w:type="pct"/>
            <w:noWrap w:val="0"/>
            <w:vAlign w:val="center"/>
          </w:tcPr>
          <w:p w14:paraId="2633055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9F检验科外机</w:t>
            </w:r>
          </w:p>
        </w:tc>
        <w:tc>
          <w:tcPr>
            <w:tcW w:w="2423" w:type="pct"/>
            <w:noWrap w:val="0"/>
            <w:vAlign w:val="center"/>
          </w:tcPr>
          <w:p w14:paraId="41A2F45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PSQ250ABY </w:t>
            </w:r>
          </w:p>
        </w:tc>
        <w:tc>
          <w:tcPr>
            <w:tcW w:w="409" w:type="pct"/>
            <w:noWrap w:val="0"/>
            <w:vAlign w:val="center"/>
          </w:tcPr>
          <w:p w14:paraId="1856B25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589" w:type="pct"/>
            <w:noWrap w:val="0"/>
            <w:vAlign w:val="center"/>
          </w:tcPr>
          <w:p w14:paraId="5B5F003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大金</w:t>
            </w:r>
          </w:p>
        </w:tc>
      </w:tr>
      <w:tr w14:paraId="3FFC83B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0D8A014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1258" w:type="pct"/>
            <w:noWrap w:val="0"/>
            <w:vAlign w:val="center"/>
          </w:tcPr>
          <w:p w14:paraId="3277D72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9F检验科内机</w:t>
            </w:r>
          </w:p>
        </w:tc>
        <w:tc>
          <w:tcPr>
            <w:tcW w:w="2423" w:type="pct"/>
            <w:noWrap w:val="0"/>
            <w:vAlign w:val="center"/>
          </w:tcPr>
          <w:p w14:paraId="4C37151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PSSP140AB  </w:t>
            </w:r>
          </w:p>
        </w:tc>
        <w:tc>
          <w:tcPr>
            <w:tcW w:w="409" w:type="pct"/>
            <w:noWrap w:val="0"/>
            <w:vAlign w:val="center"/>
          </w:tcPr>
          <w:p w14:paraId="2393CE9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589" w:type="pct"/>
            <w:noWrap w:val="0"/>
            <w:vAlign w:val="center"/>
          </w:tcPr>
          <w:p w14:paraId="4EC3DDC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大金</w:t>
            </w:r>
          </w:p>
        </w:tc>
      </w:tr>
      <w:tr w14:paraId="4B4291E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6B56407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p>
        </w:tc>
        <w:tc>
          <w:tcPr>
            <w:tcW w:w="1258" w:type="pct"/>
            <w:noWrap w:val="0"/>
            <w:vAlign w:val="center"/>
          </w:tcPr>
          <w:p w14:paraId="0588655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25F信息科机房外机</w:t>
            </w:r>
          </w:p>
        </w:tc>
        <w:tc>
          <w:tcPr>
            <w:tcW w:w="2423" w:type="pct"/>
            <w:noWrap w:val="0"/>
            <w:vAlign w:val="center"/>
          </w:tcPr>
          <w:p w14:paraId="5C78280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MDV-260W/dPS-8R0</w:t>
            </w:r>
          </w:p>
        </w:tc>
        <w:tc>
          <w:tcPr>
            <w:tcW w:w="409" w:type="pct"/>
            <w:noWrap w:val="0"/>
            <w:vAlign w:val="center"/>
          </w:tcPr>
          <w:p w14:paraId="44B5BBC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589" w:type="pct"/>
            <w:noWrap w:val="0"/>
            <w:vAlign w:val="center"/>
          </w:tcPr>
          <w:p w14:paraId="57FBF51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美的</w:t>
            </w:r>
          </w:p>
        </w:tc>
      </w:tr>
      <w:tr w14:paraId="4A1F1E9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18D6198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w:t>
            </w:r>
          </w:p>
        </w:tc>
        <w:tc>
          <w:tcPr>
            <w:tcW w:w="1258" w:type="pct"/>
            <w:noWrap w:val="0"/>
            <w:vAlign w:val="center"/>
          </w:tcPr>
          <w:p w14:paraId="4BDC672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25F信息科机房内机</w:t>
            </w:r>
          </w:p>
        </w:tc>
        <w:tc>
          <w:tcPr>
            <w:tcW w:w="2423" w:type="pct"/>
            <w:noWrap w:val="0"/>
            <w:vAlign w:val="center"/>
          </w:tcPr>
          <w:p w14:paraId="10FC24E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MDV-130T2/dPSDY-A</w:t>
            </w:r>
          </w:p>
        </w:tc>
        <w:tc>
          <w:tcPr>
            <w:tcW w:w="409" w:type="pct"/>
            <w:noWrap w:val="0"/>
            <w:vAlign w:val="center"/>
          </w:tcPr>
          <w:p w14:paraId="0EF0480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589" w:type="pct"/>
            <w:noWrap w:val="0"/>
            <w:vAlign w:val="center"/>
          </w:tcPr>
          <w:p w14:paraId="6BF7455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美的</w:t>
            </w:r>
          </w:p>
        </w:tc>
      </w:tr>
      <w:tr w14:paraId="3ED8D3B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24E731F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p>
        </w:tc>
        <w:tc>
          <w:tcPr>
            <w:tcW w:w="1258" w:type="pct"/>
            <w:noWrap w:val="0"/>
            <w:vAlign w:val="center"/>
          </w:tcPr>
          <w:p w14:paraId="7CD2CFF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3号楼实验室外机</w:t>
            </w:r>
          </w:p>
        </w:tc>
        <w:tc>
          <w:tcPr>
            <w:tcW w:w="2423" w:type="pct"/>
            <w:noWrap w:val="0"/>
            <w:vAlign w:val="center"/>
          </w:tcPr>
          <w:p w14:paraId="3254CC4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ACS050-W</w:t>
            </w:r>
          </w:p>
        </w:tc>
        <w:tc>
          <w:tcPr>
            <w:tcW w:w="409" w:type="pct"/>
            <w:noWrap w:val="0"/>
            <w:vAlign w:val="center"/>
          </w:tcPr>
          <w:p w14:paraId="223D57A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589" w:type="pct"/>
            <w:noWrap w:val="0"/>
            <w:vAlign w:val="center"/>
          </w:tcPr>
          <w:p w14:paraId="3E96886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山东雅士</w:t>
            </w:r>
          </w:p>
        </w:tc>
      </w:tr>
      <w:tr w14:paraId="273D44F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547C057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1258" w:type="pct"/>
            <w:noWrap w:val="0"/>
            <w:vAlign w:val="center"/>
          </w:tcPr>
          <w:p w14:paraId="4387E62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3号楼实验室净化机组</w:t>
            </w:r>
          </w:p>
        </w:tc>
        <w:tc>
          <w:tcPr>
            <w:tcW w:w="2423" w:type="pct"/>
            <w:noWrap w:val="0"/>
            <w:vAlign w:val="center"/>
          </w:tcPr>
          <w:p w14:paraId="5B3361E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AAHM6.5H-8B</w:t>
            </w:r>
          </w:p>
        </w:tc>
        <w:tc>
          <w:tcPr>
            <w:tcW w:w="409" w:type="pct"/>
            <w:noWrap w:val="0"/>
            <w:vAlign w:val="center"/>
          </w:tcPr>
          <w:p w14:paraId="1E4F4BB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589" w:type="pct"/>
            <w:noWrap w:val="0"/>
            <w:vAlign w:val="center"/>
          </w:tcPr>
          <w:p w14:paraId="1F19238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山东雅士</w:t>
            </w:r>
          </w:p>
        </w:tc>
      </w:tr>
      <w:tr w14:paraId="3976C57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6DC19E9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1258" w:type="pct"/>
            <w:noWrap w:val="0"/>
            <w:vAlign w:val="center"/>
          </w:tcPr>
          <w:p w14:paraId="1E8FA68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3号楼实验室风口</w:t>
            </w:r>
          </w:p>
        </w:tc>
        <w:tc>
          <w:tcPr>
            <w:tcW w:w="2423" w:type="pct"/>
            <w:noWrap w:val="0"/>
            <w:vAlign w:val="center"/>
          </w:tcPr>
          <w:p w14:paraId="6DF8635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2415224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589" w:type="pct"/>
            <w:noWrap w:val="0"/>
            <w:vAlign w:val="center"/>
          </w:tcPr>
          <w:p w14:paraId="6AD2883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1FBF67F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37E7C9A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w:t>
            </w:r>
          </w:p>
        </w:tc>
        <w:tc>
          <w:tcPr>
            <w:tcW w:w="1258" w:type="pct"/>
            <w:noWrap w:val="0"/>
            <w:vAlign w:val="center"/>
          </w:tcPr>
          <w:p w14:paraId="7E14CF2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3号楼实验室高效</w:t>
            </w:r>
          </w:p>
        </w:tc>
        <w:tc>
          <w:tcPr>
            <w:tcW w:w="2423" w:type="pct"/>
            <w:noWrap w:val="0"/>
            <w:vAlign w:val="center"/>
          </w:tcPr>
          <w:p w14:paraId="23B64AF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6E5C5A7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589" w:type="pct"/>
            <w:noWrap w:val="0"/>
            <w:vAlign w:val="center"/>
          </w:tcPr>
          <w:p w14:paraId="42CEDF8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7C431E1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776915C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w:t>
            </w:r>
          </w:p>
        </w:tc>
        <w:tc>
          <w:tcPr>
            <w:tcW w:w="1258" w:type="pct"/>
            <w:noWrap w:val="0"/>
            <w:vAlign w:val="center"/>
          </w:tcPr>
          <w:p w14:paraId="0FCB5C3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制剂楼净化机组外机</w:t>
            </w:r>
          </w:p>
        </w:tc>
        <w:tc>
          <w:tcPr>
            <w:tcW w:w="2423" w:type="pct"/>
            <w:noWrap w:val="0"/>
            <w:vAlign w:val="center"/>
          </w:tcPr>
          <w:p w14:paraId="021575B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3P</w:t>
            </w:r>
          </w:p>
        </w:tc>
        <w:tc>
          <w:tcPr>
            <w:tcW w:w="409" w:type="pct"/>
            <w:noWrap w:val="0"/>
            <w:vAlign w:val="center"/>
          </w:tcPr>
          <w:p w14:paraId="457504E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589" w:type="pct"/>
            <w:noWrap w:val="0"/>
            <w:vAlign w:val="center"/>
          </w:tcPr>
          <w:p w14:paraId="4C22896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美的</w:t>
            </w:r>
          </w:p>
        </w:tc>
      </w:tr>
      <w:tr w14:paraId="1A8E7F1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2C5A48F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w:t>
            </w:r>
          </w:p>
        </w:tc>
        <w:tc>
          <w:tcPr>
            <w:tcW w:w="1258" w:type="pct"/>
            <w:noWrap w:val="0"/>
            <w:vAlign w:val="center"/>
          </w:tcPr>
          <w:p w14:paraId="1956C06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制剂楼高效风口</w:t>
            </w:r>
          </w:p>
        </w:tc>
        <w:tc>
          <w:tcPr>
            <w:tcW w:w="2423" w:type="pct"/>
            <w:noWrap w:val="0"/>
            <w:vAlign w:val="center"/>
          </w:tcPr>
          <w:p w14:paraId="6A1526F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7020B0E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589" w:type="pct"/>
            <w:noWrap w:val="0"/>
            <w:vAlign w:val="center"/>
          </w:tcPr>
          <w:p w14:paraId="785A539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06C6272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72DF0EA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w:t>
            </w:r>
          </w:p>
        </w:tc>
        <w:tc>
          <w:tcPr>
            <w:tcW w:w="1258" w:type="pct"/>
            <w:noWrap w:val="0"/>
            <w:vAlign w:val="center"/>
          </w:tcPr>
          <w:p w14:paraId="456A173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制剂楼回风口</w:t>
            </w:r>
          </w:p>
        </w:tc>
        <w:tc>
          <w:tcPr>
            <w:tcW w:w="2423" w:type="pct"/>
            <w:noWrap w:val="0"/>
            <w:vAlign w:val="center"/>
          </w:tcPr>
          <w:p w14:paraId="09724D7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45FB360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p>
        </w:tc>
        <w:tc>
          <w:tcPr>
            <w:tcW w:w="589" w:type="pct"/>
            <w:noWrap w:val="0"/>
            <w:vAlign w:val="center"/>
          </w:tcPr>
          <w:p w14:paraId="38FBD0A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535F67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206F9A3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16</w:t>
            </w:r>
          </w:p>
        </w:tc>
        <w:tc>
          <w:tcPr>
            <w:tcW w:w="1258" w:type="pct"/>
            <w:noWrap w:val="0"/>
            <w:vAlign w:val="center"/>
          </w:tcPr>
          <w:p w14:paraId="1E8CF83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2楼放射科5室</w:t>
            </w:r>
          </w:p>
        </w:tc>
        <w:tc>
          <w:tcPr>
            <w:tcW w:w="2423" w:type="pct"/>
            <w:noWrap w:val="0"/>
            <w:vAlign w:val="center"/>
          </w:tcPr>
          <w:p w14:paraId="34D732B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3P</w:t>
            </w:r>
          </w:p>
        </w:tc>
        <w:tc>
          <w:tcPr>
            <w:tcW w:w="409" w:type="pct"/>
            <w:noWrap w:val="0"/>
            <w:vAlign w:val="center"/>
          </w:tcPr>
          <w:p w14:paraId="179C2F1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589" w:type="pct"/>
            <w:noWrap w:val="0"/>
            <w:vAlign w:val="center"/>
          </w:tcPr>
          <w:p w14:paraId="3AAC010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格力</w:t>
            </w:r>
          </w:p>
        </w:tc>
      </w:tr>
      <w:tr w14:paraId="410B9FC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1CDD9F4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17</w:t>
            </w:r>
          </w:p>
        </w:tc>
        <w:tc>
          <w:tcPr>
            <w:tcW w:w="1258" w:type="pct"/>
            <w:noWrap w:val="0"/>
            <w:vAlign w:val="center"/>
          </w:tcPr>
          <w:p w14:paraId="41D7F3D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3层检验科</w:t>
            </w:r>
          </w:p>
        </w:tc>
        <w:tc>
          <w:tcPr>
            <w:tcW w:w="2423" w:type="pct"/>
            <w:noWrap w:val="0"/>
            <w:vAlign w:val="center"/>
          </w:tcPr>
          <w:p w14:paraId="58B4C6A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多联机10P</w:t>
            </w:r>
          </w:p>
        </w:tc>
        <w:tc>
          <w:tcPr>
            <w:tcW w:w="409" w:type="pct"/>
            <w:noWrap w:val="0"/>
            <w:vAlign w:val="center"/>
          </w:tcPr>
          <w:p w14:paraId="50DD405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589" w:type="pct"/>
            <w:noWrap w:val="0"/>
            <w:vAlign w:val="center"/>
          </w:tcPr>
          <w:p w14:paraId="7EEC4C5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格力</w:t>
            </w:r>
          </w:p>
        </w:tc>
      </w:tr>
      <w:tr w14:paraId="64CE60E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6872188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w:t>
            </w:r>
          </w:p>
        </w:tc>
        <w:tc>
          <w:tcPr>
            <w:tcW w:w="1258" w:type="pct"/>
            <w:noWrap w:val="0"/>
            <w:vAlign w:val="center"/>
          </w:tcPr>
          <w:p w14:paraId="65F53A9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负二层配电室</w:t>
            </w:r>
          </w:p>
        </w:tc>
        <w:tc>
          <w:tcPr>
            <w:tcW w:w="2423" w:type="pct"/>
            <w:noWrap w:val="0"/>
            <w:vAlign w:val="center"/>
          </w:tcPr>
          <w:p w14:paraId="5D29A35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5P</w:t>
            </w:r>
          </w:p>
        </w:tc>
        <w:tc>
          <w:tcPr>
            <w:tcW w:w="409" w:type="pct"/>
            <w:noWrap w:val="0"/>
            <w:vAlign w:val="center"/>
          </w:tcPr>
          <w:p w14:paraId="3BFA51C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589" w:type="pct"/>
            <w:noWrap w:val="0"/>
            <w:vAlign w:val="center"/>
          </w:tcPr>
          <w:p w14:paraId="48FD340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美的</w:t>
            </w:r>
          </w:p>
        </w:tc>
      </w:tr>
      <w:tr w14:paraId="2BF7D0F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6B4CEA4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19</w:t>
            </w:r>
          </w:p>
        </w:tc>
        <w:tc>
          <w:tcPr>
            <w:tcW w:w="1258" w:type="pct"/>
            <w:noWrap w:val="0"/>
            <w:vAlign w:val="center"/>
          </w:tcPr>
          <w:p w14:paraId="1609F9A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25楼信息科技房</w:t>
            </w:r>
          </w:p>
        </w:tc>
        <w:tc>
          <w:tcPr>
            <w:tcW w:w="2423" w:type="pct"/>
            <w:noWrap w:val="0"/>
            <w:vAlign w:val="center"/>
          </w:tcPr>
          <w:p w14:paraId="15D572C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型号COOLBLADE SAU030 制冷量30.4kw</w:t>
            </w:r>
          </w:p>
          <w:p w14:paraId="101FB6B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制冷剂R410A </w:t>
            </w:r>
          </w:p>
        </w:tc>
        <w:tc>
          <w:tcPr>
            <w:tcW w:w="409" w:type="pct"/>
            <w:noWrap w:val="0"/>
            <w:vAlign w:val="center"/>
          </w:tcPr>
          <w:p w14:paraId="042E21E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589" w:type="pct"/>
            <w:noWrap w:val="0"/>
            <w:vAlign w:val="center"/>
          </w:tcPr>
          <w:p w14:paraId="299B2CF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克莱门特</w:t>
            </w:r>
          </w:p>
        </w:tc>
      </w:tr>
      <w:tr w14:paraId="4664563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543073B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20</w:t>
            </w:r>
          </w:p>
        </w:tc>
        <w:tc>
          <w:tcPr>
            <w:tcW w:w="1258" w:type="pct"/>
            <w:noWrap w:val="0"/>
            <w:vAlign w:val="center"/>
          </w:tcPr>
          <w:p w14:paraId="37513AC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5楼手麻一29-30室</w:t>
            </w:r>
          </w:p>
        </w:tc>
        <w:tc>
          <w:tcPr>
            <w:tcW w:w="2423" w:type="pct"/>
            <w:noWrap w:val="0"/>
            <w:vAlign w:val="center"/>
          </w:tcPr>
          <w:p w14:paraId="23D3629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5p</w:t>
            </w:r>
          </w:p>
        </w:tc>
        <w:tc>
          <w:tcPr>
            <w:tcW w:w="409" w:type="pct"/>
            <w:noWrap w:val="0"/>
            <w:vAlign w:val="center"/>
          </w:tcPr>
          <w:p w14:paraId="19353C3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589" w:type="pct"/>
            <w:noWrap w:val="0"/>
            <w:vAlign w:val="center"/>
          </w:tcPr>
          <w:p w14:paraId="1957872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格力</w:t>
            </w:r>
          </w:p>
        </w:tc>
      </w:tr>
    </w:tbl>
    <w:p w14:paraId="2D4900A5">
      <w:pPr>
        <w:keepNext w:val="0"/>
        <w:keepLines w:val="0"/>
        <w:pageBreakBefore w:val="0"/>
        <w:widowControl w:val="0"/>
        <w:kinsoku/>
        <w:wordWrap/>
        <w:overflowPunct/>
        <w:topLinePunct w:val="0"/>
        <w:autoSpaceDE/>
        <w:autoSpaceDN/>
        <w:bidi w:val="0"/>
        <w:adjustRightInd/>
        <w:snapToGrid/>
        <w:spacing w:before="625" w:beforeLines="200"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E、1号楼排风设备清单</w:t>
      </w:r>
    </w:p>
    <w:tbl>
      <w:tblPr>
        <w:tblStyle w:val="4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2330"/>
        <w:gridCol w:w="1704"/>
        <w:gridCol w:w="1461"/>
        <w:gridCol w:w="858"/>
        <w:gridCol w:w="2346"/>
      </w:tblGrid>
      <w:tr w14:paraId="22BC2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5000" w:type="pct"/>
            <w:gridSpan w:val="6"/>
            <w:noWrap w:val="0"/>
            <w:vAlign w:val="center"/>
          </w:tcPr>
          <w:p w14:paraId="2FCA799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1号楼排风设备清单</w:t>
            </w:r>
          </w:p>
        </w:tc>
      </w:tr>
      <w:tr w14:paraId="6D3F44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314" w:type="pct"/>
            <w:noWrap w:val="0"/>
            <w:vAlign w:val="center"/>
          </w:tcPr>
          <w:p w14:paraId="24B053E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序号</w:t>
            </w:r>
          </w:p>
        </w:tc>
        <w:tc>
          <w:tcPr>
            <w:tcW w:w="1255" w:type="pct"/>
            <w:noWrap w:val="0"/>
            <w:vAlign w:val="center"/>
          </w:tcPr>
          <w:p w14:paraId="69A1499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设备型式</w:t>
            </w:r>
          </w:p>
        </w:tc>
        <w:tc>
          <w:tcPr>
            <w:tcW w:w="918" w:type="pct"/>
            <w:noWrap w:val="0"/>
            <w:vAlign w:val="center"/>
          </w:tcPr>
          <w:p w14:paraId="03FFD41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风量（m3/h)</w:t>
            </w:r>
          </w:p>
        </w:tc>
        <w:tc>
          <w:tcPr>
            <w:tcW w:w="787" w:type="pct"/>
            <w:noWrap w:val="0"/>
            <w:vAlign w:val="center"/>
          </w:tcPr>
          <w:p w14:paraId="05CD6C8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容量（kw）</w:t>
            </w:r>
          </w:p>
        </w:tc>
        <w:tc>
          <w:tcPr>
            <w:tcW w:w="462" w:type="pct"/>
            <w:noWrap w:val="0"/>
            <w:vAlign w:val="center"/>
          </w:tcPr>
          <w:p w14:paraId="3573099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数量</w:t>
            </w:r>
          </w:p>
        </w:tc>
        <w:tc>
          <w:tcPr>
            <w:tcW w:w="1262" w:type="pct"/>
            <w:noWrap w:val="0"/>
            <w:vAlign w:val="center"/>
          </w:tcPr>
          <w:p w14:paraId="27CDFE5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安装位置</w:t>
            </w:r>
          </w:p>
        </w:tc>
      </w:tr>
      <w:tr w14:paraId="22ADA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2DACDDD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55" w:type="pct"/>
            <w:noWrap w:val="0"/>
            <w:vAlign w:val="center"/>
          </w:tcPr>
          <w:p w14:paraId="4CDFCA3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低噪声风机箱</w:t>
            </w:r>
          </w:p>
        </w:tc>
        <w:tc>
          <w:tcPr>
            <w:tcW w:w="918" w:type="pct"/>
            <w:noWrap w:val="0"/>
            <w:vAlign w:val="center"/>
          </w:tcPr>
          <w:p w14:paraId="51B3DCC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20250</w:t>
            </w:r>
          </w:p>
        </w:tc>
        <w:tc>
          <w:tcPr>
            <w:tcW w:w="787" w:type="pct"/>
            <w:noWrap w:val="0"/>
            <w:vAlign w:val="center"/>
          </w:tcPr>
          <w:p w14:paraId="0EF8047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7.5</w:t>
            </w:r>
          </w:p>
        </w:tc>
        <w:tc>
          <w:tcPr>
            <w:tcW w:w="462" w:type="pct"/>
            <w:noWrap w:val="0"/>
            <w:vAlign w:val="center"/>
          </w:tcPr>
          <w:p w14:paraId="1914803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5502DCA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B2空调机房</w:t>
            </w:r>
          </w:p>
        </w:tc>
      </w:tr>
      <w:tr w14:paraId="636DE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0A759B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55" w:type="pct"/>
            <w:noWrap w:val="0"/>
            <w:vAlign w:val="center"/>
          </w:tcPr>
          <w:p w14:paraId="77C7330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低噪声风机箱</w:t>
            </w:r>
          </w:p>
        </w:tc>
        <w:tc>
          <w:tcPr>
            <w:tcW w:w="918" w:type="pct"/>
            <w:noWrap w:val="0"/>
            <w:vAlign w:val="center"/>
          </w:tcPr>
          <w:p w14:paraId="1EC89C8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4400</w:t>
            </w:r>
          </w:p>
        </w:tc>
        <w:tc>
          <w:tcPr>
            <w:tcW w:w="787" w:type="pct"/>
            <w:noWrap w:val="0"/>
            <w:vAlign w:val="center"/>
          </w:tcPr>
          <w:p w14:paraId="53663B0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462" w:type="pct"/>
            <w:noWrap w:val="0"/>
            <w:vAlign w:val="center"/>
          </w:tcPr>
          <w:p w14:paraId="1C65935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4BEA612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B2气体机房</w:t>
            </w:r>
          </w:p>
        </w:tc>
      </w:tr>
      <w:tr w14:paraId="7C9CD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221897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255" w:type="pct"/>
            <w:noWrap w:val="0"/>
            <w:vAlign w:val="center"/>
          </w:tcPr>
          <w:p w14:paraId="0A4A2CF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低噪声风机箱</w:t>
            </w:r>
          </w:p>
        </w:tc>
        <w:tc>
          <w:tcPr>
            <w:tcW w:w="918" w:type="pct"/>
            <w:noWrap w:val="0"/>
            <w:vAlign w:val="center"/>
          </w:tcPr>
          <w:p w14:paraId="459C8A4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16550</w:t>
            </w:r>
          </w:p>
        </w:tc>
        <w:tc>
          <w:tcPr>
            <w:tcW w:w="787" w:type="pct"/>
            <w:noWrap w:val="0"/>
            <w:vAlign w:val="center"/>
          </w:tcPr>
          <w:p w14:paraId="6ECB215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462" w:type="pct"/>
            <w:noWrap w:val="0"/>
            <w:vAlign w:val="center"/>
          </w:tcPr>
          <w:p w14:paraId="7F34374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52A1211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B1变配电室</w:t>
            </w:r>
          </w:p>
        </w:tc>
      </w:tr>
      <w:tr w14:paraId="4DAAEA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616101D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255" w:type="pct"/>
            <w:noWrap w:val="0"/>
            <w:vAlign w:val="center"/>
          </w:tcPr>
          <w:p w14:paraId="12CEB62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低噪声风机箱</w:t>
            </w:r>
          </w:p>
        </w:tc>
        <w:tc>
          <w:tcPr>
            <w:tcW w:w="918" w:type="pct"/>
            <w:noWrap w:val="0"/>
            <w:vAlign w:val="center"/>
          </w:tcPr>
          <w:p w14:paraId="10379CC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3274</w:t>
            </w:r>
          </w:p>
        </w:tc>
        <w:tc>
          <w:tcPr>
            <w:tcW w:w="787" w:type="pct"/>
            <w:noWrap w:val="0"/>
            <w:vAlign w:val="center"/>
          </w:tcPr>
          <w:p w14:paraId="7B38758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0.55</w:t>
            </w:r>
          </w:p>
        </w:tc>
        <w:tc>
          <w:tcPr>
            <w:tcW w:w="462" w:type="pct"/>
            <w:noWrap w:val="0"/>
            <w:vAlign w:val="center"/>
          </w:tcPr>
          <w:p w14:paraId="28ABE62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6C285DC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B1餐厅</w:t>
            </w:r>
          </w:p>
        </w:tc>
      </w:tr>
      <w:tr w14:paraId="7C66A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191AA4F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1255" w:type="pct"/>
            <w:noWrap w:val="0"/>
            <w:vAlign w:val="center"/>
          </w:tcPr>
          <w:p w14:paraId="3831C3A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33A2264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1000</w:t>
            </w:r>
          </w:p>
        </w:tc>
        <w:tc>
          <w:tcPr>
            <w:tcW w:w="787" w:type="pct"/>
            <w:noWrap w:val="0"/>
            <w:vAlign w:val="center"/>
          </w:tcPr>
          <w:p w14:paraId="5118FF9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0.09</w:t>
            </w:r>
          </w:p>
        </w:tc>
        <w:tc>
          <w:tcPr>
            <w:tcW w:w="462" w:type="pct"/>
            <w:noWrap w:val="0"/>
            <w:vAlign w:val="center"/>
          </w:tcPr>
          <w:p w14:paraId="6B8C876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1B2AD0D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B1病案室</w:t>
            </w:r>
          </w:p>
        </w:tc>
      </w:tr>
      <w:tr w14:paraId="18AC1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7D09C86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1255" w:type="pct"/>
            <w:noWrap w:val="0"/>
            <w:vAlign w:val="center"/>
          </w:tcPr>
          <w:p w14:paraId="71209C7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低噪声风机箱</w:t>
            </w:r>
          </w:p>
        </w:tc>
        <w:tc>
          <w:tcPr>
            <w:tcW w:w="918" w:type="pct"/>
            <w:noWrap w:val="0"/>
            <w:vAlign w:val="center"/>
          </w:tcPr>
          <w:p w14:paraId="62DADCE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7400</w:t>
            </w:r>
          </w:p>
        </w:tc>
        <w:tc>
          <w:tcPr>
            <w:tcW w:w="787" w:type="pct"/>
            <w:noWrap w:val="0"/>
            <w:vAlign w:val="center"/>
          </w:tcPr>
          <w:p w14:paraId="332E408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462" w:type="pct"/>
            <w:noWrap w:val="0"/>
            <w:vAlign w:val="center"/>
          </w:tcPr>
          <w:p w14:paraId="0F69AD1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6FD8CA1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B1餐厅</w:t>
            </w:r>
          </w:p>
        </w:tc>
      </w:tr>
      <w:tr w14:paraId="2160A9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20079B9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p>
        </w:tc>
        <w:tc>
          <w:tcPr>
            <w:tcW w:w="1255" w:type="pct"/>
            <w:noWrap w:val="0"/>
            <w:vAlign w:val="center"/>
          </w:tcPr>
          <w:p w14:paraId="6E22163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低噪声风机箱</w:t>
            </w:r>
          </w:p>
        </w:tc>
        <w:tc>
          <w:tcPr>
            <w:tcW w:w="918" w:type="pct"/>
            <w:noWrap w:val="0"/>
            <w:vAlign w:val="center"/>
          </w:tcPr>
          <w:p w14:paraId="475FFE6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6200</w:t>
            </w:r>
          </w:p>
        </w:tc>
        <w:tc>
          <w:tcPr>
            <w:tcW w:w="787" w:type="pct"/>
            <w:noWrap w:val="0"/>
            <w:vAlign w:val="center"/>
          </w:tcPr>
          <w:p w14:paraId="5EB4EFD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462" w:type="pct"/>
            <w:noWrap w:val="0"/>
            <w:vAlign w:val="center"/>
          </w:tcPr>
          <w:p w14:paraId="3DA83C1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26BA1B4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B1餐厅</w:t>
            </w:r>
          </w:p>
        </w:tc>
      </w:tr>
      <w:tr w14:paraId="75D13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4E0C1BD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w:t>
            </w:r>
          </w:p>
        </w:tc>
        <w:tc>
          <w:tcPr>
            <w:tcW w:w="1255" w:type="pct"/>
            <w:noWrap w:val="0"/>
            <w:vAlign w:val="center"/>
          </w:tcPr>
          <w:p w14:paraId="4B5BB03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0ED105F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1000</w:t>
            </w:r>
          </w:p>
        </w:tc>
        <w:tc>
          <w:tcPr>
            <w:tcW w:w="787" w:type="pct"/>
            <w:noWrap w:val="0"/>
            <w:vAlign w:val="center"/>
          </w:tcPr>
          <w:p w14:paraId="773ACA9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0.09</w:t>
            </w:r>
          </w:p>
        </w:tc>
        <w:tc>
          <w:tcPr>
            <w:tcW w:w="462" w:type="pct"/>
            <w:noWrap w:val="0"/>
            <w:vAlign w:val="center"/>
          </w:tcPr>
          <w:p w14:paraId="16851BA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03643AB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B1监控室</w:t>
            </w:r>
          </w:p>
        </w:tc>
      </w:tr>
      <w:tr w14:paraId="4FED4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2FCFDA6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p>
        </w:tc>
        <w:tc>
          <w:tcPr>
            <w:tcW w:w="1255" w:type="pct"/>
            <w:noWrap w:val="0"/>
            <w:vAlign w:val="center"/>
          </w:tcPr>
          <w:p w14:paraId="1BB877B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6F2C3D3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700</w:t>
            </w:r>
          </w:p>
        </w:tc>
        <w:tc>
          <w:tcPr>
            <w:tcW w:w="787" w:type="pct"/>
            <w:noWrap w:val="0"/>
            <w:vAlign w:val="center"/>
          </w:tcPr>
          <w:p w14:paraId="087AFCD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713748B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4D5F63C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1层中药房</w:t>
            </w:r>
          </w:p>
        </w:tc>
      </w:tr>
      <w:tr w14:paraId="03371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0306913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1255" w:type="pct"/>
            <w:noWrap w:val="0"/>
            <w:vAlign w:val="center"/>
          </w:tcPr>
          <w:p w14:paraId="7FF5C09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75B9EBC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1000</w:t>
            </w:r>
          </w:p>
        </w:tc>
        <w:tc>
          <w:tcPr>
            <w:tcW w:w="787" w:type="pct"/>
            <w:noWrap w:val="0"/>
            <w:vAlign w:val="center"/>
          </w:tcPr>
          <w:p w14:paraId="696754E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0.09</w:t>
            </w:r>
          </w:p>
        </w:tc>
        <w:tc>
          <w:tcPr>
            <w:tcW w:w="462" w:type="pct"/>
            <w:noWrap w:val="0"/>
            <w:vAlign w:val="center"/>
          </w:tcPr>
          <w:p w14:paraId="47DFB6C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72BB132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2层放射科</w:t>
            </w:r>
          </w:p>
        </w:tc>
      </w:tr>
      <w:tr w14:paraId="6C1D6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295EEAD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1255" w:type="pct"/>
            <w:noWrap w:val="0"/>
            <w:vAlign w:val="center"/>
          </w:tcPr>
          <w:p w14:paraId="1805C7B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5A5E391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800</w:t>
            </w:r>
          </w:p>
        </w:tc>
        <w:tc>
          <w:tcPr>
            <w:tcW w:w="787" w:type="pct"/>
            <w:noWrap w:val="0"/>
            <w:vAlign w:val="center"/>
          </w:tcPr>
          <w:p w14:paraId="5B24CAF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5766471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5FA1496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2/3层7号卫生间</w:t>
            </w:r>
          </w:p>
        </w:tc>
      </w:tr>
      <w:tr w14:paraId="33831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00B73F9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w:t>
            </w:r>
          </w:p>
        </w:tc>
        <w:tc>
          <w:tcPr>
            <w:tcW w:w="1255" w:type="pct"/>
            <w:noWrap w:val="0"/>
            <w:vAlign w:val="center"/>
          </w:tcPr>
          <w:p w14:paraId="6FBB422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4FD3042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1500</w:t>
            </w:r>
          </w:p>
        </w:tc>
        <w:tc>
          <w:tcPr>
            <w:tcW w:w="787" w:type="pct"/>
            <w:noWrap w:val="0"/>
            <w:vAlign w:val="center"/>
          </w:tcPr>
          <w:p w14:paraId="5436488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0.37</w:t>
            </w:r>
          </w:p>
        </w:tc>
        <w:tc>
          <w:tcPr>
            <w:tcW w:w="462" w:type="pct"/>
            <w:noWrap w:val="0"/>
            <w:vAlign w:val="center"/>
          </w:tcPr>
          <w:p w14:paraId="46FB2B6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16B9E12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3层检验科</w:t>
            </w:r>
          </w:p>
        </w:tc>
      </w:tr>
      <w:tr w14:paraId="68813D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2195149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w:t>
            </w:r>
          </w:p>
        </w:tc>
        <w:tc>
          <w:tcPr>
            <w:tcW w:w="1255" w:type="pct"/>
            <w:noWrap w:val="0"/>
            <w:vAlign w:val="center"/>
          </w:tcPr>
          <w:p w14:paraId="466B8DD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55912CC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1500</w:t>
            </w:r>
          </w:p>
        </w:tc>
        <w:tc>
          <w:tcPr>
            <w:tcW w:w="787" w:type="pct"/>
            <w:noWrap w:val="0"/>
            <w:vAlign w:val="center"/>
          </w:tcPr>
          <w:p w14:paraId="585305B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0.37</w:t>
            </w:r>
          </w:p>
        </w:tc>
        <w:tc>
          <w:tcPr>
            <w:tcW w:w="462" w:type="pct"/>
            <w:noWrap w:val="0"/>
            <w:vAlign w:val="center"/>
          </w:tcPr>
          <w:p w14:paraId="14BF31B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7FBFBB6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3层蜡疗室</w:t>
            </w:r>
          </w:p>
        </w:tc>
      </w:tr>
      <w:tr w14:paraId="02125A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0A60D7C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w:t>
            </w:r>
          </w:p>
        </w:tc>
        <w:tc>
          <w:tcPr>
            <w:tcW w:w="1255" w:type="pct"/>
            <w:noWrap w:val="0"/>
            <w:vAlign w:val="center"/>
          </w:tcPr>
          <w:p w14:paraId="0FCC454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631FE8F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710</w:t>
            </w:r>
          </w:p>
        </w:tc>
        <w:tc>
          <w:tcPr>
            <w:tcW w:w="787" w:type="pct"/>
            <w:noWrap w:val="0"/>
            <w:vAlign w:val="center"/>
          </w:tcPr>
          <w:p w14:paraId="625E48A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6567B0E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3676DC3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4层妇产科手术室</w:t>
            </w:r>
          </w:p>
        </w:tc>
      </w:tr>
      <w:tr w14:paraId="66EC9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0E3FB10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w:t>
            </w:r>
          </w:p>
        </w:tc>
        <w:tc>
          <w:tcPr>
            <w:tcW w:w="1255" w:type="pct"/>
            <w:noWrap w:val="0"/>
            <w:vAlign w:val="center"/>
          </w:tcPr>
          <w:p w14:paraId="7303257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4A40E6B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2000</w:t>
            </w:r>
          </w:p>
        </w:tc>
        <w:tc>
          <w:tcPr>
            <w:tcW w:w="787" w:type="pct"/>
            <w:noWrap w:val="0"/>
            <w:vAlign w:val="center"/>
          </w:tcPr>
          <w:p w14:paraId="1253FE1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4994A0D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4806FBE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4层7号卫生间</w:t>
            </w:r>
          </w:p>
        </w:tc>
      </w:tr>
      <w:tr w14:paraId="2BF7EF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6D030EA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16</w:t>
            </w:r>
          </w:p>
        </w:tc>
        <w:tc>
          <w:tcPr>
            <w:tcW w:w="1255" w:type="pct"/>
            <w:noWrap w:val="0"/>
            <w:vAlign w:val="center"/>
          </w:tcPr>
          <w:p w14:paraId="5C3F09E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7CEAF08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2500</w:t>
            </w:r>
          </w:p>
        </w:tc>
        <w:tc>
          <w:tcPr>
            <w:tcW w:w="787" w:type="pct"/>
            <w:noWrap w:val="0"/>
            <w:vAlign w:val="center"/>
          </w:tcPr>
          <w:p w14:paraId="40343C5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0.37</w:t>
            </w:r>
          </w:p>
        </w:tc>
        <w:tc>
          <w:tcPr>
            <w:tcW w:w="462" w:type="pct"/>
            <w:noWrap w:val="0"/>
            <w:vAlign w:val="center"/>
          </w:tcPr>
          <w:p w14:paraId="62D6778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1E92BDD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5层4号卫生间</w:t>
            </w:r>
          </w:p>
        </w:tc>
      </w:tr>
      <w:tr w14:paraId="2E27F2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E45259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17</w:t>
            </w:r>
          </w:p>
        </w:tc>
        <w:tc>
          <w:tcPr>
            <w:tcW w:w="1255" w:type="pct"/>
            <w:noWrap w:val="0"/>
            <w:vAlign w:val="center"/>
          </w:tcPr>
          <w:p w14:paraId="52007D6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斜流风机</w:t>
            </w:r>
          </w:p>
        </w:tc>
        <w:tc>
          <w:tcPr>
            <w:tcW w:w="918" w:type="pct"/>
            <w:noWrap w:val="0"/>
            <w:vAlign w:val="center"/>
          </w:tcPr>
          <w:p w14:paraId="5F4D983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13200</w:t>
            </w:r>
          </w:p>
        </w:tc>
        <w:tc>
          <w:tcPr>
            <w:tcW w:w="787" w:type="pct"/>
            <w:noWrap w:val="0"/>
            <w:vAlign w:val="center"/>
          </w:tcPr>
          <w:p w14:paraId="3731295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w:t>
            </w:r>
          </w:p>
        </w:tc>
        <w:tc>
          <w:tcPr>
            <w:tcW w:w="462" w:type="pct"/>
            <w:noWrap w:val="0"/>
            <w:vAlign w:val="center"/>
          </w:tcPr>
          <w:p w14:paraId="4A28E2C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433E5D1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7层屋面</w:t>
            </w:r>
          </w:p>
        </w:tc>
      </w:tr>
      <w:tr w14:paraId="1F42FF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66CC694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w:t>
            </w:r>
          </w:p>
        </w:tc>
        <w:tc>
          <w:tcPr>
            <w:tcW w:w="1255" w:type="pct"/>
            <w:noWrap w:val="0"/>
            <w:vAlign w:val="center"/>
          </w:tcPr>
          <w:p w14:paraId="07FA829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4EEF393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1000</w:t>
            </w:r>
          </w:p>
        </w:tc>
        <w:tc>
          <w:tcPr>
            <w:tcW w:w="787" w:type="pct"/>
            <w:noWrap w:val="0"/>
            <w:vAlign w:val="center"/>
          </w:tcPr>
          <w:p w14:paraId="447B1F9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0.09</w:t>
            </w:r>
          </w:p>
        </w:tc>
        <w:tc>
          <w:tcPr>
            <w:tcW w:w="462" w:type="pct"/>
            <w:noWrap w:val="0"/>
            <w:vAlign w:val="center"/>
          </w:tcPr>
          <w:p w14:paraId="19FA1D7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2438050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8层ICU走廊</w:t>
            </w:r>
          </w:p>
        </w:tc>
      </w:tr>
      <w:tr w14:paraId="7A6E65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4590AF2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w:t>
            </w:r>
          </w:p>
        </w:tc>
        <w:tc>
          <w:tcPr>
            <w:tcW w:w="1255" w:type="pct"/>
            <w:noWrap w:val="0"/>
            <w:vAlign w:val="center"/>
          </w:tcPr>
          <w:p w14:paraId="4C45894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1BF7CB4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900</w:t>
            </w:r>
          </w:p>
        </w:tc>
        <w:tc>
          <w:tcPr>
            <w:tcW w:w="787" w:type="pct"/>
            <w:noWrap w:val="0"/>
            <w:vAlign w:val="center"/>
          </w:tcPr>
          <w:p w14:paraId="78243B1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1A78A58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6C84954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8层ICU走廊</w:t>
            </w:r>
          </w:p>
        </w:tc>
      </w:tr>
      <w:tr w14:paraId="4B58A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3D6BE78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w:t>
            </w:r>
          </w:p>
        </w:tc>
        <w:tc>
          <w:tcPr>
            <w:tcW w:w="1255" w:type="pct"/>
            <w:noWrap w:val="0"/>
            <w:vAlign w:val="center"/>
          </w:tcPr>
          <w:p w14:paraId="2236F7A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66F9698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1200</w:t>
            </w:r>
          </w:p>
        </w:tc>
        <w:tc>
          <w:tcPr>
            <w:tcW w:w="787" w:type="pct"/>
            <w:noWrap w:val="0"/>
            <w:vAlign w:val="center"/>
          </w:tcPr>
          <w:p w14:paraId="5E6DCE8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0.09</w:t>
            </w:r>
          </w:p>
        </w:tc>
        <w:tc>
          <w:tcPr>
            <w:tcW w:w="462" w:type="pct"/>
            <w:noWrap w:val="0"/>
            <w:vAlign w:val="center"/>
          </w:tcPr>
          <w:p w14:paraId="65A43D9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7EA9652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9层药房</w:t>
            </w:r>
          </w:p>
        </w:tc>
      </w:tr>
      <w:tr w14:paraId="33021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316D5DD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w:t>
            </w:r>
          </w:p>
        </w:tc>
        <w:tc>
          <w:tcPr>
            <w:tcW w:w="1255" w:type="pct"/>
            <w:noWrap w:val="0"/>
            <w:vAlign w:val="center"/>
          </w:tcPr>
          <w:p w14:paraId="6158A36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23206EA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710</w:t>
            </w:r>
          </w:p>
        </w:tc>
        <w:tc>
          <w:tcPr>
            <w:tcW w:w="787" w:type="pct"/>
            <w:noWrap w:val="0"/>
            <w:vAlign w:val="center"/>
          </w:tcPr>
          <w:p w14:paraId="1FA9D5B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7184546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7F17861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9层病理科</w:t>
            </w:r>
          </w:p>
        </w:tc>
      </w:tr>
      <w:tr w14:paraId="108C2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685FB26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w:t>
            </w:r>
          </w:p>
        </w:tc>
        <w:tc>
          <w:tcPr>
            <w:tcW w:w="1255" w:type="pct"/>
            <w:noWrap w:val="0"/>
            <w:vAlign w:val="center"/>
          </w:tcPr>
          <w:p w14:paraId="3949689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5801764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1500</w:t>
            </w:r>
          </w:p>
        </w:tc>
        <w:tc>
          <w:tcPr>
            <w:tcW w:w="787" w:type="pct"/>
            <w:noWrap w:val="0"/>
            <w:vAlign w:val="center"/>
          </w:tcPr>
          <w:p w14:paraId="37530A4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0.37</w:t>
            </w:r>
          </w:p>
        </w:tc>
        <w:tc>
          <w:tcPr>
            <w:tcW w:w="462" w:type="pct"/>
            <w:noWrap w:val="0"/>
            <w:vAlign w:val="center"/>
          </w:tcPr>
          <w:p w14:paraId="2C01DF5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37EF72E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9层卫生间</w:t>
            </w:r>
          </w:p>
        </w:tc>
      </w:tr>
      <w:tr w14:paraId="1DFD54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02E660B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w:t>
            </w:r>
          </w:p>
        </w:tc>
        <w:tc>
          <w:tcPr>
            <w:tcW w:w="1255" w:type="pct"/>
            <w:noWrap w:val="0"/>
            <w:vAlign w:val="center"/>
          </w:tcPr>
          <w:p w14:paraId="3CEDFE6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1BBCF7D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2000</w:t>
            </w:r>
          </w:p>
        </w:tc>
        <w:tc>
          <w:tcPr>
            <w:tcW w:w="787" w:type="pct"/>
            <w:noWrap w:val="0"/>
            <w:vAlign w:val="center"/>
          </w:tcPr>
          <w:p w14:paraId="474BD84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10168CF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1A4A8BA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9层检验科走廊</w:t>
            </w:r>
          </w:p>
        </w:tc>
      </w:tr>
      <w:tr w14:paraId="079BC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33F59DC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24</w:t>
            </w:r>
          </w:p>
        </w:tc>
        <w:tc>
          <w:tcPr>
            <w:tcW w:w="1255" w:type="pct"/>
            <w:noWrap w:val="0"/>
            <w:vAlign w:val="center"/>
          </w:tcPr>
          <w:p w14:paraId="68E5409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1DA7EFB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710</w:t>
            </w:r>
          </w:p>
        </w:tc>
        <w:tc>
          <w:tcPr>
            <w:tcW w:w="787" w:type="pct"/>
            <w:noWrap w:val="0"/>
            <w:vAlign w:val="center"/>
          </w:tcPr>
          <w:p w14:paraId="41A4BFA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686129F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26FD854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10层住院拍片</w:t>
            </w:r>
          </w:p>
        </w:tc>
      </w:tr>
      <w:tr w14:paraId="0A46C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0C5CA74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w:t>
            </w:r>
          </w:p>
        </w:tc>
        <w:tc>
          <w:tcPr>
            <w:tcW w:w="1255" w:type="pct"/>
            <w:noWrap w:val="0"/>
            <w:vAlign w:val="center"/>
          </w:tcPr>
          <w:p w14:paraId="212DB43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683645D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710</w:t>
            </w:r>
          </w:p>
        </w:tc>
        <w:tc>
          <w:tcPr>
            <w:tcW w:w="787" w:type="pct"/>
            <w:noWrap w:val="0"/>
            <w:vAlign w:val="center"/>
          </w:tcPr>
          <w:p w14:paraId="5815874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75A5FA2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w:t>
            </w:r>
          </w:p>
        </w:tc>
        <w:tc>
          <w:tcPr>
            <w:tcW w:w="1262" w:type="pct"/>
            <w:noWrap w:val="0"/>
            <w:vAlign w:val="center"/>
          </w:tcPr>
          <w:p w14:paraId="48E6DA7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10-24卫生间</w:t>
            </w:r>
          </w:p>
        </w:tc>
      </w:tr>
      <w:tr w14:paraId="70ECDD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1285A30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w:t>
            </w:r>
          </w:p>
        </w:tc>
        <w:tc>
          <w:tcPr>
            <w:tcW w:w="1255" w:type="pct"/>
            <w:noWrap w:val="0"/>
            <w:vAlign w:val="center"/>
          </w:tcPr>
          <w:p w14:paraId="3E7016A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玻璃钢低噪声轴流式屋顶风机</w:t>
            </w:r>
          </w:p>
        </w:tc>
        <w:tc>
          <w:tcPr>
            <w:tcW w:w="918" w:type="pct"/>
            <w:noWrap w:val="0"/>
            <w:vAlign w:val="center"/>
          </w:tcPr>
          <w:p w14:paraId="0015DBA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2710</w:t>
            </w:r>
          </w:p>
        </w:tc>
        <w:tc>
          <w:tcPr>
            <w:tcW w:w="787" w:type="pct"/>
            <w:noWrap w:val="0"/>
            <w:vAlign w:val="center"/>
          </w:tcPr>
          <w:p w14:paraId="31AF958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0.25</w:t>
            </w:r>
          </w:p>
        </w:tc>
        <w:tc>
          <w:tcPr>
            <w:tcW w:w="462" w:type="pct"/>
            <w:noWrap w:val="0"/>
            <w:vAlign w:val="center"/>
          </w:tcPr>
          <w:p w14:paraId="22999B1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5D71424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26层屋面</w:t>
            </w:r>
          </w:p>
        </w:tc>
      </w:tr>
      <w:tr w14:paraId="5CB25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416E90B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27</w:t>
            </w:r>
          </w:p>
        </w:tc>
        <w:tc>
          <w:tcPr>
            <w:tcW w:w="1255" w:type="pct"/>
            <w:noWrap w:val="0"/>
            <w:vAlign w:val="center"/>
          </w:tcPr>
          <w:p w14:paraId="4D6EABC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玻璃钢低噪声轴流式屋顶风机</w:t>
            </w:r>
          </w:p>
        </w:tc>
        <w:tc>
          <w:tcPr>
            <w:tcW w:w="918" w:type="pct"/>
            <w:noWrap w:val="0"/>
            <w:vAlign w:val="center"/>
          </w:tcPr>
          <w:p w14:paraId="0FCE6EE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740</w:t>
            </w:r>
          </w:p>
        </w:tc>
        <w:tc>
          <w:tcPr>
            <w:tcW w:w="787" w:type="pct"/>
            <w:noWrap w:val="0"/>
            <w:vAlign w:val="center"/>
          </w:tcPr>
          <w:p w14:paraId="3340C68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0.06</w:t>
            </w:r>
          </w:p>
        </w:tc>
        <w:tc>
          <w:tcPr>
            <w:tcW w:w="462" w:type="pct"/>
            <w:noWrap w:val="0"/>
            <w:vAlign w:val="center"/>
          </w:tcPr>
          <w:p w14:paraId="3A6C257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3DC3A59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26层屋面</w:t>
            </w:r>
          </w:p>
        </w:tc>
      </w:tr>
      <w:tr w14:paraId="7B3785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8C803B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w:t>
            </w:r>
          </w:p>
        </w:tc>
        <w:tc>
          <w:tcPr>
            <w:tcW w:w="1255" w:type="pct"/>
            <w:noWrap w:val="0"/>
            <w:vAlign w:val="center"/>
          </w:tcPr>
          <w:p w14:paraId="58FC68F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56DA9B2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900</w:t>
            </w:r>
          </w:p>
        </w:tc>
        <w:tc>
          <w:tcPr>
            <w:tcW w:w="787" w:type="pct"/>
            <w:noWrap w:val="0"/>
            <w:vAlign w:val="center"/>
          </w:tcPr>
          <w:p w14:paraId="0ABAA90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0BC4C70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481D8CD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25层网络机房</w:t>
            </w:r>
          </w:p>
        </w:tc>
      </w:tr>
      <w:tr w14:paraId="67DFF4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BA17A6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29</w:t>
            </w:r>
          </w:p>
        </w:tc>
        <w:tc>
          <w:tcPr>
            <w:tcW w:w="1255" w:type="pct"/>
            <w:noWrap w:val="0"/>
            <w:vAlign w:val="center"/>
          </w:tcPr>
          <w:p w14:paraId="1DBC98E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05D80F3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1300</w:t>
            </w:r>
          </w:p>
        </w:tc>
        <w:tc>
          <w:tcPr>
            <w:tcW w:w="787" w:type="pct"/>
            <w:noWrap w:val="0"/>
            <w:vAlign w:val="center"/>
          </w:tcPr>
          <w:p w14:paraId="73E79A1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69A7162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3573E4A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25层卫生间</w:t>
            </w:r>
          </w:p>
        </w:tc>
      </w:tr>
      <w:tr w14:paraId="65F233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456E5B1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30</w:t>
            </w:r>
          </w:p>
        </w:tc>
        <w:tc>
          <w:tcPr>
            <w:tcW w:w="1255" w:type="pct"/>
            <w:noWrap w:val="0"/>
            <w:vAlign w:val="center"/>
          </w:tcPr>
          <w:p w14:paraId="6778F97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低噪声方形壁式轴流风机</w:t>
            </w:r>
          </w:p>
        </w:tc>
        <w:tc>
          <w:tcPr>
            <w:tcW w:w="918" w:type="pct"/>
            <w:noWrap w:val="0"/>
            <w:vAlign w:val="center"/>
          </w:tcPr>
          <w:p w14:paraId="1AD9E8D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1230</w:t>
            </w:r>
          </w:p>
        </w:tc>
        <w:tc>
          <w:tcPr>
            <w:tcW w:w="787" w:type="pct"/>
            <w:noWrap w:val="0"/>
            <w:vAlign w:val="center"/>
          </w:tcPr>
          <w:p w14:paraId="30435E4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0.04</w:t>
            </w:r>
          </w:p>
        </w:tc>
        <w:tc>
          <w:tcPr>
            <w:tcW w:w="462" w:type="pct"/>
            <w:noWrap w:val="0"/>
            <w:vAlign w:val="center"/>
          </w:tcPr>
          <w:p w14:paraId="3C22F52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4C3C0B0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L11/12电梯机房</w:t>
            </w:r>
          </w:p>
        </w:tc>
      </w:tr>
      <w:tr w14:paraId="60CB0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18125A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w:t>
            </w:r>
          </w:p>
        </w:tc>
        <w:tc>
          <w:tcPr>
            <w:tcW w:w="1255" w:type="pct"/>
            <w:noWrap w:val="0"/>
            <w:vAlign w:val="center"/>
          </w:tcPr>
          <w:p w14:paraId="5CBA096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低噪声方形壁式轴流风机</w:t>
            </w:r>
          </w:p>
        </w:tc>
        <w:tc>
          <w:tcPr>
            <w:tcW w:w="918" w:type="pct"/>
            <w:noWrap w:val="0"/>
            <w:vAlign w:val="center"/>
          </w:tcPr>
          <w:p w14:paraId="0B74AA8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7900</w:t>
            </w:r>
          </w:p>
        </w:tc>
        <w:tc>
          <w:tcPr>
            <w:tcW w:w="787" w:type="pct"/>
            <w:noWrap w:val="0"/>
            <w:vAlign w:val="center"/>
          </w:tcPr>
          <w:p w14:paraId="79E1EE8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0.55</w:t>
            </w:r>
          </w:p>
        </w:tc>
        <w:tc>
          <w:tcPr>
            <w:tcW w:w="462" w:type="pct"/>
            <w:noWrap w:val="0"/>
            <w:vAlign w:val="center"/>
          </w:tcPr>
          <w:p w14:paraId="7C52941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7898462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L5/10电梯机房</w:t>
            </w:r>
          </w:p>
        </w:tc>
      </w:tr>
      <w:tr w14:paraId="20C96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662E52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w:t>
            </w:r>
          </w:p>
        </w:tc>
        <w:tc>
          <w:tcPr>
            <w:tcW w:w="1255" w:type="pct"/>
            <w:noWrap w:val="0"/>
            <w:vAlign w:val="center"/>
          </w:tcPr>
          <w:p w14:paraId="52DCD5A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低噪声方形壁式轴流风机</w:t>
            </w:r>
          </w:p>
        </w:tc>
        <w:tc>
          <w:tcPr>
            <w:tcW w:w="918" w:type="pct"/>
            <w:noWrap w:val="0"/>
            <w:vAlign w:val="center"/>
          </w:tcPr>
          <w:p w14:paraId="3BF3D78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5870</w:t>
            </w:r>
          </w:p>
        </w:tc>
        <w:tc>
          <w:tcPr>
            <w:tcW w:w="787" w:type="pct"/>
            <w:noWrap w:val="0"/>
            <w:vAlign w:val="center"/>
          </w:tcPr>
          <w:p w14:paraId="1235EE2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0.25</w:t>
            </w:r>
          </w:p>
        </w:tc>
        <w:tc>
          <w:tcPr>
            <w:tcW w:w="462" w:type="pct"/>
            <w:noWrap w:val="0"/>
            <w:vAlign w:val="center"/>
          </w:tcPr>
          <w:p w14:paraId="0A4F363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7D46FAF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26层水箱间</w:t>
            </w:r>
          </w:p>
        </w:tc>
      </w:tr>
      <w:tr w14:paraId="67FD51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328343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33</w:t>
            </w:r>
          </w:p>
        </w:tc>
        <w:tc>
          <w:tcPr>
            <w:tcW w:w="1255" w:type="pct"/>
            <w:noWrap w:val="0"/>
            <w:vAlign w:val="center"/>
          </w:tcPr>
          <w:p w14:paraId="3DA71E0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热回收机</w:t>
            </w:r>
          </w:p>
        </w:tc>
        <w:tc>
          <w:tcPr>
            <w:tcW w:w="918" w:type="pct"/>
            <w:noWrap w:val="0"/>
            <w:vAlign w:val="center"/>
          </w:tcPr>
          <w:p w14:paraId="38608B3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40000</w:t>
            </w:r>
          </w:p>
        </w:tc>
        <w:tc>
          <w:tcPr>
            <w:tcW w:w="787" w:type="pct"/>
            <w:noWrap w:val="0"/>
            <w:vAlign w:val="center"/>
          </w:tcPr>
          <w:p w14:paraId="64B52E7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18.5</w:t>
            </w:r>
          </w:p>
        </w:tc>
        <w:tc>
          <w:tcPr>
            <w:tcW w:w="462" w:type="pct"/>
            <w:noWrap w:val="0"/>
            <w:vAlign w:val="center"/>
          </w:tcPr>
          <w:p w14:paraId="16DABEE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67E9915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主楼屋面</w:t>
            </w:r>
          </w:p>
        </w:tc>
      </w:tr>
      <w:tr w14:paraId="39ECC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4BED2D2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34</w:t>
            </w:r>
          </w:p>
        </w:tc>
        <w:tc>
          <w:tcPr>
            <w:tcW w:w="1255" w:type="pct"/>
            <w:noWrap w:val="0"/>
            <w:vAlign w:val="center"/>
          </w:tcPr>
          <w:p w14:paraId="51D7764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组合式空调机组</w:t>
            </w:r>
          </w:p>
        </w:tc>
        <w:tc>
          <w:tcPr>
            <w:tcW w:w="918" w:type="pct"/>
            <w:noWrap w:val="0"/>
            <w:vAlign w:val="center"/>
          </w:tcPr>
          <w:p w14:paraId="21EAE43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9000</w:t>
            </w:r>
          </w:p>
        </w:tc>
        <w:tc>
          <w:tcPr>
            <w:tcW w:w="787" w:type="pct"/>
            <w:noWrap w:val="0"/>
            <w:vAlign w:val="center"/>
          </w:tcPr>
          <w:p w14:paraId="7C83537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5.5</w:t>
            </w:r>
          </w:p>
        </w:tc>
        <w:tc>
          <w:tcPr>
            <w:tcW w:w="462" w:type="pct"/>
            <w:noWrap w:val="0"/>
            <w:vAlign w:val="center"/>
          </w:tcPr>
          <w:p w14:paraId="0034BCC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1262" w:type="pct"/>
            <w:noWrap w:val="0"/>
            <w:vAlign w:val="center"/>
          </w:tcPr>
          <w:p w14:paraId="6B20612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PCR实验室</w:t>
            </w:r>
          </w:p>
        </w:tc>
      </w:tr>
      <w:tr w14:paraId="7780E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7C70C99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35</w:t>
            </w:r>
          </w:p>
        </w:tc>
        <w:tc>
          <w:tcPr>
            <w:tcW w:w="1255" w:type="pct"/>
            <w:noWrap w:val="0"/>
            <w:vAlign w:val="center"/>
          </w:tcPr>
          <w:p w14:paraId="684AA87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组合式空调机组</w:t>
            </w:r>
          </w:p>
        </w:tc>
        <w:tc>
          <w:tcPr>
            <w:tcW w:w="918" w:type="pct"/>
            <w:noWrap w:val="0"/>
            <w:vAlign w:val="center"/>
          </w:tcPr>
          <w:p w14:paraId="7CD7FA1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8000</w:t>
            </w:r>
          </w:p>
        </w:tc>
        <w:tc>
          <w:tcPr>
            <w:tcW w:w="787" w:type="pct"/>
            <w:noWrap w:val="0"/>
            <w:vAlign w:val="center"/>
          </w:tcPr>
          <w:p w14:paraId="434CD2C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462" w:type="pct"/>
            <w:noWrap w:val="0"/>
            <w:vAlign w:val="center"/>
          </w:tcPr>
          <w:p w14:paraId="74FE22A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1262" w:type="pct"/>
            <w:noWrap w:val="0"/>
            <w:vAlign w:val="center"/>
          </w:tcPr>
          <w:p w14:paraId="6769E09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PCR实验室</w:t>
            </w:r>
          </w:p>
        </w:tc>
      </w:tr>
      <w:tr w14:paraId="78C91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FC5BEE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36</w:t>
            </w:r>
          </w:p>
        </w:tc>
        <w:tc>
          <w:tcPr>
            <w:tcW w:w="1255" w:type="pct"/>
            <w:noWrap w:val="0"/>
            <w:vAlign w:val="center"/>
          </w:tcPr>
          <w:p w14:paraId="110F0E2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餐厅油烟排风系统</w:t>
            </w:r>
          </w:p>
        </w:tc>
        <w:tc>
          <w:tcPr>
            <w:tcW w:w="918" w:type="pct"/>
            <w:noWrap w:val="0"/>
            <w:vAlign w:val="center"/>
          </w:tcPr>
          <w:p w14:paraId="2B07BCD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p>
        </w:tc>
        <w:tc>
          <w:tcPr>
            <w:tcW w:w="787" w:type="pct"/>
            <w:noWrap w:val="0"/>
            <w:vAlign w:val="center"/>
          </w:tcPr>
          <w:p w14:paraId="1CD1711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p>
        </w:tc>
        <w:tc>
          <w:tcPr>
            <w:tcW w:w="462" w:type="pct"/>
            <w:noWrap w:val="0"/>
            <w:vAlign w:val="center"/>
          </w:tcPr>
          <w:p w14:paraId="1ACD107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1套</w:t>
            </w:r>
          </w:p>
        </w:tc>
        <w:tc>
          <w:tcPr>
            <w:tcW w:w="1262" w:type="pct"/>
            <w:noWrap w:val="0"/>
            <w:vAlign w:val="center"/>
          </w:tcPr>
          <w:p w14:paraId="606A6BF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餐厅</w:t>
            </w:r>
          </w:p>
        </w:tc>
      </w:tr>
      <w:tr w14:paraId="67ECD9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noWrap w:val="0"/>
            <w:vAlign w:val="center"/>
          </w:tcPr>
          <w:p w14:paraId="250344A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注：以上设备清单如有遗漏，按现场实际设备数量进行运维</w:t>
            </w:r>
          </w:p>
        </w:tc>
      </w:tr>
    </w:tbl>
    <w:p w14:paraId="2742E53B">
      <w:pPr>
        <w:keepNext w:val="0"/>
        <w:keepLines w:val="0"/>
        <w:pageBreakBefore w:val="0"/>
        <w:widowControl w:val="0"/>
        <w:kinsoku/>
        <w:wordWrap/>
        <w:overflowPunct/>
        <w:topLinePunct w:val="0"/>
        <w:autoSpaceDE/>
        <w:autoSpaceDN/>
        <w:bidi w:val="0"/>
        <w:adjustRightInd/>
        <w:snapToGrid/>
        <w:spacing w:before="625" w:beforeLines="200"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F、 1号楼换气扇设备清单</w:t>
      </w:r>
    </w:p>
    <w:tbl>
      <w:tblPr>
        <w:tblStyle w:val="4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1958"/>
        <w:gridCol w:w="1108"/>
        <w:gridCol w:w="1652"/>
        <w:gridCol w:w="2070"/>
        <w:gridCol w:w="1537"/>
      </w:tblGrid>
      <w:tr w14:paraId="4C626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5000" w:type="pct"/>
            <w:gridSpan w:val="6"/>
            <w:noWrap w:val="0"/>
            <w:vAlign w:val="center"/>
          </w:tcPr>
          <w:p w14:paraId="497FBA2F">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bCs w:val="0"/>
                <w:color w:val="auto"/>
                <w:sz w:val="21"/>
                <w:szCs w:val="21"/>
                <w:highlight w:val="none"/>
              </w:rPr>
            </w:pPr>
            <w:bookmarkStart w:id="205" w:name="_Toc18621"/>
            <w:r>
              <w:rPr>
                <w:rFonts w:hint="eastAsia" w:ascii="宋体" w:hAnsi="宋体" w:eastAsia="宋体" w:cs="宋体"/>
                <w:b/>
                <w:bCs w:val="0"/>
                <w:color w:val="auto"/>
                <w:sz w:val="21"/>
                <w:szCs w:val="21"/>
                <w:highlight w:val="none"/>
              </w:rPr>
              <w:t>1号楼换气扇设备清单</w:t>
            </w:r>
            <w:bookmarkEnd w:id="205"/>
          </w:p>
        </w:tc>
      </w:tr>
      <w:tr w14:paraId="34161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515" w:type="pct"/>
            <w:noWrap w:val="0"/>
            <w:vAlign w:val="center"/>
          </w:tcPr>
          <w:p w14:paraId="2757D1F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bCs w:val="0"/>
                <w:color w:val="auto"/>
                <w:sz w:val="21"/>
                <w:szCs w:val="21"/>
                <w:highlight w:val="none"/>
                <w:lang w:val="en-US" w:eastAsia="zh-CN"/>
              </w:rPr>
            </w:pPr>
            <w:bookmarkStart w:id="206" w:name="_Toc12775"/>
            <w:r>
              <w:rPr>
                <w:rFonts w:hint="eastAsia" w:ascii="宋体" w:hAnsi="宋体" w:eastAsia="宋体" w:cs="宋体"/>
                <w:b/>
                <w:bCs w:val="0"/>
                <w:color w:val="auto"/>
                <w:sz w:val="21"/>
                <w:szCs w:val="21"/>
                <w:highlight w:val="none"/>
                <w:lang w:val="en-US" w:eastAsia="zh-CN"/>
              </w:rPr>
              <w:t>序号</w:t>
            </w:r>
            <w:bookmarkEnd w:id="206"/>
          </w:p>
        </w:tc>
        <w:tc>
          <w:tcPr>
            <w:tcW w:w="1055" w:type="pct"/>
            <w:noWrap w:val="0"/>
            <w:vAlign w:val="center"/>
          </w:tcPr>
          <w:p w14:paraId="13AB596B">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bCs w:val="0"/>
                <w:color w:val="auto"/>
                <w:sz w:val="21"/>
                <w:szCs w:val="21"/>
                <w:highlight w:val="none"/>
              </w:rPr>
            </w:pPr>
            <w:bookmarkStart w:id="207" w:name="_Toc29695"/>
            <w:r>
              <w:rPr>
                <w:rFonts w:hint="eastAsia" w:ascii="宋体" w:hAnsi="宋体" w:eastAsia="宋体" w:cs="宋体"/>
                <w:b/>
                <w:bCs w:val="0"/>
                <w:color w:val="auto"/>
                <w:sz w:val="21"/>
                <w:szCs w:val="21"/>
                <w:highlight w:val="none"/>
              </w:rPr>
              <w:t>安装位置</w:t>
            </w:r>
            <w:bookmarkEnd w:id="207"/>
          </w:p>
        </w:tc>
        <w:tc>
          <w:tcPr>
            <w:tcW w:w="597" w:type="pct"/>
            <w:noWrap w:val="0"/>
            <w:vAlign w:val="center"/>
          </w:tcPr>
          <w:p w14:paraId="1C9C4E36">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bCs w:val="0"/>
                <w:color w:val="auto"/>
                <w:sz w:val="21"/>
                <w:szCs w:val="21"/>
                <w:highlight w:val="none"/>
              </w:rPr>
            </w:pPr>
            <w:bookmarkStart w:id="208" w:name="_Toc25381"/>
            <w:r>
              <w:rPr>
                <w:rFonts w:hint="eastAsia" w:ascii="宋体" w:hAnsi="宋体" w:eastAsia="宋体" w:cs="宋体"/>
                <w:b/>
                <w:bCs w:val="0"/>
                <w:color w:val="auto"/>
                <w:sz w:val="21"/>
                <w:szCs w:val="21"/>
                <w:highlight w:val="none"/>
              </w:rPr>
              <w:t>数量</w:t>
            </w:r>
            <w:bookmarkEnd w:id="208"/>
          </w:p>
        </w:tc>
        <w:tc>
          <w:tcPr>
            <w:tcW w:w="890" w:type="pct"/>
            <w:noWrap w:val="0"/>
            <w:vAlign w:val="center"/>
          </w:tcPr>
          <w:p w14:paraId="1E7517E1">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bCs w:val="0"/>
                <w:color w:val="auto"/>
                <w:sz w:val="21"/>
                <w:szCs w:val="21"/>
                <w:highlight w:val="none"/>
              </w:rPr>
            </w:pPr>
            <w:bookmarkStart w:id="209" w:name="_Toc10965"/>
            <w:r>
              <w:rPr>
                <w:rFonts w:hint="eastAsia" w:ascii="宋体" w:hAnsi="宋体" w:eastAsia="宋体" w:cs="宋体"/>
                <w:b/>
                <w:bCs w:val="0"/>
                <w:color w:val="auto"/>
                <w:sz w:val="21"/>
                <w:szCs w:val="21"/>
                <w:highlight w:val="none"/>
              </w:rPr>
              <w:t>规格</w:t>
            </w:r>
            <w:bookmarkEnd w:id="209"/>
          </w:p>
        </w:tc>
        <w:tc>
          <w:tcPr>
            <w:tcW w:w="1115" w:type="pct"/>
            <w:noWrap w:val="0"/>
            <w:vAlign w:val="center"/>
          </w:tcPr>
          <w:p w14:paraId="44D3354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bCs w:val="0"/>
                <w:color w:val="auto"/>
                <w:sz w:val="21"/>
                <w:szCs w:val="21"/>
                <w:highlight w:val="none"/>
              </w:rPr>
            </w:pPr>
            <w:bookmarkStart w:id="210" w:name="_Toc13321"/>
            <w:r>
              <w:rPr>
                <w:rFonts w:hint="eastAsia" w:ascii="宋体" w:hAnsi="宋体" w:eastAsia="宋体" w:cs="宋体"/>
                <w:b/>
                <w:bCs w:val="0"/>
                <w:color w:val="auto"/>
                <w:sz w:val="21"/>
                <w:szCs w:val="21"/>
                <w:highlight w:val="none"/>
              </w:rPr>
              <w:t>备注</w:t>
            </w:r>
            <w:bookmarkEnd w:id="210"/>
          </w:p>
        </w:tc>
        <w:tc>
          <w:tcPr>
            <w:tcW w:w="825" w:type="pct"/>
            <w:noWrap w:val="0"/>
            <w:vAlign w:val="center"/>
          </w:tcPr>
          <w:p w14:paraId="55E92B0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bCs w:val="0"/>
                <w:color w:val="auto"/>
                <w:sz w:val="21"/>
                <w:szCs w:val="21"/>
                <w:highlight w:val="none"/>
              </w:rPr>
            </w:pPr>
            <w:bookmarkStart w:id="211" w:name="_Toc22675"/>
            <w:r>
              <w:rPr>
                <w:rFonts w:hint="eastAsia" w:ascii="宋体" w:hAnsi="宋体" w:eastAsia="宋体" w:cs="宋体"/>
                <w:b/>
                <w:bCs w:val="0"/>
                <w:color w:val="auto"/>
                <w:sz w:val="21"/>
                <w:szCs w:val="21"/>
                <w:highlight w:val="none"/>
              </w:rPr>
              <w:t>小计</w:t>
            </w:r>
            <w:bookmarkEnd w:id="211"/>
          </w:p>
        </w:tc>
      </w:tr>
      <w:tr w14:paraId="090A4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7522A5A0">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12" w:name="_Toc18356"/>
            <w:r>
              <w:rPr>
                <w:rFonts w:hint="eastAsia" w:ascii="宋体" w:hAnsi="宋体" w:eastAsia="宋体" w:cs="宋体"/>
                <w:b w:val="0"/>
                <w:bCs/>
                <w:color w:val="auto"/>
                <w:sz w:val="21"/>
                <w:szCs w:val="21"/>
                <w:highlight w:val="none"/>
                <w:lang w:val="en-US" w:eastAsia="zh-CN"/>
              </w:rPr>
              <w:t>1</w:t>
            </w:r>
            <w:bookmarkEnd w:id="212"/>
          </w:p>
        </w:tc>
        <w:tc>
          <w:tcPr>
            <w:tcW w:w="1055" w:type="pct"/>
            <w:noWrap w:val="0"/>
            <w:vAlign w:val="center"/>
          </w:tcPr>
          <w:p w14:paraId="6AA441D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13" w:name="_Toc19587"/>
            <w:r>
              <w:rPr>
                <w:rFonts w:hint="eastAsia" w:ascii="宋体" w:hAnsi="宋体" w:eastAsia="宋体" w:cs="宋体"/>
                <w:b w:val="0"/>
                <w:bCs/>
                <w:color w:val="auto"/>
                <w:sz w:val="21"/>
                <w:szCs w:val="21"/>
                <w:highlight w:val="none"/>
              </w:rPr>
              <w:t>1F门诊收费室</w:t>
            </w:r>
            <w:bookmarkEnd w:id="213"/>
          </w:p>
        </w:tc>
        <w:tc>
          <w:tcPr>
            <w:tcW w:w="597" w:type="pct"/>
            <w:noWrap w:val="0"/>
            <w:vAlign w:val="center"/>
          </w:tcPr>
          <w:p w14:paraId="5BE9B06B">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14" w:name="_Toc20018"/>
            <w:r>
              <w:rPr>
                <w:rFonts w:hint="eastAsia" w:ascii="宋体" w:hAnsi="宋体" w:eastAsia="宋体" w:cs="宋体"/>
                <w:b w:val="0"/>
                <w:bCs/>
                <w:color w:val="auto"/>
                <w:sz w:val="21"/>
                <w:szCs w:val="21"/>
                <w:highlight w:val="none"/>
              </w:rPr>
              <w:t>4台</w:t>
            </w:r>
            <w:bookmarkEnd w:id="214"/>
          </w:p>
        </w:tc>
        <w:tc>
          <w:tcPr>
            <w:tcW w:w="890" w:type="pct"/>
            <w:noWrap w:val="0"/>
            <w:vAlign w:val="center"/>
          </w:tcPr>
          <w:p w14:paraId="4E26272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15" w:name="_Toc17606"/>
            <w:r>
              <w:rPr>
                <w:rFonts w:hint="eastAsia" w:ascii="宋体" w:hAnsi="宋体" w:eastAsia="宋体" w:cs="宋体"/>
                <w:b w:val="0"/>
                <w:bCs/>
                <w:color w:val="auto"/>
                <w:sz w:val="21"/>
                <w:szCs w:val="21"/>
                <w:highlight w:val="none"/>
              </w:rPr>
              <w:t>300*300mm</w:t>
            </w:r>
            <w:bookmarkEnd w:id="215"/>
          </w:p>
        </w:tc>
        <w:tc>
          <w:tcPr>
            <w:tcW w:w="1115" w:type="pct"/>
            <w:noWrap w:val="0"/>
            <w:vAlign w:val="center"/>
          </w:tcPr>
          <w:p w14:paraId="1C87C02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16" w:name="_Toc10837"/>
            <w:r>
              <w:rPr>
                <w:rFonts w:hint="eastAsia" w:ascii="宋体" w:hAnsi="宋体" w:eastAsia="宋体" w:cs="宋体"/>
                <w:b w:val="0"/>
                <w:bCs/>
                <w:color w:val="auto"/>
                <w:sz w:val="21"/>
                <w:szCs w:val="21"/>
                <w:highlight w:val="none"/>
              </w:rPr>
              <w:t>门诊收费</w:t>
            </w:r>
            <w:bookmarkEnd w:id="216"/>
          </w:p>
        </w:tc>
        <w:tc>
          <w:tcPr>
            <w:tcW w:w="825" w:type="pct"/>
            <w:vMerge w:val="restart"/>
            <w:noWrap w:val="0"/>
            <w:vAlign w:val="center"/>
          </w:tcPr>
          <w:p w14:paraId="68895140">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17" w:name="_Toc10547"/>
            <w:r>
              <w:rPr>
                <w:rFonts w:hint="eastAsia" w:ascii="宋体" w:hAnsi="宋体" w:eastAsia="宋体" w:cs="宋体"/>
                <w:b w:val="0"/>
                <w:bCs/>
                <w:color w:val="auto"/>
                <w:sz w:val="21"/>
                <w:szCs w:val="21"/>
                <w:highlight w:val="none"/>
              </w:rPr>
              <w:t>1楼共11台</w:t>
            </w:r>
            <w:bookmarkEnd w:id="217"/>
          </w:p>
        </w:tc>
      </w:tr>
      <w:tr w14:paraId="4E9A47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4930132E">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18" w:name="_Toc15270"/>
            <w:r>
              <w:rPr>
                <w:rFonts w:hint="eastAsia" w:ascii="宋体" w:hAnsi="宋体" w:eastAsia="宋体" w:cs="宋体"/>
                <w:b w:val="0"/>
                <w:bCs/>
                <w:color w:val="auto"/>
                <w:sz w:val="21"/>
                <w:szCs w:val="21"/>
                <w:highlight w:val="none"/>
                <w:lang w:val="en-US" w:eastAsia="zh-CN"/>
              </w:rPr>
              <w:t>2</w:t>
            </w:r>
            <w:bookmarkEnd w:id="218"/>
          </w:p>
        </w:tc>
        <w:tc>
          <w:tcPr>
            <w:tcW w:w="1055" w:type="pct"/>
            <w:noWrap w:val="0"/>
            <w:vAlign w:val="center"/>
          </w:tcPr>
          <w:p w14:paraId="6ABC3DB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19" w:name="_Toc15894"/>
            <w:r>
              <w:rPr>
                <w:rFonts w:hint="eastAsia" w:ascii="宋体" w:hAnsi="宋体" w:eastAsia="宋体" w:cs="宋体"/>
                <w:b w:val="0"/>
                <w:bCs/>
                <w:color w:val="auto"/>
                <w:sz w:val="21"/>
                <w:szCs w:val="21"/>
                <w:highlight w:val="none"/>
              </w:rPr>
              <w:t>1F西边卫生间</w:t>
            </w:r>
            <w:bookmarkEnd w:id="219"/>
          </w:p>
        </w:tc>
        <w:tc>
          <w:tcPr>
            <w:tcW w:w="597" w:type="pct"/>
            <w:noWrap w:val="0"/>
            <w:vAlign w:val="center"/>
          </w:tcPr>
          <w:p w14:paraId="03E1529D">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20" w:name="_Toc5274"/>
            <w:r>
              <w:rPr>
                <w:rFonts w:hint="eastAsia" w:ascii="宋体" w:hAnsi="宋体" w:eastAsia="宋体" w:cs="宋体"/>
                <w:b w:val="0"/>
                <w:bCs/>
                <w:color w:val="auto"/>
                <w:sz w:val="21"/>
                <w:szCs w:val="21"/>
                <w:highlight w:val="none"/>
              </w:rPr>
              <w:t>2台</w:t>
            </w:r>
            <w:bookmarkEnd w:id="220"/>
          </w:p>
        </w:tc>
        <w:tc>
          <w:tcPr>
            <w:tcW w:w="890" w:type="pct"/>
            <w:noWrap w:val="0"/>
            <w:vAlign w:val="center"/>
          </w:tcPr>
          <w:p w14:paraId="50ECC08E">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21" w:name="_Toc5632"/>
            <w:r>
              <w:rPr>
                <w:rFonts w:hint="eastAsia" w:ascii="宋体" w:hAnsi="宋体" w:eastAsia="宋体" w:cs="宋体"/>
                <w:b w:val="0"/>
                <w:bCs/>
                <w:color w:val="auto"/>
                <w:sz w:val="21"/>
                <w:szCs w:val="21"/>
                <w:highlight w:val="none"/>
              </w:rPr>
              <w:t>300*300mm</w:t>
            </w:r>
            <w:bookmarkEnd w:id="221"/>
          </w:p>
        </w:tc>
        <w:tc>
          <w:tcPr>
            <w:tcW w:w="1115" w:type="pct"/>
            <w:noWrap w:val="0"/>
            <w:vAlign w:val="center"/>
          </w:tcPr>
          <w:p w14:paraId="0821426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22" w:name="_Toc26538"/>
            <w:r>
              <w:rPr>
                <w:rFonts w:hint="eastAsia" w:ascii="宋体" w:hAnsi="宋体" w:eastAsia="宋体" w:cs="宋体"/>
                <w:b w:val="0"/>
                <w:bCs/>
                <w:color w:val="auto"/>
                <w:sz w:val="21"/>
                <w:szCs w:val="21"/>
                <w:highlight w:val="none"/>
              </w:rPr>
              <w:t>中药房对面</w:t>
            </w:r>
            <w:bookmarkEnd w:id="222"/>
          </w:p>
        </w:tc>
        <w:tc>
          <w:tcPr>
            <w:tcW w:w="825" w:type="pct"/>
            <w:vMerge w:val="continue"/>
            <w:noWrap w:val="0"/>
            <w:vAlign w:val="center"/>
          </w:tcPr>
          <w:p w14:paraId="039DC6FA">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744FA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2C9114CD">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23" w:name="_Toc777"/>
            <w:r>
              <w:rPr>
                <w:rFonts w:hint="eastAsia" w:ascii="宋体" w:hAnsi="宋体" w:eastAsia="宋体" w:cs="宋体"/>
                <w:b w:val="0"/>
                <w:bCs/>
                <w:color w:val="auto"/>
                <w:sz w:val="21"/>
                <w:szCs w:val="21"/>
                <w:highlight w:val="none"/>
                <w:lang w:val="en-US" w:eastAsia="zh-CN"/>
              </w:rPr>
              <w:t>3</w:t>
            </w:r>
            <w:bookmarkEnd w:id="223"/>
          </w:p>
        </w:tc>
        <w:tc>
          <w:tcPr>
            <w:tcW w:w="1055" w:type="pct"/>
            <w:noWrap w:val="0"/>
            <w:vAlign w:val="center"/>
          </w:tcPr>
          <w:p w14:paraId="75C87C4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24" w:name="_Toc2566"/>
            <w:r>
              <w:rPr>
                <w:rFonts w:hint="eastAsia" w:ascii="宋体" w:hAnsi="宋体" w:eastAsia="宋体" w:cs="宋体"/>
                <w:b w:val="0"/>
                <w:bCs/>
                <w:color w:val="auto"/>
                <w:sz w:val="21"/>
                <w:szCs w:val="21"/>
                <w:highlight w:val="none"/>
              </w:rPr>
              <w:t>1F急诊卫生间</w:t>
            </w:r>
            <w:bookmarkEnd w:id="224"/>
          </w:p>
        </w:tc>
        <w:tc>
          <w:tcPr>
            <w:tcW w:w="597" w:type="pct"/>
            <w:noWrap w:val="0"/>
            <w:vAlign w:val="center"/>
          </w:tcPr>
          <w:p w14:paraId="72AA543D">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25" w:name="_Toc2866"/>
            <w:r>
              <w:rPr>
                <w:rFonts w:hint="eastAsia" w:ascii="宋体" w:hAnsi="宋体" w:eastAsia="宋体" w:cs="宋体"/>
                <w:b w:val="0"/>
                <w:bCs/>
                <w:color w:val="auto"/>
                <w:sz w:val="21"/>
                <w:szCs w:val="21"/>
                <w:highlight w:val="none"/>
              </w:rPr>
              <w:t>2台</w:t>
            </w:r>
            <w:bookmarkEnd w:id="225"/>
          </w:p>
        </w:tc>
        <w:tc>
          <w:tcPr>
            <w:tcW w:w="890" w:type="pct"/>
            <w:noWrap w:val="0"/>
            <w:vAlign w:val="center"/>
          </w:tcPr>
          <w:p w14:paraId="009EECA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26" w:name="_Toc8436"/>
            <w:r>
              <w:rPr>
                <w:rFonts w:hint="eastAsia" w:ascii="宋体" w:hAnsi="宋体" w:eastAsia="宋体" w:cs="宋体"/>
                <w:b w:val="0"/>
                <w:bCs/>
                <w:color w:val="auto"/>
                <w:sz w:val="21"/>
                <w:szCs w:val="21"/>
                <w:highlight w:val="none"/>
              </w:rPr>
              <w:t>300*300mm</w:t>
            </w:r>
            <w:bookmarkEnd w:id="226"/>
          </w:p>
        </w:tc>
        <w:tc>
          <w:tcPr>
            <w:tcW w:w="1115" w:type="pct"/>
            <w:noWrap w:val="0"/>
            <w:vAlign w:val="center"/>
          </w:tcPr>
          <w:p w14:paraId="57C7C5F3">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27" w:name="_Toc16588"/>
            <w:r>
              <w:rPr>
                <w:rFonts w:hint="eastAsia" w:ascii="宋体" w:hAnsi="宋体" w:eastAsia="宋体" w:cs="宋体"/>
                <w:b w:val="0"/>
                <w:bCs/>
                <w:color w:val="auto"/>
                <w:sz w:val="21"/>
                <w:szCs w:val="21"/>
                <w:highlight w:val="none"/>
              </w:rPr>
              <w:t>急诊科</w:t>
            </w:r>
            <w:bookmarkEnd w:id="227"/>
          </w:p>
        </w:tc>
        <w:tc>
          <w:tcPr>
            <w:tcW w:w="825" w:type="pct"/>
            <w:vMerge w:val="continue"/>
            <w:noWrap w:val="0"/>
            <w:vAlign w:val="center"/>
          </w:tcPr>
          <w:p w14:paraId="60475423">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175F5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2365BCDD">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28" w:name="_Toc30495"/>
            <w:r>
              <w:rPr>
                <w:rFonts w:hint="eastAsia" w:ascii="宋体" w:hAnsi="宋体" w:eastAsia="宋体" w:cs="宋体"/>
                <w:b w:val="0"/>
                <w:bCs/>
                <w:color w:val="auto"/>
                <w:sz w:val="21"/>
                <w:szCs w:val="21"/>
                <w:highlight w:val="none"/>
                <w:lang w:val="en-US" w:eastAsia="zh-CN"/>
              </w:rPr>
              <w:t>4</w:t>
            </w:r>
            <w:bookmarkEnd w:id="228"/>
          </w:p>
        </w:tc>
        <w:tc>
          <w:tcPr>
            <w:tcW w:w="1055" w:type="pct"/>
            <w:noWrap w:val="0"/>
            <w:vAlign w:val="center"/>
          </w:tcPr>
          <w:p w14:paraId="5E9EB116">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29" w:name="_Toc9989"/>
            <w:r>
              <w:rPr>
                <w:rFonts w:hint="eastAsia" w:ascii="宋体" w:hAnsi="宋体" w:eastAsia="宋体" w:cs="宋体"/>
                <w:b w:val="0"/>
                <w:bCs/>
                <w:color w:val="auto"/>
                <w:sz w:val="21"/>
                <w:szCs w:val="21"/>
                <w:highlight w:val="none"/>
              </w:rPr>
              <w:t>1F中卫生间</w:t>
            </w:r>
            <w:bookmarkEnd w:id="229"/>
          </w:p>
        </w:tc>
        <w:tc>
          <w:tcPr>
            <w:tcW w:w="597" w:type="pct"/>
            <w:noWrap w:val="0"/>
            <w:vAlign w:val="center"/>
          </w:tcPr>
          <w:p w14:paraId="2A4D5A7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30" w:name="_Toc8544"/>
            <w:r>
              <w:rPr>
                <w:rFonts w:hint="eastAsia" w:ascii="宋体" w:hAnsi="宋体" w:eastAsia="宋体" w:cs="宋体"/>
                <w:b w:val="0"/>
                <w:bCs/>
                <w:color w:val="auto"/>
                <w:sz w:val="21"/>
                <w:szCs w:val="21"/>
                <w:highlight w:val="none"/>
              </w:rPr>
              <w:t>2台</w:t>
            </w:r>
            <w:bookmarkEnd w:id="230"/>
          </w:p>
        </w:tc>
        <w:tc>
          <w:tcPr>
            <w:tcW w:w="890" w:type="pct"/>
            <w:noWrap w:val="0"/>
            <w:vAlign w:val="center"/>
          </w:tcPr>
          <w:p w14:paraId="6743875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31" w:name="_Toc19481"/>
            <w:r>
              <w:rPr>
                <w:rFonts w:hint="eastAsia" w:ascii="宋体" w:hAnsi="宋体" w:eastAsia="宋体" w:cs="宋体"/>
                <w:b w:val="0"/>
                <w:bCs/>
                <w:color w:val="auto"/>
                <w:sz w:val="21"/>
                <w:szCs w:val="21"/>
                <w:highlight w:val="none"/>
              </w:rPr>
              <w:t>300*300mm</w:t>
            </w:r>
            <w:bookmarkEnd w:id="231"/>
          </w:p>
        </w:tc>
        <w:tc>
          <w:tcPr>
            <w:tcW w:w="1115" w:type="pct"/>
            <w:noWrap w:val="0"/>
            <w:vAlign w:val="center"/>
          </w:tcPr>
          <w:p w14:paraId="40C0C09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32" w:name="_Toc5828"/>
            <w:r>
              <w:rPr>
                <w:rFonts w:hint="eastAsia" w:ascii="宋体" w:hAnsi="宋体" w:eastAsia="宋体" w:cs="宋体"/>
                <w:b w:val="0"/>
                <w:bCs/>
                <w:color w:val="auto"/>
                <w:sz w:val="21"/>
                <w:szCs w:val="21"/>
                <w:highlight w:val="none"/>
              </w:rPr>
              <w:t>手术电梯</w:t>
            </w:r>
            <w:bookmarkEnd w:id="232"/>
          </w:p>
        </w:tc>
        <w:tc>
          <w:tcPr>
            <w:tcW w:w="825" w:type="pct"/>
            <w:vMerge w:val="continue"/>
            <w:noWrap w:val="0"/>
            <w:vAlign w:val="center"/>
          </w:tcPr>
          <w:p w14:paraId="125899F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1E767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73749C9A">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33" w:name="_Toc19885"/>
            <w:r>
              <w:rPr>
                <w:rFonts w:hint="eastAsia" w:ascii="宋体" w:hAnsi="宋体" w:eastAsia="宋体" w:cs="宋体"/>
                <w:b w:val="0"/>
                <w:bCs/>
                <w:color w:val="auto"/>
                <w:sz w:val="21"/>
                <w:szCs w:val="21"/>
                <w:highlight w:val="none"/>
                <w:lang w:val="en-US" w:eastAsia="zh-CN"/>
              </w:rPr>
              <w:t>5</w:t>
            </w:r>
            <w:bookmarkEnd w:id="233"/>
          </w:p>
        </w:tc>
        <w:tc>
          <w:tcPr>
            <w:tcW w:w="1055" w:type="pct"/>
            <w:noWrap w:val="0"/>
            <w:vAlign w:val="center"/>
          </w:tcPr>
          <w:p w14:paraId="7227253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34" w:name="_Toc15844"/>
            <w:r>
              <w:rPr>
                <w:rFonts w:hint="eastAsia" w:ascii="宋体" w:hAnsi="宋体" w:eastAsia="宋体" w:cs="宋体"/>
                <w:b w:val="0"/>
                <w:bCs/>
                <w:color w:val="auto"/>
                <w:sz w:val="21"/>
                <w:szCs w:val="21"/>
                <w:highlight w:val="none"/>
              </w:rPr>
              <w:t>1F医保科</w:t>
            </w:r>
            <w:bookmarkEnd w:id="234"/>
          </w:p>
        </w:tc>
        <w:tc>
          <w:tcPr>
            <w:tcW w:w="597" w:type="pct"/>
            <w:noWrap w:val="0"/>
            <w:vAlign w:val="center"/>
          </w:tcPr>
          <w:p w14:paraId="18DDB08B">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35" w:name="_Toc24925"/>
            <w:r>
              <w:rPr>
                <w:rFonts w:hint="eastAsia" w:ascii="宋体" w:hAnsi="宋体" w:eastAsia="宋体" w:cs="宋体"/>
                <w:b w:val="0"/>
                <w:bCs/>
                <w:color w:val="auto"/>
                <w:sz w:val="21"/>
                <w:szCs w:val="21"/>
                <w:highlight w:val="none"/>
              </w:rPr>
              <w:t>1台</w:t>
            </w:r>
            <w:bookmarkEnd w:id="235"/>
          </w:p>
        </w:tc>
        <w:tc>
          <w:tcPr>
            <w:tcW w:w="890" w:type="pct"/>
            <w:noWrap w:val="0"/>
            <w:vAlign w:val="center"/>
          </w:tcPr>
          <w:p w14:paraId="0AA60A1E">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36" w:name="_Toc16833"/>
            <w:r>
              <w:rPr>
                <w:rFonts w:hint="eastAsia" w:ascii="宋体" w:hAnsi="宋体" w:eastAsia="宋体" w:cs="宋体"/>
                <w:b w:val="0"/>
                <w:bCs/>
                <w:color w:val="auto"/>
                <w:sz w:val="21"/>
                <w:szCs w:val="21"/>
                <w:highlight w:val="none"/>
              </w:rPr>
              <w:t>300*300mm</w:t>
            </w:r>
            <w:bookmarkEnd w:id="236"/>
          </w:p>
        </w:tc>
        <w:tc>
          <w:tcPr>
            <w:tcW w:w="1115" w:type="pct"/>
            <w:noWrap w:val="0"/>
            <w:vAlign w:val="center"/>
          </w:tcPr>
          <w:p w14:paraId="22E01D5B">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37" w:name="_Toc2710"/>
            <w:r>
              <w:rPr>
                <w:rFonts w:hint="eastAsia" w:ascii="宋体" w:hAnsi="宋体" w:eastAsia="宋体" w:cs="宋体"/>
                <w:b w:val="0"/>
                <w:bCs/>
                <w:color w:val="auto"/>
                <w:sz w:val="21"/>
                <w:szCs w:val="21"/>
                <w:highlight w:val="none"/>
              </w:rPr>
              <w:t>医保科/损坏更换</w:t>
            </w:r>
            <w:bookmarkEnd w:id="237"/>
          </w:p>
        </w:tc>
        <w:tc>
          <w:tcPr>
            <w:tcW w:w="825" w:type="pct"/>
            <w:vMerge w:val="continue"/>
            <w:noWrap w:val="0"/>
            <w:vAlign w:val="center"/>
          </w:tcPr>
          <w:p w14:paraId="4658DE8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41CCA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16139373">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38" w:name="_Toc21190"/>
            <w:r>
              <w:rPr>
                <w:rFonts w:hint="eastAsia" w:ascii="宋体" w:hAnsi="宋体" w:eastAsia="宋体" w:cs="宋体"/>
                <w:b w:val="0"/>
                <w:bCs/>
                <w:color w:val="auto"/>
                <w:sz w:val="21"/>
                <w:szCs w:val="21"/>
                <w:highlight w:val="none"/>
                <w:lang w:val="en-US" w:eastAsia="zh-CN"/>
              </w:rPr>
              <w:t>6</w:t>
            </w:r>
            <w:bookmarkEnd w:id="238"/>
          </w:p>
        </w:tc>
        <w:tc>
          <w:tcPr>
            <w:tcW w:w="1055" w:type="pct"/>
            <w:noWrap w:val="0"/>
            <w:vAlign w:val="center"/>
          </w:tcPr>
          <w:p w14:paraId="4456D57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39" w:name="_Toc12315"/>
            <w:r>
              <w:rPr>
                <w:rFonts w:hint="eastAsia" w:ascii="宋体" w:hAnsi="宋体" w:eastAsia="宋体" w:cs="宋体"/>
                <w:b w:val="0"/>
                <w:bCs/>
                <w:color w:val="auto"/>
                <w:sz w:val="21"/>
                <w:szCs w:val="21"/>
                <w:highlight w:val="none"/>
              </w:rPr>
              <w:t>2F东卫生间</w:t>
            </w:r>
            <w:bookmarkEnd w:id="239"/>
          </w:p>
        </w:tc>
        <w:tc>
          <w:tcPr>
            <w:tcW w:w="597" w:type="pct"/>
            <w:noWrap w:val="0"/>
            <w:vAlign w:val="center"/>
          </w:tcPr>
          <w:p w14:paraId="7ACFA230">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40" w:name="_Toc23713"/>
            <w:r>
              <w:rPr>
                <w:rFonts w:hint="eastAsia" w:ascii="宋体" w:hAnsi="宋体" w:eastAsia="宋体" w:cs="宋体"/>
                <w:b w:val="0"/>
                <w:bCs/>
                <w:color w:val="auto"/>
                <w:sz w:val="21"/>
                <w:szCs w:val="21"/>
                <w:highlight w:val="none"/>
              </w:rPr>
              <w:t>4台</w:t>
            </w:r>
            <w:bookmarkEnd w:id="240"/>
          </w:p>
        </w:tc>
        <w:tc>
          <w:tcPr>
            <w:tcW w:w="890" w:type="pct"/>
            <w:noWrap w:val="0"/>
            <w:vAlign w:val="center"/>
          </w:tcPr>
          <w:p w14:paraId="107EC86E">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41" w:name="_Toc5872"/>
            <w:r>
              <w:rPr>
                <w:rFonts w:hint="eastAsia" w:ascii="宋体" w:hAnsi="宋体" w:eastAsia="宋体" w:cs="宋体"/>
                <w:b w:val="0"/>
                <w:bCs/>
                <w:color w:val="auto"/>
                <w:sz w:val="21"/>
                <w:szCs w:val="21"/>
                <w:highlight w:val="none"/>
              </w:rPr>
              <w:t>300*300mm</w:t>
            </w:r>
            <w:bookmarkEnd w:id="241"/>
          </w:p>
        </w:tc>
        <w:tc>
          <w:tcPr>
            <w:tcW w:w="1115" w:type="pct"/>
            <w:noWrap w:val="0"/>
            <w:vAlign w:val="center"/>
          </w:tcPr>
          <w:p w14:paraId="0DE2B710">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42" w:name="_Toc16396"/>
            <w:r>
              <w:rPr>
                <w:rFonts w:hint="eastAsia" w:ascii="宋体" w:hAnsi="宋体" w:eastAsia="宋体" w:cs="宋体"/>
                <w:b w:val="0"/>
                <w:bCs/>
                <w:color w:val="auto"/>
                <w:sz w:val="21"/>
                <w:szCs w:val="21"/>
                <w:highlight w:val="none"/>
              </w:rPr>
              <w:t>东边大卫生间</w:t>
            </w:r>
            <w:bookmarkEnd w:id="242"/>
          </w:p>
        </w:tc>
        <w:tc>
          <w:tcPr>
            <w:tcW w:w="825" w:type="pct"/>
            <w:vMerge w:val="restart"/>
            <w:tcBorders>
              <w:top w:val="single" w:color="auto" w:sz="4" w:space="0"/>
            </w:tcBorders>
            <w:noWrap w:val="0"/>
            <w:vAlign w:val="center"/>
          </w:tcPr>
          <w:p w14:paraId="1FE08DE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43" w:name="_Toc13707"/>
            <w:r>
              <w:rPr>
                <w:rFonts w:hint="eastAsia" w:ascii="宋体" w:hAnsi="宋体" w:eastAsia="宋体" w:cs="宋体"/>
                <w:b w:val="0"/>
                <w:bCs/>
                <w:color w:val="auto"/>
                <w:sz w:val="21"/>
                <w:szCs w:val="21"/>
                <w:highlight w:val="none"/>
              </w:rPr>
              <w:t>2楼共6台</w:t>
            </w:r>
            <w:bookmarkEnd w:id="243"/>
          </w:p>
        </w:tc>
      </w:tr>
      <w:tr w14:paraId="277D9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6FF796E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44" w:name="_Toc22468"/>
            <w:r>
              <w:rPr>
                <w:rFonts w:hint="eastAsia" w:ascii="宋体" w:hAnsi="宋体" w:eastAsia="宋体" w:cs="宋体"/>
                <w:b w:val="0"/>
                <w:bCs/>
                <w:color w:val="auto"/>
                <w:sz w:val="21"/>
                <w:szCs w:val="21"/>
                <w:highlight w:val="none"/>
                <w:lang w:val="en-US" w:eastAsia="zh-CN"/>
              </w:rPr>
              <w:t>7</w:t>
            </w:r>
            <w:bookmarkEnd w:id="244"/>
          </w:p>
        </w:tc>
        <w:tc>
          <w:tcPr>
            <w:tcW w:w="1055" w:type="pct"/>
            <w:noWrap w:val="0"/>
            <w:vAlign w:val="center"/>
          </w:tcPr>
          <w:p w14:paraId="1E36DB2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45" w:name="_Toc10603"/>
            <w:r>
              <w:rPr>
                <w:rFonts w:hint="eastAsia" w:ascii="宋体" w:hAnsi="宋体" w:eastAsia="宋体" w:cs="宋体"/>
                <w:b w:val="0"/>
                <w:bCs/>
                <w:color w:val="auto"/>
                <w:sz w:val="21"/>
                <w:szCs w:val="21"/>
                <w:highlight w:val="none"/>
              </w:rPr>
              <w:t>2F西卫生间</w:t>
            </w:r>
            <w:bookmarkEnd w:id="245"/>
          </w:p>
        </w:tc>
        <w:tc>
          <w:tcPr>
            <w:tcW w:w="597" w:type="pct"/>
            <w:noWrap w:val="0"/>
            <w:vAlign w:val="center"/>
          </w:tcPr>
          <w:p w14:paraId="36A405E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46" w:name="_Toc2613"/>
            <w:r>
              <w:rPr>
                <w:rFonts w:hint="eastAsia" w:ascii="宋体" w:hAnsi="宋体" w:eastAsia="宋体" w:cs="宋体"/>
                <w:b w:val="0"/>
                <w:bCs/>
                <w:color w:val="auto"/>
                <w:sz w:val="21"/>
                <w:szCs w:val="21"/>
                <w:highlight w:val="none"/>
              </w:rPr>
              <w:t>2台</w:t>
            </w:r>
            <w:bookmarkEnd w:id="246"/>
          </w:p>
        </w:tc>
        <w:tc>
          <w:tcPr>
            <w:tcW w:w="890" w:type="pct"/>
            <w:noWrap w:val="0"/>
            <w:vAlign w:val="center"/>
          </w:tcPr>
          <w:p w14:paraId="52F8D49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47" w:name="_Toc10888"/>
            <w:r>
              <w:rPr>
                <w:rFonts w:hint="eastAsia" w:ascii="宋体" w:hAnsi="宋体" w:eastAsia="宋体" w:cs="宋体"/>
                <w:b w:val="0"/>
                <w:bCs/>
                <w:color w:val="auto"/>
                <w:sz w:val="21"/>
                <w:szCs w:val="21"/>
                <w:highlight w:val="none"/>
              </w:rPr>
              <w:t>300*300mm</w:t>
            </w:r>
            <w:bookmarkEnd w:id="247"/>
          </w:p>
        </w:tc>
        <w:tc>
          <w:tcPr>
            <w:tcW w:w="1115" w:type="pct"/>
            <w:noWrap w:val="0"/>
            <w:vAlign w:val="center"/>
          </w:tcPr>
          <w:p w14:paraId="2A39598D">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48" w:name="_Toc30129"/>
            <w:r>
              <w:rPr>
                <w:rFonts w:hint="eastAsia" w:ascii="宋体" w:hAnsi="宋体" w:eastAsia="宋体" w:cs="宋体"/>
                <w:b w:val="0"/>
                <w:bCs/>
                <w:color w:val="auto"/>
                <w:sz w:val="21"/>
                <w:szCs w:val="21"/>
                <w:highlight w:val="none"/>
              </w:rPr>
              <w:t>西边保健科</w:t>
            </w:r>
            <w:bookmarkEnd w:id="248"/>
          </w:p>
        </w:tc>
        <w:tc>
          <w:tcPr>
            <w:tcW w:w="825" w:type="pct"/>
            <w:vMerge w:val="continue"/>
            <w:tcBorders>
              <w:top w:val="single" w:color="auto" w:sz="4" w:space="0"/>
            </w:tcBorders>
            <w:noWrap w:val="0"/>
            <w:vAlign w:val="center"/>
          </w:tcPr>
          <w:p w14:paraId="0030367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6D628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5957474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49" w:name="_Toc29503"/>
            <w:r>
              <w:rPr>
                <w:rFonts w:hint="eastAsia" w:ascii="宋体" w:hAnsi="宋体" w:eastAsia="宋体" w:cs="宋体"/>
                <w:b w:val="0"/>
                <w:bCs/>
                <w:color w:val="auto"/>
                <w:sz w:val="21"/>
                <w:szCs w:val="21"/>
                <w:highlight w:val="none"/>
                <w:lang w:val="en-US" w:eastAsia="zh-CN"/>
              </w:rPr>
              <w:t>8</w:t>
            </w:r>
            <w:bookmarkEnd w:id="249"/>
          </w:p>
        </w:tc>
        <w:tc>
          <w:tcPr>
            <w:tcW w:w="1055" w:type="pct"/>
            <w:noWrap w:val="0"/>
            <w:vAlign w:val="center"/>
          </w:tcPr>
          <w:p w14:paraId="0FDFDCE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50" w:name="_Toc29478"/>
            <w:r>
              <w:rPr>
                <w:rFonts w:hint="eastAsia" w:ascii="宋体" w:hAnsi="宋体" w:eastAsia="宋体" w:cs="宋体"/>
                <w:b w:val="0"/>
                <w:bCs/>
                <w:color w:val="auto"/>
                <w:sz w:val="21"/>
                <w:szCs w:val="21"/>
                <w:highlight w:val="none"/>
              </w:rPr>
              <w:t>3F东卫生间</w:t>
            </w:r>
            <w:bookmarkEnd w:id="250"/>
          </w:p>
        </w:tc>
        <w:tc>
          <w:tcPr>
            <w:tcW w:w="597" w:type="pct"/>
            <w:noWrap w:val="0"/>
            <w:vAlign w:val="center"/>
          </w:tcPr>
          <w:p w14:paraId="5547B07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51" w:name="_Toc2217"/>
            <w:r>
              <w:rPr>
                <w:rFonts w:hint="eastAsia" w:ascii="宋体" w:hAnsi="宋体" w:eastAsia="宋体" w:cs="宋体"/>
                <w:b w:val="0"/>
                <w:bCs/>
                <w:color w:val="auto"/>
                <w:sz w:val="21"/>
                <w:szCs w:val="21"/>
                <w:highlight w:val="none"/>
              </w:rPr>
              <w:t>4台</w:t>
            </w:r>
            <w:bookmarkEnd w:id="251"/>
          </w:p>
        </w:tc>
        <w:tc>
          <w:tcPr>
            <w:tcW w:w="890" w:type="pct"/>
            <w:noWrap w:val="0"/>
            <w:vAlign w:val="center"/>
          </w:tcPr>
          <w:p w14:paraId="571F750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52" w:name="_Toc19372"/>
            <w:r>
              <w:rPr>
                <w:rFonts w:hint="eastAsia" w:ascii="宋体" w:hAnsi="宋体" w:eastAsia="宋体" w:cs="宋体"/>
                <w:b w:val="0"/>
                <w:bCs/>
                <w:color w:val="auto"/>
                <w:sz w:val="21"/>
                <w:szCs w:val="21"/>
                <w:highlight w:val="none"/>
              </w:rPr>
              <w:t>300*300mm</w:t>
            </w:r>
            <w:bookmarkEnd w:id="252"/>
          </w:p>
        </w:tc>
        <w:tc>
          <w:tcPr>
            <w:tcW w:w="1115" w:type="pct"/>
            <w:noWrap w:val="0"/>
            <w:vAlign w:val="center"/>
          </w:tcPr>
          <w:p w14:paraId="32B009BD">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53" w:name="_Toc28272"/>
            <w:r>
              <w:rPr>
                <w:rFonts w:hint="eastAsia" w:ascii="宋体" w:hAnsi="宋体" w:eastAsia="宋体" w:cs="宋体"/>
                <w:b w:val="0"/>
                <w:bCs/>
                <w:color w:val="auto"/>
                <w:sz w:val="21"/>
                <w:szCs w:val="21"/>
                <w:highlight w:val="none"/>
              </w:rPr>
              <w:t>东边大卫生间</w:t>
            </w:r>
            <w:bookmarkEnd w:id="253"/>
          </w:p>
        </w:tc>
        <w:tc>
          <w:tcPr>
            <w:tcW w:w="825" w:type="pct"/>
            <w:vMerge w:val="restart"/>
            <w:noWrap w:val="0"/>
            <w:vAlign w:val="center"/>
          </w:tcPr>
          <w:p w14:paraId="51E1363B">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p w14:paraId="1A713DCB">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54" w:name="_Toc8039"/>
            <w:r>
              <w:rPr>
                <w:rFonts w:hint="eastAsia" w:ascii="宋体" w:hAnsi="宋体" w:eastAsia="宋体" w:cs="宋体"/>
                <w:b w:val="0"/>
                <w:bCs/>
                <w:color w:val="auto"/>
                <w:sz w:val="21"/>
                <w:szCs w:val="21"/>
                <w:highlight w:val="none"/>
              </w:rPr>
              <w:t>3楼共7台</w:t>
            </w:r>
            <w:bookmarkEnd w:id="254"/>
          </w:p>
        </w:tc>
      </w:tr>
      <w:tr w14:paraId="1B1CE1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tcBorders>
              <w:bottom w:val="single" w:color="000000" w:sz="4" w:space="0"/>
            </w:tcBorders>
            <w:noWrap w:val="0"/>
            <w:vAlign w:val="center"/>
          </w:tcPr>
          <w:p w14:paraId="77EE0293">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55" w:name="_Toc27309"/>
            <w:r>
              <w:rPr>
                <w:rFonts w:hint="eastAsia" w:ascii="宋体" w:hAnsi="宋体" w:eastAsia="宋体" w:cs="宋体"/>
                <w:b w:val="0"/>
                <w:bCs/>
                <w:color w:val="auto"/>
                <w:sz w:val="21"/>
                <w:szCs w:val="21"/>
                <w:highlight w:val="none"/>
                <w:lang w:val="en-US" w:eastAsia="zh-CN"/>
              </w:rPr>
              <w:t>9</w:t>
            </w:r>
            <w:bookmarkEnd w:id="255"/>
          </w:p>
        </w:tc>
        <w:tc>
          <w:tcPr>
            <w:tcW w:w="1055" w:type="pct"/>
            <w:tcBorders>
              <w:bottom w:val="single" w:color="000000" w:sz="4" w:space="0"/>
            </w:tcBorders>
            <w:noWrap w:val="0"/>
            <w:vAlign w:val="center"/>
          </w:tcPr>
          <w:p w14:paraId="1845DE2E">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56" w:name="_Toc12428"/>
            <w:r>
              <w:rPr>
                <w:rFonts w:hint="eastAsia" w:ascii="宋体" w:hAnsi="宋体" w:eastAsia="宋体" w:cs="宋体"/>
                <w:b w:val="0"/>
                <w:bCs/>
                <w:color w:val="auto"/>
                <w:sz w:val="21"/>
                <w:szCs w:val="21"/>
                <w:highlight w:val="none"/>
              </w:rPr>
              <w:t>3F茶水间</w:t>
            </w:r>
            <w:bookmarkEnd w:id="256"/>
          </w:p>
        </w:tc>
        <w:tc>
          <w:tcPr>
            <w:tcW w:w="597" w:type="pct"/>
            <w:tcBorders>
              <w:bottom w:val="single" w:color="000000" w:sz="4" w:space="0"/>
            </w:tcBorders>
            <w:noWrap w:val="0"/>
            <w:vAlign w:val="center"/>
          </w:tcPr>
          <w:p w14:paraId="5F8C89E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57" w:name="_Toc24912"/>
            <w:r>
              <w:rPr>
                <w:rFonts w:hint="eastAsia" w:ascii="宋体" w:hAnsi="宋体" w:eastAsia="宋体" w:cs="宋体"/>
                <w:b w:val="0"/>
                <w:bCs/>
                <w:color w:val="auto"/>
                <w:sz w:val="21"/>
                <w:szCs w:val="21"/>
                <w:highlight w:val="none"/>
              </w:rPr>
              <w:t>1台</w:t>
            </w:r>
            <w:bookmarkEnd w:id="257"/>
          </w:p>
        </w:tc>
        <w:tc>
          <w:tcPr>
            <w:tcW w:w="890" w:type="pct"/>
            <w:tcBorders>
              <w:bottom w:val="single" w:color="000000" w:sz="4" w:space="0"/>
            </w:tcBorders>
            <w:noWrap w:val="0"/>
            <w:vAlign w:val="center"/>
          </w:tcPr>
          <w:p w14:paraId="0862E05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58" w:name="_Toc7055"/>
            <w:r>
              <w:rPr>
                <w:rFonts w:hint="eastAsia" w:ascii="宋体" w:hAnsi="宋体" w:eastAsia="宋体" w:cs="宋体"/>
                <w:b w:val="0"/>
                <w:bCs/>
                <w:color w:val="auto"/>
                <w:sz w:val="21"/>
                <w:szCs w:val="21"/>
                <w:highlight w:val="none"/>
              </w:rPr>
              <w:t>300*300mm</w:t>
            </w:r>
            <w:bookmarkEnd w:id="258"/>
          </w:p>
        </w:tc>
        <w:tc>
          <w:tcPr>
            <w:tcW w:w="1115" w:type="pct"/>
            <w:tcBorders>
              <w:bottom w:val="single" w:color="000000" w:sz="4" w:space="0"/>
            </w:tcBorders>
            <w:noWrap w:val="0"/>
            <w:vAlign w:val="center"/>
          </w:tcPr>
          <w:p w14:paraId="713F7BE9">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59" w:name="_Toc19484"/>
            <w:r>
              <w:rPr>
                <w:rFonts w:hint="eastAsia" w:ascii="宋体" w:hAnsi="宋体" w:eastAsia="宋体" w:cs="宋体"/>
                <w:b w:val="0"/>
                <w:bCs/>
                <w:color w:val="auto"/>
                <w:sz w:val="21"/>
                <w:szCs w:val="21"/>
                <w:highlight w:val="none"/>
              </w:rPr>
              <w:t>东卫生间中间</w:t>
            </w:r>
            <w:bookmarkEnd w:id="259"/>
          </w:p>
        </w:tc>
        <w:tc>
          <w:tcPr>
            <w:tcW w:w="825" w:type="pct"/>
            <w:vMerge w:val="continue"/>
            <w:noWrap w:val="0"/>
            <w:vAlign w:val="center"/>
          </w:tcPr>
          <w:p w14:paraId="44274666">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663F6E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tcBorders>
              <w:top w:val="single" w:color="000000" w:sz="4" w:space="0"/>
            </w:tcBorders>
            <w:noWrap w:val="0"/>
            <w:vAlign w:val="center"/>
          </w:tcPr>
          <w:p w14:paraId="2C3D760F">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60" w:name="_Toc3527"/>
            <w:r>
              <w:rPr>
                <w:rFonts w:hint="eastAsia" w:ascii="宋体" w:hAnsi="宋体" w:eastAsia="宋体" w:cs="宋体"/>
                <w:b w:val="0"/>
                <w:bCs/>
                <w:color w:val="auto"/>
                <w:sz w:val="21"/>
                <w:szCs w:val="21"/>
                <w:highlight w:val="none"/>
                <w:lang w:val="en-US" w:eastAsia="zh-CN"/>
              </w:rPr>
              <w:t>10</w:t>
            </w:r>
            <w:bookmarkEnd w:id="260"/>
          </w:p>
        </w:tc>
        <w:tc>
          <w:tcPr>
            <w:tcW w:w="1055" w:type="pct"/>
            <w:tcBorders>
              <w:top w:val="single" w:color="000000" w:sz="4" w:space="0"/>
            </w:tcBorders>
            <w:noWrap w:val="0"/>
            <w:vAlign w:val="center"/>
          </w:tcPr>
          <w:p w14:paraId="6B78379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61" w:name="_Toc15173"/>
            <w:r>
              <w:rPr>
                <w:rFonts w:hint="eastAsia" w:ascii="宋体" w:hAnsi="宋体" w:eastAsia="宋体" w:cs="宋体"/>
                <w:b w:val="0"/>
                <w:bCs/>
                <w:color w:val="auto"/>
                <w:sz w:val="21"/>
                <w:szCs w:val="21"/>
                <w:highlight w:val="none"/>
              </w:rPr>
              <w:t>3F内科</w:t>
            </w:r>
            <w:bookmarkEnd w:id="261"/>
          </w:p>
        </w:tc>
        <w:tc>
          <w:tcPr>
            <w:tcW w:w="597" w:type="pct"/>
            <w:tcBorders>
              <w:top w:val="single" w:color="000000" w:sz="4" w:space="0"/>
            </w:tcBorders>
            <w:noWrap w:val="0"/>
            <w:vAlign w:val="center"/>
          </w:tcPr>
          <w:p w14:paraId="63C6BC20">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62" w:name="_Toc22013"/>
            <w:r>
              <w:rPr>
                <w:rFonts w:hint="eastAsia" w:ascii="宋体" w:hAnsi="宋体" w:eastAsia="宋体" w:cs="宋体"/>
                <w:b w:val="0"/>
                <w:bCs/>
                <w:color w:val="auto"/>
                <w:sz w:val="21"/>
                <w:szCs w:val="21"/>
                <w:highlight w:val="none"/>
              </w:rPr>
              <w:t>2台</w:t>
            </w:r>
            <w:bookmarkEnd w:id="262"/>
          </w:p>
        </w:tc>
        <w:tc>
          <w:tcPr>
            <w:tcW w:w="890" w:type="pct"/>
            <w:tcBorders>
              <w:top w:val="single" w:color="000000" w:sz="4" w:space="0"/>
            </w:tcBorders>
            <w:noWrap w:val="0"/>
            <w:vAlign w:val="center"/>
          </w:tcPr>
          <w:p w14:paraId="43B1611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63" w:name="_Toc27691"/>
            <w:r>
              <w:rPr>
                <w:rFonts w:hint="eastAsia" w:ascii="宋体" w:hAnsi="宋体" w:eastAsia="宋体" w:cs="宋体"/>
                <w:b w:val="0"/>
                <w:bCs/>
                <w:color w:val="auto"/>
                <w:sz w:val="21"/>
                <w:szCs w:val="21"/>
                <w:highlight w:val="none"/>
              </w:rPr>
              <w:t>300*300mm</w:t>
            </w:r>
            <w:bookmarkEnd w:id="263"/>
          </w:p>
        </w:tc>
        <w:tc>
          <w:tcPr>
            <w:tcW w:w="1115" w:type="pct"/>
            <w:tcBorders>
              <w:top w:val="single" w:color="000000" w:sz="4" w:space="0"/>
            </w:tcBorders>
            <w:noWrap w:val="0"/>
            <w:vAlign w:val="center"/>
          </w:tcPr>
          <w:p w14:paraId="7E4ACB8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64" w:name="_Toc18127"/>
            <w:r>
              <w:rPr>
                <w:rFonts w:hint="eastAsia" w:ascii="宋体" w:hAnsi="宋体" w:eastAsia="宋体" w:cs="宋体"/>
                <w:b w:val="0"/>
                <w:bCs/>
                <w:color w:val="auto"/>
                <w:sz w:val="21"/>
                <w:szCs w:val="21"/>
                <w:highlight w:val="none"/>
              </w:rPr>
              <w:t>内科门诊</w:t>
            </w:r>
            <w:bookmarkEnd w:id="264"/>
          </w:p>
        </w:tc>
        <w:tc>
          <w:tcPr>
            <w:tcW w:w="825" w:type="pct"/>
            <w:vMerge w:val="continue"/>
            <w:noWrap w:val="0"/>
            <w:vAlign w:val="center"/>
          </w:tcPr>
          <w:p w14:paraId="4DEC8C1A">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00194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4F048341">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65" w:name="_Toc11980"/>
            <w:r>
              <w:rPr>
                <w:rFonts w:hint="eastAsia" w:ascii="宋体" w:hAnsi="宋体" w:eastAsia="宋体" w:cs="宋体"/>
                <w:b w:val="0"/>
                <w:bCs/>
                <w:color w:val="auto"/>
                <w:sz w:val="21"/>
                <w:szCs w:val="21"/>
                <w:highlight w:val="none"/>
                <w:lang w:val="en-US" w:eastAsia="zh-CN"/>
              </w:rPr>
              <w:t>11</w:t>
            </w:r>
            <w:bookmarkEnd w:id="265"/>
          </w:p>
        </w:tc>
        <w:tc>
          <w:tcPr>
            <w:tcW w:w="1055" w:type="pct"/>
            <w:noWrap w:val="0"/>
            <w:vAlign w:val="center"/>
          </w:tcPr>
          <w:p w14:paraId="753FDEEA">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66" w:name="_Toc24777"/>
            <w:r>
              <w:rPr>
                <w:rFonts w:hint="eastAsia" w:ascii="宋体" w:hAnsi="宋体" w:eastAsia="宋体" w:cs="宋体"/>
                <w:b w:val="0"/>
                <w:bCs/>
                <w:color w:val="auto"/>
                <w:sz w:val="21"/>
                <w:szCs w:val="21"/>
                <w:highlight w:val="none"/>
              </w:rPr>
              <w:t>4F东卫生间</w:t>
            </w:r>
            <w:bookmarkEnd w:id="266"/>
          </w:p>
        </w:tc>
        <w:tc>
          <w:tcPr>
            <w:tcW w:w="597" w:type="pct"/>
            <w:noWrap w:val="0"/>
            <w:vAlign w:val="center"/>
          </w:tcPr>
          <w:p w14:paraId="2A3F775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67" w:name="_Toc22496"/>
            <w:r>
              <w:rPr>
                <w:rFonts w:hint="eastAsia" w:ascii="宋体" w:hAnsi="宋体" w:eastAsia="宋体" w:cs="宋体"/>
                <w:b w:val="0"/>
                <w:bCs/>
                <w:color w:val="auto"/>
                <w:sz w:val="21"/>
                <w:szCs w:val="21"/>
                <w:highlight w:val="none"/>
              </w:rPr>
              <w:t>2台</w:t>
            </w:r>
            <w:bookmarkEnd w:id="267"/>
          </w:p>
        </w:tc>
        <w:tc>
          <w:tcPr>
            <w:tcW w:w="890" w:type="pct"/>
            <w:noWrap w:val="0"/>
            <w:vAlign w:val="center"/>
          </w:tcPr>
          <w:p w14:paraId="09F0965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68" w:name="_Toc10913"/>
            <w:r>
              <w:rPr>
                <w:rFonts w:hint="eastAsia" w:ascii="宋体" w:hAnsi="宋体" w:eastAsia="宋体" w:cs="宋体"/>
                <w:b w:val="0"/>
                <w:bCs/>
                <w:color w:val="auto"/>
                <w:sz w:val="21"/>
                <w:szCs w:val="21"/>
                <w:highlight w:val="none"/>
              </w:rPr>
              <w:t>300*300mm</w:t>
            </w:r>
            <w:bookmarkEnd w:id="268"/>
          </w:p>
        </w:tc>
        <w:tc>
          <w:tcPr>
            <w:tcW w:w="1115" w:type="pct"/>
            <w:noWrap w:val="0"/>
            <w:vAlign w:val="center"/>
          </w:tcPr>
          <w:p w14:paraId="487BA18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69" w:name="_Toc11454"/>
            <w:r>
              <w:rPr>
                <w:rFonts w:hint="eastAsia" w:ascii="宋体" w:hAnsi="宋体" w:eastAsia="宋体" w:cs="宋体"/>
                <w:b w:val="0"/>
                <w:bCs/>
                <w:color w:val="auto"/>
                <w:sz w:val="21"/>
                <w:szCs w:val="21"/>
                <w:highlight w:val="none"/>
              </w:rPr>
              <w:t>东边大卫生间</w:t>
            </w:r>
            <w:bookmarkEnd w:id="269"/>
          </w:p>
        </w:tc>
        <w:tc>
          <w:tcPr>
            <w:tcW w:w="825" w:type="pct"/>
            <w:vMerge w:val="restart"/>
            <w:noWrap w:val="0"/>
            <w:vAlign w:val="center"/>
          </w:tcPr>
          <w:p w14:paraId="7566C361">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70" w:name="_Toc4090"/>
            <w:r>
              <w:rPr>
                <w:rFonts w:hint="eastAsia" w:ascii="宋体" w:hAnsi="宋体" w:eastAsia="宋体" w:cs="宋体"/>
                <w:b w:val="0"/>
                <w:bCs/>
                <w:color w:val="auto"/>
                <w:sz w:val="21"/>
                <w:szCs w:val="21"/>
                <w:highlight w:val="none"/>
              </w:rPr>
              <w:t>4楼共4台</w:t>
            </w:r>
            <w:bookmarkEnd w:id="270"/>
          </w:p>
        </w:tc>
      </w:tr>
      <w:tr w14:paraId="5407E1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2A85007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71" w:name="_Toc24440"/>
            <w:r>
              <w:rPr>
                <w:rFonts w:hint="eastAsia" w:ascii="宋体" w:hAnsi="宋体" w:eastAsia="宋体" w:cs="宋体"/>
                <w:b w:val="0"/>
                <w:bCs/>
                <w:color w:val="auto"/>
                <w:sz w:val="21"/>
                <w:szCs w:val="21"/>
                <w:highlight w:val="none"/>
                <w:lang w:val="en-US" w:eastAsia="zh-CN"/>
              </w:rPr>
              <w:t>12</w:t>
            </w:r>
            <w:bookmarkEnd w:id="271"/>
          </w:p>
        </w:tc>
        <w:tc>
          <w:tcPr>
            <w:tcW w:w="1055" w:type="pct"/>
            <w:noWrap w:val="0"/>
            <w:vAlign w:val="center"/>
          </w:tcPr>
          <w:p w14:paraId="30AC0756">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72" w:name="_Toc9114"/>
            <w:r>
              <w:rPr>
                <w:rFonts w:hint="eastAsia" w:ascii="宋体" w:hAnsi="宋体" w:eastAsia="宋体" w:cs="宋体"/>
                <w:b w:val="0"/>
                <w:bCs/>
                <w:color w:val="auto"/>
                <w:sz w:val="21"/>
                <w:szCs w:val="21"/>
                <w:highlight w:val="none"/>
              </w:rPr>
              <w:t>4F西卫生间</w:t>
            </w:r>
            <w:bookmarkEnd w:id="272"/>
          </w:p>
        </w:tc>
        <w:tc>
          <w:tcPr>
            <w:tcW w:w="597" w:type="pct"/>
            <w:noWrap w:val="0"/>
            <w:vAlign w:val="center"/>
          </w:tcPr>
          <w:p w14:paraId="14774B8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73" w:name="_Toc9427"/>
            <w:r>
              <w:rPr>
                <w:rFonts w:hint="eastAsia" w:ascii="宋体" w:hAnsi="宋体" w:eastAsia="宋体" w:cs="宋体"/>
                <w:b w:val="0"/>
                <w:bCs/>
                <w:color w:val="auto"/>
                <w:sz w:val="21"/>
                <w:szCs w:val="21"/>
                <w:highlight w:val="none"/>
              </w:rPr>
              <w:t>2台</w:t>
            </w:r>
            <w:bookmarkEnd w:id="273"/>
          </w:p>
        </w:tc>
        <w:tc>
          <w:tcPr>
            <w:tcW w:w="890" w:type="pct"/>
            <w:noWrap w:val="0"/>
            <w:vAlign w:val="center"/>
          </w:tcPr>
          <w:p w14:paraId="076F6B46">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74" w:name="_Toc18426"/>
            <w:r>
              <w:rPr>
                <w:rFonts w:hint="eastAsia" w:ascii="宋体" w:hAnsi="宋体" w:eastAsia="宋体" w:cs="宋体"/>
                <w:b w:val="0"/>
                <w:bCs/>
                <w:color w:val="auto"/>
                <w:sz w:val="21"/>
                <w:szCs w:val="21"/>
                <w:highlight w:val="none"/>
              </w:rPr>
              <w:t>300*300mm</w:t>
            </w:r>
            <w:bookmarkEnd w:id="274"/>
          </w:p>
        </w:tc>
        <w:tc>
          <w:tcPr>
            <w:tcW w:w="1115" w:type="pct"/>
            <w:noWrap w:val="0"/>
            <w:vAlign w:val="center"/>
          </w:tcPr>
          <w:p w14:paraId="0EA039C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75" w:name="_Toc31494"/>
            <w:r>
              <w:rPr>
                <w:rFonts w:hint="eastAsia" w:ascii="宋体" w:hAnsi="宋体" w:eastAsia="宋体" w:cs="宋体"/>
                <w:b w:val="0"/>
                <w:bCs/>
                <w:color w:val="auto"/>
                <w:sz w:val="21"/>
                <w:szCs w:val="21"/>
                <w:highlight w:val="none"/>
              </w:rPr>
              <w:t>西边妇产科</w:t>
            </w:r>
            <w:bookmarkEnd w:id="275"/>
          </w:p>
        </w:tc>
        <w:tc>
          <w:tcPr>
            <w:tcW w:w="825" w:type="pct"/>
            <w:vMerge w:val="continue"/>
            <w:noWrap w:val="0"/>
            <w:vAlign w:val="center"/>
          </w:tcPr>
          <w:p w14:paraId="76297EFB">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6DE93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1CAE843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76" w:name="_Toc6541"/>
            <w:r>
              <w:rPr>
                <w:rFonts w:hint="eastAsia" w:ascii="宋体" w:hAnsi="宋体" w:eastAsia="宋体" w:cs="宋体"/>
                <w:b w:val="0"/>
                <w:bCs/>
                <w:color w:val="auto"/>
                <w:sz w:val="21"/>
                <w:szCs w:val="21"/>
                <w:highlight w:val="none"/>
                <w:lang w:val="en-US" w:eastAsia="zh-CN"/>
              </w:rPr>
              <w:t>13</w:t>
            </w:r>
            <w:bookmarkEnd w:id="276"/>
          </w:p>
        </w:tc>
        <w:tc>
          <w:tcPr>
            <w:tcW w:w="1055" w:type="pct"/>
            <w:noWrap w:val="0"/>
            <w:vAlign w:val="center"/>
          </w:tcPr>
          <w:p w14:paraId="78697B20">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77" w:name="_Toc12132"/>
            <w:r>
              <w:rPr>
                <w:rFonts w:hint="eastAsia" w:ascii="宋体" w:hAnsi="宋体" w:eastAsia="宋体" w:cs="宋体"/>
                <w:b w:val="0"/>
                <w:bCs/>
                <w:color w:val="auto"/>
                <w:sz w:val="21"/>
                <w:szCs w:val="21"/>
                <w:highlight w:val="none"/>
              </w:rPr>
              <w:t>5F东卫生间</w:t>
            </w:r>
            <w:bookmarkEnd w:id="277"/>
          </w:p>
        </w:tc>
        <w:tc>
          <w:tcPr>
            <w:tcW w:w="597" w:type="pct"/>
            <w:noWrap w:val="0"/>
            <w:vAlign w:val="center"/>
          </w:tcPr>
          <w:p w14:paraId="08E8A6E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78" w:name="_Toc4167"/>
            <w:r>
              <w:rPr>
                <w:rFonts w:hint="eastAsia" w:ascii="宋体" w:hAnsi="宋体" w:eastAsia="宋体" w:cs="宋体"/>
                <w:b w:val="0"/>
                <w:bCs/>
                <w:color w:val="auto"/>
                <w:sz w:val="21"/>
                <w:szCs w:val="21"/>
                <w:highlight w:val="none"/>
              </w:rPr>
              <w:t>2台</w:t>
            </w:r>
            <w:bookmarkEnd w:id="278"/>
          </w:p>
        </w:tc>
        <w:tc>
          <w:tcPr>
            <w:tcW w:w="890" w:type="pct"/>
            <w:noWrap w:val="0"/>
            <w:vAlign w:val="center"/>
          </w:tcPr>
          <w:p w14:paraId="0CBBB26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79" w:name="_Toc25180"/>
            <w:r>
              <w:rPr>
                <w:rFonts w:hint="eastAsia" w:ascii="宋体" w:hAnsi="宋体" w:eastAsia="宋体" w:cs="宋体"/>
                <w:b w:val="0"/>
                <w:bCs/>
                <w:color w:val="auto"/>
                <w:sz w:val="21"/>
                <w:szCs w:val="21"/>
                <w:highlight w:val="none"/>
              </w:rPr>
              <w:t>300*300mm</w:t>
            </w:r>
            <w:bookmarkEnd w:id="279"/>
          </w:p>
        </w:tc>
        <w:tc>
          <w:tcPr>
            <w:tcW w:w="1115" w:type="pct"/>
            <w:noWrap w:val="0"/>
            <w:vAlign w:val="center"/>
          </w:tcPr>
          <w:p w14:paraId="0ACB5C0E">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80" w:name="_Toc14868"/>
            <w:r>
              <w:rPr>
                <w:rFonts w:hint="eastAsia" w:ascii="宋体" w:hAnsi="宋体" w:eastAsia="宋体" w:cs="宋体"/>
                <w:b w:val="0"/>
                <w:bCs/>
                <w:color w:val="auto"/>
                <w:sz w:val="21"/>
                <w:szCs w:val="21"/>
                <w:highlight w:val="none"/>
              </w:rPr>
              <w:t>东边大卫生间</w:t>
            </w:r>
            <w:bookmarkEnd w:id="280"/>
          </w:p>
        </w:tc>
        <w:tc>
          <w:tcPr>
            <w:tcW w:w="825" w:type="pct"/>
            <w:vMerge w:val="restart"/>
            <w:noWrap w:val="0"/>
            <w:vAlign w:val="center"/>
          </w:tcPr>
          <w:p w14:paraId="063E4FC3">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81" w:name="_Toc1141"/>
            <w:r>
              <w:rPr>
                <w:rFonts w:hint="eastAsia" w:ascii="宋体" w:hAnsi="宋体" w:eastAsia="宋体" w:cs="宋体"/>
                <w:b w:val="0"/>
                <w:bCs/>
                <w:color w:val="auto"/>
                <w:sz w:val="21"/>
                <w:szCs w:val="21"/>
                <w:highlight w:val="none"/>
              </w:rPr>
              <w:t>5楼共4台</w:t>
            </w:r>
            <w:bookmarkEnd w:id="281"/>
          </w:p>
        </w:tc>
      </w:tr>
      <w:tr w14:paraId="3CCAC6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64A3587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82" w:name="_Toc15978"/>
            <w:r>
              <w:rPr>
                <w:rFonts w:hint="eastAsia" w:ascii="宋体" w:hAnsi="宋体" w:eastAsia="宋体" w:cs="宋体"/>
                <w:b w:val="0"/>
                <w:bCs/>
                <w:color w:val="auto"/>
                <w:sz w:val="21"/>
                <w:szCs w:val="21"/>
                <w:highlight w:val="none"/>
                <w:lang w:val="en-US" w:eastAsia="zh-CN"/>
              </w:rPr>
              <w:t>14</w:t>
            </w:r>
            <w:bookmarkEnd w:id="282"/>
          </w:p>
        </w:tc>
        <w:tc>
          <w:tcPr>
            <w:tcW w:w="1055" w:type="pct"/>
            <w:noWrap w:val="0"/>
            <w:vAlign w:val="center"/>
          </w:tcPr>
          <w:p w14:paraId="327D619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83" w:name="_Toc23598"/>
            <w:r>
              <w:rPr>
                <w:rFonts w:hint="eastAsia" w:ascii="宋体" w:hAnsi="宋体" w:eastAsia="宋体" w:cs="宋体"/>
                <w:b w:val="0"/>
                <w:bCs/>
                <w:color w:val="auto"/>
                <w:sz w:val="21"/>
                <w:szCs w:val="21"/>
                <w:highlight w:val="none"/>
              </w:rPr>
              <w:t>5F西卫生间</w:t>
            </w:r>
            <w:bookmarkEnd w:id="283"/>
          </w:p>
        </w:tc>
        <w:tc>
          <w:tcPr>
            <w:tcW w:w="597" w:type="pct"/>
            <w:noWrap w:val="0"/>
            <w:vAlign w:val="center"/>
          </w:tcPr>
          <w:p w14:paraId="4CBD352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84" w:name="_Toc6947"/>
            <w:r>
              <w:rPr>
                <w:rFonts w:hint="eastAsia" w:ascii="宋体" w:hAnsi="宋体" w:eastAsia="宋体" w:cs="宋体"/>
                <w:b w:val="0"/>
                <w:bCs/>
                <w:color w:val="auto"/>
                <w:sz w:val="21"/>
                <w:szCs w:val="21"/>
                <w:highlight w:val="none"/>
              </w:rPr>
              <w:t>2台</w:t>
            </w:r>
            <w:bookmarkEnd w:id="284"/>
          </w:p>
        </w:tc>
        <w:tc>
          <w:tcPr>
            <w:tcW w:w="890" w:type="pct"/>
            <w:noWrap w:val="0"/>
            <w:vAlign w:val="center"/>
          </w:tcPr>
          <w:p w14:paraId="33C4646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85" w:name="_Toc25586"/>
            <w:r>
              <w:rPr>
                <w:rFonts w:hint="eastAsia" w:ascii="宋体" w:hAnsi="宋体" w:eastAsia="宋体" w:cs="宋体"/>
                <w:b w:val="0"/>
                <w:bCs/>
                <w:color w:val="auto"/>
                <w:sz w:val="21"/>
                <w:szCs w:val="21"/>
                <w:highlight w:val="none"/>
              </w:rPr>
              <w:t>300*300mm</w:t>
            </w:r>
            <w:bookmarkEnd w:id="285"/>
          </w:p>
        </w:tc>
        <w:tc>
          <w:tcPr>
            <w:tcW w:w="1115" w:type="pct"/>
            <w:noWrap w:val="0"/>
            <w:vAlign w:val="center"/>
          </w:tcPr>
          <w:p w14:paraId="1ED48613">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86" w:name="_Toc19757"/>
            <w:r>
              <w:rPr>
                <w:rFonts w:hint="eastAsia" w:ascii="宋体" w:hAnsi="宋体" w:eastAsia="宋体" w:cs="宋体"/>
                <w:b w:val="0"/>
                <w:bCs/>
                <w:color w:val="auto"/>
                <w:sz w:val="21"/>
                <w:szCs w:val="21"/>
                <w:highlight w:val="none"/>
              </w:rPr>
              <w:t>手术家属等候区</w:t>
            </w:r>
            <w:bookmarkEnd w:id="286"/>
          </w:p>
        </w:tc>
        <w:tc>
          <w:tcPr>
            <w:tcW w:w="825" w:type="pct"/>
            <w:vMerge w:val="continue"/>
            <w:noWrap w:val="0"/>
            <w:vAlign w:val="center"/>
          </w:tcPr>
          <w:p w14:paraId="2DEE38F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6CF773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3870807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87" w:name="_Toc2165"/>
            <w:r>
              <w:rPr>
                <w:rFonts w:hint="eastAsia" w:ascii="宋体" w:hAnsi="宋体" w:eastAsia="宋体" w:cs="宋体"/>
                <w:b w:val="0"/>
                <w:bCs/>
                <w:color w:val="auto"/>
                <w:sz w:val="21"/>
                <w:szCs w:val="21"/>
                <w:highlight w:val="none"/>
                <w:lang w:val="en-US" w:eastAsia="zh-CN"/>
              </w:rPr>
              <w:t>15</w:t>
            </w:r>
            <w:bookmarkEnd w:id="287"/>
          </w:p>
        </w:tc>
        <w:tc>
          <w:tcPr>
            <w:tcW w:w="1055" w:type="pct"/>
            <w:noWrap w:val="0"/>
            <w:vAlign w:val="center"/>
          </w:tcPr>
          <w:p w14:paraId="2BE5AB8F">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88" w:name="_Toc27619"/>
            <w:r>
              <w:rPr>
                <w:rFonts w:hint="eastAsia" w:ascii="宋体" w:hAnsi="宋体" w:eastAsia="宋体" w:cs="宋体"/>
                <w:b w:val="0"/>
                <w:bCs/>
                <w:color w:val="auto"/>
                <w:sz w:val="21"/>
                <w:szCs w:val="21"/>
                <w:highlight w:val="none"/>
              </w:rPr>
              <w:t>10、24层</w:t>
            </w:r>
            <w:bookmarkEnd w:id="288"/>
          </w:p>
        </w:tc>
        <w:tc>
          <w:tcPr>
            <w:tcW w:w="597" w:type="pct"/>
            <w:noWrap w:val="0"/>
            <w:vAlign w:val="center"/>
          </w:tcPr>
          <w:p w14:paraId="3D100779">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89" w:name="_Toc10770"/>
            <w:r>
              <w:rPr>
                <w:rFonts w:hint="eastAsia" w:ascii="宋体" w:hAnsi="宋体" w:eastAsia="宋体" w:cs="宋体"/>
                <w:b w:val="0"/>
                <w:bCs/>
                <w:color w:val="auto"/>
                <w:sz w:val="21"/>
                <w:szCs w:val="21"/>
                <w:highlight w:val="none"/>
              </w:rPr>
              <w:t>17台</w:t>
            </w:r>
            <w:bookmarkEnd w:id="289"/>
          </w:p>
        </w:tc>
        <w:tc>
          <w:tcPr>
            <w:tcW w:w="890" w:type="pct"/>
            <w:noWrap w:val="0"/>
            <w:vAlign w:val="center"/>
          </w:tcPr>
          <w:p w14:paraId="2BB9EF5A">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90" w:name="_Toc10173"/>
            <w:r>
              <w:rPr>
                <w:rFonts w:hint="eastAsia" w:ascii="宋体" w:hAnsi="宋体" w:eastAsia="宋体" w:cs="宋体"/>
                <w:b w:val="0"/>
                <w:bCs/>
                <w:color w:val="auto"/>
                <w:sz w:val="21"/>
                <w:szCs w:val="21"/>
                <w:highlight w:val="none"/>
              </w:rPr>
              <w:t>250*250mm</w:t>
            </w:r>
            <w:bookmarkEnd w:id="290"/>
          </w:p>
        </w:tc>
        <w:tc>
          <w:tcPr>
            <w:tcW w:w="1115" w:type="pct"/>
            <w:noWrap w:val="0"/>
            <w:vAlign w:val="center"/>
          </w:tcPr>
          <w:p w14:paraId="07BEED26">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91" w:name="_Toc21465"/>
            <w:r>
              <w:rPr>
                <w:rFonts w:hint="eastAsia" w:ascii="宋体" w:hAnsi="宋体" w:eastAsia="宋体" w:cs="宋体"/>
                <w:b w:val="0"/>
                <w:bCs/>
                <w:color w:val="auto"/>
                <w:sz w:val="21"/>
                <w:szCs w:val="21"/>
                <w:highlight w:val="none"/>
              </w:rPr>
              <w:t>病房卫生间</w:t>
            </w:r>
            <w:bookmarkEnd w:id="291"/>
          </w:p>
        </w:tc>
        <w:tc>
          <w:tcPr>
            <w:tcW w:w="825" w:type="pct"/>
            <w:noWrap w:val="0"/>
            <w:vAlign w:val="center"/>
          </w:tcPr>
          <w:p w14:paraId="1159E280">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92" w:name="_Toc21214"/>
            <w:r>
              <w:rPr>
                <w:rFonts w:hint="eastAsia" w:ascii="宋体" w:hAnsi="宋体" w:eastAsia="宋体" w:cs="宋体"/>
                <w:b w:val="0"/>
                <w:bCs/>
                <w:color w:val="auto"/>
                <w:sz w:val="21"/>
                <w:szCs w:val="21"/>
                <w:highlight w:val="none"/>
              </w:rPr>
              <w:t>34台</w:t>
            </w:r>
            <w:bookmarkEnd w:id="292"/>
          </w:p>
        </w:tc>
      </w:tr>
      <w:tr w14:paraId="51992D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1C0666C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93" w:name="_Toc13236"/>
            <w:r>
              <w:rPr>
                <w:rFonts w:hint="eastAsia" w:ascii="宋体" w:hAnsi="宋体" w:eastAsia="宋体" w:cs="宋体"/>
                <w:b w:val="0"/>
                <w:bCs/>
                <w:color w:val="auto"/>
                <w:sz w:val="21"/>
                <w:szCs w:val="21"/>
                <w:highlight w:val="none"/>
                <w:lang w:val="en-US" w:eastAsia="zh-CN"/>
              </w:rPr>
              <w:t>16</w:t>
            </w:r>
            <w:bookmarkEnd w:id="293"/>
          </w:p>
        </w:tc>
        <w:tc>
          <w:tcPr>
            <w:tcW w:w="1055" w:type="pct"/>
            <w:noWrap w:val="0"/>
            <w:vAlign w:val="center"/>
          </w:tcPr>
          <w:p w14:paraId="3DBB0A0F">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94" w:name="_Toc32692"/>
            <w:r>
              <w:rPr>
                <w:rFonts w:hint="eastAsia" w:ascii="宋体" w:hAnsi="宋体" w:eastAsia="宋体" w:cs="宋体"/>
                <w:b w:val="0"/>
                <w:bCs/>
                <w:color w:val="auto"/>
                <w:sz w:val="21"/>
                <w:szCs w:val="21"/>
                <w:highlight w:val="none"/>
              </w:rPr>
              <w:t>11-23层</w:t>
            </w:r>
            <w:bookmarkEnd w:id="294"/>
          </w:p>
        </w:tc>
        <w:tc>
          <w:tcPr>
            <w:tcW w:w="597" w:type="pct"/>
            <w:noWrap w:val="0"/>
            <w:vAlign w:val="center"/>
          </w:tcPr>
          <w:p w14:paraId="3EFEA479">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95" w:name="_Toc30617"/>
            <w:r>
              <w:rPr>
                <w:rFonts w:hint="eastAsia" w:ascii="宋体" w:hAnsi="宋体" w:eastAsia="宋体" w:cs="宋体"/>
                <w:b w:val="0"/>
                <w:bCs/>
                <w:color w:val="auto"/>
                <w:sz w:val="21"/>
                <w:szCs w:val="21"/>
                <w:highlight w:val="none"/>
              </w:rPr>
              <w:t>22台</w:t>
            </w:r>
            <w:bookmarkEnd w:id="295"/>
          </w:p>
        </w:tc>
        <w:tc>
          <w:tcPr>
            <w:tcW w:w="890" w:type="pct"/>
            <w:noWrap w:val="0"/>
            <w:vAlign w:val="center"/>
          </w:tcPr>
          <w:p w14:paraId="4DFD43A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96" w:name="_Toc17895"/>
            <w:r>
              <w:rPr>
                <w:rFonts w:hint="eastAsia" w:ascii="宋体" w:hAnsi="宋体" w:eastAsia="宋体" w:cs="宋体"/>
                <w:b w:val="0"/>
                <w:bCs/>
                <w:color w:val="auto"/>
                <w:sz w:val="21"/>
                <w:szCs w:val="21"/>
                <w:highlight w:val="none"/>
              </w:rPr>
              <w:t>250*250mm</w:t>
            </w:r>
            <w:bookmarkEnd w:id="296"/>
          </w:p>
        </w:tc>
        <w:tc>
          <w:tcPr>
            <w:tcW w:w="1115" w:type="pct"/>
            <w:noWrap w:val="0"/>
            <w:vAlign w:val="center"/>
          </w:tcPr>
          <w:p w14:paraId="015EF51B">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97" w:name="_Toc7163"/>
            <w:r>
              <w:rPr>
                <w:rFonts w:hint="eastAsia" w:ascii="宋体" w:hAnsi="宋体" w:eastAsia="宋体" w:cs="宋体"/>
                <w:b w:val="0"/>
                <w:bCs/>
                <w:color w:val="auto"/>
                <w:sz w:val="21"/>
                <w:szCs w:val="21"/>
                <w:highlight w:val="none"/>
              </w:rPr>
              <w:t>病房卫生间</w:t>
            </w:r>
            <w:bookmarkEnd w:id="297"/>
          </w:p>
        </w:tc>
        <w:tc>
          <w:tcPr>
            <w:tcW w:w="825" w:type="pct"/>
            <w:noWrap w:val="0"/>
            <w:vAlign w:val="center"/>
          </w:tcPr>
          <w:p w14:paraId="076BA38F">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298" w:name="_Toc28153"/>
            <w:r>
              <w:rPr>
                <w:rFonts w:hint="eastAsia" w:ascii="宋体" w:hAnsi="宋体" w:eastAsia="宋体" w:cs="宋体"/>
                <w:b w:val="0"/>
                <w:bCs/>
                <w:color w:val="auto"/>
                <w:sz w:val="21"/>
                <w:szCs w:val="21"/>
                <w:highlight w:val="none"/>
              </w:rPr>
              <w:t>286台</w:t>
            </w:r>
            <w:bookmarkEnd w:id="298"/>
          </w:p>
        </w:tc>
      </w:tr>
      <w:tr w14:paraId="2FC2A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75630EDB">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bookmarkStart w:id="299" w:name="_Toc30141"/>
            <w:r>
              <w:rPr>
                <w:rFonts w:hint="eastAsia" w:ascii="宋体" w:hAnsi="宋体" w:eastAsia="宋体" w:cs="宋体"/>
                <w:b w:val="0"/>
                <w:bCs/>
                <w:color w:val="auto"/>
                <w:sz w:val="21"/>
                <w:szCs w:val="21"/>
                <w:highlight w:val="none"/>
                <w:lang w:val="en-US" w:eastAsia="zh-CN"/>
              </w:rPr>
              <w:t>17</w:t>
            </w:r>
            <w:bookmarkEnd w:id="299"/>
          </w:p>
        </w:tc>
        <w:tc>
          <w:tcPr>
            <w:tcW w:w="1055" w:type="pct"/>
            <w:noWrap w:val="0"/>
            <w:vAlign w:val="center"/>
          </w:tcPr>
          <w:p w14:paraId="07EAEE6E">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300" w:name="_Toc13804"/>
            <w:r>
              <w:rPr>
                <w:rFonts w:hint="eastAsia" w:ascii="宋体" w:hAnsi="宋体" w:eastAsia="宋体" w:cs="宋体"/>
                <w:b w:val="0"/>
                <w:bCs/>
                <w:color w:val="auto"/>
                <w:sz w:val="21"/>
                <w:szCs w:val="21"/>
                <w:highlight w:val="none"/>
              </w:rPr>
              <w:t>1层大厅</w:t>
            </w:r>
            <w:bookmarkEnd w:id="300"/>
          </w:p>
        </w:tc>
        <w:tc>
          <w:tcPr>
            <w:tcW w:w="597" w:type="pct"/>
            <w:noWrap w:val="0"/>
            <w:vAlign w:val="center"/>
          </w:tcPr>
          <w:p w14:paraId="11D62459">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301" w:name="_Toc10169"/>
            <w:r>
              <w:rPr>
                <w:rFonts w:hint="eastAsia" w:ascii="宋体" w:hAnsi="宋体" w:eastAsia="宋体" w:cs="宋体"/>
                <w:b w:val="0"/>
                <w:bCs/>
                <w:color w:val="auto"/>
                <w:sz w:val="21"/>
                <w:szCs w:val="21"/>
                <w:highlight w:val="none"/>
              </w:rPr>
              <w:t>12台</w:t>
            </w:r>
            <w:bookmarkEnd w:id="301"/>
          </w:p>
        </w:tc>
        <w:tc>
          <w:tcPr>
            <w:tcW w:w="890" w:type="pct"/>
            <w:noWrap w:val="0"/>
            <w:vAlign w:val="center"/>
          </w:tcPr>
          <w:p w14:paraId="4C9A42DE">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color w:val="auto"/>
                <w:sz w:val="21"/>
                <w:szCs w:val="21"/>
                <w:highlight w:val="none"/>
              </w:rPr>
            </w:pPr>
          </w:p>
        </w:tc>
        <w:tc>
          <w:tcPr>
            <w:tcW w:w="1115" w:type="pct"/>
            <w:noWrap w:val="0"/>
            <w:vAlign w:val="center"/>
          </w:tcPr>
          <w:p w14:paraId="7977768A">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302" w:name="_Toc9604"/>
            <w:r>
              <w:rPr>
                <w:rFonts w:hint="eastAsia" w:ascii="宋体" w:hAnsi="宋体" w:eastAsia="宋体" w:cs="宋体"/>
                <w:b w:val="0"/>
                <w:bCs/>
                <w:color w:val="auto"/>
                <w:sz w:val="21"/>
                <w:szCs w:val="21"/>
                <w:highlight w:val="none"/>
              </w:rPr>
              <w:t>空气幕</w:t>
            </w:r>
            <w:bookmarkEnd w:id="302"/>
          </w:p>
        </w:tc>
        <w:tc>
          <w:tcPr>
            <w:tcW w:w="825" w:type="pct"/>
            <w:noWrap w:val="0"/>
            <w:vAlign w:val="center"/>
          </w:tcPr>
          <w:p w14:paraId="1C72DF1D">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bookmarkStart w:id="303" w:name="_Toc30905"/>
            <w:r>
              <w:rPr>
                <w:rFonts w:hint="eastAsia" w:ascii="宋体" w:hAnsi="宋体" w:eastAsia="宋体" w:cs="宋体"/>
                <w:b w:val="0"/>
                <w:bCs/>
                <w:color w:val="auto"/>
                <w:sz w:val="21"/>
                <w:szCs w:val="21"/>
                <w:highlight w:val="none"/>
              </w:rPr>
              <w:t>12台</w:t>
            </w:r>
            <w:bookmarkEnd w:id="303"/>
          </w:p>
        </w:tc>
      </w:tr>
      <w:tr w14:paraId="6C07D6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noWrap w:val="0"/>
            <w:vAlign w:val="center"/>
          </w:tcPr>
          <w:p w14:paraId="36FAF151">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left"/>
              <w:textAlignment w:val="auto"/>
              <w:outlineLvl w:val="1"/>
              <w:rPr>
                <w:rFonts w:hint="eastAsia" w:ascii="宋体" w:hAnsi="宋体" w:eastAsia="宋体" w:cs="宋体"/>
                <w:b w:val="0"/>
                <w:bCs/>
                <w:color w:val="auto"/>
                <w:sz w:val="21"/>
                <w:szCs w:val="21"/>
                <w:highlight w:val="none"/>
              </w:rPr>
            </w:pPr>
            <w:bookmarkStart w:id="304" w:name="_Toc16970"/>
            <w:r>
              <w:rPr>
                <w:rFonts w:hint="eastAsia" w:ascii="宋体" w:hAnsi="宋体" w:eastAsia="宋体" w:cs="宋体"/>
                <w:b/>
                <w:bCs w:val="0"/>
                <w:color w:val="auto"/>
                <w:sz w:val="21"/>
                <w:szCs w:val="21"/>
                <w:highlight w:val="none"/>
              </w:rPr>
              <w:t>注：以上设备清单如有遗漏，按现场实际设备数量进行运维</w:t>
            </w:r>
            <w:bookmarkEnd w:id="304"/>
          </w:p>
        </w:tc>
      </w:tr>
    </w:tbl>
    <w:p w14:paraId="4CB08A98">
      <w:pPr>
        <w:keepNext w:val="0"/>
        <w:keepLines w:val="0"/>
        <w:pageBreakBefore w:val="0"/>
        <w:widowControl w:val="0"/>
        <w:kinsoku/>
        <w:wordWrap/>
        <w:overflowPunct/>
        <w:topLinePunct w:val="0"/>
        <w:autoSpaceDE/>
        <w:autoSpaceDN/>
        <w:bidi w:val="0"/>
        <w:adjustRightInd/>
        <w:snapToGrid/>
        <w:spacing w:before="625" w:beforeLines="200"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G、 3号楼中央空调设备清单</w:t>
      </w:r>
    </w:p>
    <w:tbl>
      <w:tblPr>
        <w:tblStyle w:val="41"/>
        <w:tblW w:w="9243"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902"/>
        <w:gridCol w:w="2168"/>
        <w:gridCol w:w="4140"/>
        <w:gridCol w:w="720"/>
        <w:gridCol w:w="1313"/>
      </w:tblGrid>
      <w:tr w14:paraId="4AD031D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9243" w:type="dxa"/>
            <w:gridSpan w:val="5"/>
            <w:tcBorders>
              <w:top w:val="single" w:color="auto" w:sz="4" w:space="0"/>
              <w:left w:val="single" w:color="auto" w:sz="4" w:space="0"/>
              <w:bottom w:val="single" w:color="auto" w:sz="6" w:space="0"/>
              <w:right w:val="single" w:color="auto" w:sz="4" w:space="0"/>
            </w:tcBorders>
            <w:noWrap w:val="0"/>
            <w:vAlign w:val="center"/>
          </w:tcPr>
          <w:p w14:paraId="418EB31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3号楼中央空调设备清单</w:t>
            </w:r>
          </w:p>
        </w:tc>
      </w:tr>
      <w:tr w14:paraId="53CE22A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902" w:type="dxa"/>
            <w:tcBorders>
              <w:top w:val="single" w:color="auto" w:sz="4" w:space="0"/>
              <w:left w:val="single" w:color="auto" w:sz="4" w:space="0"/>
              <w:bottom w:val="single" w:color="auto" w:sz="6" w:space="0"/>
              <w:right w:val="single" w:color="auto" w:sz="6" w:space="0"/>
            </w:tcBorders>
            <w:noWrap w:val="0"/>
            <w:vAlign w:val="center"/>
          </w:tcPr>
          <w:p w14:paraId="3EC39BA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序号</w:t>
            </w:r>
          </w:p>
        </w:tc>
        <w:tc>
          <w:tcPr>
            <w:tcW w:w="2168" w:type="dxa"/>
            <w:tcBorders>
              <w:top w:val="single" w:color="auto" w:sz="4" w:space="0"/>
              <w:left w:val="single" w:color="auto" w:sz="6" w:space="0"/>
              <w:bottom w:val="single" w:color="auto" w:sz="6" w:space="0"/>
              <w:right w:val="single" w:color="auto" w:sz="6" w:space="0"/>
            </w:tcBorders>
            <w:noWrap w:val="0"/>
            <w:vAlign w:val="center"/>
          </w:tcPr>
          <w:p w14:paraId="20EDB7A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设备名称</w:t>
            </w:r>
          </w:p>
        </w:tc>
        <w:tc>
          <w:tcPr>
            <w:tcW w:w="4140" w:type="dxa"/>
            <w:tcBorders>
              <w:top w:val="single" w:color="auto" w:sz="4" w:space="0"/>
              <w:left w:val="single" w:color="auto" w:sz="6" w:space="0"/>
              <w:bottom w:val="single" w:color="auto" w:sz="6" w:space="0"/>
              <w:right w:val="single" w:color="auto" w:sz="6" w:space="0"/>
            </w:tcBorders>
            <w:noWrap w:val="0"/>
            <w:vAlign w:val="center"/>
          </w:tcPr>
          <w:p w14:paraId="22D8D2A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规格型号</w:t>
            </w:r>
          </w:p>
        </w:tc>
        <w:tc>
          <w:tcPr>
            <w:tcW w:w="720" w:type="dxa"/>
            <w:tcBorders>
              <w:top w:val="single" w:color="auto" w:sz="4" w:space="0"/>
              <w:left w:val="single" w:color="auto" w:sz="6" w:space="0"/>
              <w:bottom w:val="single" w:color="auto" w:sz="6" w:space="0"/>
              <w:right w:val="single" w:color="auto" w:sz="6" w:space="0"/>
            </w:tcBorders>
            <w:noWrap w:val="0"/>
            <w:vAlign w:val="center"/>
          </w:tcPr>
          <w:p w14:paraId="29D0FF0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数量</w:t>
            </w:r>
          </w:p>
        </w:tc>
        <w:tc>
          <w:tcPr>
            <w:tcW w:w="1313" w:type="dxa"/>
            <w:tcBorders>
              <w:top w:val="single" w:color="auto" w:sz="4" w:space="0"/>
              <w:left w:val="single" w:color="auto" w:sz="6" w:space="0"/>
              <w:bottom w:val="single" w:color="auto" w:sz="6" w:space="0"/>
              <w:right w:val="single" w:color="auto" w:sz="4" w:space="0"/>
            </w:tcBorders>
            <w:noWrap w:val="0"/>
            <w:vAlign w:val="center"/>
          </w:tcPr>
          <w:p w14:paraId="13CBEA0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品牌</w:t>
            </w:r>
          </w:p>
        </w:tc>
      </w:tr>
      <w:tr w14:paraId="5B8973B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7AB1351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40B7B1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水冷螺杆式冷水机组</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6BA6963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YSCACAS25CEE </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6DAF90B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0C13969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736D8DF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435726E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5199C6C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冷却塔</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5CD0AD0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BLSSSJ-200 流量200m³/h 功率：55KW</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106D055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76252FD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马利</w:t>
            </w:r>
          </w:p>
        </w:tc>
      </w:tr>
      <w:tr w14:paraId="18D66D0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6B461CC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34458A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卧式空调机组</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0971321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AAHF20-H6R/S</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4FF58EA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5087B91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7434C59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4B7B031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56F24C6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新风机组</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59F6DD9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AAHD02-C6F</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1DB6798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1313" w:type="dxa"/>
            <w:tcBorders>
              <w:top w:val="single" w:color="auto" w:sz="6" w:space="0"/>
              <w:left w:val="single" w:color="auto" w:sz="6" w:space="0"/>
              <w:bottom w:val="single" w:color="auto" w:sz="4" w:space="0"/>
              <w:right w:val="single" w:color="auto" w:sz="4" w:space="0"/>
            </w:tcBorders>
            <w:noWrap w:val="0"/>
            <w:vAlign w:val="center"/>
          </w:tcPr>
          <w:p w14:paraId="6CBBFED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62F126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62F3873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278030A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新风机组</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58B3C89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AAHD015-C6F</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121D66E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1FFF30B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618F8AE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37F48E5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5B5B10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冷冻水循环泵</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41DB95F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KQW150-300-22-4</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3D7F70C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313" w:type="dxa"/>
            <w:vMerge w:val="restart"/>
            <w:tcBorders>
              <w:top w:val="single" w:color="auto" w:sz="4" w:space="0"/>
              <w:left w:val="single" w:color="auto" w:sz="6" w:space="0"/>
              <w:bottom w:val="single" w:color="auto" w:sz="4" w:space="0"/>
              <w:right w:val="single" w:color="auto" w:sz="4" w:space="0"/>
            </w:tcBorders>
            <w:noWrap w:val="0"/>
            <w:vAlign w:val="center"/>
          </w:tcPr>
          <w:p w14:paraId="2E768D6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凯泉</w:t>
            </w:r>
          </w:p>
        </w:tc>
      </w:tr>
      <w:tr w14:paraId="2051F25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5C98082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18F68C3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冷却水循环泵</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1B0EA00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KQW150-315-30-4</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1BA5E45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313" w:type="dxa"/>
            <w:vMerge w:val="continue"/>
            <w:tcBorders>
              <w:top w:val="single" w:color="auto" w:sz="4" w:space="0"/>
              <w:left w:val="single" w:color="auto" w:sz="6" w:space="0"/>
              <w:bottom w:val="single" w:color="auto" w:sz="4" w:space="0"/>
              <w:right w:val="single" w:color="auto" w:sz="4" w:space="0"/>
            </w:tcBorders>
            <w:noWrap w:val="0"/>
            <w:vAlign w:val="center"/>
          </w:tcPr>
          <w:p w14:paraId="09500949">
            <w:pPr>
              <w:keepNext w:val="0"/>
              <w:keepLines w:val="0"/>
              <w:pageBreakBefore w:val="0"/>
              <w:widowControl w:val="0"/>
              <w:kinsoku/>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宋体" w:hAnsi="宋体" w:eastAsia="宋体" w:cs="宋体"/>
                <w:bCs/>
                <w:color w:val="auto"/>
                <w:sz w:val="21"/>
                <w:szCs w:val="21"/>
                <w:highlight w:val="none"/>
              </w:rPr>
            </w:pPr>
          </w:p>
        </w:tc>
      </w:tr>
      <w:tr w14:paraId="2634DFA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560397D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78C1690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热水循环泵</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7E66B86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Y160m2-2</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400F608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2458800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南阳</w:t>
            </w:r>
          </w:p>
        </w:tc>
      </w:tr>
      <w:tr w14:paraId="7C77869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78A38DD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27187C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换热机组</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2EDC9D4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GJH10-Q</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17A98DD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38BF1DC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格特</w:t>
            </w:r>
          </w:p>
        </w:tc>
      </w:tr>
      <w:tr w14:paraId="490BB28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556001D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1354044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冷却水处理器</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643A069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DN300</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6682310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42DC862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陕西华光</w:t>
            </w:r>
          </w:p>
        </w:tc>
      </w:tr>
      <w:tr w14:paraId="6836883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2186AD9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45FC7A7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热水（冷冻水）处理器</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106699E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DN200</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5547226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334D4DE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陕西华光</w:t>
            </w:r>
          </w:p>
        </w:tc>
      </w:tr>
      <w:tr w14:paraId="05A8208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5DF1AF9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0C030E3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热水（冷冻水）分水器</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3E3A394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压力：1.0Mpa 试验压力：1.25Mpa 设计温度9℃</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54D647A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520B741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陕西华光</w:t>
            </w:r>
          </w:p>
        </w:tc>
      </w:tr>
      <w:tr w14:paraId="6D50CE5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3BB3B5D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3163F1D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热水（冷冻水）集水器</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46CA894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压力：1.0Mpa 试验压力：1.25Mpa 设计温度9。5℃</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40259B9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09BDD75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陕西华光</w:t>
            </w:r>
          </w:p>
        </w:tc>
      </w:tr>
      <w:tr w14:paraId="704DB15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730B6CA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7AEA014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补水箱</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0192CB5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9DDA43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7F3C498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2475851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3E8C6F5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C187D0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主机控制柜</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339DED0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B1C4E1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5DD18D2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3D5AC74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599F7F6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16</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170A4E9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补水泵控制柜</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4DDEB6D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1A55E35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25F110B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724E300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18B704D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17</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37819DD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压差控制器</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39D3005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750945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6" w:space="0"/>
              <w:left w:val="single" w:color="auto" w:sz="6" w:space="0"/>
              <w:bottom w:val="single" w:color="auto" w:sz="4" w:space="0"/>
              <w:right w:val="single" w:color="auto" w:sz="4" w:space="0"/>
            </w:tcBorders>
            <w:noWrap w:val="0"/>
            <w:vAlign w:val="center"/>
          </w:tcPr>
          <w:p w14:paraId="15A41AF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5068DEE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404477F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70A217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低压开关柜</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6793273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465830C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13" w:type="dxa"/>
            <w:tcBorders>
              <w:top w:val="single" w:color="auto" w:sz="4" w:space="0"/>
              <w:left w:val="single" w:color="auto" w:sz="6" w:space="0"/>
              <w:bottom w:val="single" w:color="auto" w:sz="6" w:space="0"/>
              <w:right w:val="single" w:color="auto" w:sz="4" w:space="0"/>
            </w:tcBorders>
            <w:noWrap w:val="0"/>
            <w:vAlign w:val="center"/>
          </w:tcPr>
          <w:p w14:paraId="1367E22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7338170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04011AB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4DCE866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明装式电源箱</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7FADF4E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62C48D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30D3F56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宋体" w:hAnsi="宋体" w:eastAsia="宋体" w:cs="宋体"/>
                <w:bCs/>
                <w:color w:val="auto"/>
                <w:sz w:val="21"/>
                <w:szCs w:val="21"/>
                <w:highlight w:val="none"/>
              </w:rPr>
            </w:pPr>
          </w:p>
        </w:tc>
      </w:tr>
      <w:tr w14:paraId="2FD1026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44104A3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7F9E530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按钮箱</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19B0781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3EC560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20EA22A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11A4432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47FB09A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74669A7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风机盘管</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1DB3236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AFCU600-CRH</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56715E3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48</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04542F7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04EA90A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7FAB958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8F59F9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风机盘管</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1650809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AFCU500-CRG/P</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7D46A51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54</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0F6B9ED0">
            <w:pPr>
              <w:keepNext w:val="0"/>
              <w:keepLines w:val="0"/>
              <w:pageBreakBefore w:val="0"/>
              <w:widowControl w:val="0"/>
              <w:kinsoku/>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67FC1FD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1C8C19B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55D452F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风机盘管</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5FBCC69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AFCU400-CRH/P</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11E4A87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61</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01975518">
            <w:pPr>
              <w:keepNext w:val="0"/>
              <w:keepLines w:val="0"/>
              <w:pageBreakBefore w:val="0"/>
              <w:widowControl w:val="0"/>
              <w:kinsoku/>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1BA8F7F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799D348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24</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2786023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风机盘管</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361F004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AFCU300-CRH/P</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6910433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30</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72CD7E58">
            <w:pPr>
              <w:keepNext w:val="0"/>
              <w:keepLines w:val="0"/>
              <w:pageBreakBefore w:val="0"/>
              <w:widowControl w:val="0"/>
              <w:kinsoku/>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7CB1ACE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5A1BDF3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1DCB4DB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风机盘管</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538D135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AFCU200-CRH/P</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773DE20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021D475A">
            <w:pPr>
              <w:keepNext w:val="0"/>
              <w:keepLines w:val="0"/>
              <w:pageBreakBefore w:val="0"/>
              <w:widowControl w:val="0"/>
              <w:kinsoku/>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6184281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210C4E7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B7E5FE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维护保养阀门、保养清洗水管道</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40E69B8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08BEC7E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4750EE1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2D23554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28B8615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27</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964836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维护保养清洗风管道</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38CE215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7D2E53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42D90D5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508A7E7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193A5D4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077F21F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换气扇</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2B12A28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21AFC63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49C0588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11F74AA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49C432D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29</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3BAA0C6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空气幕</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42277A5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7C36EE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50E5577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40B791B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243" w:type="dxa"/>
            <w:gridSpan w:val="5"/>
            <w:tcBorders>
              <w:top w:val="single" w:color="auto" w:sz="6" w:space="0"/>
              <w:left w:val="single" w:color="auto" w:sz="4" w:space="0"/>
              <w:bottom w:val="single" w:color="auto" w:sz="6" w:space="0"/>
              <w:right w:val="single" w:color="auto" w:sz="4" w:space="0"/>
            </w:tcBorders>
            <w:noWrap w:val="0"/>
            <w:vAlign w:val="center"/>
          </w:tcPr>
          <w:p w14:paraId="6A1A5FB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left"/>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注：以上设备清单如有遗漏，按现场实际设备数量进行运维（因3号楼处于改造阶段，设备运维于2027年1月1日起）</w:t>
            </w:r>
          </w:p>
        </w:tc>
      </w:tr>
    </w:tbl>
    <w:p w14:paraId="386CC0C7">
      <w:pPr>
        <w:keepNext w:val="0"/>
        <w:keepLines w:val="0"/>
        <w:pageBreakBefore w:val="0"/>
        <w:widowControl w:val="0"/>
        <w:numPr>
          <w:ilvl w:val="1"/>
          <w:numId w:val="6"/>
        </w:numPr>
        <w:kinsoku/>
        <w:wordWrap/>
        <w:overflowPunct/>
        <w:topLinePunct w:val="0"/>
        <w:autoSpaceDE/>
        <w:autoSpaceDN/>
        <w:bidi w:val="0"/>
        <w:adjustRightInd/>
        <w:snapToGrid/>
        <w:spacing w:before="313" w:beforeLines="100"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净化区域维保服务内容</w:t>
      </w:r>
    </w:p>
    <w:p w14:paraId="786E47CF">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提供24小时专人值班管理，专人开机、停机。</w:t>
      </w:r>
      <w:r>
        <w:rPr>
          <w:rFonts w:hint="eastAsia" w:ascii="仿宋" w:hAnsi="仿宋" w:eastAsia="仿宋" w:cs="仿宋"/>
          <w:color w:val="auto"/>
          <w:sz w:val="24"/>
          <w:szCs w:val="24"/>
          <w:highlight w:val="none"/>
          <w:lang w:val="en-US" w:eastAsia="zh-CN"/>
        </w:rPr>
        <w:t>负责</w:t>
      </w:r>
      <w:r>
        <w:rPr>
          <w:rFonts w:hint="eastAsia" w:ascii="仿宋" w:hAnsi="仿宋" w:eastAsia="仿宋" w:cs="仿宋"/>
          <w:color w:val="auto"/>
          <w:sz w:val="24"/>
          <w:szCs w:val="24"/>
          <w:highlight w:val="none"/>
        </w:rPr>
        <w:t>对相关人员提供培训服务，帮助相关人员掌握相关设备的使用情况。对净化系统内所有机械传动</w:t>
      </w:r>
      <w:r>
        <w:rPr>
          <w:rFonts w:hint="eastAsia" w:ascii="仿宋" w:hAnsi="仿宋" w:eastAsia="仿宋" w:cs="仿宋"/>
          <w:color w:val="auto"/>
          <w:sz w:val="24"/>
          <w:szCs w:val="24"/>
          <w:highlight w:val="none"/>
          <w:lang w:val="en-US" w:eastAsia="zh-CN"/>
        </w:rPr>
        <w:t>部件</w:t>
      </w:r>
      <w:r>
        <w:rPr>
          <w:rFonts w:hint="eastAsia" w:ascii="仿宋" w:hAnsi="仿宋" w:eastAsia="仿宋" w:cs="仿宋"/>
          <w:color w:val="auto"/>
          <w:sz w:val="24"/>
          <w:szCs w:val="24"/>
          <w:highlight w:val="none"/>
        </w:rPr>
        <w:t>进行检查调整、维修保养。对强电部分及其负载设备性能进行全面的检查调整、维修保养。对弱电部分检查调整维修服务。对自动控制系统的自控程序、执行器、电脑中央处理器（DDC）、变频器、仪器仪表进行检查调整、维修服务。对净化系统区域中的设备和配件，如：风机、风管、风阀、防火阀、连接器、过滤器、水管、水阀、初、中效过滤器、表冷器、加热器、减震器、加湿器、高效过滤器、静压箱等进行检查、调整、维修服务。对水管、气管、风管、医用气体管道及其附件进行检查、检修。洁净区域日常温度、湿度、洁净度、送风量、新风量等参数调校。对空调设备的定时检测、消毒、清洗更换初效过滤器。定期检测</w:t>
      </w:r>
      <w:r>
        <w:rPr>
          <w:rFonts w:hint="eastAsia" w:ascii="仿宋" w:hAnsi="仿宋" w:eastAsia="仿宋" w:cs="仿宋"/>
          <w:color w:val="auto"/>
          <w:sz w:val="24"/>
          <w:szCs w:val="24"/>
          <w:highlight w:val="none"/>
          <w:lang w:val="en-US" w:eastAsia="zh-CN"/>
        </w:rPr>
        <w:t>初效、</w:t>
      </w:r>
      <w:r>
        <w:rPr>
          <w:rFonts w:hint="eastAsia" w:ascii="仿宋" w:hAnsi="仿宋" w:eastAsia="仿宋" w:cs="仿宋"/>
          <w:color w:val="auto"/>
          <w:sz w:val="24"/>
          <w:szCs w:val="24"/>
          <w:highlight w:val="none"/>
        </w:rPr>
        <w:t>中效、</w:t>
      </w:r>
      <w:r>
        <w:rPr>
          <w:rFonts w:hint="eastAsia" w:ascii="仿宋" w:hAnsi="仿宋" w:eastAsia="仿宋" w:cs="仿宋"/>
          <w:color w:val="auto"/>
          <w:sz w:val="24"/>
          <w:szCs w:val="24"/>
          <w:highlight w:val="none"/>
          <w:lang w:val="en-US" w:eastAsia="zh-CN"/>
        </w:rPr>
        <w:t>亚高效、</w:t>
      </w:r>
      <w:r>
        <w:rPr>
          <w:rFonts w:hint="eastAsia" w:ascii="仿宋" w:hAnsi="仿宋" w:eastAsia="仿宋" w:cs="仿宋"/>
          <w:color w:val="auto"/>
          <w:sz w:val="24"/>
          <w:szCs w:val="24"/>
          <w:highlight w:val="none"/>
        </w:rPr>
        <w:t>高效过滤器，并及时</w:t>
      </w:r>
      <w:r>
        <w:rPr>
          <w:rFonts w:hint="eastAsia" w:ascii="仿宋" w:hAnsi="仿宋" w:eastAsia="仿宋" w:cs="仿宋"/>
          <w:color w:val="auto"/>
          <w:sz w:val="24"/>
          <w:szCs w:val="24"/>
          <w:highlight w:val="none"/>
          <w:lang w:val="en-US" w:eastAsia="zh-CN"/>
        </w:rPr>
        <w:t>按周期</w:t>
      </w:r>
      <w:r>
        <w:rPr>
          <w:rFonts w:hint="eastAsia" w:ascii="仿宋" w:hAnsi="仿宋" w:eastAsia="仿宋" w:cs="仿宋"/>
          <w:color w:val="auto"/>
          <w:sz w:val="24"/>
          <w:szCs w:val="24"/>
          <w:highlight w:val="none"/>
        </w:rPr>
        <w:t>更换</w:t>
      </w:r>
      <w:r>
        <w:rPr>
          <w:rFonts w:hint="eastAsia" w:ascii="仿宋" w:hAnsi="仿宋" w:eastAsia="仿宋" w:cs="仿宋"/>
          <w:color w:val="auto"/>
          <w:sz w:val="24"/>
          <w:szCs w:val="24"/>
          <w:highlight w:val="none"/>
          <w:lang w:val="en-US" w:eastAsia="zh-CN"/>
        </w:rPr>
        <w:t>初效、</w:t>
      </w:r>
      <w:r>
        <w:rPr>
          <w:rFonts w:hint="eastAsia" w:ascii="仿宋" w:hAnsi="仿宋" w:eastAsia="仿宋" w:cs="仿宋"/>
          <w:color w:val="auto"/>
          <w:sz w:val="24"/>
          <w:szCs w:val="24"/>
          <w:highlight w:val="none"/>
        </w:rPr>
        <w:t>中效、</w:t>
      </w:r>
      <w:r>
        <w:rPr>
          <w:rFonts w:hint="eastAsia" w:ascii="仿宋" w:hAnsi="仿宋" w:eastAsia="仿宋" w:cs="仿宋"/>
          <w:color w:val="auto"/>
          <w:sz w:val="24"/>
          <w:szCs w:val="24"/>
          <w:highlight w:val="none"/>
          <w:lang w:val="en-US" w:eastAsia="zh-CN"/>
        </w:rPr>
        <w:t>亚</w:t>
      </w:r>
      <w:r>
        <w:rPr>
          <w:rFonts w:hint="eastAsia" w:ascii="仿宋" w:hAnsi="仿宋" w:eastAsia="仿宋" w:cs="仿宋"/>
          <w:color w:val="auto"/>
          <w:sz w:val="24"/>
          <w:szCs w:val="24"/>
          <w:highlight w:val="none"/>
        </w:rPr>
        <w:t>高效过滤器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高效过滤器（全年过滤器耗材包含在本年度服务合同内）</w:t>
      </w:r>
      <w:r>
        <w:rPr>
          <w:rFonts w:hint="eastAsia" w:ascii="仿宋" w:hAnsi="仿宋" w:eastAsia="仿宋" w:cs="仿宋"/>
          <w:color w:val="auto"/>
          <w:sz w:val="24"/>
          <w:szCs w:val="24"/>
          <w:highlight w:val="none"/>
        </w:rPr>
        <w:t>。及时排查设备故障，保证设备正常运行。</w:t>
      </w:r>
    </w:p>
    <w:p w14:paraId="200C6EF3">
      <w:pPr>
        <w:pStyle w:val="164"/>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iCs/>
          <w:color w:val="auto"/>
          <w:sz w:val="24"/>
          <w:szCs w:val="24"/>
          <w:highlight w:val="none"/>
        </w:rPr>
      </w:pPr>
      <w:bookmarkStart w:id="305" w:name="_Toc24890"/>
      <w:r>
        <w:rPr>
          <w:rFonts w:hint="eastAsia" w:ascii="仿宋" w:hAnsi="仿宋" w:eastAsia="仿宋" w:cs="仿宋"/>
          <w:b/>
          <w:bCs/>
          <w:iCs/>
          <w:color w:val="auto"/>
          <w:sz w:val="24"/>
          <w:szCs w:val="24"/>
          <w:highlight w:val="none"/>
          <w:lang w:val="en-US" w:eastAsia="zh-CN"/>
        </w:rPr>
        <w:t>7.1</w:t>
      </w:r>
      <w:r>
        <w:rPr>
          <w:rFonts w:hint="eastAsia" w:ascii="仿宋" w:hAnsi="仿宋" w:eastAsia="仿宋" w:cs="仿宋"/>
          <w:b/>
          <w:bCs/>
          <w:iCs/>
          <w:color w:val="auto"/>
          <w:sz w:val="24"/>
          <w:szCs w:val="24"/>
          <w:highlight w:val="none"/>
        </w:rPr>
        <w:t>过滤器清洗及更换周期</w:t>
      </w:r>
      <w:bookmarkEnd w:id="305"/>
    </w:p>
    <w:tbl>
      <w:tblPr>
        <w:tblStyle w:val="41"/>
        <w:tblpPr w:leftFromText="180" w:rightFromText="180" w:vertAnchor="text" w:horzAnchor="margin" w:tblpXSpec="center" w:tblpY="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2"/>
        <w:gridCol w:w="5404"/>
      </w:tblGrid>
      <w:tr w14:paraId="14955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2090" w:type="pct"/>
            <w:noWrap w:val="0"/>
            <w:vAlign w:val="center"/>
          </w:tcPr>
          <w:p w14:paraId="597D6611">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类别</w:t>
            </w:r>
          </w:p>
        </w:tc>
        <w:tc>
          <w:tcPr>
            <w:tcW w:w="2909" w:type="pct"/>
            <w:noWrap w:val="0"/>
            <w:vAlign w:val="center"/>
          </w:tcPr>
          <w:p w14:paraId="5840044B">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清洗或更换周期</w:t>
            </w:r>
          </w:p>
        </w:tc>
      </w:tr>
      <w:tr w14:paraId="3D24BC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0" w:type="pct"/>
            <w:noWrap w:val="0"/>
            <w:vAlign w:val="center"/>
          </w:tcPr>
          <w:p w14:paraId="391BF905">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新风入口粗效滤网</w:t>
            </w:r>
          </w:p>
        </w:tc>
        <w:tc>
          <w:tcPr>
            <w:tcW w:w="2909" w:type="pct"/>
            <w:noWrap w:val="0"/>
            <w:vAlign w:val="center"/>
          </w:tcPr>
          <w:p w14:paraId="129E21EA">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每2天清洗一次</w:t>
            </w:r>
          </w:p>
        </w:tc>
      </w:tr>
      <w:tr w14:paraId="1E4DB9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0" w:type="pct"/>
            <w:noWrap w:val="0"/>
            <w:vAlign w:val="center"/>
          </w:tcPr>
          <w:p w14:paraId="0E1004FF">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初效</w:t>
            </w:r>
          </w:p>
        </w:tc>
        <w:tc>
          <w:tcPr>
            <w:tcW w:w="2909" w:type="pct"/>
            <w:noWrap w:val="0"/>
            <w:vAlign w:val="center"/>
          </w:tcPr>
          <w:p w14:paraId="7C273073">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月（更换，不定期清洗）</w:t>
            </w:r>
          </w:p>
        </w:tc>
      </w:tr>
      <w:tr w14:paraId="086129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0" w:type="pct"/>
            <w:noWrap w:val="0"/>
            <w:vAlign w:val="center"/>
          </w:tcPr>
          <w:p w14:paraId="2F5FB9B9">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中效</w:t>
            </w:r>
          </w:p>
        </w:tc>
        <w:tc>
          <w:tcPr>
            <w:tcW w:w="2909" w:type="pct"/>
            <w:noWrap w:val="0"/>
            <w:vAlign w:val="center"/>
          </w:tcPr>
          <w:p w14:paraId="391839A7">
            <w:pPr>
              <w:pStyle w:val="202"/>
              <w:keepNext w:val="0"/>
              <w:keepLines w:val="0"/>
              <w:pageBreakBefore w:val="0"/>
              <w:widowControl/>
              <w:tabs>
                <w:tab w:val="center" w:pos="2306"/>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3个月更换</w:t>
            </w:r>
          </w:p>
        </w:tc>
      </w:tr>
      <w:tr w14:paraId="3D470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0" w:type="pct"/>
            <w:noWrap w:val="0"/>
            <w:vAlign w:val="center"/>
          </w:tcPr>
          <w:p w14:paraId="69A49417">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亚高效</w:t>
            </w:r>
          </w:p>
        </w:tc>
        <w:tc>
          <w:tcPr>
            <w:tcW w:w="2909" w:type="pct"/>
            <w:noWrap w:val="0"/>
            <w:vAlign w:val="center"/>
          </w:tcPr>
          <w:p w14:paraId="076CCA09">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1年更换一次</w:t>
            </w:r>
          </w:p>
        </w:tc>
      </w:tr>
      <w:tr w14:paraId="791BF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0" w:type="pct"/>
            <w:noWrap w:val="0"/>
            <w:vAlign w:val="center"/>
          </w:tcPr>
          <w:p w14:paraId="46A83723">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高效送风罩</w:t>
            </w:r>
          </w:p>
        </w:tc>
        <w:tc>
          <w:tcPr>
            <w:tcW w:w="2909" w:type="pct"/>
            <w:noWrap w:val="0"/>
            <w:vAlign w:val="center"/>
          </w:tcPr>
          <w:p w14:paraId="79B8262B">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每季度消毒一次</w:t>
            </w:r>
          </w:p>
        </w:tc>
      </w:tr>
      <w:tr w14:paraId="4C4E04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0" w:type="pct"/>
            <w:noWrap w:val="0"/>
            <w:vAlign w:val="center"/>
          </w:tcPr>
          <w:p w14:paraId="4C20930D">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outlineLvl w:val="1"/>
              <w:rPr>
                <w:rFonts w:hint="eastAsia" w:ascii="宋体" w:hAnsi="宋体" w:eastAsia="宋体" w:cs="宋体"/>
                <w:color w:val="auto"/>
                <w:sz w:val="21"/>
                <w:szCs w:val="21"/>
                <w:highlight w:val="none"/>
                <w:lang w:val="en-US" w:eastAsia="zh-CN"/>
              </w:rPr>
            </w:pPr>
            <w:bookmarkStart w:id="306" w:name="_Toc501"/>
            <w:r>
              <w:rPr>
                <w:rFonts w:hint="eastAsia" w:ascii="宋体" w:hAnsi="宋体" w:eastAsia="宋体" w:cs="宋体"/>
                <w:color w:val="auto"/>
                <w:sz w:val="21"/>
                <w:szCs w:val="21"/>
                <w:highlight w:val="none"/>
                <w:lang w:val="en-US" w:eastAsia="zh-CN"/>
              </w:rPr>
              <w:t>高效过滤器</w:t>
            </w:r>
            <w:bookmarkEnd w:id="306"/>
          </w:p>
        </w:tc>
        <w:tc>
          <w:tcPr>
            <w:tcW w:w="2909" w:type="pct"/>
            <w:noWrap w:val="0"/>
            <w:vAlign w:val="center"/>
          </w:tcPr>
          <w:p w14:paraId="105AE1EC">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outlineLvl w:val="1"/>
              <w:rPr>
                <w:rFonts w:hint="eastAsia" w:ascii="宋体" w:hAnsi="宋体" w:eastAsia="宋体" w:cs="宋体"/>
                <w:color w:val="auto"/>
                <w:sz w:val="21"/>
                <w:szCs w:val="21"/>
                <w:highlight w:val="none"/>
                <w:lang w:val="en-US" w:eastAsia="zh-CN"/>
              </w:rPr>
            </w:pPr>
            <w:bookmarkStart w:id="307" w:name="_Toc5584"/>
            <w:r>
              <w:rPr>
                <w:rFonts w:hint="eastAsia" w:ascii="宋体" w:hAnsi="宋体" w:eastAsia="宋体" w:cs="宋体"/>
                <w:color w:val="auto"/>
                <w:sz w:val="21"/>
                <w:szCs w:val="21"/>
                <w:highlight w:val="none"/>
                <w:lang w:val="en-US" w:eastAsia="zh-CN"/>
              </w:rPr>
              <w:t>每2年更换一次（本次服务包含过滤器采购更换）</w:t>
            </w:r>
            <w:bookmarkEnd w:id="307"/>
          </w:p>
        </w:tc>
      </w:tr>
    </w:tbl>
    <w:p w14:paraId="3114351F">
      <w:pPr>
        <w:keepNext w:val="0"/>
        <w:keepLines w:val="0"/>
        <w:pageBreakBefore w:val="0"/>
        <w:widowControl w:val="0"/>
        <w:kinsoku/>
        <w:wordWrap/>
        <w:overflowPunct/>
        <w:topLinePunct w:val="0"/>
        <w:autoSpaceDE/>
        <w:autoSpaceDN/>
        <w:bidi w:val="0"/>
        <w:adjustRightInd/>
        <w:snapToGrid/>
        <w:spacing w:before="625" w:beforeLines="200" w:line="360" w:lineRule="auto"/>
        <w:ind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7.2过滤器清单（乙方负责采购更换）</w:t>
      </w:r>
    </w:p>
    <w:p w14:paraId="7C99982A">
      <w:pPr>
        <w:keepNext w:val="0"/>
        <w:keepLines w:val="0"/>
        <w:pageBreakBefore w:val="0"/>
        <w:widowControl w:val="0"/>
        <w:numPr>
          <w:ilvl w:val="0"/>
          <w:numId w:val="21"/>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outlineLvl w:val="2"/>
        <w:rPr>
          <w:rFonts w:hint="eastAsia" w:ascii="仿宋" w:hAnsi="仿宋" w:eastAsia="仿宋" w:cs="仿宋"/>
          <w:color w:val="auto"/>
          <w:sz w:val="24"/>
          <w:szCs w:val="24"/>
          <w:highlight w:val="none"/>
          <w:lang w:val="en-US" w:eastAsia="zh-CN"/>
        </w:rPr>
      </w:pPr>
      <w:bookmarkStart w:id="308" w:name="_Toc27659"/>
      <w:r>
        <w:rPr>
          <w:rFonts w:hint="eastAsia" w:ascii="仿宋" w:hAnsi="仿宋" w:eastAsia="仿宋" w:cs="仿宋"/>
          <w:bCs/>
          <w:color w:val="auto"/>
          <w:sz w:val="24"/>
          <w:szCs w:val="24"/>
          <w:highlight w:val="none"/>
          <w:lang w:val="en-US" w:eastAsia="zh-CN"/>
        </w:rPr>
        <w:t>净化初、中效过滤器</w:t>
      </w:r>
      <w:bookmarkEnd w:id="308"/>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6"/>
        <w:gridCol w:w="2874"/>
        <w:gridCol w:w="1357"/>
        <w:gridCol w:w="1765"/>
      </w:tblGrid>
      <w:tr w14:paraId="64C0C9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vAlign w:val="center"/>
          </w:tcPr>
          <w:p w14:paraId="3089C3C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净化初、中效过滤器</w:t>
            </w:r>
          </w:p>
        </w:tc>
      </w:tr>
      <w:tr w14:paraId="011ED9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Align w:val="center"/>
          </w:tcPr>
          <w:p w14:paraId="000F969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产品名称</w:t>
            </w:r>
          </w:p>
        </w:tc>
        <w:tc>
          <w:tcPr>
            <w:tcW w:w="1548" w:type="pct"/>
            <w:vAlign w:val="center"/>
          </w:tcPr>
          <w:p w14:paraId="73F21DB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规格（㎜）</w:t>
            </w:r>
          </w:p>
        </w:tc>
        <w:tc>
          <w:tcPr>
            <w:tcW w:w="731" w:type="pct"/>
            <w:vAlign w:val="center"/>
          </w:tcPr>
          <w:p w14:paraId="13301AB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数量</w:t>
            </w:r>
          </w:p>
        </w:tc>
        <w:tc>
          <w:tcPr>
            <w:tcW w:w="949" w:type="pct"/>
            <w:vAlign w:val="center"/>
          </w:tcPr>
          <w:p w14:paraId="0DEF2E5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效率</w:t>
            </w:r>
          </w:p>
        </w:tc>
      </w:tr>
      <w:tr w14:paraId="2B0D8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restart"/>
            <w:vAlign w:val="center"/>
          </w:tcPr>
          <w:p w14:paraId="2260F95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中效袋式过滤器</w:t>
            </w:r>
          </w:p>
          <w:p w14:paraId="1223978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铝框+F8化纤静</w:t>
            </w:r>
          </w:p>
          <w:p w14:paraId="1E7CC0E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电棉</w:t>
            </w:r>
          </w:p>
        </w:tc>
        <w:tc>
          <w:tcPr>
            <w:tcW w:w="1548" w:type="pct"/>
            <w:vAlign w:val="center"/>
          </w:tcPr>
          <w:p w14:paraId="1DAD45E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594*594*534-8B</w:t>
            </w:r>
          </w:p>
        </w:tc>
        <w:tc>
          <w:tcPr>
            <w:tcW w:w="731" w:type="pct"/>
            <w:vAlign w:val="center"/>
          </w:tcPr>
          <w:p w14:paraId="060F094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220</w:t>
            </w:r>
          </w:p>
        </w:tc>
        <w:tc>
          <w:tcPr>
            <w:tcW w:w="949" w:type="pct"/>
            <w:vAlign w:val="center"/>
          </w:tcPr>
          <w:p w14:paraId="44C4FE6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F8</w:t>
            </w:r>
          </w:p>
        </w:tc>
      </w:tr>
      <w:tr w14:paraId="081203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continue"/>
            <w:vAlign w:val="center"/>
          </w:tcPr>
          <w:p w14:paraId="5DBCAD9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548" w:type="pct"/>
            <w:vAlign w:val="center"/>
          </w:tcPr>
          <w:p w14:paraId="5BEF3DF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594*490*534-6B</w:t>
            </w:r>
          </w:p>
        </w:tc>
        <w:tc>
          <w:tcPr>
            <w:tcW w:w="731" w:type="pct"/>
            <w:vAlign w:val="center"/>
          </w:tcPr>
          <w:p w14:paraId="1E54DAE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40</w:t>
            </w:r>
          </w:p>
        </w:tc>
        <w:tc>
          <w:tcPr>
            <w:tcW w:w="949" w:type="pct"/>
            <w:vAlign w:val="center"/>
          </w:tcPr>
          <w:p w14:paraId="0229719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F8</w:t>
            </w:r>
          </w:p>
        </w:tc>
      </w:tr>
      <w:tr w14:paraId="30130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continue"/>
            <w:vAlign w:val="center"/>
          </w:tcPr>
          <w:p w14:paraId="3D82BB4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548" w:type="pct"/>
            <w:vAlign w:val="center"/>
          </w:tcPr>
          <w:p w14:paraId="7835173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594*289*534-4B</w:t>
            </w:r>
          </w:p>
        </w:tc>
        <w:tc>
          <w:tcPr>
            <w:tcW w:w="731" w:type="pct"/>
            <w:vAlign w:val="center"/>
          </w:tcPr>
          <w:p w14:paraId="0FE3CE0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140</w:t>
            </w:r>
          </w:p>
        </w:tc>
        <w:tc>
          <w:tcPr>
            <w:tcW w:w="949" w:type="pct"/>
            <w:vAlign w:val="center"/>
          </w:tcPr>
          <w:p w14:paraId="72D3D69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F8</w:t>
            </w:r>
          </w:p>
        </w:tc>
      </w:tr>
      <w:tr w14:paraId="08E68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continue"/>
            <w:vAlign w:val="center"/>
          </w:tcPr>
          <w:p w14:paraId="43F2862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548" w:type="pct"/>
            <w:vAlign w:val="center"/>
          </w:tcPr>
          <w:p w14:paraId="31609C3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287*490*381-4p</w:t>
            </w:r>
          </w:p>
        </w:tc>
        <w:tc>
          <w:tcPr>
            <w:tcW w:w="731" w:type="pct"/>
            <w:vAlign w:val="center"/>
          </w:tcPr>
          <w:p w14:paraId="54E6260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949" w:type="pct"/>
            <w:vAlign w:val="center"/>
          </w:tcPr>
          <w:p w14:paraId="6F9A73D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F8</w:t>
            </w:r>
          </w:p>
        </w:tc>
      </w:tr>
      <w:tr w14:paraId="71FF5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continue"/>
            <w:vAlign w:val="center"/>
          </w:tcPr>
          <w:p w14:paraId="632A9C8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548" w:type="pct"/>
            <w:vAlign w:val="center"/>
          </w:tcPr>
          <w:p w14:paraId="30E8297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490*490*381-5p</w:t>
            </w:r>
          </w:p>
        </w:tc>
        <w:tc>
          <w:tcPr>
            <w:tcW w:w="731" w:type="pct"/>
            <w:vAlign w:val="center"/>
          </w:tcPr>
          <w:p w14:paraId="42141B8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949" w:type="pct"/>
            <w:vAlign w:val="center"/>
          </w:tcPr>
          <w:p w14:paraId="4D00F3C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F8</w:t>
            </w:r>
          </w:p>
        </w:tc>
      </w:tr>
      <w:tr w14:paraId="297775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restart"/>
            <w:vAlign w:val="center"/>
          </w:tcPr>
          <w:p w14:paraId="506990F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初效板式过滤器</w:t>
            </w:r>
          </w:p>
          <w:p w14:paraId="720ECAD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G4不织布滤料</w:t>
            </w:r>
          </w:p>
          <w:p w14:paraId="1DE276A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铝框</w:t>
            </w:r>
          </w:p>
        </w:tc>
        <w:tc>
          <w:tcPr>
            <w:tcW w:w="1548" w:type="pct"/>
            <w:vAlign w:val="center"/>
          </w:tcPr>
          <w:p w14:paraId="6B863E4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882*583*75</w:t>
            </w:r>
          </w:p>
        </w:tc>
        <w:tc>
          <w:tcPr>
            <w:tcW w:w="731" w:type="pct"/>
            <w:vAlign w:val="center"/>
          </w:tcPr>
          <w:p w14:paraId="7751C6D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96</w:t>
            </w:r>
          </w:p>
        </w:tc>
        <w:tc>
          <w:tcPr>
            <w:tcW w:w="949" w:type="pct"/>
            <w:vAlign w:val="center"/>
          </w:tcPr>
          <w:p w14:paraId="7DE38D9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019389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continue"/>
            <w:vAlign w:val="center"/>
          </w:tcPr>
          <w:p w14:paraId="07B0B71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548" w:type="pct"/>
            <w:vAlign w:val="center"/>
          </w:tcPr>
          <w:p w14:paraId="0CB93A6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594*594*95</w:t>
            </w:r>
          </w:p>
        </w:tc>
        <w:tc>
          <w:tcPr>
            <w:tcW w:w="731" w:type="pct"/>
            <w:vAlign w:val="center"/>
          </w:tcPr>
          <w:p w14:paraId="1B74475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192</w:t>
            </w:r>
          </w:p>
        </w:tc>
        <w:tc>
          <w:tcPr>
            <w:tcW w:w="949" w:type="pct"/>
            <w:vAlign w:val="center"/>
          </w:tcPr>
          <w:p w14:paraId="1926D5A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74BD3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continue"/>
            <w:vAlign w:val="center"/>
          </w:tcPr>
          <w:p w14:paraId="0D30BD4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548" w:type="pct"/>
            <w:vAlign w:val="center"/>
          </w:tcPr>
          <w:p w14:paraId="3E149C8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594*490*95</w:t>
            </w:r>
          </w:p>
        </w:tc>
        <w:tc>
          <w:tcPr>
            <w:tcW w:w="731" w:type="pct"/>
            <w:vAlign w:val="center"/>
          </w:tcPr>
          <w:p w14:paraId="7D56B90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88</w:t>
            </w:r>
          </w:p>
        </w:tc>
        <w:tc>
          <w:tcPr>
            <w:tcW w:w="949" w:type="pct"/>
            <w:vAlign w:val="center"/>
          </w:tcPr>
          <w:p w14:paraId="50F302F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1D770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continue"/>
            <w:vAlign w:val="center"/>
          </w:tcPr>
          <w:p w14:paraId="2EB7AC6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548" w:type="pct"/>
            <w:vAlign w:val="center"/>
          </w:tcPr>
          <w:p w14:paraId="546AC88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594*289*95</w:t>
            </w:r>
          </w:p>
        </w:tc>
        <w:tc>
          <w:tcPr>
            <w:tcW w:w="731" w:type="pct"/>
            <w:vAlign w:val="center"/>
          </w:tcPr>
          <w:p w14:paraId="7F0DF10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116</w:t>
            </w:r>
          </w:p>
        </w:tc>
        <w:tc>
          <w:tcPr>
            <w:tcW w:w="949" w:type="pct"/>
            <w:vAlign w:val="center"/>
          </w:tcPr>
          <w:p w14:paraId="19D2271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bl>
    <w:p w14:paraId="5BE0BB64">
      <w:pPr>
        <w:keepNext w:val="0"/>
        <w:keepLines w:val="0"/>
        <w:pageBreakBefore w:val="0"/>
        <w:widowControl w:val="0"/>
        <w:numPr>
          <w:ilvl w:val="0"/>
          <w:numId w:val="21"/>
        </w:numPr>
        <w:kinsoku/>
        <w:wordWrap/>
        <w:overflowPunct/>
        <w:topLinePunct w:val="0"/>
        <w:autoSpaceDE/>
        <w:autoSpaceDN/>
        <w:bidi w:val="0"/>
        <w:adjustRightInd/>
        <w:snapToGrid w:val="0"/>
        <w:spacing w:before="313" w:beforeLines="100" w:beforeAutospacing="0" w:afterAutospacing="0" w:line="360" w:lineRule="auto"/>
        <w:ind w:left="0" w:leftChars="0" w:firstLine="480" w:firstLineChars="200"/>
        <w:textAlignment w:val="auto"/>
        <w:outlineLvl w:val="2"/>
        <w:rPr>
          <w:rFonts w:hint="eastAsia" w:ascii="仿宋" w:hAnsi="仿宋" w:eastAsia="仿宋" w:cs="仿宋"/>
          <w:bCs/>
          <w:color w:val="auto"/>
          <w:sz w:val="24"/>
          <w:szCs w:val="24"/>
          <w:highlight w:val="none"/>
          <w:lang w:val="en-US" w:eastAsia="zh-CN"/>
        </w:rPr>
      </w:pPr>
      <w:bookmarkStart w:id="309" w:name="_Toc6182"/>
      <w:r>
        <w:rPr>
          <w:rFonts w:hint="eastAsia" w:ascii="仿宋" w:hAnsi="仿宋" w:eastAsia="仿宋" w:cs="仿宋"/>
          <w:bCs/>
          <w:color w:val="auto"/>
          <w:sz w:val="24"/>
          <w:szCs w:val="24"/>
          <w:highlight w:val="none"/>
          <w:lang w:val="en-US" w:eastAsia="zh-CN"/>
        </w:rPr>
        <w:t>新风初、中效过滤器</w:t>
      </w:r>
      <w:bookmarkEnd w:id="309"/>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80"/>
        <w:gridCol w:w="2766"/>
        <w:gridCol w:w="1426"/>
        <w:gridCol w:w="1710"/>
      </w:tblGrid>
      <w:tr w14:paraId="0C9A9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vAlign w:val="center"/>
          </w:tcPr>
          <w:p w14:paraId="3B89537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新风初、中效过滤器</w:t>
            </w:r>
          </w:p>
        </w:tc>
      </w:tr>
      <w:tr w14:paraId="3BB0F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Align w:val="center"/>
          </w:tcPr>
          <w:p w14:paraId="4B62636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产品名称</w:t>
            </w:r>
          </w:p>
        </w:tc>
        <w:tc>
          <w:tcPr>
            <w:tcW w:w="1490" w:type="pct"/>
            <w:vAlign w:val="center"/>
          </w:tcPr>
          <w:p w14:paraId="3D11D13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规格（㎜）</w:t>
            </w:r>
          </w:p>
        </w:tc>
        <w:tc>
          <w:tcPr>
            <w:tcW w:w="768" w:type="pct"/>
            <w:vAlign w:val="center"/>
          </w:tcPr>
          <w:p w14:paraId="5F280DE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数量</w:t>
            </w:r>
          </w:p>
        </w:tc>
        <w:tc>
          <w:tcPr>
            <w:tcW w:w="919" w:type="pct"/>
            <w:vAlign w:val="center"/>
          </w:tcPr>
          <w:p w14:paraId="634537B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效率</w:t>
            </w:r>
          </w:p>
        </w:tc>
      </w:tr>
      <w:tr w14:paraId="46D596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restart"/>
            <w:vAlign w:val="center"/>
          </w:tcPr>
          <w:p w14:paraId="373C834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中效袋式过滤器</w:t>
            </w:r>
          </w:p>
          <w:p w14:paraId="42F750D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铝框+F7化纤静</w:t>
            </w:r>
          </w:p>
          <w:p w14:paraId="2A9AE0B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电棉</w:t>
            </w:r>
          </w:p>
        </w:tc>
        <w:tc>
          <w:tcPr>
            <w:tcW w:w="1490" w:type="pct"/>
            <w:vAlign w:val="center"/>
          </w:tcPr>
          <w:p w14:paraId="3F63AAE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592*287*550-6B</w:t>
            </w:r>
          </w:p>
        </w:tc>
        <w:tc>
          <w:tcPr>
            <w:tcW w:w="768" w:type="pct"/>
            <w:vAlign w:val="center"/>
          </w:tcPr>
          <w:p w14:paraId="577600D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96</w:t>
            </w:r>
          </w:p>
        </w:tc>
        <w:tc>
          <w:tcPr>
            <w:tcW w:w="919" w:type="pct"/>
            <w:vAlign w:val="center"/>
          </w:tcPr>
          <w:p w14:paraId="74921CD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F7</w:t>
            </w:r>
          </w:p>
        </w:tc>
      </w:tr>
      <w:tr w14:paraId="1F28E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39E1687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1AF76FE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592*387*550-6B</w:t>
            </w:r>
          </w:p>
        </w:tc>
        <w:tc>
          <w:tcPr>
            <w:tcW w:w="768" w:type="pct"/>
            <w:vAlign w:val="center"/>
          </w:tcPr>
          <w:p w14:paraId="1E377B6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96</w:t>
            </w:r>
          </w:p>
        </w:tc>
        <w:tc>
          <w:tcPr>
            <w:tcW w:w="919" w:type="pct"/>
            <w:vAlign w:val="center"/>
          </w:tcPr>
          <w:p w14:paraId="5040F1F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F7</w:t>
            </w:r>
          </w:p>
        </w:tc>
      </w:tr>
      <w:tr w14:paraId="6124A8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593B5D0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5B88653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490*387*550-5B</w:t>
            </w:r>
          </w:p>
        </w:tc>
        <w:tc>
          <w:tcPr>
            <w:tcW w:w="768" w:type="pct"/>
            <w:vAlign w:val="center"/>
          </w:tcPr>
          <w:p w14:paraId="0297E83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w:t>
            </w:r>
          </w:p>
        </w:tc>
        <w:tc>
          <w:tcPr>
            <w:tcW w:w="919" w:type="pct"/>
            <w:vAlign w:val="center"/>
          </w:tcPr>
          <w:p w14:paraId="2690D57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F7</w:t>
            </w:r>
          </w:p>
        </w:tc>
      </w:tr>
      <w:tr w14:paraId="4A8CA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12CE170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5D647FB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594*594*534-6B</w:t>
            </w:r>
          </w:p>
        </w:tc>
        <w:tc>
          <w:tcPr>
            <w:tcW w:w="768" w:type="pct"/>
            <w:vAlign w:val="center"/>
          </w:tcPr>
          <w:p w14:paraId="46A4D64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16</w:t>
            </w:r>
          </w:p>
        </w:tc>
        <w:tc>
          <w:tcPr>
            <w:tcW w:w="919" w:type="pct"/>
            <w:vAlign w:val="center"/>
          </w:tcPr>
          <w:p w14:paraId="4E46E88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F7</w:t>
            </w:r>
          </w:p>
        </w:tc>
      </w:tr>
      <w:tr w14:paraId="09AED9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7A24C7D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373B548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592*592*550-6B</w:t>
            </w:r>
          </w:p>
        </w:tc>
        <w:tc>
          <w:tcPr>
            <w:tcW w:w="768" w:type="pct"/>
            <w:vAlign w:val="center"/>
          </w:tcPr>
          <w:p w14:paraId="1BA884B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36</w:t>
            </w:r>
          </w:p>
        </w:tc>
        <w:tc>
          <w:tcPr>
            <w:tcW w:w="919" w:type="pct"/>
            <w:vAlign w:val="center"/>
          </w:tcPr>
          <w:p w14:paraId="01C76D7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F7</w:t>
            </w:r>
          </w:p>
        </w:tc>
      </w:tr>
      <w:tr w14:paraId="390405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03C93B7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1361E8D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493*493*543-3B</w:t>
            </w:r>
          </w:p>
        </w:tc>
        <w:tc>
          <w:tcPr>
            <w:tcW w:w="768" w:type="pct"/>
            <w:vAlign w:val="center"/>
          </w:tcPr>
          <w:p w14:paraId="3203C4A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919" w:type="pct"/>
            <w:vAlign w:val="center"/>
          </w:tcPr>
          <w:p w14:paraId="4068546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F7</w:t>
            </w:r>
          </w:p>
        </w:tc>
      </w:tr>
      <w:tr w14:paraId="75140F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67C484D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08EFAB9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287*493*534-3B</w:t>
            </w:r>
          </w:p>
        </w:tc>
        <w:tc>
          <w:tcPr>
            <w:tcW w:w="768" w:type="pct"/>
            <w:vAlign w:val="center"/>
          </w:tcPr>
          <w:p w14:paraId="1C9CA80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w:t>
            </w:r>
          </w:p>
        </w:tc>
        <w:tc>
          <w:tcPr>
            <w:tcW w:w="919" w:type="pct"/>
            <w:vAlign w:val="center"/>
          </w:tcPr>
          <w:p w14:paraId="33C83C5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F7</w:t>
            </w:r>
          </w:p>
        </w:tc>
      </w:tr>
      <w:tr w14:paraId="66BB2C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restart"/>
            <w:vAlign w:val="center"/>
          </w:tcPr>
          <w:p w14:paraId="10075FE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初效板式过滤器</w:t>
            </w:r>
          </w:p>
          <w:p w14:paraId="0197D6C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G4不织布滤料</w:t>
            </w:r>
          </w:p>
          <w:p w14:paraId="799D3ED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铝框</w:t>
            </w:r>
          </w:p>
        </w:tc>
        <w:tc>
          <w:tcPr>
            <w:tcW w:w="1490" w:type="pct"/>
            <w:vAlign w:val="center"/>
          </w:tcPr>
          <w:p w14:paraId="1139AD4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595*290*46</w:t>
            </w:r>
          </w:p>
        </w:tc>
        <w:tc>
          <w:tcPr>
            <w:tcW w:w="768" w:type="pct"/>
            <w:vAlign w:val="center"/>
          </w:tcPr>
          <w:p w14:paraId="4454A661">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100</w:t>
            </w:r>
          </w:p>
        </w:tc>
        <w:tc>
          <w:tcPr>
            <w:tcW w:w="919" w:type="pct"/>
            <w:vAlign w:val="center"/>
          </w:tcPr>
          <w:p w14:paraId="523EEE0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016BC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6765FFA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1471D2D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595*390*46</w:t>
            </w:r>
          </w:p>
        </w:tc>
        <w:tc>
          <w:tcPr>
            <w:tcW w:w="768" w:type="pct"/>
            <w:vAlign w:val="center"/>
          </w:tcPr>
          <w:p w14:paraId="2EE98E8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92</w:t>
            </w:r>
          </w:p>
        </w:tc>
        <w:tc>
          <w:tcPr>
            <w:tcW w:w="919" w:type="pct"/>
            <w:vAlign w:val="center"/>
          </w:tcPr>
          <w:p w14:paraId="06B8EE8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365EBF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4AD79DE1">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49E6BBC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493*390*46</w:t>
            </w:r>
          </w:p>
        </w:tc>
        <w:tc>
          <w:tcPr>
            <w:tcW w:w="768" w:type="pct"/>
            <w:vAlign w:val="center"/>
          </w:tcPr>
          <w:p w14:paraId="025F819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w:t>
            </w:r>
          </w:p>
        </w:tc>
        <w:tc>
          <w:tcPr>
            <w:tcW w:w="919" w:type="pct"/>
            <w:vAlign w:val="center"/>
          </w:tcPr>
          <w:p w14:paraId="70843BF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73D81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1C80608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1E34266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595*595*46</w:t>
            </w:r>
          </w:p>
        </w:tc>
        <w:tc>
          <w:tcPr>
            <w:tcW w:w="768" w:type="pct"/>
            <w:vAlign w:val="center"/>
          </w:tcPr>
          <w:p w14:paraId="49021B2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40</w:t>
            </w:r>
          </w:p>
        </w:tc>
        <w:tc>
          <w:tcPr>
            <w:tcW w:w="919" w:type="pct"/>
            <w:vAlign w:val="center"/>
          </w:tcPr>
          <w:p w14:paraId="7FC7627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7D7B8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7260BAB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64E011B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593*593*46</w:t>
            </w:r>
          </w:p>
        </w:tc>
        <w:tc>
          <w:tcPr>
            <w:tcW w:w="768" w:type="pct"/>
            <w:vAlign w:val="center"/>
          </w:tcPr>
          <w:p w14:paraId="28B1535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w:t>
            </w:r>
          </w:p>
        </w:tc>
        <w:tc>
          <w:tcPr>
            <w:tcW w:w="919" w:type="pct"/>
            <w:vAlign w:val="center"/>
          </w:tcPr>
          <w:p w14:paraId="6B5D0FE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3A56DF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67FB035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784B240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290*493*46</w:t>
            </w:r>
          </w:p>
        </w:tc>
        <w:tc>
          <w:tcPr>
            <w:tcW w:w="768" w:type="pct"/>
            <w:vAlign w:val="center"/>
          </w:tcPr>
          <w:p w14:paraId="7E91E03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w:t>
            </w:r>
          </w:p>
        </w:tc>
        <w:tc>
          <w:tcPr>
            <w:tcW w:w="919" w:type="pct"/>
            <w:vAlign w:val="center"/>
          </w:tcPr>
          <w:p w14:paraId="17640B2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4C6DD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2EA528C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1B4D879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493*493*46</w:t>
            </w:r>
          </w:p>
        </w:tc>
        <w:tc>
          <w:tcPr>
            <w:tcW w:w="768" w:type="pct"/>
            <w:vAlign w:val="center"/>
          </w:tcPr>
          <w:p w14:paraId="0F265A8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919" w:type="pct"/>
            <w:vAlign w:val="center"/>
          </w:tcPr>
          <w:p w14:paraId="25F9ED41">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bl>
    <w:p w14:paraId="6F8494DC">
      <w:pPr>
        <w:keepNext w:val="0"/>
        <w:keepLines w:val="0"/>
        <w:pageBreakBefore w:val="0"/>
        <w:widowControl w:val="0"/>
        <w:numPr>
          <w:ilvl w:val="0"/>
          <w:numId w:val="21"/>
        </w:numPr>
        <w:kinsoku/>
        <w:wordWrap/>
        <w:overflowPunct/>
        <w:topLinePunct w:val="0"/>
        <w:autoSpaceDE/>
        <w:autoSpaceDN/>
        <w:bidi w:val="0"/>
        <w:adjustRightInd/>
        <w:snapToGrid w:val="0"/>
        <w:spacing w:before="313" w:beforeLines="100" w:beforeAutospacing="0" w:afterAutospacing="0" w:line="360" w:lineRule="auto"/>
        <w:ind w:left="0" w:leftChars="0" w:firstLine="480" w:firstLineChars="200"/>
        <w:textAlignment w:val="auto"/>
        <w:outlineLvl w:val="2"/>
        <w:rPr>
          <w:rFonts w:hint="eastAsia" w:ascii="仿宋" w:hAnsi="仿宋" w:eastAsia="仿宋" w:cs="仿宋"/>
          <w:bCs/>
          <w:color w:val="auto"/>
          <w:sz w:val="24"/>
          <w:szCs w:val="24"/>
          <w:highlight w:val="none"/>
          <w:lang w:val="en-US" w:eastAsia="zh-CN"/>
        </w:rPr>
      </w:pPr>
      <w:bookmarkStart w:id="310" w:name="_Toc6875"/>
      <w:r>
        <w:rPr>
          <w:rFonts w:hint="eastAsia" w:ascii="仿宋" w:hAnsi="仿宋" w:eastAsia="仿宋" w:cs="仿宋"/>
          <w:bCs/>
          <w:color w:val="auto"/>
          <w:sz w:val="24"/>
          <w:szCs w:val="24"/>
          <w:highlight w:val="none"/>
          <w:lang w:val="en-US" w:eastAsia="zh-CN"/>
        </w:rPr>
        <w:t>亚高效、高效过滤器</w:t>
      </w:r>
      <w:bookmarkEnd w:id="310"/>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2"/>
        <w:gridCol w:w="2721"/>
        <w:gridCol w:w="1238"/>
        <w:gridCol w:w="1186"/>
        <w:gridCol w:w="1345"/>
      </w:tblGrid>
      <w:tr w14:paraId="02A1D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vAlign w:val="center"/>
          </w:tcPr>
          <w:p w14:paraId="76D009C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亚高效、高效过滤器</w:t>
            </w:r>
          </w:p>
        </w:tc>
      </w:tr>
      <w:tr w14:paraId="7E451A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1504" w:type="pct"/>
            <w:vAlign w:val="center"/>
          </w:tcPr>
          <w:p w14:paraId="15C4BE1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产品名称</w:t>
            </w:r>
          </w:p>
        </w:tc>
        <w:tc>
          <w:tcPr>
            <w:tcW w:w="1466" w:type="pct"/>
            <w:vAlign w:val="center"/>
          </w:tcPr>
          <w:p w14:paraId="663930C1">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规格（㎜）</w:t>
            </w:r>
          </w:p>
        </w:tc>
        <w:tc>
          <w:tcPr>
            <w:tcW w:w="667" w:type="pct"/>
            <w:vAlign w:val="center"/>
          </w:tcPr>
          <w:p w14:paraId="08B30FB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数量</w:t>
            </w:r>
          </w:p>
        </w:tc>
        <w:tc>
          <w:tcPr>
            <w:tcW w:w="639" w:type="pct"/>
            <w:vAlign w:val="center"/>
          </w:tcPr>
          <w:p w14:paraId="6967A83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效率</w:t>
            </w:r>
          </w:p>
        </w:tc>
        <w:tc>
          <w:tcPr>
            <w:tcW w:w="722" w:type="pct"/>
            <w:vAlign w:val="center"/>
          </w:tcPr>
          <w:p w14:paraId="4853C6A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初阻力</w:t>
            </w:r>
          </w:p>
        </w:tc>
      </w:tr>
      <w:tr w14:paraId="3FCC5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Merge w:val="restart"/>
            <w:vAlign w:val="center"/>
          </w:tcPr>
          <w:p w14:paraId="478435C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高效过滤器</w:t>
            </w:r>
          </w:p>
          <w:p w14:paraId="4AE7C7D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eastAsia="zh-CN"/>
              </w:rPr>
              <w:t>万级静压箱</w:t>
            </w:r>
            <w:r>
              <w:rPr>
                <w:rFonts w:hint="eastAsia" w:ascii="宋体" w:hAnsi="宋体" w:eastAsia="宋体" w:cs="宋体"/>
                <w:color w:val="auto"/>
                <w:sz w:val="21"/>
                <w:szCs w:val="21"/>
                <w:highlight w:val="none"/>
                <w:vertAlign w:val="baseline"/>
                <w:lang w:val="en-US" w:eastAsia="zh-CN"/>
              </w:rPr>
              <w:t>13套</w:t>
            </w:r>
          </w:p>
        </w:tc>
        <w:tc>
          <w:tcPr>
            <w:tcW w:w="1466" w:type="pct"/>
            <w:vAlign w:val="center"/>
          </w:tcPr>
          <w:p w14:paraId="5AE33F4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525*905*70</w:t>
            </w:r>
          </w:p>
        </w:tc>
        <w:tc>
          <w:tcPr>
            <w:tcW w:w="667" w:type="pct"/>
            <w:vAlign w:val="center"/>
          </w:tcPr>
          <w:p w14:paraId="7242E43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26</w:t>
            </w:r>
          </w:p>
        </w:tc>
        <w:tc>
          <w:tcPr>
            <w:tcW w:w="639" w:type="pct"/>
            <w:vAlign w:val="center"/>
          </w:tcPr>
          <w:p w14:paraId="2FF7C36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27908C5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280Pa</w:t>
            </w:r>
          </w:p>
        </w:tc>
      </w:tr>
      <w:tr w14:paraId="111C8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Merge w:val="continue"/>
            <w:vAlign w:val="center"/>
          </w:tcPr>
          <w:p w14:paraId="2FA53F0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p>
        </w:tc>
        <w:tc>
          <w:tcPr>
            <w:tcW w:w="1466" w:type="pct"/>
            <w:vAlign w:val="center"/>
          </w:tcPr>
          <w:p w14:paraId="4CEDD9B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310*905*70</w:t>
            </w:r>
          </w:p>
        </w:tc>
        <w:tc>
          <w:tcPr>
            <w:tcW w:w="667" w:type="pct"/>
            <w:vAlign w:val="center"/>
          </w:tcPr>
          <w:p w14:paraId="338B1A1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52</w:t>
            </w:r>
          </w:p>
        </w:tc>
        <w:tc>
          <w:tcPr>
            <w:tcW w:w="639" w:type="pct"/>
            <w:vAlign w:val="center"/>
          </w:tcPr>
          <w:p w14:paraId="79F6E68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38ACDA6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08B6C0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Merge w:val="continue"/>
            <w:vAlign w:val="center"/>
          </w:tcPr>
          <w:p w14:paraId="2220026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p>
        </w:tc>
        <w:tc>
          <w:tcPr>
            <w:tcW w:w="1466" w:type="pct"/>
            <w:vAlign w:val="center"/>
          </w:tcPr>
          <w:p w14:paraId="1E05A02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525*310*70</w:t>
            </w:r>
          </w:p>
        </w:tc>
        <w:tc>
          <w:tcPr>
            <w:tcW w:w="667" w:type="pct"/>
            <w:vAlign w:val="center"/>
          </w:tcPr>
          <w:p w14:paraId="0CF25BA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26</w:t>
            </w:r>
          </w:p>
        </w:tc>
        <w:tc>
          <w:tcPr>
            <w:tcW w:w="639" w:type="pct"/>
            <w:vAlign w:val="center"/>
          </w:tcPr>
          <w:p w14:paraId="5AFB76B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0960C18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502A08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Merge w:val="restart"/>
            <w:vAlign w:val="center"/>
          </w:tcPr>
          <w:p w14:paraId="5059A29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高效过滤器</w:t>
            </w:r>
          </w:p>
          <w:p w14:paraId="7B16EE4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eastAsia="zh-CN"/>
              </w:rPr>
              <w:t>百级静压箱</w:t>
            </w:r>
            <w:r>
              <w:rPr>
                <w:rFonts w:hint="eastAsia" w:ascii="宋体" w:hAnsi="宋体" w:eastAsia="宋体" w:cs="宋体"/>
                <w:color w:val="auto"/>
                <w:sz w:val="21"/>
                <w:szCs w:val="21"/>
                <w:highlight w:val="none"/>
                <w:vertAlign w:val="baseline"/>
                <w:lang w:val="en-US" w:eastAsia="zh-CN"/>
              </w:rPr>
              <w:t>4套</w:t>
            </w:r>
          </w:p>
        </w:tc>
        <w:tc>
          <w:tcPr>
            <w:tcW w:w="1466" w:type="pct"/>
            <w:vAlign w:val="center"/>
          </w:tcPr>
          <w:p w14:paraId="041F57C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760*905*70</w:t>
            </w:r>
          </w:p>
        </w:tc>
        <w:tc>
          <w:tcPr>
            <w:tcW w:w="667" w:type="pct"/>
            <w:vAlign w:val="center"/>
          </w:tcPr>
          <w:p w14:paraId="2621EE1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16</w:t>
            </w:r>
          </w:p>
        </w:tc>
        <w:tc>
          <w:tcPr>
            <w:tcW w:w="639" w:type="pct"/>
            <w:vAlign w:val="center"/>
          </w:tcPr>
          <w:p w14:paraId="0A1C06B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49AFB3A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3302BD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Merge w:val="continue"/>
            <w:vAlign w:val="center"/>
          </w:tcPr>
          <w:p w14:paraId="1CDF7AF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p>
        </w:tc>
        <w:tc>
          <w:tcPr>
            <w:tcW w:w="1466" w:type="pct"/>
            <w:vAlign w:val="center"/>
          </w:tcPr>
          <w:p w14:paraId="05CFC6E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525*905*70</w:t>
            </w:r>
          </w:p>
        </w:tc>
        <w:tc>
          <w:tcPr>
            <w:tcW w:w="667" w:type="pct"/>
            <w:vAlign w:val="center"/>
          </w:tcPr>
          <w:p w14:paraId="59D0232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639" w:type="pct"/>
            <w:vAlign w:val="center"/>
          </w:tcPr>
          <w:p w14:paraId="74B56C5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36E9134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548B2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Merge w:val="continue"/>
            <w:vAlign w:val="center"/>
          </w:tcPr>
          <w:p w14:paraId="7DE86B2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p>
        </w:tc>
        <w:tc>
          <w:tcPr>
            <w:tcW w:w="1466" w:type="pct"/>
            <w:vAlign w:val="center"/>
          </w:tcPr>
          <w:p w14:paraId="1AB8BD91">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525*760*70</w:t>
            </w:r>
          </w:p>
        </w:tc>
        <w:tc>
          <w:tcPr>
            <w:tcW w:w="667" w:type="pct"/>
            <w:vAlign w:val="center"/>
          </w:tcPr>
          <w:p w14:paraId="062D190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639" w:type="pct"/>
            <w:vAlign w:val="center"/>
          </w:tcPr>
          <w:p w14:paraId="1B23931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611D810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15CCE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7402CF4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高效过滤器</w:t>
            </w:r>
          </w:p>
          <w:p w14:paraId="455F46E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500m3/h</w:t>
            </w:r>
          </w:p>
        </w:tc>
        <w:tc>
          <w:tcPr>
            <w:tcW w:w="1466" w:type="pct"/>
            <w:vAlign w:val="center"/>
          </w:tcPr>
          <w:p w14:paraId="205E493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320*320*90</w:t>
            </w:r>
          </w:p>
        </w:tc>
        <w:tc>
          <w:tcPr>
            <w:tcW w:w="667" w:type="pct"/>
            <w:vAlign w:val="center"/>
          </w:tcPr>
          <w:p w14:paraId="6A4EB4C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32</w:t>
            </w:r>
          </w:p>
        </w:tc>
        <w:tc>
          <w:tcPr>
            <w:tcW w:w="639" w:type="pct"/>
            <w:vAlign w:val="center"/>
          </w:tcPr>
          <w:p w14:paraId="0B15951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6EDA108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2AB16F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72FAB6F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高效过滤器</w:t>
            </w:r>
          </w:p>
          <w:p w14:paraId="175F6D4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1000m3/h</w:t>
            </w:r>
          </w:p>
        </w:tc>
        <w:tc>
          <w:tcPr>
            <w:tcW w:w="1466" w:type="pct"/>
            <w:vAlign w:val="center"/>
          </w:tcPr>
          <w:p w14:paraId="76DC63C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484*484*90</w:t>
            </w:r>
          </w:p>
        </w:tc>
        <w:tc>
          <w:tcPr>
            <w:tcW w:w="667" w:type="pct"/>
            <w:vAlign w:val="center"/>
          </w:tcPr>
          <w:p w14:paraId="20A3E4E1">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130</w:t>
            </w:r>
          </w:p>
        </w:tc>
        <w:tc>
          <w:tcPr>
            <w:tcW w:w="639" w:type="pct"/>
            <w:vAlign w:val="center"/>
          </w:tcPr>
          <w:p w14:paraId="76AC287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57236BB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1C909C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79A1CB81">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高效过滤器</w:t>
            </w:r>
          </w:p>
          <w:p w14:paraId="48E4B42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1500m3/h</w:t>
            </w:r>
          </w:p>
        </w:tc>
        <w:tc>
          <w:tcPr>
            <w:tcW w:w="1466" w:type="pct"/>
            <w:vAlign w:val="center"/>
          </w:tcPr>
          <w:p w14:paraId="0AD0DF9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726*484*90</w:t>
            </w:r>
          </w:p>
        </w:tc>
        <w:tc>
          <w:tcPr>
            <w:tcW w:w="667" w:type="pct"/>
            <w:vAlign w:val="center"/>
          </w:tcPr>
          <w:p w14:paraId="5CADE3A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18</w:t>
            </w:r>
          </w:p>
        </w:tc>
        <w:tc>
          <w:tcPr>
            <w:tcW w:w="639" w:type="pct"/>
            <w:vAlign w:val="center"/>
          </w:tcPr>
          <w:p w14:paraId="6D0D163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4257A0F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7F5A58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501347B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亚高效过滤器</w:t>
            </w:r>
          </w:p>
        </w:tc>
        <w:tc>
          <w:tcPr>
            <w:tcW w:w="1466" w:type="pct"/>
            <w:vAlign w:val="center"/>
          </w:tcPr>
          <w:p w14:paraId="5358A8D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W592*H592*D292</w:t>
            </w:r>
          </w:p>
        </w:tc>
        <w:tc>
          <w:tcPr>
            <w:tcW w:w="667" w:type="pct"/>
            <w:vAlign w:val="center"/>
          </w:tcPr>
          <w:p w14:paraId="3886216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w:t>
            </w:r>
          </w:p>
        </w:tc>
        <w:tc>
          <w:tcPr>
            <w:tcW w:w="639" w:type="pct"/>
            <w:vAlign w:val="center"/>
          </w:tcPr>
          <w:p w14:paraId="4E62440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H11</w:t>
            </w:r>
          </w:p>
        </w:tc>
        <w:tc>
          <w:tcPr>
            <w:tcW w:w="722" w:type="pct"/>
            <w:vAlign w:val="center"/>
          </w:tcPr>
          <w:p w14:paraId="7975F30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150Pa</w:t>
            </w:r>
          </w:p>
        </w:tc>
      </w:tr>
      <w:tr w14:paraId="03CF24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290EFD4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亚高效过滤器</w:t>
            </w:r>
          </w:p>
        </w:tc>
        <w:tc>
          <w:tcPr>
            <w:tcW w:w="1466" w:type="pct"/>
            <w:vAlign w:val="center"/>
          </w:tcPr>
          <w:p w14:paraId="09EE720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W287*H592*D292</w:t>
            </w:r>
          </w:p>
        </w:tc>
        <w:tc>
          <w:tcPr>
            <w:tcW w:w="667" w:type="pct"/>
            <w:vAlign w:val="center"/>
          </w:tcPr>
          <w:p w14:paraId="467ADAF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c>
          <w:tcPr>
            <w:tcW w:w="639" w:type="pct"/>
            <w:vAlign w:val="center"/>
          </w:tcPr>
          <w:p w14:paraId="78342B7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H11</w:t>
            </w:r>
          </w:p>
        </w:tc>
        <w:tc>
          <w:tcPr>
            <w:tcW w:w="722" w:type="pct"/>
            <w:vAlign w:val="center"/>
          </w:tcPr>
          <w:p w14:paraId="2C3D8EB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150Pa</w:t>
            </w:r>
          </w:p>
        </w:tc>
      </w:tr>
      <w:tr w14:paraId="6F32F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6FA5918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亚高效过滤器</w:t>
            </w:r>
          </w:p>
        </w:tc>
        <w:tc>
          <w:tcPr>
            <w:tcW w:w="1466" w:type="pct"/>
            <w:vAlign w:val="center"/>
          </w:tcPr>
          <w:p w14:paraId="7881923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W592*H490*D292</w:t>
            </w:r>
          </w:p>
        </w:tc>
        <w:tc>
          <w:tcPr>
            <w:tcW w:w="667" w:type="pct"/>
            <w:vAlign w:val="center"/>
          </w:tcPr>
          <w:p w14:paraId="2CABB0E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c>
          <w:tcPr>
            <w:tcW w:w="639" w:type="pct"/>
            <w:vAlign w:val="center"/>
          </w:tcPr>
          <w:p w14:paraId="0D05BD0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H11</w:t>
            </w:r>
          </w:p>
        </w:tc>
        <w:tc>
          <w:tcPr>
            <w:tcW w:w="722" w:type="pct"/>
            <w:vAlign w:val="center"/>
          </w:tcPr>
          <w:p w14:paraId="4D4F807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150Pa</w:t>
            </w:r>
          </w:p>
        </w:tc>
      </w:tr>
      <w:tr w14:paraId="7989E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74DB148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亚高效过滤器</w:t>
            </w:r>
          </w:p>
        </w:tc>
        <w:tc>
          <w:tcPr>
            <w:tcW w:w="1466" w:type="pct"/>
            <w:vAlign w:val="center"/>
          </w:tcPr>
          <w:p w14:paraId="2F9D8971">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W592*H287*D292</w:t>
            </w:r>
          </w:p>
        </w:tc>
        <w:tc>
          <w:tcPr>
            <w:tcW w:w="667" w:type="pct"/>
            <w:vAlign w:val="center"/>
          </w:tcPr>
          <w:p w14:paraId="02720B9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p>
        </w:tc>
        <w:tc>
          <w:tcPr>
            <w:tcW w:w="639" w:type="pct"/>
            <w:vAlign w:val="center"/>
          </w:tcPr>
          <w:p w14:paraId="37AB27C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H11</w:t>
            </w:r>
          </w:p>
        </w:tc>
        <w:tc>
          <w:tcPr>
            <w:tcW w:w="722" w:type="pct"/>
            <w:vAlign w:val="center"/>
          </w:tcPr>
          <w:p w14:paraId="50CB325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150Pa</w:t>
            </w:r>
          </w:p>
        </w:tc>
      </w:tr>
    </w:tbl>
    <w:p w14:paraId="4C5D7590">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Cs/>
          <w:color w:val="auto"/>
          <w:sz w:val="24"/>
          <w:szCs w:val="24"/>
          <w:highlight w:val="none"/>
          <w:lang w:val="en-US" w:eastAsia="zh-CN"/>
        </w:rPr>
      </w:pPr>
    </w:p>
    <w:p w14:paraId="4CC08BEF">
      <w:pPr>
        <w:pStyle w:val="164"/>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iCs/>
          <w:color w:val="auto"/>
          <w:sz w:val="24"/>
          <w:szCs w:val="24"/>
          <w:highlight w:val="none"/>
          <w:lang w:val="en-US" w:eastAsia="zh-CN"/>
        </w:rPr>
      </w:pPr>
      <w:bookmarkStart w:id="311" w:name="_Toc859"/>
      <w:r>
        <w:rPr>
          <w:rFonts w:hint="eastAsia" w:ascii="仿宋" w:hAnsi="仿宋" w:eastAsia="仿宋" w:cs="仿宋"/>
          <w:b/>
          <w:bCs/>
          <w:iCs/>
          <w:color w:val="auto"/>
          <w:sz w:val="24"/>
          <w:szCs w:val="24"/>
          <w:highlight w:val="none"/>
          <w:lang w:val="en-US" w:eastAsia="zh-CN"/>
        </w:rPr>
        <w:t>7.3其他</w:t>
      </w:r>
      <w:bookmarkEnd w:id="311"/>
    </w:p>
    <w:p w14:paraId="06BB01C4">
      <w:pPr>
        <w:pStyle w:val="164"/>
        <w:keepNext w:val="0"/>
        <w:keepLines w:val="0"/>
        <w:pageBreakBefore w:val="0"/>
        <w:widowControl w:val="0"/>
        <w:numPr>
          <w:ilvl w:val="0"/>
          <w:numId w:val="22"/>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每季度对所控区域（5个工作点）进行一次自检，并提供书面的检测结果，监测数据包括</w:t>
      </w:r>
      <w:r>
        <w:rPr>
          <w:rFonts w:hint="eastAsia" w:ascii="仿宋" w:hAnsi="仿宋" w:eastAsia="仿宋" w:cs="仿宋"/>
          <w:color w:val="auto"/>
          <w:sz w:val="24"/>
          <w:szCs w:val="24"/>
          <w:highlight w:val="none"/>
          <w:lang w:val="en-US" w:eastAsia="zh-CN"/>
        </w:rPr>
        <w:t>但不限于</w:t>
      </w:r>
      <w:r>
        <w:rPr>
          <w:rFonts w:hint="eastAsia" w:ascii="仿宋" w:hAnsi="仿宋" w:eastAsia="仿宋" w:cs="仿宋"/>
          <w:color w:val="auto"/>
          <w:sz w:val="24"/>
          <w:szCs w:val="24"/>
          <w:highlight w:val="none"/>
        </w:rPr>
        <w:t>：尘埃粒子；空气含菌浓度；送风量；新风量；正压值；温度；湿度；照度。</w:t>
      </w:r>
    </w:p>
    <w:p w14:paraId="2B695618">
      <w:pPr>
        <w:pStyle w:val="164"/>
        <w:keepNext w:val="0"/>
        <w:keepLines w:val="0"/>
        <w:pageBreakBefore w:val="0"/>
        <w:widowControl w:val="0"/>
        <w:numPr>
          <w:ilvl w:val="0"/>
          <w:numId w:val="22"/>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若自检不合格，则重新整改，达到合格为止：</w:t>
      </w:r>
    </w:p>
    <w:p w14:paraId="493ECFD3">
      <w:pPr>
        <w:pStyle w:val="164"/>
        <w:keepNext w:val="0"/>
        <w:keepLines w:val="0"/>
        <w:pageBreakBefore w:val="0"/>
        <w:widowControl w:val="0"/>
        <w:numPr>
          <w:ilvl w:val="0"/>
          <w:numId w:val="22"/>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合同签订后1个星期内，</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提供详实的“常规检查工作”和“年度保养工作”计划，并提供书面检查情况书和保养报告。</w:t>
      </w:r>
    </w:p>
    <w:p w14:paraId="63288B44">
      <w:pPr>
        <w:pStyle w:val="164"/>
        <w:keepNext w:val="0"/>
        <w:keepLines w:val="0"/>
        <w:pageBreakBefore w:val="0"/>
        <w:widowControl w:val="0"/>
        <w:numPr>
          <w:ilvl w:val="0"/>
          <w:numId w:val="22"/>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维保期间内，</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根据现场设备的运行状态及时向</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提出应急维修备品、备件清单。</w:t>
      </w:r>
    </w:p>
    <w:p w14:paraId="55762BB2">
      <w:pPr>
        <w:pStyle w:val="164"/>
        <w:keepNext w:val="0"/>
        <w:keepLines w:val="0"/>
        <w:pageBreakBefore w:val="0"/>
        <w:widowControl w:val="0"/>
        <w:numPr>
          <w:ilvl w:val="0"/>
          <w:numId w:val="22"/>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设备故障，无法现场修复的，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应积极采取有效应急措施保证临时应急使用，除了日常检查外，接到医院临时紧急事项，必须30分钟内到达现场处理。</w:t>
      </w:r>
    </w:p>
    <w:p w14:paraId="39C9008B">
      <w:pPr>
        <w:pStyle w:val="164"/>
        <w:keepNext w:val="0"/>
        <w:keepLines w:val="0"/>
        <w:pageBreakBefore w:val="0"/>
        <w:widowControl w:val="0"/>
        <w:numPr>
          <w:ilvl w:val="0"/>
          <w:numId w:val="22"/>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维修无法修复且无法采购到相同的品牌设备的，经双方确认后，应向</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提出更换申请（或提出更换选型建议）。</w:t>
      </w:r>
    </w:p>
    <w:p w14:paraId="5C06235E">
      <w:pPr>
        <w:pStyle w:val="164"/>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iCs/>
          <w:color w:val="auto"/>
          <w:sz w:val="24"/>
          <w:szCs w:val="24"/>
          <w:highlight w:val="none"/>
          <w:lang w:val="en-US" w:eastAsia="zh-CN"/>
        </w:rPr>
      </w:pPr>
      <w:bookmarkStart w:id="312" w:name="_Toc9968"/>
      <w:r>
        <w:rPr>
          <w:rFonts w:hint="eastAsia" w:ascii="仿宋" w:hAnsi="仿宋" w:eastAsia="仿宋" w:cs="仿宋"/>
          <w:b/>
          <w:bCs/>
          <w:iCs/>
          <w:color w:val="auto"/>
          <w:sz w:val="24"/>
          <w:szCs w:val="24"/>
          <w:highlight w:val="none"/>
          <w:lang w:val="en-US" w:eastAsia="zh-CN"/>
        </w:rPr>
        <w:t>7.4主要设备维护周期表</w:t>
      </w:r>
      <w:bookmarkEnd w:id="312"/>
    </w:p>
    <w:tbl>
      <w:tblPr>
        <w:tblStyle w:val="41"/>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801"/>
        <w:gridCol w:w="6498"/>
        <w:gridCol w:w="1989"/>
      </w:tblGrid>
      <w:tr w14:paraId="7C409AF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blHeader/>
        </w:trPr>
        <w:tc>
          <w:tcPr>
            <w:tcW w:w="5000" w:type="pct"/>
            <w:gridSpan w:val="3"/>
            <w:shd w:val="clear" w:color="auto" w:fill="FFFFFF"/>
            <w:noWrap w:val="0"/>
            <w:tcMar>
              <w:top w:w="0" w:type="dxa"/>
              <w:left w:w="108" w:type="dxa"/>
              <w:bottom w:w="0" w:type="dxa"/>
              <w:right w:w="108" w:type="dxa"/>
            </w:tcMar>
            <w:vAlign w:val="center"/>
          </w:tcPr>
          <w:p w14:paraId="7ACE33D3">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主要设备维护周期表</w:t>
            </w:r>
          </w:p>
        </w:tc>
      </w:tr>
      <w:tr w14:paraId="22551E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blHeader/>
        </w:trPr>
        <w:tc>
          <w:tcPr>
            <w:tcW w:w="431" w:type="pct"/>
            <w:shd w:val="clear" w:color="auto" w:fill="FFFFFF"/>
            <w:noWrap w:val="0"/>
            <w:tcMar>
              <w:top w:w="0" w:type="dxa"/>
              <w:left w:w="108" w:type="dxa"/>
              <w:bottom w:w="0" w:type="dxa"/>
              <w:right w:w="108" w:type="dxa"/>
            </w:tcMar>
            <w:vAlign w:val="center"/>
          </w:tcPr>
          <w:p w14:paraId="53FDFEB8">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项目</w:t>
            </w:r>
          </w:p>
        </w:tc>
        <w:tc>
          <w:tcPr>
            <w:tcW w:w="3498" w:type="pct"/>
            <w:shd w:val="clear" w:color="auto" w:fill="FFFFFF"/>
            <w:noWrap w:val="0"/>
            <w:tcMar>
              <w:top w:w="0" w:type="dxa"/>
              <w:left w:w="108" w:type="dxa"/>
              <w:bottom w:w="0" w:type="dxa"/>
              <w:right w:w="108" w:type="dxa"/>
            </w:tcMar>
            <w:vAlign w:val="center"/>
          </w:tcPr>
          <w:p w14:paraId="4750897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维护保养内容</w:t>
            </w:r>
          </w:p>
        </w:tc>
        <w:tc>
          <w:tcPr>
            <w:tcW w:w="1070" w:type="pct"/>
            <w:shd w:val="clear" w:color="auto" w:fill="FFFFFF"/>
            <w:noWrap w:val="0"/>
            <w:tcMar>
              <w:top w:w="0" w:type="dxa"/>
              <w:left w:w="108" w:type="dxa"/>
              <w:bottom w:w="0" w:type="dxa"/>
              <w:right w:w="108" w:type="dxa"/>
            </w:tcMar>
            <w:vAlign w:val="center"/>
          </w:tcPr>
          <w:p w14:paraId="494D9ED5">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周期</w:t>
            </w:r>
          </w:p>
        </w:tc>
      </w:tr>
      <w:tr w14:paraId="69A3B1F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restart"/>
            <w:shd w:val="clear" w:color="auto" w:fill="FFFFFF"/>
            <w:noWrap w:val="0"/>
            <w:tcMar>
              <w:top w:w="0" w:type="dxa"/>
              <w:left w:w="108" w:type="dxa"/>
              <w:bottom w:w="0" w:type="dxa"/>
              <w:right w:w="108" w:type="dxa"/>
            </w:tcMar>
            <w:textDirection w:val="tbRlV"/>
            <w:vAlign w:val="center"/>
          </w:tcPr>
          <w:p w14:paraId="1F727D7E">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循环机组</w:t>
            </w:r>
          </w:p>
        </w:tc>
        <w:tc>
          <w:tcPr>
            <w:tcW w:w="3498" w:type="pct"/>
            <w:shd w:val="clear" w:color="auto" w:fill="FFFFFF"/>
            <w:noWrap w:val="0"/>
            <w:tcMar>
              <w:top w:w="0" w:type="dxa"/>
              <w:left w:w="108" w:type="dxa"/>
              <w:bottom w:w="0" w:type="dxa"/>
              <w:right w:w="108" w:type="dxa"/>
            </w:tcMar>
            <w:vAlign w:val="center"/>
          </w:tcPr>
          <w:p w14:paraId="00F7C15E">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定期巡视检查，确保设备运行正常；</w:t>
            </w:r>
          </w:p>
        </w:tc>
        <w:tc>
          <w:tcPr>
            <w:tcW w:w="1070" w:type="pct"/>
            <w:shd w:val="clear" w:color="auto" w:fill="FFFFFF"/>
            <w:noWrap w:val="0"/>
            <w:tcMar>
              <w:top w:w="0" w:type="dxa"/>
              <w:left w:w="108" w:type="dxa"/>
              <w:bottom w:w="0" w:type="dxa"/>
              <w:right w:w="108" w:type="dxa"/>
            </w:tcMar>
            <w:vAlign w:val="center"/>
          </w:tcPr>
          <w:p w14:paraId="414AF583">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1次/周</w:t>
            </w:r>
          </w:p>
        </w:tc>
      </w:tr>
      <w:tr w14:paraId="354931A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501D090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15E8246F">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定期对水管、接头、进行检查是否有损坏和松动，注意防冻；</w:t>
            </w:r>
          </w:p>
        </w:tc>
        <w:tc>
          <w:tcPr>
            <w:tcW w:w="1070" w:type="pct"/>
            <w:shd w:val="clear" w:color="auto" w:fill="FFFFFF"/>
            <w:noWrap w:val="0"/>
            <w:vAlign w:val="center"/>
          </w:tcPr>
          <w:p w14:paraId="7D2CC2C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0E8B3FA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492578D4">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0594C2D7">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定期对初效、中效进行检查是否有堵塞；</w:t>
            </w:r>
          </w:p>
        </w:tc>
        <w:tc>
          <w:tcPr>
            <w:tcW w:w="1070" w:type="pct"/>
            <w:shd w:val="clear" w:color="auto" w:fill="FFFFFF"/>
            <w:noWrap w:val="0"/>
            <w:vAlign w:val="center"/>
          </w:tcPr>
          <w:p w14:paraId="0C07A30C">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1次/月</w:t>
            </w:r>
          </w:p>
        </w:tc>
      </w:tr>
      <w:tr w14:paraId="550DD88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41429A8B">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1140C25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定期对电加热、高温短路器进行检查是否损坏、接触不良；</w:t>
            </w:r>
          </w:p>
        </w:tc>
        <w:tc>
          <w:tcPr>
            <w:tcW w:w="1070" w:type="pct"/>
            <w:shd w:val="clear" w:color="auto" w:fill="FFFFFF"/>
            <w:noWrap w:val="0"/>
            <w:vAlign w:val="center"/>
          </w:tcPr>
          <w:p w14:paraId="2F205CB0">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1次/周</w:t>
            </w:r>
          </w:p>
        </w:tc>
      </w:tr>
      <w:tr w14:paraId="7AE198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68862467">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5AAAD25B">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定期对温湿度、温度传感器、电动三通阀、电动二通阀、温度开关、风压开关进行检查调试；</w:t>
            </w:r>
          </w:p>
        </w:tc>
        <w:tc>
          <w:tcPr>
            <w:tcW w:w="1070" w:type="pct"/>
            <w:shd w:val="clear" w:color="auto" w:fill="FFFFFF"/>
            <w:noWrap w:val="0"/>
            <w:vAlign w:val="center"/>
          </w:tcPr>
          <w:p w14:paraId="18E94656">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7A0996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661E9AD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19BF2378">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定期对控制柜进行检查、调试；</w:t>
            </w:r>
          </w:p>
        </w:tc>
        <w:tc>
          <w:tcPr>
            <w:tcW w:w="1070" w:type="pct"/>
            <w:shd w:val="clear" w:color="auto" w:fill="FFFFFF"/>
            <w:noWrap w:val="0"/>
            <w:vAlign w:val="center"/>
          </w:tcPr>
          <w:p w14:paraId="31EB8DD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29B7E7C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466B2A2E">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610A1A63">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定期对风机、鼓风机进行上油保养、调试；</w:t>
            </w:r>
          </w:p>
        </w:tc>
        <w:tc>
          <w:tcPr>
            <w:tcW w:w="1070" w:type="pct"/>
            <w:shd w:val="clear" w:color="auto" w:fill="FFFFFF"/>
            <w:noWrap w:val="0"/>
            <w:vAlign w:val="center"/>
          </w:tcPr>
          <w:p w14:paraId="17256230">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1次/年</w:t>
            </w:r>
          </w:p>
        </w:tc>
      </w:tr>
      <w:tr w14:paraId="236BFFD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7CD77769">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3017B6A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定期对风机皮带进行检查调试；</w:t>
            </w:r>
          </w:p>
        </w:tc>
        <w:tc>
          <w:tcPr>
            <w:tcW w:w="1070" w:type="pct"/>
            <w:shd w:val="clear" w:color="auto" w:fill="FFFFFF"/>
            <w:noWrap w:val="0"/>
            <w:vAlign w:val="center"/>
          </w:tcPr>
          <w:p w14:paraId="7B3E0F53">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1次/周</w:t>
            </w:r>
          </w:p>
        </w:tc>
      </w:tr>
      <w:tr w14:paraId="5A90A61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7338A7EB">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4F059D5C">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定期对表冷器进行检查、排污、清洗；</w:t>
            </w:r>
          </w:p>
        </w:tc>
        <w:tc>
          <w:tcPr>
            <w:tcW w:w="1070" w:type="pct"/>
            <w:shd w:val="clear" w:color="auto" w:fill="FFFFFF"/>
            <w:noWrap w:val="0"/>
            <w:vAlign w:val="center"/>
          </w:tcPr>
          <w:p w14:paraId="2FEE2FB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2BCD2E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0EF00826">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tcBorders>
              <w:bottom w:val="single" w:color="auto" w:sz="4" w:space="0"/>
            </w:tcBorders>
            <w:shd w:val="clear" w:color="auto" w:fill="FFFFFF"/>
            <w:noWrap w:val="0"/>
            <w:tcMar>
              <w:top w:w="0" w:type="dxa"/>
              <w:left w:w="108" w:type="dxa"/>
              <w:bottom w:w="0" w:type="dxa"/>
              <w:right w:w="108" w:type="dxa"/>
            </w:tcMar>
            <w:vAlign w:val="center"/>
          </w:tcPr>
          <w:p w14:paraId="3BD98D55">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定期对电加热、高温短路器进行检查。</w:t>
            </w:r>
          </w:p>
        </w:tc>
        <w:tc>
          <w:tcPr>
            <w:tcW w:w="1070" w:type="pct"/>
            <w:tcBorders>
              <w:bottom w:val="single" w:color="auto" w:sz="4" w:space="0"/>
            </w:tcBorders>
            <w:shd w:val="clear" w:color="auto" w:fill="FFFFFF"/>
            <w:noWrap w:val="0"/>
            <w:vAlign w:val="center"/>
          </w:tcPr>
          <w:p w14:paraId="5ACA0180">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1次/周</w:t>
            </w:r>
          </w:p>
        </w:tc>
      </w:tr>
      <w:tr w14:paraId="308196B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5F77D2FF">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tcBorders>
              <w:top w:val="single" w:color="auto" w:sz="4" w:space="0"/>
            </w:tcBorders>
            <w:shd w:val="clear" w:color="auto" w:fill="FFFFFF"/>
            <w:noWrap w:val="0"/>
            <w:tcMar>
              <w:top w:w="0" w:type="dxa"/>
              <w:left w:w="108" w:type="dxa"/>
              <w:bottom w:w="0" w:type="dxa"/>
              <w:right w:w="108" w:type="dxa"/>
            </w:tcMar>
            <w:vAlign w:val="center"/>
          </w:tcPr>
          <w:p w14:paraId="7E47EFC6">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定期对循环机组内部和外部进行洁净</w:t>
            </w:r>
          </w:p>
        </w:tc>
        <w:tc>
          <w:tcPr>
            <w:tcW w:w="1070" w:type="pct"/>
            <w:tcBorders>
              <w:top w:val="single" w:color="auto" w:sz="4" w:space="0"/>
            </w:tcBorders>
            <w:shd w:val="clear" w:color="auto" w:fill="FFFFFF"/>
            <w:noWrap w:val="0"/>
            <w:vAlign w:val="center"/>
          </w:tcPr>
          <w:p w14:paraId="55C55863">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4AFFE08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restart"/>
            <w:shd w:val="clear" w:color="auto" w:fill="FFFFFF"/>
            <w:noWrap w:val="0"/>
            <w:tcMar>
              <w:top w:w="0" w:type="dxa"/>
              <w:left w:w="108" w:type="dxa"/>
              <w:bottom w:w="0" w:type="dxa"/>
              <w:right w:w="108" w:type="dxa"/>
            </w:tcMar>
            <w:textDirection w:val="tbRlV"/>
            <w:vAlign w:val="center"/>
          </w:tcPr>
          <w:p w14:paraId="7E5D08AC">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新风机组</w:t>
            </w:r>
          </w:p>
        </w:tc>
        <w:tc>
          <w:tcPr>
            <w:tcW w:w="3498" w:type="pct"/>
            <w:shd w:val="clear" w:color="auto" w:fill="FFFFFF"/>
            <w:noWrap w:val="0"/>
            <w:tcMar>
              <w:top w:w="0" w:type="dxa"/>
              <w:left w:w="108" w:type="dxa"/>
              <w:bottom w:w="0" w:type="dxa"/>
              <w:right w:w="108" w:type="dxa"/>
            </w:tcMar>
            <w:vAlign w:val="center"/>
          </w:tcPr>
          <w:p w14:paraId="06574FB9">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定期巡视检查，确保设备运行正常；</w:t>
            </w:r>
          </w:p>
        </w:tc>
        <w:tc>
          <w:tcPr>
            <w:tcW w:w="1070" w:type="pct"/>
            <w:shd w:val="clear" w:color="auto" w:fill="FFFFFF"/>
            <w:noWrap w:val="0"/>
            <w:tcMar>
              <w:top w:w="0" w:type="dxa"/>
              <w:left w:w="108" w:type="dxa"/>
              <w:bottom w:w="0" w:type="dxa"/>
              <w:right w:w="108" w:type="dxa"/>
            </w:tcMar>
            <w:vAlign w:val="center"/>
          </w:tcPr>
          <w:p w14:paraId="258281B6">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1次/周</w:t>
            </w:r>
          </w:p>
        </w:tc>
      </w:tr>
      <w:tr w14:paraId="04B56D1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75BDE01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69EC1DF0">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定期对水管、接头、进行检查是否有损坏和松动，注意防冻；</w:t>
            </w:r>
          </w:p>
        </w:tc>
        <w:tc>
          <w:tcPr>
            <w:tcW w:w="1070" w:type="pct"/>
            <w:shd w:val="clear" w:color="auto" w:fill="FFFFFF"/>
            <w:noWrap w:val="0"/>
            <w:vAlign w:val="center"/>
          </w:tcPr>
          <w:p w14:paraId="78DCE9B0">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56C29B8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5985653F">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36F55793">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定期对初效、中效、亚高效进行检查是否有堵塞；</w:t>
            </w:r>
          </w:p>
        </w:tc>
        <w:tc>
          <w:tcPr>
            <w:tcW w:w="1070" w:type="pct"/>
            <w:shd w:val="clear" w:color="auto" w:fill="FFFFFF"/>
            <w:noWrap w:val="0"/>
            <w:vAlign w:val="center"/>
          </w:tcPr>
          <w:p w14:paraId="0FE1A81A">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1次/月</w:t>
            </w:r>
          </w:p>
        </w:tc>
      </w:tr>
      <w:tr w14:paraId="5455BEF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029010EC">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1B5B9277">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定期对温湿度、温度传感器、电动三通阀、电动二通阀、温度开关、风压开关进行检查调试；</w:t>
            </w:r>
          </w:p>
        </w:tc>
        <w:tc>
          <w:tcPr>
            <w:tcW w:w="1070" w:type="pct"/>
            <w:shd w:val="clear" w:color="auto" w:fill="FFFFFF"/>
            <w:noWrap w:val="0"/>
            <w:vAlign w:val="center"/>
          </w:tcPr>
          <w:p w14:paraId="301CEE15">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29FF916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7DB49F40">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414A596F">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定期对控制柜进行检查、调试；</w:t>
            </w:r>
          </w:p>
        </w:tc>
        <w:tc>
          <w:tcPr>
            <w:tcW w:w="1070" w:type="pct"/>
            <w:shd w:val="clear" w:color="auto" w:fill="FFFFFF"/>
            <w:noWrap w:val="0"/>
            <w:vAlign w:val="center"/>
          </w:tcPr>
          <w:p w14:paraId="142C7CF7">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351FDBD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4858322E">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79F4EA75">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定期对表冷器进行检查、排污、清洗；</w:t>
            </w:r>
          </w:p>
        </w:tc>
        <w:tc>
          <w:tcPr>
            <w:tcW w:w="1070" w:type="pct"/>
            <w:shd w:val="clear" w:color="auto" w:fill="FFFFFF"/>
            <w:noWrap w:val="0"/>
            <w:vAlign w:val="center"/>
          </w:tcPr>
          <w:p w14:paraId="1AAFAC43">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213F187A">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5151D31B">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0DD583A9">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定期对风机、鼓风机进行上油、调试；</w:t>
            </w:r>
          </w:p>
        </w:tc>
        <w:tc>
          <w:tcPr>
            <w:tcW w:w="1070" w:type="pct"/>
            <w:shd w:val="clear" w:color="auto" w:fill="FFFFFF"/>
            <w:noWrap w:val="0"/>
            <w:vAlign w:val="center"/>
          </w:tcPr>
          <w:p w14:paraId="11B97715">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1E1342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48E6837B">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4577AA75">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定期对风机皮带进行调试；</w:t>
            </w:r>
          </w:p>
        </w:tc>
        <w:tc>
          <w:tcPr>
            <w:tcW w:w="1070" w:type="pct"/>
            <w:shd w:val="clear" w:color="auto" w:fill="FFFFFF"/>
            <w:noWrap w:val="0"/>
            <w:vAlign w:val="center"/>
          </w:tcPr>
          <w:p w14:paraId="3A7A590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1次/周</w:t>
            </w:r>
          </w:p>
        </w:tc>
      </w:tr>
      <w:tr w14:paraId="22CB694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5947F17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45451EF5">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定期对电加热、电预热、高温短路器进行检查；</w:t>
            </w:r>
          </w:p>
        </w:tc>
        <w:tc>
          <w:tcPr>
            <w:tcW w:w="1070" w:type="pct"/>
            <w:shd w:val="clear" w:color="auto" w:fill="FFFFFF"/>
            <w:noWrap w:val="0"/>
            <w:vAlign w:val="center"/>
          </w:tcPr>
          <w:p w14:paraId="4B474F5E">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1次/周</w:t>
            </w:r>
          </w:p>
        </w:tc>
      </w:tr>
      <w:tr w14:paraId="5DCC6CA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276ED8B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tcBorders>
              <w:bottom w:val="single" w:color="auto" w:sz="4" w:space="0"/>
            </w:tcBorders>
            <w:shd w:val="clear" w:color="auto" w:fill="FFFFFF"/>
            <w:noWrap w:val="0"/>
            <w:vAlign w:val="center"/>
          </w:tcPr>
          <w:p w14:paraId="7819B6A2">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定期检查校准定风量阀精度。</w:t>
            </w:r>
          </w:p>
        </w:tc>
        <w:tc>
          <w:tcPr>
            <w:tcW w:w="1070" w:type="pct"/>
            <w:tcBorders>
              <w:bottom w:val="single" w:color="auto" w:sz="4" w:space="0"/>
            </w:tcBorders>
            <w:shd w:val="clear" w:color="auto" w:fill="FFFFFF"/>
            <w:noWrap w:val="0"/>
            <w:vAlign w:val="center"/>
          </w:tcPr>
          <w:p w14:paraId="719C7FE7">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1次/月</w:t>
            </w:r>
          </w:p>
        </w:tc>
      </w:tr>
      <w:tr w14:paraId="786520CB">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1186EF17">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tcBorders>
              <w:top w:val="single" w:color="auto" w:sz="4" w:space="0"/>
            </w:tcBorders>
            <w:shd w:val="clear" w:color="auto" w:fill="FFFFFF"/>
            <w:noWrap w:val="0"/>
            <w:vAlign w:val="center"/>
          </w:tcPr>
          <w:p w14:paraId="021F6622">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定期对新风机组内部和外部进行洁净</w:t>
            </w:r>
          </w:p>
        </w:tc>
        <w:tc>
          <w:tcPr>
            <w:tcW w:w="1070" w:type="pct"/>
            <w:tcBorders>
              <w:top w:val="single" w:color="auto" w:sz="4" w:space="0"/>
            </w:tcBorders>
            <w:shd w:val="clear" w:color="auto" w:fill="FFFFFF"/>
            <w:noWrap w:val="0"/>
            <w:vAlign w:val="center"/>
          </w:tcPr>
          <w:p w14:paraId="0553B244">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350A211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restart"/>
            <w:shd w:val="clear" w:color="auto" w:fill="FFFFFF"/>
            <w:noWrap w:val="0"/>
            <w:textDirection w:val="tbRlV"/>
            <w:vAlign w:val="center"/>
          </w:tcPr>
          <w:p w14:paraId="7A698C84">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加湿器</w:t>
            </w:r>
          </w:p>
        </w:tc>
        <w:tc>
          <w:tcPr>
            <w:tcW w:w="3498" w:type="pct"/>
            <w:shd w:val="clear" w:color="auto" w:fill="FFFFFF"/>
            <w:noWrap w:val="0"/>
            <w:vAlign w:val="center"/>
          </w:tcPr>
          <w:p w14:paraId="1E8C1A17">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定期对加湿桶进行清洗；</w:t>
            </w:r>
          </w:p>
        </w:tc>
        <w:tc>
          <w:tcPr>
            <w:tcW w:w="1070" w:type="pct"/>
            <w:shd w:val="clear" w:color="auto" w:fill="FFFFFF"/>
            <w:noWrap w:val="0"/>
            <w:vAlign w:val="center"/>
          </w:tcPr>
          <w:p w14:paraId="18358ECA">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1次/月</w:t>
            </w:r>
          </w:p>
        </w:tc>
      </w:tr>
      <w:tr w14:paraId="05517FD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264EAB7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170898BE">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定期对水管、接头、进行检查是否有损坏和松动；</w:t>
            </w:r>
          </w:p>
        </w:tc>
        <w:tc>
          <w:tcPr>
            <w:tcW w:w="1070" w:type="pct"/>
            <w:shd w:val="clear" w:color="auto" w:fill="FFFFFF"/>
            <w:noWrap w:val="0"/>
            <w:vAlign w:val="center"/>
          </w:tcPr>
          <w:p w14:paraId="4730D0AA">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1次/月</w:t>
            </w:r>
          </w:p>
        </w:tc>
      </w:tr>
      <w:tr w14:paraId="7FB689B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778CA3A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5BFA335F">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定期对进水阀、排水阀进行检查，排污；</w:t>
            </w:r>
          </w:p>
        </w:tc>
        <w:tc>
          <w:tcPr>
            <w:tcW w:w="1070" w:type="pct"/>
            <w:shd w:val="clear" w:color="auto" w:fill="FFFFFF"/>
            <w:noWrap w:val="0"/>
            <w:vAlign w:val="center"/>
          </w:tcPr>
          <w:p w14:paraId="663E0A8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26EEF82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73D3DC35">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7E109CA5">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定期对电控板进行调试、检查、维护。</w:t>
            </w:r>
          </w:p>
        </w:tc>
        <w:tc>
          <w:tcPr>
            <w:tcW w:w="1070" w:type="pct"/>
            <w:shd w:val="clear" w:color="auto" w:fill="FFFFFF"/>
            <w:noWrap w:val="0"/>
            <w:vAlign w:val="center"/>
          </w:tcPr>
          <w:p w14:paraId="6C595954">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bl>
    <w:p w14:paraId="1B4527B6">
      <w:pPr>
        <w:pStyle w:val="164"/>
        <w:keepNext w:val="0"/>
        <w:keepLines w:val="0"/>
        <w:pageBreakBefore w:val="0"/>
        <w:widowControl w:val="0"/>
        <w:kinsoku/>
        <w:wordWrap/>
        <w:overflowPunct/>
        <w:topLinePunct w:val="0"/>
        <w:autoSpaceDE/>
        <w:autoSpaceDN/>
        <w:bidi w:val="0"/>
        <w:adjustRightInd/>
        <w:snapToGrid w:val="0"/>
        <w:spacing w:before="625" w:beforeLines="200" w:beforeAutospacing="0" w:afterAutospacing="0" w:line="360" w:lineRule="auto"/>
        <w:ind w:left="0" w:leftChars="0" w:firstLine="482" w:firstLineChars="200"/>
        <w:textAlignment w:val="auto"/>
        <w:outlineLvl w:val="1"/>
        <w:rPr>
          <w:rFonts w:hint="eastAsia" w:ascii="仿宋" w:hAnsi="仿宋" w:eastAsia="仿宋" w:cs="仿宋"/>
          <w:color w:val="auto"/>
          <w:sz w:val="24"/>
          <w:szCs w:val="24"/>
          <w:highlight w:val="none"/>
        </w:rPr>
      </w:pPr>
      <w:bookmarkStart w:id="313" w:name="_Toc22567"/>
      <w:r>
        <w:rPr>
          <w:rFonts w:hint="eastAsia" w:ascii="仿宋" w:hAnsi="仿宋" w:eastAsia="仿宋" w:cs="仿宋"/>
          <w:b/>
          <w:bCs/>
          <w:iCs/>
          <w:color w:val="auto"/>
          <w:sz w:val="24"/>
          <w:szCs w:val="24"/>
          <w:highlight w:val="none"/>
          <w:lang w:val="en-US" w:eastAsia="zh-CN"/>
        </w:rPr>
        <w:t>7.5其他主要部件保养维护周期表</w:t>
      </w:r>
      <w:bookmarkEnd w:id="313"/>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975"/>
        <w:gridCol w:w="986"/>
        <w:gridCol w:w="6530"/>
      </w:tblGrid>
      <w:tr w14:paraId="2ED993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5000" w:type="pct"/>
            <w:gridSpan w:val="4"/>
            <w:noWrap w:val="0"/>
            <w:vAlign w:val="center"/>
          </w:tcPr>
          <w:p w14:paraId="4D240889">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其他主要部件保养维护周期表</w:t>
            </w:r>
          </w:p>
        </w:tc>
      </w:tr>
      <w:tr w14:paraId="489D71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429" w:type="pct"/>
            <w:noWrap w:val="0"/>
            <w:vAlign w:val="center"/>
          </w:tcPr>
          <w:p w14:paraId="3FD41207">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类别</w:t>
            </w:r>
          </w:p>
        </w:tc>
        <w:tc>
          <w:tcPr>
            <w:tcW w:w="525" w:type="pct"/>
            <w:noWrap w:val="0"/>
            <w:vAlign w:val="center"/>
          </w:tcPr>
          <w:p w14:paraId="1863CC7C">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c>
          <w:tcPr>
            <w:tcW w:w="531" w:type="pct"/>
            <w:noWrap w:val="0"/>
            <w:vAlign w:val="center"/>
          </w:tcPr>
          <w:p w14:paraId="7EAD6045">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周期</w:t>
            </w:r>
          </w:p>
        </w:tc>
        <w:tc>
          <w:tcPr>
            <w:tcW w:w="3513" w:type="pct"/>
            <w:noWrap w:val="0"/>
            <w:vAlign w:val="center"/>
          </w:tcPr>
          <w:p w14:paraId="6F3BD896">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维护方案</w:t>
            </w:r>
          </w:p>
        </w:tc>
      </w:tr>
      <w:tr w14:paraId="1664D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restart"/>
            <w:noWrap w:val="0"/>
            <w:vAlign w:val="center"/>
          </w:tcPr>
          <w:p w14:paraId="14BB859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装饰</w:t>
            </w:r>
          </w:p>
        </w:tc>
        <w:tc>
          <w:tcPr>
            <w:tcW w:w="525" w:type="pct"/>
            <w:vMerge w:val="restart"/>
            <w:noWrap w:val="0"/>
            <w:vAlign w:val="center"/>
          </w:tcPr>
          <w:p w14:paraId="7EAF611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洗手池</w:t>
            </w:r>
          </w:p>
        </w:tc>
        <w:tc>
          <w:tcPr>
            <w:tcW w:w="531" w:type="pct"/>
            <w:vMerge w:val="restart"/>
            <w:noWrap w:val="0"/>
            <w:vAlign w:val="center"/>
          </w:tcPr>
          <w:p w14:paraId="03D6CF5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0153A0F2">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热水器减压阀，运行正常，无渗漏</w:t>
            </w:r>
          </w:p>
        </w:tc>
      </w:tr>
      <w:tr w14:paraId="19229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0D10A7C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3A2D49F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4D40657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4E356B7C">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水嘴与管路连接，连接完好，无渗漏</w:t>
            </w:r>
          </w:p>
        </w:tc>
      </w:tr>
      <w:tr w14:paraId="31F96C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7FC8670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0C141B8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6F6A343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68062F22">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排水管，畅通，无渗漏</w:t>
            </w:r>
          </w:p>
        </w:tc>
      </w:tr>
      <w:tr w14:paraId="2249D5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71E235B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20459CF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37ABC37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13507D4A">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水管过滤器，水嘴；清洁无杂物，水流畅通</w:t>
            </w:r>
          </w:p>
        </w:tc>
      </w:tr>
      <w:tr w14:paraId="159A5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596DAB4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4BF09D3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0CB283D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1DFE9342">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感应器、洗手池的电加热热水器；完好，感应正常</w:t>
            </w:r>
          </w:p>
        </w:tc>
      </w:tr>
      <w:tr w14:paraId="3218C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53D1701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restart"/>
            <w:noWrap w:val="0"/>
            <w:vAlign w:val="center"/>
          </w:tcPr>
          <w:p w14:paraId="150CB9F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吊顶</w:t>
            </w:r>
          </w:p>
        </w:tc>
        <w:tc>
          <w:tcPr>
            <w:tcW w:w="531" w:type="pct"/>
            <w:vMerge w:val="restart"/>
            <w:noWrap w:val="0"/>
            <w:vAlign w:val="center"/>
          </w:tcPr>
          <w:p w14:paraId="261E4EA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166B8AF2">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检查进风口，密封条，吊顶螺丝；进风口无漏风，密封条完好，吊顶螺丝紧固</w:t>
            </w:r>
          </w:p>
        </w:tc>
      </w:tr>
      <w:tr w14:paraId="24142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79BA845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055973D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5E0F67E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33570360">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手术部回风，排风口及走廊回风口；完好，排风正常</w:t>
            </w:r>
          </w:p>
        </w:tc>
      </w:tr>
      <w:tr w14:paraId="545BD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072C26E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noWrap w:val="0"/>
            <w:vAlign w:val="center"/>
          </w:tcPr>
          <w:p w14:paraId="0A4E130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地材</w:t>
            </w:r>
          </w:p>
        </w:tc>
        <w:tc>
          <w:tcPr>
            <w:tcW w:w="531" w:type="pct"/>
            <w:noWrap w:val="0"/>
            <w:vAlign w:val="center"/>
          </w:tcPr>
          <w:p w14:paraId="40A2E6C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421996C2">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检查地材，焊线；地材无起鼓，无损坏，焊线良好，无脱焊</w:t>
            </w:r>
          </w:p>
        </w:tc>
      </w:tr>
      <w:tr w14:paraId="7F2E4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0E76FBA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restart"/>
            <w:noWrap w:val="0"/>
            <w:vAlign w:val="center"/>
          </w:tcPr>
          <w:p w14:paraId="713DB3A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地面</w:t>
            </w:r>
          </w:p>
        </w:tc>
        <w:tc>
          <w:tcPr>
            <w:tcW w:w="531" w:type="pct"/>
            <w:vMerge w:val="restart"/>
            <w:noWrap w:val="0"/>
            <w:vAlign w:val="center"/>
          </w:tcPr>
          <w:p w14:paraId="6FDA60D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67268563">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防撞带，塑铝板；完好不脱胶，不开裂</w:t>
            </w:r>
          </w:p>
        </w:tc>
      </w:tr>
      <w:tr w14:paraId="2440B2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1A6E49D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1AF3309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0761269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34786AA0">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器械柜；完好无损，门锁灵活，开关自如</w:t>
            </w:r>
          </w:p>
        </w:tc>
      </w:tr>
      <w:tr w14:paraId="4B0F88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112D31D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restart"/>
            <w:noWrap w:val="0"/>
            <w:vAlign w:val="center"/>
          </w:tcPr>
          <w:p w14:paraId="329A492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门</w:t>
            </w:r>
          </w:p>
        </w:tc>
        <w:tc>
          <w:tcPr>
            <w:tcW w:w="531" w:type="pct"/>
            <w:noWrap w:val="0"/>
            <w:vAlign w:val="center"/>
          </w:tcPr>
          <w:p w14:paraId="1797048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4DB26B05">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手拉门、双开门门锁，把柄，铰链；开关门正常无异响，门锁完好无损</w:t>
            </w:r>
          </w:p>
        </w:tc>
      </w:tr>
      <w:tr w14:paraId="7ED6D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2DBBE8B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561D209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restart"/>
            <w:noWrap w:val="0"/>
            <w:vAlign w:val="center"/>
          </w:tcPr>
          <w:p w14:paraId="54E2201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665C77FC">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控制感应器；感应正常，控制正确</w:t>
            </w:r>
          </w:p>
        </w:tc>
      </w:tr>
      <w:tr w14:paraId="5A8A4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5967820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57FFEA1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364A040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0E28BF1B">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运行检查；运行正常无异响</w:t>
            </w:r>
          </w:p>
        </w:tc>
      </w:tr>
      <w:tr w14:paraId="4F92FC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6F3C9D3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51E7C95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5DCB391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1ED4C8ED">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防撞探头、踢脚开关；感应正常</w:t>
            </w:r>
          </w:p>
        </w:tc>
      </w:tr>
      <w:tr w14:paraId="479AA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1A2653A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70F4E45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0687896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3C9A2038">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电机检查；运行正常，无异响</w:t>
            </w:r>
          </w:p>
        </w:tc>
      </w:tr>
      <w:tr w14:paraId="6F34E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36637EA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7309D60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043DEF3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45B6C196">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皮带；无断裂，松紧适度</w:t>
            </w:r>
          </w:p>
        </w:tc>
      </w:tr>
      <w:tr w14:paraId="4B0FE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restart"/>
            <w:noWrap w:val="0"/>
            <w:vAlign w:val="center"/>
          </w:tcPr>
          <w:p w14:paraId="395644A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自控系统</w:t>
            </w:r>
          </w:p>
        </w:tc>
        <w:tc>
          <w:tcPr>
            <w:tcW w:w="525" w:type="pct"/>
            <w:vMerge w:val="restart"/>
            <w:noWrap w:val="0"/>
            <w:vAlign w:val="center"/>
          </w:tcPr>
          <w:p w14:paraId="76C30DC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弱点控制</w:t>
            </w:r>
          </w:p>
        </w:tc>
        <w:tc>
          <w:tcPr>
            <w:tcW w:w="531" w:type="pct"/>
            <w:vMerge w:val="restart"/>
            <w:noWrap w:val="0"/>
            <w:vAlign w:val="center"/>
          </w:tcPr>
          <w:p w14:paraId="4B4761A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每天</w:t>
            </w:r>
          </w:p>
        </w:tc>
        <w:tc>
          <w:tcPr>
            <w:tcW w:w="3513" w:type="pct"/>
            <w:noWrap w:val="0"/>
            <w:vAlign w:val="center"/>
          </w:tcPr>
          <w:p w14:paraId="143E837D">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控制器，接线；控制正确，接线紧固，无脱落</w:t>
            </w:r>
          </w:p>
        </w:tc>
      </w:tr>
      <w:tr w14:paraId="6DA1D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491490C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1655D5F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3906513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399601A0">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按钮开关；开关正常</w:t>
            </w:r>
          </w:p>
        </w:tc>
      </w:tr>
      <w:tr w14:paraId="42F008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177128D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4065644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1AF9D83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2030C04F">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温湿度板；正确显示温湿度数值</w:t>
            </w:r>
          </w:p>
        </w:tc>
      </w:tr>
      <w:tr w14:paraId="31C2A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5CCDFEA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2429938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0935F81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577276F6">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时间显示电子板；完好，显示正确</w:t>
            </w:r>
          </w:p>
        </w:tc>
      </w:tr>
      <w:tr w14:paraId="09796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6CDA735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4075766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48D4C5D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009564D4">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压差显示板；显示正常</w:t>
            </w:r>
          </w:p>
        </w:tc>
      </w:tr>
      <w:tr w14:paraId="19634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0E0FA09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2611C4D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restart"/>
            <w:noWrap w:val="0"/>
            <w:vAlign w:val="center"/>
          </w:tcPr>
          <w:p w14:paraId="08CA22B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57D66931">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接线；不松动、无脱落</w:t>
            </w:r>
          </w:p>
        </w:tc>
      </w:tr>
      <w:tr w14:paraId="05039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5873222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3BD4613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4C2F669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76953264">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电源、输入点、输出点工作状态；输入输出点工作正常</w:t>
            </w:r>
          </w:p>
        </w:tc>
      </w:tr>
      <w:tr w14:paraId="665FED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3407C78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2C73C45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5966D0A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703D6E49">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模块信号；工作正常，记录、存档</w:t>
            </w:r>
          </w:p>
        </w:tc>
      </w:tr>
      <w:tr w14:paraId="541F53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5437DD4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6B52E85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1E2D239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5B0106AF">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IT系统；完好工作正常</w:t>
            </w:r>
          </w:p>
        </w:tc>
      </w:tr>
      <w:tr w14:paraId="511FC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5C3B98B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3259EEF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5A8B0BD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186C703D">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隔离变压器；接线完好，工作正常</w:t>
            </w:r>
          </w:p>
        </w:tc>
      </w:tr>
      <w:tr w14:paraId="791A4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584FCBB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144C420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27DB682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58B638BE">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程控电话、背景音乐；完好，工作正常</w:t>
            </w:r>
          </w:p>
        </w:tc>
      </w:tr>
      <w:tr w14:paraId="68E55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5096091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1D5D1FB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0167B6A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748FC00A">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冬夏转换开关及温度调节；远程电脑显示正常，调节灵活有效</w:t>
            </w:r>
          </w:p>
        </w:tc>
      </w:tr>
      <w:tr w14:paraId="56966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2DD5F12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2E5549D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1DC8E0A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1492B20A">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每个手术间内的对讲呼叫；正常</w:t>
            </w:r>
          </w:p>
        </w:tc>
      </w:tr>
      <w:tr w14:paraId="6D92DE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3D8DF13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restart"/>
            <w:noWrap w:val="0"/>
            <w:vAlign w:val="center"/>
          </w:tcPr>
          <w:p w14:paraId="3CF4EB2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强电系统</w:t>
            </w:r>
          </w:p>
        </w:tc>
        <w:tc>
          <w:tcPr>
            <w:tcW w:w="531" w:type="pct"/>
            <w:noWrap w:val="0"/>
            <w:vAlign w:val="center"/>
          </w:tcPr>
          <w:p w14:paraId="16B5278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7948E956">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观片灯；开关，亮度正常</w:t>
            </w:r>
          </w:p>
        </w:tc>
      </w:tr>
      <w:tr w14:paraId="0A616C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53CBA91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472C42A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4E36B49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7945B021">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电源插座；插座无损坏，插孔内无异物，电源正常，内部线路完好，连接紧固，无过热</w:t>
            </w:r>
          </w:p>
        </w:tc>
      </w:tr>
      <w:tr w14:paraId="4547E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3DAD1EA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71F5DC7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3D76B2F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223CDD2B">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净化区内日光灯的维修；开关正常</w:t>
            </w:r>
          </w:p>
        </w:tc>
      </w:tr>
      <w:tr w14:paraId="0C977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297E2D7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30AE9A8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5E6DF73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6479A8D3">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带应急日光灯的试验；工作正常</w:t>
            </w:r>
          </w:p>
        </w:tc>
      </w:tr>
      <w:tr w14:paraId="56AA0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7E11A8E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3CC7088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04CC850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28AC3D7A">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配电柜，工作正常；每半年紧固接线点， 避免发生打火现象</w:t>
            </w:r>
          </w:p>
        </w:tc>
      </w:tr>
      <w:tr w14:paraId="7EFC8E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34B6D51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52B4F00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5AA3558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722F4A98">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书写台灯，日光灯；完好，操作自如，照明正常</w:t>
            </w:r>
          </w:p>
        </w:tc>
      </w:tr>
      <w:tr w14:paraId="3A531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015414F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5961339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04755D0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04B79BF1">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UPS、应急灯；充放电正常、应急灯定期充放电</w:t>
            </w:r>
          </w:p>
        </w:tc>
      </w:tr>
      <w:tr w14:paraId="7E5C1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631D54F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6DB1AD7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1B83F27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704CDE92">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电源插座；完好</w:t>
            </w:r>
          </w:p>
        </w:tc>
      </w:tr>
      <w:tr w14:paraId="43B6F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1B13970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432CDD3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restart"/>
            <w:noWrap w:val="0"/>
            <w:vAlign w:val="center"/>
          </w:tcPr>
          <w:p w14:paraId="5360CA0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4FEADFAA">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空气开关，接线、二、三层设备层配电柜；完好无损，灵敏度正常，接线无松动</w:t>
            </w:r>
          </w:p>
        </w:tc>
      </w:tr>
      <w:tr w14:paraId="6EDE9F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449CED5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017740F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23298EF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7D212C90">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接触器，继电器完好无损，工作正常；</w:t>
            </w:r>
          </w:p>
        </w:tc>
      </w:tr>
      <w:tr w14:paraId="6B86D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2D62638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4472CC9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0DA84AB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3F3856AB">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变频器；完好无损，运行正常，控制正确</w:t>
            </w:r>
          </w:p>
        </w:tc>
      </w:tr>
      <w:tr w14:paraId="3D9CB5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3B75C54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44F5F2A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2CE802A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四周</w:t>
            </w:r>
          </w:p>
        </w:tc>
        <w:tc>
          <w:tcPr>
            <w:tcW w:w="3513" w:type="pct"/>
            <w:noWrap w:val="0"/>
            <w:vAlign w:val="center"/>
          </w:tcPr>
          <w:p w14:paraId="383ABDDA">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接地装置；完好</w:t>
            </w:r>
          </w:p>
        </w:tc>
      </w:tr>
      <w:tr w14:paraId="2BF9B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restart"/>
            <w:noWrap w:val="0"/>
            <w:vAlign w:val="center"/>
          </w:tcPr>
          <w:p w14:paraId="5FA7631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水系统</w:t>
            </w:r>
          </w:p>
        </w:tc>
        <w:tc>
          <w:tcPr>
            <w:tcW w:w="525" w:type="pct"/>
            <w:vMerge w:val="restart"/>
            <w:noWrap w:val="0"/>
            <w:vAlign w:val="center"/>
          </w:tcPr>
          <w:p w14:paraId="43039B2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供水管</w:t>
            </w:r>
          </w:p>
        </w:tc>
        <w:tc>
          <w:tcPr>
            <w:tcW w:w="531" w:type="pct"/>
            <w:noWrap w:val="0"/>
            <w:vAlign w:val="center"/>
          </w:tcPr>
          <w:p w14:paraId="67C87A9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四周</w:t>
            </w:r>
          </w:p>
        </w:tc>
        <w:tc>
          <w:tcPr>
            <w:tcW w:w="3513" w:type="pct"/>
            <w:noWrap w:val="0"/>
            <w:vAlign w:val="center"/>
          </w:tcPr>
          <w:p w14:paraId="5DE5E9DF">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水压表，温度表；仪表完好，显示值正确</w:t>
            </w:r>
          </w:p>
        </w:tc>
      </w:tr>
      <w:tr w14:paraId="427D4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1DFD35D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0212C08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33CE7E5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每季度</w:t>
            </w:r>
          </w:p>
        </w:tc>
        <w:tc>
          <w:tcPr>
            <w:tcW w:w="3513" w:type="pct"/>
            <w:noWrap w:val="0"/>
            <w:vAlign w:val="center"/>
          </w:tcPr>
          <w:p w14:paraId="3BC9D02F">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进回水管道；连接完好，无渗漏，每两年对机组进水管道内部进行清洗</w:t>
            </w:r>
          </w:p>
        </w:tc>
      </w:tr>
      <w:tr w14:paraId="0DAF60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02EB409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0C9629E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70F9DD6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每季度</w:t>
            </w:r>
          </w:p>
        </w:tc>
        <w:tc>
          <w:tcPr>
            <w:tcW w:w="3513" w:type="pct"/>
            <w:noWrap w:val="0"/>
            <w:vAlign w:val="center"/>
          </w:tcPr>
          <w:p w14:paraId="13DA3C1C">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截止阀，闸阀，二通阀，止回阀等；关闭运行正常，连接无渗漏</w:t>
            </w:r>
          </w:p>
        </w:tc>
      </w:tr>
      <w:tr w14:paraId="433C4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01154FF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1B81A90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2FCBF28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每季度</w:t>
            </w:r>
          </w:p>
        </w:tc>
        <w:tc>
          <w:tcPr>
            <w:tcW w:w="3513" w:type="pct"/>
            <w:noWrap w:val="0"/>
            <w:vAlign w:val="center"/>
          </w:tcPr>
          <w:p w14:paraId="768CCE4B">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进水管过滤器检查；畅通，无脏堵，每两年对管道内部进行清洗，每年更换一次</w:t>
            </w:r>
          </w:p>
        </w:tc>
      </w:tr>
      <w:tr w14:paraId="2F273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494B2CD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restart"/>
            <w:noWrap w:val="0"/>
            <w:vAlign w:val="center"/>
          </w:tcPr>
          <w:p w14:paraId="416D670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排水管</w:t>
            </w:r>
          </w:p>
        </w:tc>
        <w:tc>
          <w:tcPr>
            <w:tcW w:w="531" w:type="pct"/>
            <w:noWrap w:val="0"/>
            <w:vAlign w:val="center"/>
          </w:tcPr>
          <w:p w14:paraId="2038059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四周</w:t>
            </w:r>
          </w:p>
        </w:tc>
        <w:tc>
          <w:tcPr>
            <w:tcW w:w="3513" w:type="pct"/>
            <w:noWrap w:val="0"/>
            <w:vAlign w:val="center"/>
          </w:tcPr>
          <w:p w14:paraId="7A1C2E40">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接水盘；清洁，畅通排水</w:t>
            </w:r>
          </w:p>
        </w:tc>
      </w:tr>
      <w:tr w14:paraId="7A81E1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7F07478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411E688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63DF873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半年</w:t>
            </w:r>
          </w:p>
        </w:tc>
        <w:tc>
          <w:tcPr>
            <w:tcW w:w="3513" w:type="pct"/>
            <w:noWrap w:val="0"/>
            <w:vAlign w:val="center"/>
          </w:tcPr>
          <w:p w14:paraId="0274A906">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排水管，冷凝水管，水封箱；排水正常</w:t>
            </w:r>
          </w:p>
        </w:tc>
      </w:tr>
      <w:tr w14:paraId="256DC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noWrap w:val="0"/>
            <w:vAlign w:val="center"/>
          </w:tcPr>
          <w:p w14:paraId="39032BF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办公家具</w:t>
            </w:r>
          </w:p>
        </w:tc>
        <w:tc>
          <w:tcPr>
            <w:tcW w:w="525" w:type="pct"/>
            <w:noWrap w:val="0"/>
            <w:vAlign w:val="center"/>
          </w:tcPr>
          <w:p w14:paraId="0F2E30C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桌椅板凳</w:t>
            </w:r>
          </w:p>
        </w:tc>
        <w:tc>
          <w:tcPr>
            <w:tcW w:w="531" w:type="pct"/>
            <w:noWrap w:val="0"/>
            <w:vAlign w:val="center"/>
          </w:tcPr>
          <w:p w14:paraId="2050C79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每周</w:t>
            </w:r>
          </w:p>
        </w:tc>
        <w:tc>
          <w:tcPr>
            <w:tcW w:w="3513" w:type="pct"/>
            <w:noWrap w:val="0"/>
            <w:vAlign w:val="center"/>
          </w:tcPr>
          <w:p w14:paraId="0181779F">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无断裂/塌陷；螺丝无缺失松动；轮子转动灵活、无异响；表面无锐边。</w:t>
            </w:r>
          </w:p>
        </w:tc>
      </w:tr>
    </w:tbl>
    <w:p w14:paraId="04A49960">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p>
    <w:p w14:paraId="57C63560">
      <w:pPr>
        <w:pStyle w:val="164"/>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iCs/>
          <w:color w:val="auto"/>
          <w:sz w:val="24"/>
          <w:szCs w:val="24"/>
          <w:highlight w:val="none"/>
          <w:lang w:val="en-US" w:eastAsia="zh-CN"/>
        </w:rPr>
      </w:pPr>
      <w:bookmarkStart w:id="314" w:name="_Toc5903"/>
      <w:r>
        <w:rPr>
          <w:rFonts w:hint="eastAsia" w:ascii="仿宋" w:hAnsi="仿宋" w:eastAsia="仿宋" w:cs="仿宋"/>
          <w:b/>
          <w:bCs/>
          <w:iCs/>
          <w:color w:val="auto"/>
          <w:sz w:val="24"/>
          <w:szCs w:val="24"/>
          <w:highlight w:val="none"/>
          <w:lang w:val="en-US" w:eastAsia="zh-CN"/>
        </w:rPr>
        <w:t>7.6净化区域设备清单</w:t>
      </w:r>
      <w:bookmarkEnd w:id="314"/>
    </w:p>
    <w:p w14:paraId="6C5C0E0D">
      <w:pPr>
        <w:pStyle w:val="4"/>
        <w:pageBreakBefore w:val="0"/>
        <w:kinsoku/>
        <w:overflowPunct/>
        <w:topLinePunct w:val="0"/>
        <w:autoSpaceDE/>
        <w:autoSpaceDN/>
        <w:bidi w:val="0"/>
        <w:adjustRightInd/>
        <w:snapToGrid w:val="0"/>
        <w:spacing w:before="0" w:beforeAutospacing="0" w:after="0" w:afterAutospacing="0" w:line="360" w:lineRule="auto"/>
        <w:ind w:left="0" w:leftChars="0" w:firstLine="482" w:firstLineChars="200"/>
        <w:textAlignment w:val="auto"/>
        <w:rPr>
          <w:rFonts w:hint="eastAsia" w:ascii="仿宋" w:hAnsi="仿宋" w:eastAsia="仿宋" w:cs="仿宋"/>
          <w:color w:val="auto"/>
          <w:sz w:val="24"/>
          <w:szCs w:val="24"/>
          <w:highlight w:val="none"/>
        </w:rPr>
      </w:pPr>
      <w:bookmarkStart w:id="315" w:name="_Toc16682"/>
      <w:r>
        <w:rPr>
          <w:rFonts w:hint="eastAsia" w:ascii="仿宋" w:hAnsi="仿宋" w:eastAsia="仿宋" w:cs="仿宋"/>
          <w:color w:val="auto"/>
          <w:sz w:val="24"/>
          <w:szCs w:val="24"/>
          <w:highlight w:val="none"/>
        </w:rPr>
        <w:t>A净化机组设备</w:t>
      </w:r>
      <w:bookmarkEnd w:id="315"/>
    </w:p>
    <w:tbl>
      <w:tblPr>
        <w:tblStyle w:val="41"/>
        <w:tblW w:w="5000" w:type="pct"/>
        <w:tblInd w:w="0" w:type="dxa"/>
        <w:tblLayout w:type="autofit"/>
        <w:tblCellMar>
          <w:top w:w="0" w:type="dxa"/>
          <w:left w:w="108" w:type="dxa"/>
          <w:bottom w:w="0" w:type="dxa"/>
          <w:right w:w="108" w:type="dxa"/>
        </w:tblCellMar>
      </w:tblPr>
      <w:tblGrid>
        <w:gridCol w:w="2296"/>
        <w:gridCol w:w="4421"/>
        <w:gridCol w:w="747"/>
        <w:gridCol w:w="1824"/>
      </w:tblGrid>
      <w:tr w14:paraId="4BF20F94">
        <w:trPr>
          <w:cantSplit/>
          <w:trHeight w:val="567" w:hRule="atLeast"/>
          <w:tblHeader/>
        </w:trPr>
        <w:tc>
          <w:tcPr>
            <w:tcW w:w="5000" w:type="pct"/>
            <w:gridSpan w:val="4"/>
            <w:tcBorders>
              <w:top w:val="single" w:color="auto" w:sz="6" w:space="0"/>
              <w:left w:val="single" w:color="auto" w:sz="6" w:space="0"/>
              <w:bottom w:val="single" w:color="auto" w:sz="6" w:space="0"/>
              <w:right w:val="single" w:color="auto" w:sz="4" w:space="0"/>
            </w:tcBorders>
            <w:noWrap w:val="0"/>
            <w:vAlign w:val="center"/>
          </w:tcPr>
          <w:p w14:paraId="670FFC1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净化机组设备</w:t>
            </w:r>
          </w:p>
        </w:tc>
      </w:tr>
      <w:tr w14:paraId="3ADC195F">
        <w:tblPrEx>
          <w:tblCellMar>
            <w:top w:w="0" w:type="dxa"/>
            <w:left w:w="108" w:type="dxa"/>
            <w:bottom w:w="0" w:type="dxa"/>
            <w:right w:w="108" w:type="dxa"/>
          </w:tblCellMar>
        </w:tblPrEx>
        <w:trPr>
          <w:cantSplit/>
          <w:trHeight w:val="567" w:hRule="atLeast"/>
          <w:tblHeader/>
        </w:trPr>
        <w:tc>
          <w:tcPr>
            <w:tcW w:w="1236" w:type="pct"/>
            <w:tcBorders>
              <w:top w:val="single" w:color="auto" w:sz="6" w:space="0"/>
              <w:left w:val="single" w:color="auto" w:sz="6" w:space="0"/>
              <w:bottom w:val="single" w:color="auto" w:sz="6" w:space="0"/>
              <w:right w:val="single" w:color="auto" w:sz="6" w:space="0"/>
            </w:tcBorders>
            <w:noWrap w:val="0"/>
            <w:vAlign w:val="center"/>
          </w:tcPr>
          <w:p w14:paraId="3C6C8F54">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设备名称</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6E60659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034B41B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109EBC2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r>
      <w:tr w14:paraId="57317B15">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4FDA557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8层洁净手术室空调机组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EB8EA62">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型号AAHM21.0H2-8B 额定风量20000CMH   额定冷量/热量180KW/62KW 功率11.0KW/22.2A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0BC85B8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7DB38AB6">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3BE1DBB8">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18C7F064">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7层检查包装区洁净手术室空调机组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CF2C91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型号AAHM12.5H2-5B 额定风量11000CMH   额定冷量/热量119KW/30KW 功率5.5KW/11.8A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728AD50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63F275C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2A2C95AC">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71EAACF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7层无菌区层洁净手术室空调机组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D376D9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型号AAHM8.5H2-5B 额定风量7000CMH   额定冷量/热量14KW/23KW 功率4.0KW/8.3A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34CE591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45A8AE45">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52EA2A13">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6BF94EE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设备层洁净手术室空调机组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54A6248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型号AAHM6.5H2-13E 额定风量6000CMH   额定冷量/热量90KW/25KW 功率5.5KW/11.1A 过滤器效率G4+F8+H10</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45866A66">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1F34117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5D6D8D33">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6B67577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设备层洁净手术室空调机组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5CE3E255">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型号AAHM14.5H2-13E 额定风量14000CMH   额定冷量/热量210KW/50KW 功率11KW/22.5A 过滤器效率G4+F8+H10</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43D7F30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0E606E1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3296F27E">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0CA7C34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设备层洁净手术室空调机组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2B3D610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型号AAHM10.5H2-13E 额定风量8300CMH   额定冷量/热量123KW/61.1KW 功率7.5KW/14.9A 过滤器效率G4+F8+H10</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3720F4B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47C615A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431967D5">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4F497B71">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设备层洁净手术室空调机组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129103B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型号AAHM6.5H2-6B 额定风量6000CMH   额定冷量/热量60KW/34.6KW 功率2.2KW/4.9A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462EC7B6">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2AE5D5E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36C7666F">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7FED914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设备层洁净手术室空调机组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CAD9CD8">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型号AAHM16.5H2-13E 额定风量15000CMH   额定冷量/热量225KW/50KW 功率11KW/22.5A 过滤器效率G4+F8+H10</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1955DA2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47C9CF0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660F9A78">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2CA9C8A5">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手术1、2、3、4洁净手术室空调机组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2DA71AE6">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型号AAHM12.5H2-4B 额定风量11000CMH   额定冷量/热量18.8KW/9KW 功率5.5KW/11.7A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296EF19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2F4B3EE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33429728">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1616D974">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六层右侧清洁走廊洁净手术室空调机组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40CD06C5">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型号AAHM5.2H2-5B额定风量45000CMH   额定冷量/热量7.5KW/3.9KW 功率3.0KW/6.31A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0E485BF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5591AC54">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7D547777">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49EB64F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手术室5-6洁净手术室空调机组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348F18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型号AAHM5.2H2-3B 额定风量4400CMH   额定冷量/热量7.5KW/12.0KW 功率2.2KW/4.9A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2D995A4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67CED7F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787F5F97">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5CDB12E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手术室7-9洁净手术室空调机组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41EC205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型号AAHM6.5H2-3B 额定风量5400CMH   额定冷量/热量11.3KW/18.0KW 功率3.6KW/6.3A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0079579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56DF963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21EC7A8B">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3FDF3E6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六层右侧洁净走廊洁净手术室空调机组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4623A4A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型号AAHM14.5H2-5B 额定风量14000CMH   额定冷量/热量32.0KW/36.0KW 功率7.5KW/15.6A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7CCF5B44">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097C89B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5902C24A">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2620A6C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手术室10-11洁净手术室空调机组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6A775596">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型号AAHM5.2H2-3B 额定风量4600CMH   额定冷量/热量7.5KW/12.0KW 功率3.0KW/6.3A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30D5EFD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7D3D5C8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1E0D56F6">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3ED722A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六层左侧清洁走廊洁净手术室空调机组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2A74BB4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型号AAHM6.5H2-5B 额定风量6000CMH   额定冷量/热量11.0KW/20.0KW 功率4.0KW/8.2A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2EFF99F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59DB199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76B5AF50">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778CDAE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六层中部清洁走廊洁净手术室空调机组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4B1EAD92">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型号AAHM14.5H2-5B 额定风量14000CMH   额定冷量/热量32.0KW/36.0KW 功率7.5KW/15.6A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6305905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287E52C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7FDAD3D9">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454B430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六层洁净走廊（左）洁净手术室空调机组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7DE04F7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型号AAHM8.5H2-5B 额定风量8500CMH   额定冷量/热量15.1KW/25.0KW 功率5.5KW/11.1A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5C382052">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0F03E46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5A8AA9E9">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6041AF9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手术室18洁净手术室空调机组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7A84CC0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型号AAHM3.2H2-3B 额定风量3100CMH   额定冷量/热量5.1KW/8.0KW 功率2.2KW/4.9A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49551D0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50FA282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6EA4231D">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1F399B2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手术室19-21洁净手术室空调机组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4F6E038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型号AAHM6.5H2-3B 额定风量5400CMH   额定冷量/热量11.7KW/18.0KW 功率3.0KW/6.3A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21607525">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4D8C3DC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111B62AD">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5A67272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手术室15-17洁净手术室空调机组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2C77482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型号AAHM6.5H2-3B 额定风量6200CMH   额定冷量/热量11.3KW/20.0KW 功率3.0KW/6.3A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50F90FF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1787DB64">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75AC2BCC">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56AF89F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五层清洁走廊洁净手术室空调机组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66F64FD8">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型号AAHM8.5H2-5B 额定风量7600CMH   额定冷量/热量13.9KW/23.0KW 功率4.0KW/8.2A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4E91F1D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2D642DD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768263C0">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031B3E8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五层左侧清洁走廊洁净手术室空调机组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7B0CC29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型号AAHM3.2H2-5B 额定风量3000CMH   额定冷量/热量5.0KW/10.0KW 功率2.2KW/4.8A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0893B3C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2968B01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5C456272">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0B49E96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手术室12-14洁净手术室空调机组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4AE5C46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型号AAHM6.5H2-3B 额定风量5400CMH   额定冷量/热量11.5KW/18.0KW 功率3.0KW/16.3A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66AEC98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44BACE1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131F3D09">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5767820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手术室21-30变频风冷热泵机组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2A0AB376">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型号</w:t>
            </w:r>
            <w:r>
              <w:rPr>
                <w:rFonts w:hint="eastAsia" w:ascii="宋体" w:hAnsi="宋体" w:eastAsia="宋体" w:cs="宋体"/>
                <w:color w:val="auto"/>
                <w:sz w:val="21"/>
                <w:szCs w:val="21"/>
                <w:highlight w:val="none"/>
                <w:lang w:val="en-US" w:eastAsia="zh-CN"/>
              </w:rPr>
              <w:t>MAC150ER5 制冷量/制热量40.0KW/41.0KW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6E761228">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74C8A93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麦克维尔</w:t>
            </w:r>
          </w:p>
        </w:tc>
      </w:tr>
      <w:tr w14:paraId="7A2D76D8">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7CE431F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PCR实验室</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6E2A00B2">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SKFZ-126RD5B2-COXO65Z1309W风量 6500m³/h 制冷量/制热量 126KW/73KW 功率 39.52KW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517FAD2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7840D79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浙江思科</w:t>
            </w:r>
          </w:p>
        </w:tc>
      </w:tr>
      <w:tr w14:paraId="70DB0C0B">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578C3C3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PCR实验室</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5A21748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SKFZ-087RD3B2-COXO46Z1108W风量 4600m³/h 制冷量/制热量 87KW/54KW 功率 27.51KW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783099F2">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29217E9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浙江思科</w:t>
            </w:r>
          </w:p>
        </w:tc>
      </w:tr>
      <w:tr w14:paraId="6BDF2DB9">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5B738811">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配电控制柜/变频器</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2210A4D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402" w:type="pct"/>
            <w:tcBorders>
              <w:top w:val="single" w:color="auto" w:sz="6" w:space="0"/>
              <w:left w:val="single" w:color="auto" w:sz="6" w:space="0"/>
              <w:bottom w:val="single" w:color="auto" w:sz="6" w:space="0"/>
              <w:right w:val="single" w:color="auto" w:sz="6" w:space="0"/>
            </w:tcBorders>
            <w:noWrap w:val="0"/>
            <w:vAlign w:val="center"/>
          </w:tcPr>
          <w:p w14:paraId="0F8DA1C8">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7C1F1F6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r>
      <w:tr w14:paraId="27E4FA0C">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44E2CD9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风机盘管</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76EE3AE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冷量（2260--5000瓦）</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6A779F68">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71台</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4695AF35">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开立</w:t>
            </w:r>
          </w:p>
        </w:tc>
      </w:tr>
      <w:tr w14:paraId="1531429D">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73944DA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主控制柜</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2341178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402" w:type="pct"/>
            <w:tcBorders>
              <w:top w:val="single" w:color="auto" w:sz="6" w:space="0"/>
              <w:left w:val="single" w:color="auto" w:sz="6" w:space="0"/>
              <w:bottom w:val="single" w:color="auto" w:sz="6" w:space="0"/>
              <w:right w:val="single" w:color="auto" w:sz="6" w:space="0"/>
            </w:tcBorders>
            <w:noWrap w:val="0"/>
            <w:vAlign w:val="center"/>
          </w:tcPr>
          <w:p w14:paraId="19C3F62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57EBD6A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r>
      <w:tr w14:paraId="46322E63">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663CD51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水系统</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5B9D726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402" w:type="pct"/>
            <w:tcBorders>
              <w:top w:val="single" w:color="auto" w:sz="6" w:space="0"/>
              <w:left w:val="single" w:color="auto" w:sz="6" w:space="0"/>
              <w:bottom w:val="single" w:color="auto" w:sz="6" w:space="0"/>
              <w:right w:val="single" w:color="auto" w:sz="6" w:space="0"/>
            </w:tcBorders>
            <w:noWrap w:val="0"/>
            <w:vAlign w:val="center"/>
          </w:tcPr>
          <w:p w14:paraId="6092D93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72E4444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r>
      <w:tr w14:paraId="4E43B392">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769940A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风管</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14002885">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402" w:type="pct"/>
            <w:tcBorders>
              <w:top w:val="single" w:color="auto" w:sz="6" w:space="0"/>
              <w:left w:val="single" w:color="auto" w:sz="6" w:space="0"/>
              <w:bottom w:val="single" w:color="auto" w:sz="6" w:space="0"/>
              <w:right w:val="single" w:color="auto" w:sz="6" w:space="0"/>
            </w:tcBorders>
            <w:noWrap w:val="0"/>
            <w:vAlign w:val="center"/>
          </w:tcPr>
          <w:p w14:paraId="215E1558">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38D61A62">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r>
      <w:tr w14:paraId="26E0FFBD">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22D7BDB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蒸汽管道</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580B22B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402" w:type="pct"/>
            <w:tcBorders>
              <w:top w:val="single" w:color="auto" w:sz="6" w:space="0"/>
              <w:left w:val="single" w:color="auto" w:sz="6" w:space="0"/>
              <w:bottom w:val="single" w:color="auto" w:sz="6" w:space="0"/>
              <w:right w:val="single" w:color="auto" w:sz="6" w:space="0"/>
            </w:tcBorders>
            <w:noWrap w:val="0"/>
            <w:vAlign w:val="center"/>
          </w:tcPr>
          <w:p w14:paraId="1C6AA09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65F88EF2">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r>
    </w:tbl>
    <w:p w14:paraId="5AC7CA96">
      <w:pPr>
        <w:pStyle w:val="4"/>
        <w:keepNext/>
        <w:keepLines/>
        <w:pageBreakBefore w:val="0"/>
        <w:widowControl w:val="0"/>
        <w:kinsoku/>
        <w:wordWrap/>
        <w:overflowPunct/>
        <w:topLinePunct w:val="0"/>
        <w:autoSpaceDE/>
        <w:autoSpaceDN/>
        <w:bidi w:val="0"/>
        <w:adjustRightInd/>
        <w:snapToGrid w:val="0"/>
        <w:spacing w:before="313" w:beforeLines="100" w:beforeAutospacing="0" w:after="0" w:afterAutospacing="0" w:line="360" w:lineRule="auto"/>
        <w:ind w:left="0" w:leftChars="0" w:firstLine="0" w:firstLineChars="0"/>
        <w:jc w:val="center"/>
        <w:textAlignment w:val="auto"/>
        <w:rPr>
          <w:rFonts w:hint="eastAsia" w:ascii="仿宋" w:hAnsi="仿宋" w:eastAsia="仿宋" w:cs="仿宋"/>
          <w:color w:val="auto"/>
          <w:sz w:val="24"/>
          <w:szCs w:val="24"/>
          <w:highlight w:val="none"/>
        </w:rPr>
      </w:pPr>
      <w:bookmarkStart w:id="316" w:name="_Toc11699"/>
      <w:r>
        <w:rPr>
          <w:rFonts w:hint="eastAsia" w:ascii="仿宋" w:hAnsi="仿宋" w:eastAsia="仿宋" w:cs="仿宋"/>
          <w:color w:val="auto"/>
          <w:sz w:val="24"/>
          <w:szCs w:val="24"/>
          <w:highlight w:val="none"/>
        </w:rPr>
        <w:t>B净化手术室密封自动门</w:t>
      </w:r>
      <w:bookmarkEnd w:id="316"/>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15"/>
        <w:gridCol w:w="1735"/>
        <w:gridCol w:w="1154"/>
        <w:gridCol w:w="3084"/>
      </w:tblGrid>
      <w:tr w14:paraId="26712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000" w:type="pct"/>
            <w:gridSpan w:val="4"/>
            <w:noWrap w:val="0"/>
            <w:vAlign w:val="center"/>
          </w:tcPr>
          <w:p w14:paraId="282A4E8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净化手术室密封自动门</w:t>
            </w:r>
          </w:p>
        </w:tc>
      </w:tr>
      <w:tr w14:paraId="305B7B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785" w:type="pct"/>
            <w:noWrap w:val="0"/>
            <w:vAlign w:val="center"/>
          </w:tcPr>
          <w:p w14:paraId="2B40B7B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设备名称</w:t>
            </w:r>
          </w:p>
        </w:tc>
        <w:tc>
          <w:tcPr>
            <w:tcW w:w="934" w:type="pct"/>
            <w:noWrap w:val="0"/>
            <w:vAlign w:val="center"/>
          </w:tcPr>
          <w:p w14:paraId="56C9BC3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数量/</w:t>
            </w:r>
          </w:p>
          <w:p w14:paraId="7B01A36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手术室</w:t>
            </w:r>
          </w:p>
        </w:tc>
        <w:tc>
          <w:tcPr>
            <w:tcW w:w="621" w:type="pct"/>
            <w:noWrap w:val="0"/>
            <w:vAlign w:val="center"/>
          </w:tcPr>
          <w:p w14:paraId="65BC52E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ICU</w:t>
            </w:r>
          </w:p>
        </w:tc>
        <w:tc>
          <w:tcPr>
            <w:tcW w:w="1659" w:type="pct"/>
            <w:noWrap w:val="0"/>
            <w:vAlign w:val="center"/>
          </w:tcPr>
          <w:p w14:paraId="20CD641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供应室</w:t>
            </w:r>
          </w:p>
        </w:tc>
      </w:tr>
      <w:tr w14:paraId="2C44BC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785" w:type="pct"/>
            <w:noWrap w:val="0"/>
            <w:vAlign w:val="center"/>
          </w:tcPr>
          <w:p w14:paraId="3075078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电动密封门</w:t>
            </w:r>
          </w:p>
        </w:tc>
        <w:tc>
          <w:tcPr>
            <w:tcW w:w="934" w:type="pct"/>
            <w:noWrap w:val="0"/>
            <w:vAlign w:val="center"/>
          </w:tcPr>
          <w:p w14:paraId="6263149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39</w:t>
            </w:r>
          </w:p>
        </w:tc>
        <w:tc>
          <w:tcPr>
            <w:tcW w:w="621" w:type="pct"/>
            <w:noWrap w:val="0"/>
            <w:vAlign w:val="center"/>
          </w:tcPr>
          <w:p w14:paraId="2B9786E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5</w:t>
            </w:r>
          </w:p>
        </w:tc>
        <w:tc>
          <w:tcPr>
            <w:tcW w:w="1659" w:type="pct"/>
            <w:noWrap w:val="0"/>
            <w:vAlign w:val="center"/>
          </w:tcPr>
          <w:p w14:paraId="115E2D0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4F7E6E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785" w:type="pct"/>
            <w:noWrap w:val="0"/>
            <w:vAlign w:val="center"/>
          </w:tcPr>
          <w:p w14:paraId="6DA3ADB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单开门</w:t>
            </w:r>
          </w:p>
        </w:tc>
        <w:tc>
          <w:tcPr>
            <w:tcW w:w="934" w:type="pct"/>
            <w:noWrap w:val="0"/>
            <w:vAlign w:val="center"/>
          </w:tcPr>
          <w:p w14:paraId="714619C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43</w:t>
            </w:r>
          </w:p>
        </w:tc>
        <w:tc>
          <w:tcPr>
            <w:tcW w:w="621" w:type="pct"/>
            <w:noWrap w:val="0"/>
            <w:vAlign w:val="center"/>
          </w:tcPr>
          <w:p w14:paraId="1D35EEF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36</w:t>
            </w:r>
          </w:p>
        </w:tc>
        <w:tc>
          <w:tcPr>
            <w:tcW w:w="1659" w:type="pct"/>
            <w:noWrap w:val="0"/>
            <w:vAlign w:val="center"/>
          </w:tcPr>
          <w:p w14:paraId="6AAE550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21</w:t>
            </w:r>
          </w:p>
        </w:tc>
      </w:tr>
      <w:tr w14:paraId="4BE0DA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785" w:type="pct"/>
            <w:noWrap w:val="0"/>
            <w:vAlign w:val="center"/>
          </w:tcPr>
          <w:p w14:paraId="2E44164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双开门</w:t>
            </w:r>
          </w:p>
        </w:tc>
        <w:tc>
          <w:tcPr>
            <w:tcW w:w="934" w:type="pct"/>
            <w:noWrap w:val="0"/>
            <w:vAlign w:val="center"/>
          </w:tcPr>
          <w:p w14:paraId="1E431CA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40</w:t>
            </w:r>
          </w:p>
        </w:tc>
        <w:tc>
          <w:tcPr>
            <w:tcW w:w="621" w:type="pct"/>
            <w:noWrap w:val="0"/>
            <w:vAlign w:val="center"/>
          </w:tcPr>
          <w:p w14:paraId="786CECE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5</w:t>
            </w:r>
          </w:p>
        </w:tc>
        <w:tc>
          <w:tcPr>
            <w:tcW w:w="1659" w:type="pct"/>
            <w:noWrap w:val="0"/>
            <w:vAlign w:val="center"/>
          </w:tcPr>
          <w:p w14:paraId="3F33B47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12</w:t>
            </w:r>
          </w:p>
        </w:tc>
      </w:tr>
    </w:tbl>
    <w:p w14:paraId="5337143A">
      <w:pPr>
        <w:pStyle w:val="4"/>
        <w:keepNext/>
        <w:keepLines/>
        <w:pageBreakBefore w:val="0"/>
        <w:widowControl w:val="0"/>
        <w:kinsoku/>
        <w:wordWrap/>
        <w:overflowPunct/>
        <w:topLinePunct w:val="0"/>
        <w:autoSpaceDE/>
        <w:autoSpaceDN/>
        <w:bidi w:val="0"/>
        <w:adjustRightInd/>
        <w:snapToGrid w:val="0"/>
        <w:spacing w:before="313" w:beforeLines="100" w:beforeAutospacing="0" w:after="0" w:afterAutospacing="0" w:line="360" w:lineRule="auto"/>
        <w:ind w:left="0" w:leftChars="0" w:firstLine="0" w:firstLineChars="0"/>
        <w:jc w:val="center"/>
        <w:textAlignment w:val="auto"/>
        <w:rPr>
          <w:rFonts w:hint="eastAsia" w:ascii="仿宋" w:hAnsi="仿宋" w:eastAsia="仿宋" w:cs="仿宋"/>
          <w:color w:val="auto"/>
          <w:sz w:val="24"/>
          <w:szCs w:val="24"/>
          <w:highlight w:val="none"/>
        </w:rPr>
      </w:pPr>
      <w:bookmarkStart w:id="317" w:name="_Toc11253"/>
      <w:r>
        <w:rPr>
          <w:rFonts w:hint="eastAsia" w:ascii="仿宋" w:hAnsi="仿宋" w:eastAsia="仿宋" w:cs="仿宋"/>
          <w:color w:val="auto"/>
          <w:sz w:val="24"/>
          <w:szCs w:val="24"/>
          <w:highlight w:val="none"/>
        </w:rPr>
        <w:t>C净化手术室排风设备</w:t>
      </w:r>
      <w:bookmarkEnd w:id="317"/>
    </w:p>
    <w:tbl>
      <w:tblPr>
        <w:tblStyle w:val="41"/>
        <w:tblW w:w="5000" w:type="pct"/>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157"/>
        <w:gridCol w:w="1924"/>
        <w:gridCol w:w="1497"/>
        <w:gridCol w:w="988"/>
        <w:gridCol w:w="2722"/>
      </w:tblGrid>
      <w:tr w14:paraId="181E04F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tblHeader/>
          <w:jc w:val="center"/>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0F81886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净化手术室排风设备</w:t>
            </w:r>
          </w:p>
        </w:tc>
      </w:tr>
      <w:tr w14:paraId="11002A6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tblHeader/>
          <w:jc w:val="center"/>
        </w:trPr>
        <w:tc>
          <w:tcPr>
            <w:tcW w:w="1161" w:type="pct"/>
            <w:tcBorders>
              <w:top w:val="single" w:color="000000" w:sz="4" w:space="0"/>
              <w:left w:val="single" w:color="000000" w:sz="4" w:space="0"/>
              <w:bottom w:val="single" w:color="000000" w:sz="4" w:space="0"/>
              <w:right w:val="single" w:color="000000" w:sz="4" w:space="0"/>
            </w:tcBorders>
            <w:noWrap w:val="0"/>
            <w:vAlign w:val="center"/>
          </w:tcPr>
          <w:p w14:paraId="484B510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设备名称</w:t>
            </w:r>
          </w:p>
        </w:tc>
        <w:tc>
          <w:tcPr>
            <w:tcW w:w="1036" w:type="pct"/>
            <w:tcBorders>
              <w:top w:val="single" w:color="000000" w:sz="4" w:space="0"/>
              <w:left w:val="single" w:color="000000" w:sz="4" w:space="0"/>
              <w:bottom w:val="single" w:color="000000" w:sz="4" w:space="0"/>
              <w:right w:val="single" w:color="000000" w:sz="4" w:space="0"/>
            </w:tcBorders>
            <w:noWrap w:val="0"/>
            <w:vAlign w:val="center"/>
          </w:tcPr>
          <w:p w14:paraId="68DED03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风量（m3/h)</w:t>
            </w:r>
          </w:p>
        </w:tc>
        <w:tc>
          <w:tcPr>
            <w:tcW w:w="806" w:type="pct"/>
            <w:tcBorders>
              <w:top w:val="single" w:color="000000" w:sz="4" w:space="0"/>
              <w:left w:val="single" w:color="000000" w:sz="4" w:space="0"/>
              <w:bottom w:val="single" w:color="000000" w:sz="4" w:space="0"/>
              <w:right w:val="single" w:color="000000" w:sz="4" w:space="0"/>
            </w:tcBorders>
            <w:noWrap w:val="0"/>
            <w:vAlign w:val="center"/>
          </w:tcPr>
          <w:p w14:paraId="2BDD838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功率</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37C34C5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1462" w:type="pct"/>
            <w:tcBorders>
              <w:top w:val="single" w:color="000000" w:sz="4" w:space="0"/>
              <w:left w:val="single" w:color="000000" w:sz="4" w:space="0"/>
              <w:bottom w:val="single" w:color="000000" w:sz="4" w:space="0"/>
              <w:right w:val="single" w:color="000000" w:sz="4" w:space="0"/>
            </w:tcBorders>
            <w:noWrap w:val="0"/>
            <w:vAlign w:val="center"/>
          </w:tcPr>
          <w:p w14:paraId="6A34E22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安装位置</w:t>
            </w:r>
          </w:p>
        </w:tc>
      </w:tr>
      <w:tr w14:paraId="17ECB09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61" w:type="pct"/>
            <w:tcBorders>
              <w:top w:val="single" w:color="000000" w:sz="4" w:space="0"/>
              <w:left w:val="single" w:color="000000" w:sz="4" w:space="0"/>
              <w:bottom w:val="single" w:color="000000" w:sz="4" w:space="0"/>
              <w:right w:val="single" w:color="000000" w:sz="4" w:space="0"/>
            </w:tcBorders>
            <w:noWrap w:val="0"/>
            <w:vAlign w:val="center"/>
          </w:tcPr>
          <w:p w14:paraId="46EE833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手术室排风机</w:t>
            </w:r>
          </w:p>
        </w:tc>
        <w:tc>
          <w:tcPr>
            <w:tcW w:w="1036" w:type="pct"/>
            <w:tcBorders>
              <w:top w:val="single" w:color="000000" w:sz="4" w:space="0"/>
              <w:left w:val="single" w:color="000000" w:sz="4" w:space="0"/>
              <w:bottom w:val="single" w:color="000000" w:sz="4" w:space="0"/>
              <w:right w:val="single" w:color="000000" w:sz="4" w:space="0"/>
            </w:tcBorders>
            <w:noWrap w:val="0"/>
            <w:vAlign w:val="center"/>
          </w:tcPr>
          <w:p w14:paraId="1487BBE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806" w:type="pct"/>
            <w:tcBorders>
              <w:top w:val="single" w:color="000000" w:sz="4" w:space="0"/>
              <w:left w:val="single" w:color="000000" w:sz="4" w:space="0"/>
              <w:bottom w:val="single" w:color="000000" w:sz="4" w:space="0"/>
              <w:right w:val="single" w:color="000000" w:sz="4" w:space="0"/>
            </w:tcBorders>
            <w:noWrap w:val="0"/>
            <w:vAlign w:val="center"/>
          </w:tcPr>
          <w:p w14:paraId="608A809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0.23</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0D96A20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1462" w:type="pct"/>
            <w:tcBorders>
              <w:top w:val="single" w:color="000000" w:sz="4" w:space="0"/>
              <w:left w:val="single" w:color="000000" w:sz="4" w:space="0"/>
              <w:bottom w:val="single" w:color="000000" w:sz="4" w:space="0"/>
              <w:right w:val="single" w:color="000000" w:sz="4" w:space="0"/>
            </w:tcBorders>
            <w:noWrap w:val="0"/>
            <w:vAlign w:val="center"/>
          </w:tcPr>
          <w:p w14:paraId="7530CFF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设备间</w:t>
            </w:r>
          </w:p>
        </w:tc>
      </w:tr>
      <w:tr w14:paraId="12A917F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61" w:type="pct"/>
            <w:tcBorders>
              <w:top w:val="single" w:color="000000" w:sz="4" w:space="0"/>
              <w:left w:val="single" w:color="000000" w:sz="4" w:space="0"/>
              <w:bottom w:val="single" w:color="000000" w:sz="4" w:space="0"/>
              <w:right w:val="single" w:color="000000" w:sz="4" w:space="0"/>
            </w:tcBorders>
            <w:noWrap w:val="0"/>
            <w:vAlign w:val="center"/>
          </w:tcPr>
          <w:p w14:paraId="3887930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手术室排风机</w:t>
            </w:r>
          </w:p>
        </w:tc>
        <w:tc>
          <w:tcPr>
            <w:tcW w:w="1036" w:type="pct"/>
            <w:tcBorders>
              <w:top w:val="single" w:color="000000" w:sz="4" w:space="0"/>
              <w:left w:val="single" w:color="000000" w:sz="4" w:space="0"/>
              <w:bottom w:val="single" w:color="000000" w:sz="4" w:space="0"/>
              <w:right w:val="single" w:color="000000" w:sz="4" w:space="0"/>
            </w:tcBorders>
            <w:noWrap w:val="0"/>
            <w:vAlign w:val="center"/>
          </w:tcPr>
          <w:p w14:paraId="56CFF56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w:t>
            </w:r>
          </w:p>
        </w:tc>
        <w:tc>
          <w:tcPr>
            <w:tcW w:w="806" w:type="pct"/>
            <w:tcBorders>
              <w:top w:val="single" w:color="000000" w:sz="4" w:space="0"/>
              <w:left w:val="single" w:color="000000" w:sz="4" w:space="0"/>
              <w:bottom w:val="single" w:color="000000" w:sz="4" w:space="0"/>
              <w:right w:val="single" w:color="000000" w:sz="4" w:space="0"/>
            </w:tcBorders>
            <w:noWrap w:val="0"/>
            <w:vAlign w:val="center"/>
          </w:tcPr>
          <w:p w14:paraId="6055CA8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0.18</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3405FA1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462" w:type="pct"/>
            <w:tcBorders>
              <w:top w:val="single" w:color="000000" w:sz="4" w:space="0"/>
              <w:left w:val="single" w:color="000000" w:sz="4" w:space="0"/>
              <w:bottom w:val="single" w:color="000000" w:sz="4" w:space="0"/>
              <w:right w:val="single" w:color="000000" w:sz="4" w:space="0"/>
            </w:tcBorders>
            <w:noWrap w:val="0"/>
            <w:vAlign w:val="center"/>
          </w:tcPr>
          <w:p w14:paraId="3FA79A4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5楼手术室走廊</w:t>
            </w:r>
          </w:p>
        </w:tc>
      </w:tr>
      <w:tr w14:paraId="0EA084E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61" w:type="pct"/>
            <w:tcBorders>
              <w:top w:val="single" w:color="000000" w:sz="4" w:space="0"/>
              <w:left w:val="single" w:color="000000" w:sz="4" w:space="0"/>
              <w:bottom w:val="single" w:color="000000" w:sz="4" w:space="0"/>
              <w:right w:val="single" w:color="000000" w:sz="4" w:space="0"/>
            </w:tcBorders>
            <w:noWrap w:val="0"/>
            <w:vAlign w:val="center"/>
          </w:tcPr>
          <w:p w14:paraId="4EE9CD1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管道式离心风机</w:t>
            </w:r>
          </w:p>
        </w:tc>
        <w:tc>
          <w:tcPr>
            <w:tcW w:w="1036" w:type="pct"/>
            <w:tcBorders>
              <w:top w:val="single" w:color="000000" w:sz="4" w:space="0"/>
              <w:left w:val="single" w:color="000000" w:sz="4" w:space="0"/>
              <w:bottom w:val="single" w:color="000000" w:sz="4" w:space="0"/>
              <w:right w:val="single" w:color="000000" w:sz="4" w:space="0"/>
            </w:tcBorders>
            <w:noWrap w:val="0"/>
            <w:vAlign w:val="center"/>
          </w:tcPr>
          <w:p w14:paraId="49CA2A7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w:t>
            </w:r>
          </w:p>
        </w:tc>
        <w:tc>
          <w:tcPr>
            <w:tcW w:w="806" w:type="pct"/>
            <w:tcBorders>
              <w:top w:val="single" w:color="000000" w:sz="4" w:space="0"/>
              <w:left w:val="single" w:color="000000" w:sz="4" w:space="0"/>
              <w:bottom w:val="single" w:color="000000" w:sz="4" w:space="0"/>
              <w:right w:val="single" w:color="000000" w:sz="4" w:space="0"/>
            </w:tcBorders>
            <w:noWrap w:val="0"/>
            <w:vAlign w:val="center"/>
          </w:tcPr>
          <w:p w14:paraId="1DE4D81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0.18</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1422E0F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462" w:type="pct"/>
            <w:tcBorders>
              <w:top w:val="single" w:color="000000" w:sz="4" w:space="0"/>
              <w:left w:val="single" w:color="000000" w:sz="4" w:space="0"/>
              <w:bottom w:val="single" w:color="000000" w:sz="4" w:space="0"/>
              <w:right w:val="single" w:color="000000" w:sz="4" w:space="0"/>
            </w:tcBorders>
            <w:noWrap w:val="0"/>
            <w:vAlign w:val="center"/>
          </w:tcPr>
          <w:p w14:paraId="1AE9D40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ICU</w:t>
            </w:r>
          </w:p>
        </w:tc>
      </w:tr>
      <w:tr w14:paraId="0F0F3EE3">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61" w:type="pct"/>
            <w:tcBorders>
              <w:top w:val="single" w:color="000000" w:sz="4" w:space="0"/>
              <w:left w:val="single" w:color="000000" w:sz="4" w:space="0"/>
              <w:bottom w:val="single" w:color="000000" w:sz="4" w:space="0"/>
              <w:right w:val="single" w:color="000000" w:sz="4" w:space="0"/>
            </w:tcBorders>
            <w:noWrap w:val="0"/>
            <w:vAlign w:val="center"/>
          </w:tcPr>
          <w:p w14:paraId="10BE2D7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管道式离心风机</w:t>
            </w:r>
          </w:p>
        </w:tc>
        <w:tc>
          <w:tcPr>
            <w:tcW w:w="1036" w:type="pct"/>
            <w:tcBorders>
              <w:top w:val="single" w:color="000000" w:sz="4" w:space="0"/>
              <w:left w:val="single" w:color="000000" w:sz="4" w:space="0"/>
              <w:bottom w:val="single" w:color="000000" w:sz="4" w:space="0"/>
              <w:right w:val="single" w:color="000000" w:sz="4" w:space="0"/>
            </w:tcBorders>
            <w:noWrap w:val="0"/>
            <w:vAlign w:val="center"/>
          </w:tcPr>
          <w:p w14:paraId="22047BD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w:t>
            </w:r>
          </w:p>
        </w:tc>
        <w:tc>
          <w:tcPr>
            <w:tcW w:w="806" w:type="pct"/>
            <w:tcBorders>
              <w:top w:val="single" w:color="000000" w:sz="4" w:space="0"/>
              <w:left w:val="single" w:color="000000" w:sz="4" w:space="0"/>
              <w:bottom w:val="single" w:color="000000" w:sz="4" w:space="0"/>
              <w:right w:val="single" w:color="000000" w:sz="4" w:space="0"/>
            </w:tcBorders>
            <w:noWrap w:val="0"/>
            <w:vAlign w:val="center"/>
          </w:tcPr>
          <w:p w14:paraId="73EF27F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0.09</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67F36DD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462" w:type="pct"/>
            <w:tcBorders>
              <w:top w:val="single" w:color="000000" w:sz="4" w:space="0"/>
              <w:left w:val="single" w:color="000000" w:sz="4" w:space="0"/>
              <w:bottom w:val="single" w:color="000000" w:sz="4" w:space="0"/>
              <w:right w:val="single" w:color="000000" w:sz="4" w:space="0"/>
            </w:tcBorders>
            <w:noWrap w:val="0"/>
            <w:vAlign w:val="center"/>
          </w:tcPr>
          <w:p w14:paraId="56DA6A0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ICU</w:t>
            </w:r>
          </w:p>
        </w:tc>
      </w:tr>
      <w:tr w14:paraId="351C3AD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61" w:type="pct"/>
            <w:tcBorders>
              <w:top w:val="single" w:color="000000" w:sz="4" w:space="0"/>
              <w:left w:val="single" w:color="000000" w:sz="4" w:space="0"/>
              <w:bottom w:val="single" w:color="000000" w:sz="4" w:space="0"/>
              <w:right w:val="single" w:color="000000" w:sz="4" w:space="0"/>
            </w:tcBorders>
            <w:noWrap w:val="0"/>
            <w:vAlign w:val="center"/>
          </w:tcPr>
          <w:p w14:paraId="4EA20BC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送风机</w:t>
            </w:r>
          </w:p>
        </w:tc>
        <w:tc>
          <w:tcPr>
            <w:tcW w:w="1036" w:type="pct"/>
            <w:tcBorders>
              <w:top w:val="single" w:color="000000" w:sz="4" w:space="0"/>
              <w:left w:val="single" w:color="000000" w:sz="4" w:space="0"/>
              <w:bottom w:val="single" w:color="000000" w:sz="4" w:space="0"/>
              <w:right w:val="single" w:color="000000" w:sz="4" w:space="0"/>
            </w:tcBorders>
            <w:noWrap w:val="0"/>
            <w:vAlign w:val="center"/>
          </w:tcPr>
          <w:p w14:paraId="16F3187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850</w:t>
            </w:r>
          </w:p>
        </w:tc>
        <w:tc>
          <w:tcPr>
            <w:tcW w:w="806" w:type="pct"/>
            <w:tcBorders>
              <w:top w:val="single" w:color="000000" w:sz="4" w:space="0"/>
              <w:left w:val="single" w:color="000000" w:sz="4" w:space="0"/>
              <w:bottom w:val="single" w:color="000000" w:sz="4" w:space="0"/>
              <w:right w:val="single" w:color="000000" w:sz="4" w:space="0"/>
            </w:tcBorders>
            <w:noWrap w:val="0"/>
            <w:vAlign w:val="center"/>
          </w:tcPr>
          <w:p w14:paraId="4248BBE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0.23</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038A13F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462" w:type="pct"/>
            <w:tcBorders>
              <w:top w:val="single" w:color="000000" w:sz="4" w:space="0"/>
              <w:left w:val="single" w:color="000000" w:sz="4" w:space="0"/>
              <w:bottom w:val="single" w:color="000000" w:sz="4" w:space="0"/>
              <w:right w:val="single" w:color="000000" w:sz="4" w:space="0"/>
            </w:tcBorders>
            <w:noWrap w:val="0"/>
            <w:vAlign w:val="center"/>
          </w:tcPr>
          <w:p w14:paraId="7DA7C0C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供应室</w:t>
            </w:r>
          </w:p>
        </w:tc>
      </w:tr>
      <w:tr w14:paraId="285015B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61" w:type="pct"/>
            <w:tcBorders>
              <w:top w:val="single" w:color="000000" w:sz="4" w:space="0"/>
              <w:left w:val="single" w:color="000000" w:sz="4" w:space="0"/>
              <w:bottom w:val="single" w:color="000000" w:sz="4" w:space="0"/>
              <w:right w:val="single" w:color="000000" w:sz="4" w:space="0"/>
            </w:tcBorders>
            <w:noWrap w:val="0"/>
            <w:vAlign w:val="center"/>
          </w:tcPr>
          <w:p w14:paraId="2733F45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低噪声风机箱</w:t>
            </w:r>
          </w:p>
        </w:tc>
        <w:tc>
          <w:tcPr>
            <w:tcW w:w="1036" w:type="pct"/>
            <w:tcBorders>
              <w:top w:val="single" w:color="000000" w:sz="4" w:space="0"/>
              <w:left w:val="single" w:color="000000" w:sz="4" w:space="0"/>
              <w:bottom w:val="single" w:color="000000" w:sz="4" w:space="0"/>
              <w:right w:val="single" w:color="000000" w:sz="4" w:space="0"/>
            </w:tcBorders>
            <w:noWrap w:val="0"/>
            <w:vAlign w:val="center"/>
          </w:tcPr>
          <w:p w14:paraId="58765EF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1200</w:t>
            </w:r>
          </w:p>
        </w:tc>
        <w:tc>
          <w:tcPr>
            <w:tcW w:w="806" w:type="pct"/>
            <w:tcBorders>
              <w:top w:val="single" w:color="000000" w:sz="4" w:space="0"/>
              <w:left w:val="single" w:color="000000" w:sz="4" w:space="0"/>
              <w:bottom w:val="single" w:color="000000" w:sz="4" w:space="0"/>
              <w:right w:val="single" w:color="000000" w:sz="4" w:space="0"/>
            </w:tcBorders>
            <w:noWrap w:val="0"/>
            <w:vAlign w:val="center"/>
          </w:tcPr>
          <w:p w14:paraId="7B23988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0.56</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5684C71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462" w:type="pct"/>
            <w:tcBorders>
              <w:top w:val="single" w:color="000000" w:sz="4" w:space="0"/>
              <w:left w:val="single" w:color="000000" w:sz="4" w:space="0"/>
              <w:bottom w:val="single" w:color="000000" w:sz="4" w:space="0"/>
              <w:right w:val="single" w:color="000000" w:sz="4" w:space="0"/>
            </w:tcBorders>
            <w:noWrap w:val="0"/>
            <w:vAlign w:val="center"/>
          </w:tcPr>
          <w:p w14:paraId="1B08111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供应室</w:t>
            </w:r>
          </w:p>
        </w:tc>
      </w:tr>
    </w:tbl>
    <w:p w14:paraId="7C232A07">
      <w:pPr>
        <w:pStyle w:val="4"/>
        <w:keepNext/>
        <w:keepLines/>
        <w:pageBreakBefore w:val="0"/>
        <w:widowControl w:val="0"/>
        <w:kinsoku/>
        <w:wordWrap/>
        <w:overflowPunct/>
        <w:topLinePunct w:val="0"/>
        <w:autoSpaceDE/>
        <w:autoSpaceDN/>
        <w:bidi w:val="0"/>
        <w:adjustRightInd w:val="0"/>
        <w:snapToGrid w:val="0"/>
        <w:spacing w:before="313" w:beforeLines="100" w:beforeAutospacing="0" w:after="0" w:afterAutospacing="0" w:line="360" w:lineRule="auto"/>
        <w:ind w:left="0" w:leftChars="0" w:firstLine="0" w:firstLineChars="0"/>
        <w:jc w:val="center"/>
        <w:textAlignment w:val="auto"/>
        <w:rPr>
          <w:rFonts w:hint="eastAsia" w:ascii="仿宋" w:hAnsi="仿宋" w:eastAsia="仿宋" w:cs="仿宋"/>
          <w:color w:val="auto"/>
          <w:sz w:val="24"/>
          <w:szCs w:val="24"/>
          <w:highlight w:val="none"/>
        </w:rPr>
      </w:pPr>
      <w:bookmarkStart w:id="318" w:name="_Toc10568"/>
      <w:r>
        <w:rPr>
          <w:rFonts w:hint="eastAsia" w:ascii="仿宋" w:hAnsi="仿宋" w:eastAsia="仿宋" w:cs="仿宋"/>
          <w:color w:val="auto"/>
          <w:sz w:val="24"/>
          <w:szCs w:val="24"/>
          <w:highlight w:val="none"/>
        </w:rPr>
        <w:t>D净化手术室回排风格栅</w:t>
      </w:r>
      <w:bookmarkEnd w:id="318"/>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00"/>
        <w:gridCol w:w="1306"/>
        <w:gridCol w:w="1306"/>
        <w:gridCol w:w="1306"/>
        <w:gridCol w:w="1453"/>
        <w:gridCol w:w="2517"/>
      </w:tblGrid>
      <w:tr w14:paraId="1A8C34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5000" w:type="pct"/>
            <w:gridSpan w:val="6"/>
            <w:noWrap w:val="0"/>
            <w:vAlign w:val="center"/>
          </w:tcPr>
          <w:p w14:paraId="16D7541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净化手术室回排风格栅</w:t>
            </w:r>
          </w:p>
        </w:tc>
      </w:tr>
      <w:tr w14:paraId="007CAD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754" w:type="pct"/>
            <w:noWrap w:val="0"/>
            <w:vAlign w:val="center"/>
          </w:tcPr>
          <w:p w14:paraId="535A34C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规格/区域</w:t>
            </w:r>
          </w:p>
        </w:tc>
        <w:tc>
          <w:tcPr>
            <w:tcW w:w="703" w:type="pct"/>
            <w:noWrap w:val="0"/>
            <w:vAlign w:val="center"/>
          </w:tcPr>
          <w:p w14:paraId="07AA882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50×14cm</w:t>
            </w:r>
          </w:p>
        </w:tc>
        <w:tc>
          <w:tcPr>
            <w:tcW w:w="703" w:type="pct"/>
            <w:noWrap w:val="0"/>
            <w:vAlign w:val="center"/>
          </w:tcPr>
          <w:p w14:paraId="128D5C1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40×20cm</w:t>
            </w:r>
          </w:p>
        </w:tc>
        <w:tc>
          <w:tcPr>
            <w:tcW w:w="703" w:type="pct"/>
            <w:noWrap w:val="0"/>
            <w:vAlign w:val="center"/>
          </w:tcPr>
          <w:p w14:paraId="198BBE3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50×34cm</w:t>
            </w:r>
          </w:p>
        </w:tc>
        <w:tc>
          <w:tcPr>
            <w:tcW w:w="782" w:type="pct"/>
            <w:noWrap w:val="0"/>
            <w:vAlign w:val="center"/>
          </w:tcPr>
          <w:p w14:paraId="3643510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50×50cm</w:t>
            </w:r>
          </w:p>
        </w:tc>
        <w:tc>
          <w:tcPr>
            <w:tcW w:w="1352" w:type="pct"/>
            <w:noWrap w:val="0"/>
            <w:vAlign w:val="center"/>
          </w:tcPr>
          <w:p w14:paraId="1C78702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34×100cm</w:t>
            </w:r>
          </w:p>
        </w:tc>
      </w:tr>
      <w:tr w14:paraId="29AAD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754" w:type="pct"/>
            <w:noWrap w:val="0"/>
            <w:vAlign w:val="center"/>
          </w:tcPr>
          <w:p w14:paraId="65E53AA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手术室</w:t>
            </w:r>
          </w:p>
        </w:tc>
        <w:tc>
          <w:tcPr>
            <w:tcW w:w="703" w:type="pct"/>
            <w:noWrap w:val="0"/>
            <w:vAlign w:val="center"/>
          </w:tcPr>
          <w:p w14:paraId="406A143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25</w:t>
            </w:r>
          </w:p>
        </w:tc>
        <w:tc>
          <w:tcPr>
            <w:tcW w:w="703" w:type="pct"/>
            <w:noWrap w:val="0"/>
            <w:vAlign w:val="center"/>
          </w:tcPr>
          <w:p w14:paraId="14A4EE3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30</w:t>
            </w:r>
          </w:p>
        </w:tc>
        <w:tc>
          <w:tcPr>
            <w:tcW w:w="703" w:type="pct"/>
            <w:noWrap w:val="0"/>
            <w:vAlign w:val="center"/>
          </w:tcPr>
          <w:p w14:paraId="51F1209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10</w:t>
            </w:r>
          </w:p>
        </w:tc>
        <w:tc>
          <w:tcPr>
            <w:tcW w:w="782" w:type="pct"/>
            <w:noWrap w:val="0"/>
            <w:vAlign w:val="center"/>
          </w:tcPr>
          <w:p w14:paraId="6C325E5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30</w:t>
            </w:r>
          </w:p>
        </w:tc>
        <w:tc>
          <w:tcPr>
            <w:tcW w:w="1352" w:type="pct"/>
            <w:noWrap w:val="0"/>
            <w:vAlign w:val="center"/>
          </w:tcPr>
          <w:p w14:paraId="698D90E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68</w:t>
            </w:r>
          </w:p>
        </w:tc>
      </w:tr>
      <w:tr w14:paraId="69ED4F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54" w:type="pct"/>
            <w:noWrap w:val="0"/>
            <w:vAlign w:val="center"/>
          </w:tcPr>
          <w:p w14:paraId="0DD888E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供应室</w:t>
            </w:r>
          </w:p>
        </w:tc>
        <w:tc>
          <w:tcPr>
            <w:tcW w:w="703" w:type="pct"/>
            <w:noWrap w:val="0"/>
            <w:vAlign w:val="center"/>
          </w:tcPr>
          <w:p w14:paraId="2E620E3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16</w:t>
            </w:r>
          </w:p>
        </w:tc>
        <w:tc>
          <w:tcPr>
            <w:tcW w:w="703" w:type="pct"/>
            <w:noWrap w:val="0"/>
            <w:vAlign w:val="center"/>
          </w:tcPr>
          <w:p w14:paraId="78D7686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10</w:t>
            </w:r>
          </w:p>
        </w:tc>
        <w:tc>
          <w:tcPr>
            <w:tcW w:w="703" w:type="pct"/>
            <w:noWrap w:val="0"/>
            <w:vAlign w:val="center"/>
          </w:tcPr>
          <w:p w14:paraId="3E437E5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w:t>
            </w:r>
          </w:p>
        </w:tc>
        <w:tc>
          <w:tcPr>
            <w:tcW w:w="782" w:type="pct"/>
            <w:noWrap w:val="0"/>
            <w:vAlign w:val="center"/>
          </w:tcPr>
          <w:p w14:paraId="04D1E30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12</w:t>
            </w:r>
          </w:p>
        </w:tc>
        <w:tc>
          <w:tcPr>
            <w:tcW w:w="1352" w:type="pct"/>
            <w:noWrap w:val="0"/>
            <w:vAlign w:val="center"/>
          </w:tcPr>
          <w:p w14:paraId="07084EE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1E78014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54" w:type="pct"/>
            <w:noWrap w:val="0"/>
            <w:vAlign w:val="center"/>
          </w:tcPr>
          <w:p w14:paraId="1B0F28A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ICU</w:t>
            </w:r>
          </w:p>
        </w:tc>
        <w:tc>
          <w:tcPr>
            <w:tcW w:w="703" w:type="pct"/>
            <w:noWrap w:val="0"/>
            <w:vAlign w:val="center"/>
          </w:tcPr>
          <w:p w14:paraId="7F81F58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16</w:t>
            </w:r>
          </w:p>
        </w:tc>
        <w:tc>
          <w:tcPr>
            <w:tcW w:w="703" w:type="pct"/>
            <w:noWrap w:val="0"/>
            <w:vAlign w:val="center"/>
          </w:tcPr>
          <w:p w14:paraId="0DA4118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20</w:t>
            </w:r>
          </w:p>
        </w:tc>
        <w:tc>
          <w:tcPr>
            <w:tcW w:w="703" w:type="pct"/>
            <w:noWrap w:val="0"/>
            <w:vAlign w:val="center"/>
          </w:tcPr>
          <w:p w14:paraId="38ACAA2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w:t>
            </w:r>
          </w:p>
        </w:tc>
        <w:tc>
          <w:tcPr>
            <w:tcW w:w="782" w:type="pct"/>
            <w:noWrap w:val="0"/>
            <w:vAlign w:val="center"/>
          </w:tcPr>
          <w:p w14:paraId="7DC548B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9</w:t>
            </w:r>
          </w:p>
        </w:tc>
        <w:tc>
          <w:tcPr>
            <w:tcW w:w="1352" w:type="pct"/>
            <w:noWrap w:val="0"/>
            <w:vAlign w:val="center"/>
          </w:tcPr>
          <w:p w14:paraId="4A10677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764D9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754" w:type="pct"/>
            <w:noWrap w:val="0"/>
            <w:vAlign w:val="center"/>
          </w:tcPr>
          <w:p w14:paraId="01E0D2D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总计</w:t>
            </w:r>
          </w:p>
        </w:tc>
        <w:tc>
          <w:tcPr>
            <w:tcW w:w="4245" w:type="pct"/>
            <w:gridSpan w:val="5"/>
            <w:noWrap w:val="0"/>
            <w:vAlign w:val="center"/>
          </w:tcPr>
          <w:p w14:paraId="12A7593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258套</w:t>
            </w:r>
          </w:p>
        </w:tc>
      </w:tr>
    </w:tbl>
    <w:p w14:paraId="323D5C15">
      <w:pPr>
        <w:pStyle w:val="4"/>
        <w:keepNext/>
        <w:keepLines/>
        <w:pageBreakBefore w:val="0"/>
        <w:widowControl w:val="0"/>
        <w:kinsoku/>
        <w:wordWrap/>
        <w:overflowPunct/>
        <w:topLinePunct w:val="0"/>
        <w:autoSpaceDE/>
        <w:autoSpaceDN/>
        <w:bidi w:val="0"/>
        <w:adjustRightInd w:val="0"/>
        <w:snapToGrid w:val="0"/>
        <w:spacing w:before="313" w:beforeLines="100" w:beforeAutospacing="0" w:after="0" w:afterAutospacing="0" w:line="360" w:lineRule="auto"/>
        <w:ind w:left="0" w:leftChars="0" w:firstLine="0" w:firstLineChars="0"/>
        <w:jc w:val="center"/>
        <w:textAlignment w:val="auto"/>
        <w:rPr>
          <w:rFonts w:hint="eastAsia" w:ascii="仿宋" w:hAnsi="仿宋" w:eastAsia="仿宋" w:cs="仿宋"/>
          <w:color w:val="auto"/>
          <w:sz w:val="24"/>
          <w:szCs w:val="24"/>
          <w:highlight w:val="none"/>
        </w:rPr>
      </w:pPr>
      <w:bookmarkStart w:id="319" w:name="_Toc15862"/>
      <w:r>
        <w:rPr>
          <w:rFonts w:hint="eastAsia" w:ascii="仿宋" w:hAnsi="仿宋" w:eastAsia="仿宋" w:cs="仿宋"/>
          <w:color w:val="auto"/>
          <w:sz w:val="24"/>
          <w:szCs w:val="24"/>
          <w:highlight w:val="none"/>
        </w:rPr>
        <w:t>E净化手术室供水系统</w:t>
      </w:r>
      <w:bookmarkEnd w:id="319"/>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29"/>
        <w:gridCol w:w="2868"/>
        <w:gridCol w:w="1110"/>
        <w:gridCol w:w="1775"/>
      </w:tblGrid>
      <w:tr w14:paraId="5462A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5000" w:type="pct"/>
            <w:gridSpan w:val="4"/>
            <w:noWrap w:val="0"/>
            <w:vAlign w:val="center"/>
          </w:tcPr>
          <w:p w14:paraId="1590EF0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净化手术室供水系统</w:t>
            </w:r>
          </w:p>
        </w:tc>
      </w:tr>
      <w:tr w14:paraId="3C7AAA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01" w:type="pct"/>
            <w:noWrap w:val="0"/>
            <w:vAlign w:val="center"/>
          </w:tcPr>
          <w:p w14:paraId="70439CA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设备名称</w:t>
            </w:r>
          </w:p>
        </w:tc>
        <w:tc>
          <w:tcPr>
            <w:tcW w:w="1545" w:type="pct"/>
            <w:noWrap w:val="0"/>
            <w:vAlign w:val="center"/>
          </w:tcPr>
          <w:p w14:paraId="1F45460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数量/手术室</w:t>
            </w:r>
          </w:p>
        </w:tc>
        <w:tc>
          <w:tcPr>
            <w:tcW w:w="598" w:type="pct"/>
            <w:noWrap w:val="0"/>
            <w:vAlign w:val="center"/>
          </w:tcPr>
          <w:p w14:paraId="4BDAC59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ICU</w:t>
            </w:r>
          </w:p>
        </w:tc>
        <w:tc>
          <w:tcPr>
            <w:tcW w:w="954" w:type="pct"/>
            <w:noWrap w:val="0"/>
            <w:vAlign w:val="center"/>
          </w:tcPr>
          <w:p w14:paraId="4B99BF3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供应室</w:t>
            </w:r>
          </w:p>
        </w:tc>
      </w:tr>
      <w:tr w14:paraId="3E3C4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01" w:type="pct"/>
            <w:noWrap w:val="0"/>
            <w:vAlign w:val="center"/>
          </w:tcPr>
          <w:p w14:paraId="547F970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电子感应水龙头</w:t>
            </w:r>
          </w:p>
        </w:tc>
        <w:tc>
          <w:tcPr>
            <w:tcW w:w="1545" w:type="pct"/>
            <w:noWrap w:val="0"/>
            <w:vAlign w:val="center"/>
          </w:tcPr>
          <w:p w14:paraId="39D02D4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50</w:t>
            </w:r>
          </w:p>
        </w:tc>
        <w:tc>
          <w:tcPr>
            <w:tcW w:w="598" w:type="pct"/>
            <w:noWrap w:val="0"/>
            <w:vAlign w:val="center"/>
          </w:tcPr>
          <w:p w14:paraId="11569D4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c>
          <w:tcPr>
            <w:tcW w:w="954" w:type="pct"/>
            <w:noWrap w:val="0"/>
            <w:vAlign w:val="center"/>
          </w:tcPr>
          <w:p w14:paraId="4BC4BBE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3FB28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01" w:type="pct"/>
            <w:noWrap w:val="0"/>
            <w:vAlign w:val="center"/>
          </w:tcPr>
          <w:p w14:paraId="5BD03AE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普通水龙头</w:t>
            </w:r>
          </w:p>
        </w:tc>
        <w:tc>
          <w:tcPr>
            <w:tcW w:w="1545" w:type="pct"/>
            <w:noWrap w:val="0"/>
            <w:vAlign w:val="center"/>
          </w:tcPr>
          <w:p w14:paraId="13F01B5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w:t>
            </w:r>
          </w:p>
        </w:tc>
        <w:tc>
          <w:tcPr>
            <w:tcW w:w="598" w:type="pct"/>
            <w:noWrap w:val="0"/>
            <w:vAlign w:val="center"/>
          </w:tcPr>
          <w:p w14:paraId="64AFA43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9</w:t>
            </w:r>
          </w:p>
        </w:tc>
        <w:tc>
          <w:tcPr>
            <w:tcW w:w="954" w:type="pct"/>
            <w:noWrap w:val="0"/>
            <w:vAlign w:val="center"/>
          </w:tcPr>
          <w:p w14:paraId="7E0DA46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21</w:t>
            </w:r>
          </w:p>
        </w:tc>
      </w:tr>
      <w:tr w14:paraId="6AEA0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01" w:type="pct"/>
            <w:noWrap w:val="0"/>
            <w:vAlign w:val="center"/>
          </w:tcPr>
          <w:p w14:paraId="6DF613C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洗手池</w:t>
            </w:r>
          </w:p>
        </w:tc>
        <w:tc>
          <w:tcPr>
            <w:tcW w:w="1545" w:type="pct"/>
            <w:noWrap w:val="0"/>
            <w:vAlign w:val="center"/>
          </w:tcPr>
          <w:p w14:paraId="6903C09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12</w:t>
            </w:r>
          </w:p>
        </w:tc>
        <w:tc>
          <w:tcPr>
            <w:tcW w:w="598" w:type="pct"/>
            <w:noWrap w:val="0"/>
            <w:vAlign w:val="center"/>
          </w:tcPr>
          <w:p w14:paraId="03F6A22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4</w:t>
            </w:r>
          </w:p>
        </w:tc>
        <w:tc>
          <w:tcPr>
            <w:tcW w:w="954" w:type="pct"/>
            <w:noWrap w:val="0"/>
            <w:vAlign w:val="center"/>
          </w:tcPr>
          <w:p w14:paraId="632243D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w:t>
            </w:r>
          </w:p>
        </w:tc>
      </w:tr>
      <w:tr w14:paraId="3A3867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01" w:type="pct"/>
            <w:noWrap w:val="0"/>
            <w:vAlign w:val="center"/>
          </w:tcPr>
          <w:p w14:paraId="0A69C1B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淋浴</w:t>
            </w:r>
          </w:p>
        </w:tc>
        <w:tc>
          <w:tcPr>
            <w:tcW w:w="1545" w:type="pct"/>
            <w:noWrap w:val="0"/>
            <w:vAlign w:val="center"/>
          </w:tcPr>
          <w:p w14:paraId="451A01F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10</w:t>
            </w:r>
          </w:p>
        </w:tc>
        <w:tc>
          <w:tcPr>
            <w:tcW w:w="598" w:type="pct"/>
            <w:noWrap w:val="0"/>
            <w:vAlign w:val="center"/>
          </w:tcPr>
          <w:p w14:paraId="0FFC7B4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w:t>
            </w:r>
          </w:p>
        </w:tc>
        <w:tc>
          <w:tcPr>
            <w:tcW w:w="954" w:type="pct"/>
            <w:noWrap w:val="0"/>
            <w:vAlign w:val="center"/>
          </w:tcPr>
          <w:p w14:paraId="6788555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w:t>
            </w:r>
          </w:p>
        </w:tc>
      </w:tr>
      <w:tr w14:paraId="7171C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01" w:type="pct"/>
            <w:noWrap w:val="0"/>
            <w:vAlign w:val="center"/>
          </w:tcPr>
          <w:p w14:paraId="718592B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水系统管道</w:t>
            </w:r>
          </w:p>
        </w:tc>
        <w:tc>
          <w:tcPr>
            <w:tcW w:w="1545" w:type="pct"/>
            <w:noWrap w:val="0"/>
            <w:vAlign w:val="center"/>
          </w:tcPr>
          <w:p w14:paraId="7B2D47E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c>
          <w:tcPr>
            <w:tcW w:w="598" w:type="pct"/>
            <w:noWrap w:val="0"/>
            <w:vAlign w:val="center"/>
          </w:tcPr>
          <w:p w14:paraId="6CC01AD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c>
          <w:tcPr>
            <w:tcW w:w="954" w:type="pct"/>
            <w:noWrap w:val="0"/>
            <w:vAlign w:val="center"/>
          </w:tcPr>
          <w:p w14:paraId="0F4027B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r>
      <w:tr w14:paraId="1E300F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01" w:type="pct"/>
            <w:noWrap w:val="0"/>
            <w:vAlign w:val="center"/>
          </w:tcPr>
          <w:p w14:paraId="3AB4977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排水系统</w:t>
            </w:r>
          </w:p>
        </w:tc>
        <w:tc>
          <w:tcPr>
            <w:tcW w:w="1545" w:type="pct"/>
            <w:noWrap w:val="0"/>
            <w:vAlign w:val="center"/>
          </w:tcPr>
          <w:p w14:paraId="4BFB796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c>
          <w:tcPr>
            <w:tcW w:w="598" w:type="pct"/>
            <w:noWrap w:val="0"/>
            <w:vAlign w:val="center"/>
          </w:tcPr>
          <w:p w14:paraId="5B97631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c>
          <w:tcPr>
            <w:tcW w:w="954" w:type="pct"/>
            <w:noWrap w:val="0"/>
            <w:vAlign w:val="center"/>
          </w:tcPr>
          <w:p w14:paraId="78CB72C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r>
    </w:tbl>
    <w:p w14:paraId="068051F7">
      <w:pPr>
        <w:pStyle w:val="4"/>
        <w:keepNext/>
        <w:keepLines/>
        <w:pageBreakBefore w:val="0"/>
        <w:widowControl w:val="0"/>
        <w:kinsoku/>
        <w:wordWrap/>
        <w:overflowPunct/>
        <w:topLinePunct w:val="0"/>
        <w:autoSpaceDE/>
        <w:autoSpaceDN/>
        <w:bidi w:val="0"/>
        <w:adjustRightInd w:val="0"/>
        <w:snapToGrid w:val="0"/>
        <w:spacing w:before="313" w:beforeLines="100" w:beforeAutospacing="0" w:after="0" w:afterAutospacing="0" w:line="360" w:lineRule="auto"/>
        <w:ind w:left="0" w:leftChars="0" w:firstLine="0" w:firstLineChars="0"/>
        <w:jc w:val="center"/>
        <w:textAlignment w:val="auto"/>
        <w:rPr>
          <w:rFonts w:hint="eastAsia" w:ascii="仿宋" w:hAnsi="仿宋" w:eastAsia="仿宋" w:cs="仿宋"/>
          <w:color w:val="auto"/>
          <w:sz w:val="24"/>
          <w:szCs w:val="24"/>
          <w:highlight w:val="none"/>
        </w:rPr>
      </w:pPr>
      <w:bookmarkStart w:id="320" w:name="_Toc15146"/>
      <w:r>
        <w:rPr>
          <w:rFonts w:hint="eastAsia" w:ascii="仿宋" w:hAnsi="仿宋" w:eastAsia="仿宋" w:cs="仿宋"/>
          <w:color w:val="auto"/>
          <w:sz w:val="24"/>
          <w:szCs w:val="24"/>
          <w:highlight w:val="none"/>
        </w:rPr>
        <w:t>F净化区域配套设备</w:t>
      </w:r>
      <w:bookmarkEnd w:id="320"/>
    </w:p>
    <w:tbl>
      <w:tblPr>
        <w:tblStyle w:val="42"/>
        <w:tblW w:w="91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8"/>
        <w:gridCol w:w="1705"/>
        <w:gridCol w:w="1414"/>
        <w:gridCol w:w="2777"/>
      </w:tblGrid>
      <w:tr w14:paraId="29DC82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blHeader/>
          <w:jc w:val="center"/>
        </w:trPr>
        <w:tc>
          <w:tcPr>
            <w:tcW w:w="9114" w:type="dxa"/>
            <w:gridSpan w:val="4"/>
            <w:noWrap w:val="0"/>
            <w:vAlign w:val="center"/>
          </w:tcPr>
          <w:p w14:paraId="0613202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净化区域配套设备</w:t>
            </w:r>
          </w:p>
        </w:tc>
      </w:tr>
      <w:tr w14:paraId="401B5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3218" w:type="dxa"/>
            <w:noWrap w:val="0"/>
            <w:vAlign w:val="center"/>
          </w:tcPr>
          <w:p w14:paraId="38AE713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设备名称</w:t>
            </w:r>
          </w:p>
        </w:tc>
        <w:tc>
          <w:tcPr>
            <w:tcW w:w="1705" w:type="dxa"/>
            <w:noWrap w:val="0"/>
            <w:vAlign w:val="center"/>
          </w:tcPr>
          <w:p w14:paraId="731FE61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手术室</w:t>
            </w:r>
          </w:p>
        </w:tc>
        <w:tc>
          <w:tcPr>
            <w:tcW w:w="1414" w:type="dxa"/>
            <w:noWrap w:val="0"/>
            <w:vAlign w:val="center"/>
          </w:tcPr>
          <w:p w14:paraId="2AC86B9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ICU</w:t>
            </w:r>
          </w:p>
        </w:tc>
        <w:tc>
          <w:tcPr>
            <w:tcW w:w="2777" w:type="dxa"/>
            <w:noWrap w:val="0"/>
            <w:vAlign w:val="center"/>
          </w:tcPr>
          <w:p w14:paraId="5004E48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供应室</w:t>
            </w:r>
          </w:p>
        </w:tc>
      </w:tr>
      <w:tr w14:paraId="5EAAB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1DFF6D7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吊塔</w:t>
            </w:r>
          </w:p>
        </w:tc>
        <w:tc>
          <w:tcPr>
            <w:tcW w:w="1705" w:type="dxa"/>
            <w:noWrap w:val="0"/>
            <w:vAlign w:val="center"/>
          </w:tcPr>
          <w:p w14:paraId="00E262C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42</w:t>
            </w:r>
          </w:p>
        </w:tc>
        <w:tc>
          <w:tcPr>
            <w:tcW w:w="1414" w:type="dxa"/>
            <w:noWrap w:val="0"/>
            <w:vAlign w:val="center"/>
          </w:tcPr>
          <w:p w14:paraId="352463B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24</w:t>
            </w:r>
          </w:p>
        </w:tc>
        <w:tc>
          <w:tcPr>
            <w:tcW w:w="2777" w:type="dxa"/>
            <w:noWrap w:val="0"/>
            <w:vAlign w:val="center"/>
          </w:tcPr>
          <w:p w14:paraId="2ED131A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1A4D14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4CA1EE8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氧气终端</w:t>
            </w:r>
          </w:p>
        </w:tc>
        <w:tc>
          <w:tcPr>
            <w:tcW w:w="1705" w:type="dxa"/>
            <w:noWrap w:val="0"/>
            <w:vAlign w:val="center"/>
          </w:tcPr>
          <w:p w14:paraId="270C006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71</w:t>
            </w:r>
          </w:p>
        </w:tc>
        <w:tc>
          <w:tcPr>
            <w:tcW w:w="1414" w:type="dxa"/>
            <w:noWrap w:val="0"/>
            <w:vAlign w:val="center"/>
          </w:tcPr>
          <w:p w14:paraId="27670F6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24</w:t>
            </w:r>
          </w:p>
        </w:tc>
        <w:tc>
          <w:tcPr>
            <w:tcW w:w="2777" w:type="dxa"/>
            <w:noWrap w:val="0"/>
            <w:vAlign w:val="center"/>
          </w:tcPr>
          <w:p w14:paraId="254EECF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73F755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1C7E403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负压终端</w:t>
            </w:r>
          </w:p>
        </w:tc>
        <w:tc>
          <w:tcPr>
            <w:tcW w:w="1705" w:type="dxa"/>
            <w:noWrap w:val="0"/>
            <w:vAlign w:val="center"/>
          </w:tcPr>
          <w:p w14:paraId="7CB8418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71</w:t>
            </w:r>
          </w:p>
        </w:tc>
        <w:tc>
          <w:tcPr>
            <w:tcW w:w="1414" w:type="dxa"/>
            <w:noWrap w:val="0"/>
            <w:vAlign w:val="center"/>
          </w:tcPr>
          <w:p w14:paraId="31BD1EC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24</w:t>
            </w:r>
          </w:p>
        </w:tc>
        <w:tc>
          <w:tcPr>
            <w:tcW w:w="2777" w:type="dxa"/>
            <w:noWrap w:val="0"/>
            <w:vAlign w:val="center"/>
          </w:tcPr>
          <w:p w14:paraId="2F35DF0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05CE6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75AF170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空压终端</w:t>
            </w:r>
          </w:p>
        </w:tc>
        <w:tc>
          <w:tcPr>
            <w:tcW w:w="1705" w:type="dxa"/>
            <w:noWrap w:val="0"/>
            <w:vAlign w:val="center"/>
          </w:tcPr>
          <w:p w14:paraId="442450F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63</w:t>
            </w:r>
          </w:p>
        </w:tc>
        <w:tc>
          <w:tcPr>
            <w:tcW w:w="1414" w:type="dxa"/>
            <w:noWrap w:val="0"/>
            <w:vAlign w:val="center"/>
          </w:tcPr>
          <w:p w14:paraId="1A63844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24</w:t>
            </w:r>
          </w:p>
        </w:tc>
        <w:tc>
          <w:tcPr>
            <w:tcW w:w="2777" w:type="dxa"/>
            <w:noWrap w:val="0"/>
            <w:vAlign w:val="center"/>
          </w:tcPr>
          <w:p w14:paraId="2B7699E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047B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43650F3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其他类气体</w:t>
            </w:r>
          </w:p>
        </w:tc>
        <w:tc>
          <w:tcPr>
            <w:tcW w:w="1705" w:type="dxa"/>
            <w:noWrap w:val="0"/>
            <w:vAlign w:val="center"/>
          </w:tcPr>
          <w:p w14:paraId="59FC8DC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315</w:t>
            </w:r>
          </w:p>
        </w:tc>
        <w:tc>
          <w:tcPr>
            <w:tcW w:w="1414" w:type="dxa"/>
            <w:noWrap w:val="0"/>
            <w:vAlign w:val="center"/>
          </w:tcPr>
          <w:p w14:paraId="207726B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120</w:t>
            </w:r>
          </w:p>
        </w:tc>
        <w:tc>
          <w:tcPr>
            <w:tcW w:w="2777" w:type="dxa"/>
            <w:noWrap w:val="0"/>
            <w:vAlign w:val="center"/>
          </w:tcPr>
          <w:p w14:paraId="3178AF1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6082B3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0CD5E86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插座</w:t>
            </w:r>
          </w:p>
        </w:tc>
        <w:tc>
          <w:tcPr>
            <w:tcW w:w="1705" w:type="dxa"/>
            <w:noWrap w:val="0"/>
            <w:vAlign w:val="center"/>
          </w:tcPr>
          <w:p w14:paraId="6BAB11B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150</w:t>
            </w:r>
          </w:p>
        </w:tc>
        <w:tc>
          <w:tcPr>
            <w:tcW w:w="1414" w:type="dxa"/>
            <w:noWrap w:val="0"/>
            <w:vAlign w:val="center"/>
          </w:tcPr>
          <w:p w14:paraId="5DF6719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120</w:t>
            </w:r>
          </w:p>
        </w:tc>
        <w:tc>
          <w:tcPr>
            <w:tcW w:w="2777" w:type="dxa"/>
            <w:noWrap w:val="0"/>
            <w:vAlign w:val="center"/>
          </w:tcPr>
          <w:p w14:paraId="6552E42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57BF7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1FEA963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呼叫系统</w:t>
            </w:r>
          </w:p>
        </w:tc>
        <w:tc>
          <w:tcPr>
            <w:tcW w:w="1705" w:type="dxa"/>
            <w:noWrap w:val="0"/>
            <w:vAlign w:val="center"/>
          </w:tcPr>
          <w:p w14:paraId="280C59A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21+主机1套</w:t>
            </w:r>
          </w:p>
        </w:tc>
        <w:tc>
          <w:tcPr>
            <w:tcW w:w="1414" w:type="dxa"/>
            <w:noWrap w:val="0"/>
            <w:vAlign w:val="center"/>
          </w:tcPr>
          <w:p w14:paraId="3038E42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24</w:t>
            </w:r>
          </w:p>
        </w:tc>
        <w:tc>
          <w:tcPr>
            <w:tcW w:w="2777" w:type="dxa"/>
            <w:noWrap w:val="0"/>
            <w:vAlign w:val="center"/>
          </w:tcPr>
          <w:p w14:paraId="5AFC538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1CE07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6F146AE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输液架</w:t>
            </w:r>
          </w:p>
        </w:tc>
        <w:tc>
          <w:tcPr>
            <w:tcW w:w="1705" w:type="dxa"/>
            <w:noWrap w:val="0"/>
            <w:vAlign w:val="center"/>
          </w:tcPr>
          <w:p w14:paraId="776A71F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21</w:t>
            </w:r>
          </w:p>
        </w:tc>
        <w:tc>
          <w:tcPr>
            <w:tcW w:w="1414" w:type="dxa"/>
            <w:noWrap w:val="0"/>
            <w:vAlign w:val="center"/>
          </w:tcPr>
          <w:p w14:paraId="4C81018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24</w:t>
            </w:r>
          </w:p>
        </w:tc>
        <w:tc>
          <w:tcPr>
            <w:tcW w:w="2777" w:type="dxa"/>
            <w:noWrap w:val="0"/>
            <w:vAlign w:val="center"/>
          </w:tcPr>
          <w:p w14:paraId="224D724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6011D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762EEFF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中控面板</w:t>
            </w:r>
          </w:p>
        </w:tc>
        <w:tc>
          <w:tcPr>
            <w:tcW w:w="1705" w:type="dxa"/>
            <w:noWrap w:val="0"/>
            <w:vAlign w:val="center"/>
          </w:tcPr>
          <w:p w14:paraId="601CE45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28</w:t>
            </w:r>
          </w:p>
        </w:tc>
        <w:tc>
          <w:tcPr>
            <w:tcW w:w="1414" w:type="dxa"/>
            <w:noWrap w:val="0"/>
            <w:vAlign w:val="center"/>
          </w:tcPr>
          <w:p w14:paraId="7386889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w:t>
            </w:r>
          </w:p>
        </w:tc>
        <w:tc>
          <w:tcPr>
            <w:tcW w:w="2777" w:type="dxa"/>
            <w:noWrap w:val="0"/>
            <w:vAlign w:val="center"/>
          </w:tcPr>
          <w:p w14:paraId="29FD2E0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r>
      <w:tr w14:paraId="0DC794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67AC27C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监控系统</w:t>
            </w:r>
          </w:p>
        </w:tc>
        <w:tc>
          <w:tcPr>
            <w:tcW w:w="1705" w:type="dxa"/>
            <w:noWrap w:val="0"/>
            <w:vAlign w:val="center"/>
          </w:tcPr>
          <w:p w14:paraId="5A16B88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30+监控平台1套</w:t>
            </w:r>
          </w:p>
        </w:tc>
        <w:tc>
          <w:tcPr>
            <w:tcW w:w="1414" w:type="dxa"/>
            <w:noWrap w:val="0"/>
            <w:vAlign w:val="center"/>
          </w:tcPr>
          <w:p w14:paraId="7F42654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9</w:t>
            </w:r>
          </w:p>
        </w:tc>
        <w:tc>
          <w:tcPr>
            <w:tcW w:w="2777" w:type="dxa"/>
            <w:noWrap w:val="0"/>
            <w:vAlign w:val="center"/>
          </w:tcPr>
          <w:p w14:paraId="2D3F4BB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25</w:t>
            </w:r>
          </w:p>
        </w:tc>
      </w:tr>
      <w:tr w14:paraId="73E71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5212D40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Ups系统</w:t>
            </w:r>
          </w:p>
        </w:tc>
        <w:tc>
          <w:tcPr>
            <w:tcW w:w="1705" w:type="dxa"/>
            <w:noWrap w:val="0"/>
            <w:vAlign w:val="center"/>
          </w:tcPr>
          <w:p w14:paraId="1304707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5</w:t>
            </w:r>
          </w:p>
        </w:tc>
        <w:tc>
          <w:tcPr>
            <w:tcW w:w="1414" w:type="dxa"/>
            <w:noWrap w:val="0"/>
            <w:vAlign w:val="center"/>
          </w:tcPr>
          <w:p w14:paraId="4936E9F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c>
          <w:tcPr>
            <w:tcW w:w="2777" w:type="dxa"/>
            <w:noWrap w:val="0"/>
            <w:vAlign w:val="center"/>
          </w:tcPr>
          <w:p w14:paraId="3CBEE45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r>
      <w:tr w14:paraId="575D6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033F025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电器箱</w:t>
            </w:r>
          </w:p>
        </w:tc>
        <w:tc>
          <w:tcPr>
            <w:tcW w:w="1705" w:type="dxa"/>
            <w:noWrap w:val="0"/>
            <w:vAlign w:val="center"/>
          </w:tcPr>
          <w:p w14:paraId="4AB0B2A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64</w:t>
            </w:r>
          </w:p>
        </w:tc>
        <w:tc>
          <w:tcPr>
            <w:tcW w:w="1414" w:type="dxa"/>
            <w:noWrap w:val="0"/>
            <w:vAlign w:val="center"/>
          </w:tcPr>
          <w:p w14:paraId="3028D5D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c>
          <w:tcPr>
            <w:tcW w:w="2777" w:type="dxa"/>
            <w:noWrap w:val="0"/>
            <w:vAlign w:val="center"/>
          </w:tcPr>
          <w:p w14:paraId="46F2031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0D501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0277B7E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装饰类/地面</w:t>
            </w:r>
          </w:p>
        </w:tc>
        <w:tc>
          <w:tcPr>
            <w:tcW w:w="1705" w:type="dxa"/>
            <w:noWrap w:val="0"/>
            <w:vAlign w:val="center"/>
          </w:tcPr>
          <w:p w14:paraId="7A40C70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c>
          <w:tcPr>
            <w:tcW w:w="1414" w:type="dxa"/>
            <w:noWrap w:val="0"/>
            <w:vAlign w:val="center"/>
          </w:tcPr>
          <w:p w14:paraId="3F2A28F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c>
          <w:tcPr>
            <w:tcW w:w="2777" w:type="dxa"/>
            <w:noWrap w:val="0"/>
            <w:vAlign w:val="center"/>
          </w:tcPr>
          <w:p w14:paraId="0255C7D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r>
      <w:tr w14:paraId="2557E4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3E6551D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自控系统</w:t>
            </w:r>
          </w:p>
        </w:tc>
        <w:tc>
          <w:tcPr>
            <w:tcW w:w="1705" w:type="dxa"/>
            <w:noWrap w:val="0"/>
            <w:vAlign w:val="center"/>
          </w:tcPr>
          <w:p w14:paraId="76DFFAE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1套</w:t>
            </w:r>
          </w:p>
        </w:tc>
        <w:tc>
          <w:tcPr>
            <w:tcW w:w="1414" w:type="dxa"/>
            <w:noWrap w:val="0"/>
            <w:vAlign w:val="center"/>
          </w:tcPr>
          <w:p w14:paraId="7229AAB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c>
          <w:tcPr>
            <w:tcW w:w="2777" w:type="dxa"/>
            <w:noWrap w:val="0"/>
            <w:vAlign w:val="center"/>
          </w:tcPr>
          <w:p w14:paraId="70CA416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3E7441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3071BDD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移动架</w:t>
            </w:r>
          </w:p>
        </w:tc>
        <w:tc>
          <w:tcPr>
            <w:tcW w:w="1705" w:type="dxa"/>
            <w:noWrap w:val="0"/>
            <w:vAlign w:val="center"/>
          </w:tcPr>
          <w:p w14:paraId="3A0A9CE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77</w:t>
            </w:r>
          </w:p>
        </w:tc>
        <w:tc>
          <w:tcPr>
            <w:tcW w:w="1414" w:type="dxa"/>
            <w:noWrap w:val="0"/>
            <w:vAlign w:val="center"/>
          </w:tcPr>
          <w:p w14:paraId="26D1217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c>
          <w:tcPr>
            <w:tcW w:w="2777" w:type="dxa"/>
            <w:noWrap w:val="0"/>
            <w:vAlign w:val="center"/>
          </w:tcPr>
          <w:p w14:paraId="1C3F6E7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5F797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10E222F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医用柜</w:t>
            </w:r>
          </w:p>
        </w:tc>
        <w:tc>
          <w:tcPr>
            <w:tcW w:w="1705" w:type="dxa"/>
            <w:noWrap w:val="0"/>
            <w:vAlign w:val="center"/>
          </w:tcPr>
          <w:p w14:paraId="1332BBD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51</w:t>
            </w:r>
          </w:p>
        </w:tc>
        <w:tc>
          <w:tcPr>
            <w:tcW w:w="1414" w:type="dxa"/>
            <w:noWrap w:val="0"/>
            <w:vAlign w:val="center"/>
          </w:tcPr>
          <w:p w14:paraId="7F1B287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c>
          <w:tcPr>
            <w:tcW w:w="2777" w:type="dxa"/>
            <w:noWrap w:val="0"/>
            <w:vAlign w:val="center"/>
          </w:tcPr>
          <w:p w14:paraId="6DFE8B1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55EF5C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504E533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吊顶板</w:t>
            </w:r>
          </w:p>
        </w:tc>
        <w:tc>
          <w:tcPr>
            <w:tcW w:w="1705" w:type="dxa"/>
            <w:noWrap w:val="0"/>
            <w:vAlign w:val="center"/>
          </w:tcPr>
          <w:p w14:paraId="3EEE0B6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c>
          <w:tcPr>
            <w:tcW w:w="1414" w:type="dxa"/>
            <w:noWrap w:val="0"/>
            <w:vAlign w:val="center"/>
          </w:tcPr>
          <w:p w14:paraId="0D63E57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c>
          <w:tcPr>
            <w:tcW w:w="2777" w:type="dxa"/>
            <w:noWrap w:val="0"/>
            <w:vAlign w:val="center"/>
          </w:tcPr>
          <w:p w14:paraId="58D3A36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40BA4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1B5CDF8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插座</w:t>
            </w:r>
          </w:p>
        </w:tc>
        <w:tc>
          <w:tcPr>
            <w:tcW w:w="1705" w:type="dxa"/>
            <w:noWrap w:val="0"/>
            <w:vAlign w:val="center"/>
          </w:tcPr>
          <w:p w14:paraId="5E68997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c>
          <w:tcPr>
            <w:tcW w:w="1414" w:type="dxa"/>
            <w:noWrap w:val="0"/>
            <w:vAlign w:val="center"/>
          </w:tcPr>
          <w:p w14:paraId="5B880A0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c>
          <w:tcPr>
            <w:tcW w:w="2777" w:type="dxa"/>
            <w:noWrap w:val="0"/>
            <w:vAlign w:val="center"/>
          </w:tcPr>
          <w:p w14:paraId="502F45E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r>
      <w:tr w14:paraId="3D8D2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407D6D2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照明</w:t>
            </w:r>
          </w:p>
        </w:tc>
        <w:tc>
          <w:tcPr>
            <w:tcW w:w="1705" w:type="dxa"/>
            <w:noWrap w:val="0"/>
            <w:vAlign w:val="center"/>
          </w:tcPr>
          <w:p w14:paraId="59B6837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c>
          <w:tcPr>
            <w:tcW w:w="1414" w:type="dxa"/>
            <w:noWrap w:val="0"/>
            <w:vAlign w:val="center"/>
          </w:tcPr>
          <w:p w14:paraId="49029D3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c>
          <w:tcPr>
            <w:tcW w:w="2777" w:type="dxa"/>
            <w:noWrap w:val="0"/>
            <w:vAlign w:val="center"/>
          </w:tcPr>
          <w:p w14:paraId="137AEDF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r>
      <w:tr w14:paraId="79570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63AB985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门禁系统</w:t>
            </w:r>
          </w:p>
        </w:tc>
        <w:tc>
          <w:tcPr>
            <w:tcW w:w="1705" w:type="dxa"/>
            <w:noWrap w:val="0"/>
            <w:vAlign w:val="center"/>
          </w:tcPr>
          <w:p w14:paraId="1E707FC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c>
          <w:tcPr>
            <w:tcW w:w="1414" w:type="dxa"/>
            <w:noWrap w:val="0"/>
            <w:vAlign w:val="center"/>
          </w:tcPr>
          <w:p w14:paraId="4578ACA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c>
          <w:tcPr>
            <w:tcW w:w="2777" w:type="dxa"/>
            <w:noWrap w:val="0"/>
            <w:vAlign w:val="center"/>
          </w:tcPr>
          <w:p w14:paraId="7B92F9D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r>
      <w:tr w14:paraId="6BB69F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4FFE70A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color w:val="auto"/>
                <w:highlight w:val="none"/>
                <w:lang w:val="en-US" w:eastAsia="zh-CN"/>
              </w:rPr>
              <w:t>办公家具</w:t>
            </w:r>
          </w:p>
        </w:tc>
        <w:tc>
          <w:tcPr>
            <w:tcW w:w="1705" w:type="dxa"/>
            <w:noWrap w:val="0"/>
            <w:vAlign w:val="center"/>
          </w:tcPr>
          <w:p w14:paraId="6728E44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color w:val="auto"/>
                <w:highlight w:val="none"/>
              </w:rPr>
              <w:t>34</w:t>
            </w:r>
          </w:p>
        </w:tc>
        <w:tc>
          <w:tcPr>
            <w:tcW w:w="1414" w:type="dxa"/>
            <w:noWrap w:val="0"/>
            <w:vAlign w:val="center"/>
          </w:tcPr>
          <w:p w14:paraId="280147D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color w:val="auto"/>
                <w:highlight w:val="none"/>
              </w:rPr>
              <w:t>26</w:t>
            </w:r>
          </w:p>
        </w:tc>
        <w:tc>
          <w:tcPr>
            <w:tcW w:w="2777" w:type="dxa"/>
            <w:noWrap w:val="0"/>
            <w:vAlign w:val="center"/>
          </w:tcPr>
          <w:p w14:paraId="618AF89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color w:val="auto"/>
                <w:highlight w:val="none"/>
              </w:rPr>
              <w:t>34</w:t>
            </w:r>
          </w:p>
        </w:tc>
      </w:tr>
      <w:tr w14:paraId="556A22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14" w:type="dxa"/>
            <w:gridSpan w:val="4"/>
            <w:noWrap w:val="0"/>
            <w:vAlign w:val="center"/>
          </w:tcPr>
          <w:p w14:paraId="643A5FB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color w:val="auto"/>
                <w:highlight w:val="none"/>
              </w:rPr>
            </w:pPr>
            <w:r>
              <w:rPr>
                <w:rFonts w:hint="eastAsia"/>
                <w:color w:val="auto"/>
                <w:highlight w:val="none"/>
                <w:lang w:val="en-US" w:eastAsia="zh-CN"/>
              </w:rPr>
              <w:t>备注：以上清单如有遗漏，按现场实际数量进行维护维修。</w:t>
            </w:r>
          </w:p>
        </w:tc>
      </w:tr>
    </w:tbl>
    <w:p w14:paraId="1818F1AE">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上述区域内的装修材料、门窗、空调过滤器、阀门、配电设备、给排水设施的维护保养。</w:t>
      </w:r>
    </w:p>
    <w:p w14:paraId="212FA204">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以上清单项目、数量仅供参考，一切以现场实际情况为准。</w:t>
      </w:r>
    </w:p>
    <w:p w14:paraId="2E76CB14">
      <w:pPr>
        <w:keepNext w:val="0"/>
        <w:keepLines w:val="0"/>
        <w:pageBreakBefore w:val="0"/>
        <w:widowControl w:val="0"/>
        <w:numPr>
          <w:ilvl w:val="0"/>
          <w:numId w:val="5"/>
        </w:numPr>
        <w:kinsoku/>
        <w:wordWrap/>
        <w:overflowPunct/>
        <w:topLinePunct w:val="0"/>
        <w:autoSpaceDE/>
        <w:autoSpaceDN/>
        <w:bidi w:val="0"/>
        <w:adjustRightInd/>
        <w:snapToGrid/>
        <w:spacing w:before="157" w:beforeLines="50" w:line="360" w:lineRule="auto"/>
        <w:ind w:left="0" w:leftChars="0" w:firstLine="42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服务要求</w:t>
      </w:r>
    </w:p>
    <w:p w14:paraId="0C6C68AE">
      <w:pPr>
        <w:keepNext w:val="0"/>
        <w:keepLines w:val="0"/>
        <w:pageBreakBefore w:val="0"/>
        <w:widowControl w:val="0"/>
        <w:numPr>
          <w:ilvl w:val="0"/>
          <w:numId w:val="23"/>
        </w:numPr>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按照相应行业规范要求，制定科学合理的巡检和工作制度,</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进场后应在二周内制作年度、季度和月份项目具体运行维修计划方案和应急预案。</w:t>
      </w:r>
    </w:p>
    <w:p w14:paraId="7A0F1E62">
      <w:pPr>
        <w:keepNext w:val="0"/>
        <w:keepLines w:val="0"/>
        <w:pageBreakBefore w:val="0"/>
        <w:numPr>
          <w:ilvl w:val="0"/>
          <w:numId w:val="23"/>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对维保设备的巡查、运行、保养、维修过程建立完备的记录档案，按月3号向</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主管科室提交月度维护资料、记录等，资料完整，封装完好并提供年月考核评估报告和项目验收单。</w:t>
      </w:r>
    </w:p>
    <w:p w14:paraId="453DA190">
      <w:pPr>
        <w:keepNext w:val="0"/>
        <w:keepLines w:val="0"/>
        <w:pageBreakBefore w:val="0"/>
        <w:numPr>
          <w:ilvl w:val="0"/>
          <w:numId w:val="23"/>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维修响应不得超半小时，确有特殊原因的或长时间影响设备正常使用的，及时协调并报备</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主管科室负责人。</w:t>
      </w:r>
    </w:p>
    <w:p w14:paraId="7035A6E8">
      <w:pPr>
        <w:keepNext w:val="0"/>
        <w:keepLines w:val="0"/>
        <w:pageBreakBefore w:val="0"/>
        <w:numPr>
          <w:ilvl w:val="0"/>
          <w:numId w:val="23"/>
        </w:numPr>
        <w:kinsoku/>
        <w:wordWrap/>
        <w:overflowPunct/>
        <w:topLinePunct w:val="0"/>
        <w:autoSpaceDE/>
        <w:autoSpaceDN/>
        <w:bidi w:val="0"/>
        <w:adjustRightInd w:val="0"/>
        <w:snapToGrid w:val="0"/>
        <w:spacing w:line="360" w:lineRule="auto"/>
        <w:ind w:left="0" w:leftChars="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委派常驻人员</w:t>
      </w:r>
      <w:r>
        <w:rPr>
          <w:rFonts w:hint="eastAsia" w:ascii="仿宋" w:hAnsi="仿宋" w:eastAsia="仿宋" w:cs="仿宋"/>
          <w:b/>
          <w:bCs/>
          <w:color w:val="auto"/>
          <w:sz w:val="24"/>
          <w:szCs w:val="24"/>
          <w:highlight w:val="none"/>
          <w:lang w:val="en-US" w:eastAsia="zh-CN"/>
        </w:rPr>
        <w:t>不少于24</w:t>
      </w:r>
      <w:r>
        <w:rPr>
          <w:rFonts w:hint="eastAsia" w:ascii="仿宋" w:hAnsi="仿宋" w:eastAsia="仿宋" w:cs="仿宋"/>
          <w:b/>
          <w:bCs/>
          <w:color w:val="auto"/>
          <w:sz w:val="24"/>
          <w:szCs w:val="24"/>
          <w:highlight w:val="none"/>
        </w:rPr>
        <w:t>人</w:t>
      </w:r>
      <w:r>
        <w:rPr>
          <w:rFonts w:hint="eastAsia" w:ascii="仿宋" w:hAnsi="仿宋" w:eastAsia="仿宋" w:cs="仿宋"/>
          <w:color w:val="auto"/>
          <w:sz w:val="24"/>
          <w:szCs w:val="24"/>
          <w:highlight w:val="none"/>
        </w:rPr>
        <w:t>，具有相应上岗证，且必须刷脸签到，</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每月进行出勤考核（以上人员所有信息均需登记造册，人员分工可以细分但不能一人兼任多项，如有变更及时报备主管部门）。</w:t>
      </w:r>
    </w:p>
    <w:p w14:paraId="0D82C320">
      <w:pPr>
        <w:keepNext w:val="0"/>
        <w:keepLines w:val="0"/>
        <w:pageBreakBefore w:val="0"/>
        <w:numPr>
          <w:ilvl w:val="0"/>
          <w:numId w:val="23"/>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中央空调、二次供水、多联机、风管机维修</w:t>
      </w:r>
      <w:r>
        <w:rPr>
          <w:rFonts w:hint="eastAsia" w:ascii="仿宋" w:hAnsi="仿宋" w:eastAsia="仿宋" w:cs="仿宋"/>
          <w:color w:val="auto"/>
          <w:sz w:val="24"/>
          <w:szCs w:val="24"/>
          <w:highlight w:val="none"/>
          <w:lang w:val="en-US" w:eastAsia="zh-CN"/>
        </w:rPr>
        <w:t>单件</w:t>
      </w:r>
      <w:r>
        <w:rPr>
          <w:rFonts w:hint="eastAsia" w:ascii="仿宋" w:hAnsi="仿宋" w:eastAsia="仿宋" w:cs="仿宋"/>
          <w:color w:val="auto"/>
          <w:sz w:val="24"/>
          <w:szCs w:val="24"/>
          <w:highlight w:val="none"/>
        </w:rPr>
        <w:t>单次材料费用超过5000元（含5000元）的，材料费由采购人承担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单件</w:t>
      </w:r>
      <w:r>
        <w:rPr>
          <w:rFonts w:hint="eastAsia" w:ascii="仿宋" w:hAnsi="仿宋" w:eastAsia="仿宋" w:cs="仿宋"/>
          <w:color w:val="auto"/>
          <w:sz w:val="24"/>
          <w:szCs w:val="24"/>
          <w:highlight w:val="none"/>
        </w:rPr>
        <w:t>单次不足5000元的，由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承担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净化区域维修</w:t>
      </w:r>
      <w:r>
        <w:rPr>
          <w:rFonts w:hint="eastAsia" w:ascii="仿宋" w:hAnsi="仿宋" w:eastAsia="仿宋" w:cs="仿宋"/>
          <w:color w:val="auto"/>
          <w:sz w:val="24"/>
          <w:szCs w:val="24"/>
          <w:highlight w:val="none"/>
          <w:lang w:val="en-US" w:eastAsia="zh-CN"/>
        </w:rPr>
        <w:t>单件</w:t>
      </w:r>
      <w:r>
        <w:rPr>
          <w:rFonts w:hint="eastAsia" w:ascii="仿宋" w:hAnsi="仿宋" w:eastAsia="仿宋" w:cs="仿宋"/>
          <w:color w:val="auto"/>
          <w:sz w:val="24"/>
          <w:szCs w:val="24"/>
          <w:highlight w:val="none"/>
        </w:rPr>
        <w:t>单次次材料费用超过1000元（含1000元）的，材料费由采购人承担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不足1000元的，由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承担。</w:t>
      </w:r>
      <w:r>
        <w:rPr>
          <w:rFonts w:hint="eastAsia" w:ascii="仿宋" w:hAnsi="仿宋" w:eastAsia="仿宋" w:cs="仿宋"/>
          <w:color w:val="auto"/>
          <w:sz w:val="24"/>
          <w:szCs w:val="24"/>
          <w:highlight w:val="none"/>
          <w:lang w:eastAsia="zh-CN"/>
        </w:rPr>
        <w:t>当单件单次费用大于限定金额时，供应商须向采购人提供加盖公章的纸质报价单。采购人将进行市场比价核实，若核实报价超过同期同类产品市场均价20%以上，且该维修项目在合理条件下本可选用单价小于限定金额的合规替代方案，则供应商不得以报价虚高为由拒绝执行维修任务；采购人有权要求其按合理市场价格重新报价或指定替代方案，并保障维修的及时性与质量。供应商未按本款要求提供报价单，或经核实存在虚高报价且拒不按采购人要求调整的，采购人有权自行委托第三方实施维修，所发生费用（不超过原报价80%）从该供应商当期服务费中扣除；情节严重的，采购人有权暂停其当月结算并启动履约评估。</w:t>
      </w:r>
    </w:p>
    <w:p w14:paraId="0B374C1A">
      <w:pPr>
        <w:keepNext w:val="0"/>
        <w:keepLines w:val="0"/>
        <w:pageBreakBefore w:val="0"/>
        <w:numPr>
          <w:ilvl w:val="0"/>
          <w:numId w:val="23"/>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维保期结束前，对所管辖设备进行全面维护保养，并且出具年度维保考核评估报告和工作总结。</w:t>
      </w:r>
    </w:p>
    <w:p w14:paraId="1A547771">
      <w:pPr>
        <w:keepNext w:val="0"/>
        <w:keepLines w:val="0"/>
        <w:pageBreakBefore w:val="0"/>
        <w:widowControl/>
        <w:numPr>
          <w:ilvl w:val="0"/>
          <w:numId w:val="23"/>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
          <w:bCs w:val="0"/>
          <w:color w:val="auto"/>
          <w:kern w:val="0"/>
          <w:sz w:val="24"/>
          <w:szCs w:val="24"/>
          <w:highlight w:val="none"/>
        </w:rPr>
      </w:pPr>
      <w:r>
        <w:rPr>
          <w:rFonts w:hint="eastAsia" w:ascii="仿宋" w:hAnsi="仿宋" w:eastAsia="仿宋" w:cs="仿宋"/>
          <w:bCs/>
          <w:color w:val="auto"/>
          <w:kern w:val="0"/>
          <w:sz w:val="24"/>
          <w:szCs w:val="24"/>
          <w:highlight w:val="none"/>
        </w:rPr>
        <w:t>本年度运维还包含生活水箱每年清洗2次并提供合格检测报告</w:t>
      </w:r>
      <w:r>
        <w:rPr>
          <w:rFonts w:hint="eastAsia" w:ascii="仿宋" w:hAnsi="仿宋" w:eastAsia="仿宋" w:cs="仿宋"/>
          <w:bCs/>
          <w:color w:val="auto"/>
          <w:kern w:val="0"/>
          <w:sz w:val="24"/>
          <w:szCs w:val="24"/>
          <w:highlight w:val="none"/>
          <w:lang w:eastAsia="zh-CN"/>
        </w:rPr>
        <w:t>，</w:t>
      </w:r>
      <w:r>
        <w:rPr>
          <w:rFonts w:hint="eastAsia" w:ascii="仿宋" w:hAnsi="仿宋" w:eastAsia="仿宋" w:cs="仿宋"/>
          <w:bCs/>
          <w:color w:val="auto"/>
          <w:kern w:val="0"/>
          <w:sz w:val="24"/>
          <w:szCs w:val="24"/>
          <w:highlight w:val="none"/>
          <w:lang w:val="en-US" w:eastAsia="zh-CN"/>
        </w:rPr>
        <w:t>每年对水质进行1次36项检测</w:t>
      </w:r>
      <w:r>
        <w:rPr>
          <w:rFonts w:hint="eastAsia" w:ascii="仿宋" w:hAnsi="仿宋" w:eastAsia="仿宋" w:cs="仿宋"/>
          <w:bCs/>
          <w:color w:val="auto"/>
          <w:kern w:val="0"/>
          <w:sz w:val="24"/>
          <w:szCs w:val="24"/>
          <w:highlight w:val="none"/>
        </w:rPr>
        <w:t>并提供合格检测报告</w:t>
      </w:r>
      <w:r>
        <w:rPr>
          <w:rFonts w:hint="eastAsia" w:ascii="仿宋" w:hAnsi="仿宋" w:eastAsia="仿宋" w:cs="仿宋"/>
          <w:bCs/>
          <w:color w:val="auto"/>
          <w:kern w:val="0"/>
          <w:sz w:val="24"/>
          <w:szCs w:val="24"/>
          <w:highlight w:val="none"/>
          <w:lang w:eastAsia="zh-CN"/>
        </w:rPr>
        <w:t>，</w:t>
      </w:r>
      <w:r>
        <w:rPr>
          <w:rFonts w:hint="eastAsia" w:ascii="仿宋" w:hAnsi="仿宋" w:eastAsia="仿宋" w:cs="仿宋"/>
          <w:bCs/>
          <w:color w:val="auto"/>
          <w:kern w:val="0"/>
          <w:sz w:val="24"/>
          <w:szCs w:val="24"/>
          <w:highlight w:val="none"/>
          <w:lang w:val="en-US" w:eastAsia="zh-CN"/>
        </w:rPr>
        <w:t>主要部分压力容器及安全附件效验（按照国家相关规定要求时间内效验），每次效验报告需报甲方留存</w:t>
      </w:r>
      <w:r>
        <w:rPr>
          <w:rFonts w:hint="eastAsia" w:ascii="仿宋" w:hAnsi="仿宋" w:eastAsia="仿宋" w:cs="仿宋"/>
          <w:bCs/>
          <w:color w:val="auto"/>
          <w:kern w:val="0"/>
          <w:sz w:val="24"/>
          <w:szCs w:val="24"/>
          <w:highlight w:val="none"/>
        </w:rPr>
        <w:t>。</w:t>
      </w:r>
    </w:p>
    <w:p w14:paraId="32414911">
      <w:pPr>
        <w:keepNext w:val="0"/>
        <w:keepLines w:val="0"/>
        <w:pageBreakBefore w:val="0"/>
        <w:widowControl/>
        <w:numPr>
          <w:ilvl w:val="0"/>
          <w:numId w:val="23"/>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
          <w:bCs w:val="0"/>
          <w:color w:val="auto"/>
          <w:kern w:val="0"/>
          <w:sz w:val="24"/>
          <w:szCs w:val="24"/>
          <w:highlight w:val="none"/>
        </w:rPr>
      </w:pPr>
      <w:r>
        <w:rPr>
          <w:rFonts w:hint="eastAsia" w:ascii="仿宋" w:hAnsi="仿宋" w:eastAsia="仿宋" w:cs="仿宋"/>
          <w:b w:val="0"/>
          <w:bCs/>
          <w:color w:val="auto"/>
          <w:kern w:val="0"/>
          <w:sz w:val="24"/>
          <w:szCs w:val="24"/>
          <w:highlight w:val="none"/>
          <w:lang w:eastAsia="zh-CN"/>
        </w:rPr>
        <w:t>供应商</w:t>
      </w:r>
      <w:r>
        <w:rPr>
          <w:rFonts w:hint="eastAsia" w:ascii="仿宋" w:hAnsi="仿宋" w:eastAsia="仿宋" w:cs="仿宋"/>
          <w:b w:val="0"/>
          <w:bCs/>
          <w:color w:val="auto"/>
          <w:kern w:val="0"/>
          <w:sz w:val="24"/>
          <w:szCs w:val="24"/>
          <w:highlight w:val="none"/>
        </w:rPr>
        <w:t>严格按照投标内容进行维保，否则视为违约。</w:t>
      </w:r>
      <w:r>
        <w:rPr>
          <w:rFonts w:hint="eastAsia" w:ascii="仿宋" w:hAnsi="仿宋" w:eastAsia="仿宋" w:cs="仿宋"/>
          <w:color w:val="auto"/>
          <w:sz w:val="24"/>
          <w:szCs w:val="24"/>
          <w:highlight w:val="none"/>
        </w:rPr>
        <w:t>采购人</w:t>
      </w:r>
      <w:r>
        <w:rPr>
          <w:rFonts w:hint="eastAsia" w:ascii="仿宋" w:hAnsi="仿宋" w:eastAsia="仿宋" w:cs="仿宋"/>
          <w:b w:val="0"/>
          <w:bCs/>
          <w:color w:val="auto"/>
          <w:kern w:val="0"/>
          <w:sz w:val="24"/>
          <w:szCs w:val="24"/>
          <w:highlight w:val="none"/>
        </w:rPr>
        <w:t>暂停维保费的</w:t>
      </w:r>
      <w:r>
        <w:rPr>
          <w:rFonts w:hint="eastAsia" w:ascii="仿宋" w:hAnsi="仿宋" w:eastAsia="仿宋" w:cs="仿宋"/>
          <w:b w:val="0"/>
          <w:bCs/>
          <w:color w:val="auto"/>
          <w:kern w:val="0"/>
          <w:sz w:val="24"/>
          <w:szCs w:val="24"/>
          <w:highlight w:val="none"/>
          <w:lang w:val="en-US" w:eastAsia="zh-CN"/>
        </w:rPr>
        <w:t>支付</w:t>
      </w:r>
      <w:r>
        <w:rPr>
          <w:rFonts w:hint="eastAsia" w:ascii="仿宋" w:hAnsi="仿宋" w:eastAsia="仿宋" w:cs="仿宋"/>
          <w:b w:val="0"/>
          <w:bCs/>
          <w:color w:val="auto"/>
          <w:kern w:val="0"/>
          <w:sz w:val="24"/>
          <w:szCs w:val="24"/>
          <w:highlight w:val="none"/>
        </w:rPr>
        <w:t>，</w:t>
      </w:r>
      <w:r>
        <w:rPr>
          <w:rFonts w:hint="eastAsia" w:ascii="仿宋" w:hAnsi="仿宋" w:eastAsia="仿宋" w:cs="仿宋"/>
          <w:bCs/>
          <w:color w:val="auto"/>
          <w:kern w:val="0"/>
          <w:sz w:val="24"/>
          <w:szCs w:val="24"/>
          <w:highlight w:val="none"/>
        </w:rPr>
        <w:t>直到整改合格为止或解除合同</w:t>
      </w:r>
      <w:r>
        <w:rPr>
          <w:rFonts w:hint="eastAsia" w:ascii="仿宋" w:hAnsi="仿宋" w:eastAsia="仿宋" w:cs="仿宋"/>
          <w:b/>
          <w:bCs w:val="0"/>
          <w:color w:val="auto"/>
          <w:kern w:val="0"/>
          <w:sz w:val="24"/>
          <w:szCs w:val="24"/>
          <w:highlight w:val="none"/>
        </w:rPr>
        <w:t>。</w:t>
      </w:r>
    </w:p>
    <w:p w14:paraId="29EA445D">
      <w:pPr>
        <w:keepNext w:val="0"/>
        <w:keepLines w:val="0"/>
        <w:pageBreakBefore w:val="0"/>
        <w:widowControl/>
        <w:numPr>
          <w:ilvl w:val="0"/>
          <w:numId w:val="23"/>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
          <w:bCs w:val="0"/>
          <w:color w:val="auto"/>
          <w:kern w:val="0"/>
          <w:sz w:val="24"/>
          <w:szCs w:val="24"/>
          <w:highlight w:val="none"/>
        </w:rPr>
      </w:pPr>
      <w:r>
        <w:rPr>
          <w:rFonts w:hint="eastAsia" w:ascii="仿宋" w:hAnsi="仿宋" w:eastAsia="仿宋" w:cs="仿宋"/>
          <w:b w:val="0"/>
          <w:bCs/>
          <w:color w:val="auto"/>
          <w:kern w:val="0"/>
          <w:sz w:val="24"/>
          <w:szCs w:val="24"/>
          <w:highlight w:val="none"/>
          <w:lang w:val="en-US" w:eastAsia="zh-CN" w:bidi="ar-SA"/>
        </w:rPr>
        <w:t>本年度运维还包含净化区域风道清洗1次，完成清洗后，负责联系检测机构检测，并通过相关检测机构净化检测达到合格要求（相关费用供应商负责），未到达合格检测要求，供应商负责整改调整直到检测合格。</w:t>
      </w:r>
    </w:p>
    <w:p w14:paraId="3CBF3F7E">
      <w:pPr>
        <w:keepNext w:val="0"/>
        <w:keepLines w:val="0"/>
        <w:pageBreakBefore w:val="0"/>
        <w:widowControl w:val="0"/>
        <w:numPr>
          <w:ilvl w:val="0"/>
          <w:numId w:val="5"/>
        </w:numPr>
        <w:kinsoku/>
        <w:wordWrap/>
        <w:overflowPunct/>
        <w:topLinePunct w:val="0"/>
        <w:autoSpaceDE/>
        <w:autoSpaceDN/>
        <w:bidi w:val="0"/>
        <w:adjustRightInd w:val="0"/>
        <w:snapToGrid/>
        <w:spacing w:before="157" w:beforeLines="50"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商务要求</w:t>
      </w:r>
    </w:p>
    <w:p w14:paraId="0A29C7FC">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（一）服务期限</w:t>
      </w:r>
    </w:p>
    <w:p w14:paraId="30DCC969">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1.服务期限：自合同签订之日起1年。</w:t>
      </w:r>
    </w:p>
    <w:p w14:paraId="744A4E7B">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2.工期：合同里包含的维修，按照维修内容里指定时间内完成，如无工期指定，按照甲方要求为准。</w:t>
      </w:r>
    </w:p>
    <w:p w14:paraId="61118529">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3.质保：本项目内维修更换配件完成，验收合格之日起质保1年。</w:t>
      </w:r>
    </w:p>
    <w:p w14:paraId="4B2D5338">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（二）款项结算</w:t>
      </w:r>
    </w:p>
    <w:p w14:paraId="7B4D396B">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1.按月支付。</w:t>
      </w:r>
    </w:p>
    <w:p w14:paraId="668A7D74">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2.合同签订后按月支付，每月25号之前支付上个月价款，即合同总价款的十二分之一。</w:t>
      </w:r>
    </w:p>
    <w:p w14:paraId="5C2E0888">
      <w:pPr>
        <w:keepNext w:val="0"/>
        <w:keepLines w:val="0"/>
        <w:pageBreakBefore w:val="0"/>
        <w:widowControl w:val="0"/>
        <w:numPr>
          <w:ilvl w:val="0"/>
          <w:numId w:val="5"/>
        </w:numPr>
        <w:kinsoku/>
        <w:wordWrap/>
        <w:overflowPunct/>
        <w:topLinePunct w:val="0"/>
        <w:autoSpaceDE/>
        <w:autoSpaceDN/>
        <w:bidi w:val="0"/>
        <w:adjustRightInd w:val="0"/>
        <w:snapToGrid/>
        <w:spacing w:before="157" w:beforeLines="50"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维保项目管理</w:t>
      </w:r>
    </w:p>
    <w:p w14:paraId="04D8FAB1">
      <w:pPr>
        <w:pStyle w:val="164"/>
        <w:keepNext w:val="0"/>
        <w:keepLines w:val="0"/>
        <w:pageBreakBefore w:val="0"/>
        <w:widowControl w:val="0"/>
        <w:kinsoku/>
        <w:wordWrap/>
        <w:overflowPunct/>
        <w:topLinePunct w:val="0"/>
        <w:bidi w:val="0"/>
        <w:adjustRightInd w:val="0"/>
        <w:snapToGrid w:val="0"/>
        <w:spacing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bookmarkStart w:id="321" w:name="_Toc11849"/>
      <w:r>
        <w:rPr>
          <w:rFonts w:hint="eastAsia" w:ascii="仿宋" w:hAnsi="仿宋" w:eastAsia="仿宋" w:cs="仿宋"/>
          <w:b/>
          <w:bCs/>
          <w:color w:val="auto"/>
          <w:sz w:val="24"/>
          <w:szCs w:val="24"/>
          <w:highlight w:val="none"/>
        </w:rPr>
        <w:t>1、服务标准及保证</w:t>
      </w:r>
      <w:bookmarkEnd w:id="321"/>
    </w:p>
    <w:p w14:paraId="7488A565">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严格按照国家相关规范及设备厂家维护保养手册、并且满足医院正常运行要求。</w:t>
      </w:r>
    </w:p>
    <w:p w14:paraId="3F96908A">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outlineLvl w:val="2"/>
        <w:rPr>
          <w:rStyle w:val="200"/>
          <w:rFonts w:hint="eastAsia" w:ascii="仿宋" w:hAnsi="仿宋" w:eastAsia="仿宋" w:cs="仿宋"/>
          <w:b w:val="0"/>
          <w:bCs w:val="0"/>
          <w:color w:val="auto"/>
          <w:sz w:val="24"/>
          <w:szCs w:val="24"/>
          <w:highlight w:val="none"/>
        </w:rPr>
      </w:pPr>
      <w:bookmarkStart w:id="322" w:name="_Toc32617"/>
      <w:r>
        <w:rPr>
          <w:rStyle w:val="200"/>
          <w:rFonts w:hint="eastAsia" w:ascii="仿宋" w:hAnsi="仿宋" w:eastAsia="仿宋" w:cs="仿宋"/>
          <w:b w:val="0"/>
          <w:iCs/>
          <w:color w:val="auto"/>
          <w:sz w:val="24"/>
          <w:szCs w:val="24"/>
          <w:highlight w:val="none"/>
        </w:rPr>
        <w:t>1.1安全保证：</w:t>
      </w:r>
      <w:bookmarkEnd w:id="322"/>
    </w:p>
    <w:p w14:paraId="062A44B7">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保证所维护保养的设备设施安全运行。对操作人员有培训和监督执行操作规定的责任。</w:t>
      </w:r>
    </w:p>
    <w:p w14:paraId="2E9BEC4C">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outlineLvl w:val="2"/>
        <w:rPr>
          <w:rFonts w:hint="eastAsia" w:ascii="仿宋" w:hAnsi="仿宋" w:eastAsia="仿宋" w:cs="仿宋"/>
          <w:color w:val="auto"/>
          <w:sz w:val="24"/>
          <w:szCs w:val="24"/>
          <w:highlight w:val="none"/>
        </w:rPr>
      </w:pPr>
      <w:bookmarkStart w:id="323" w:name="_Toc3196"/>
      <w:r>
        <w:rPr>
          <w:rStyle w:val="200"/>
          <w:rFonts w:hint="eastAsia" w:ascii="仿宋" w:hAnsi="仿宋" w:eastAsia="仿宋" w:cs="仿宋"/>
          <w:b w:val="0"/>
          <w:iCs/>
          <w:color w:val="auto"/>
          <w:sz w:val="24"/>
          <w:szCs w:val="24"/>
          <w:highlight w:val="none"/>
        </w:rPr>
        <w:t>1.2质量保证:</w:t>
      </w:r>
      <w:bookmarkEnd w:id="323"/>
    </w:p>
    <w:p w14:paraId="6F20B0F9">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证设备设施处于安全正常状态。每季度提前向采购人提交保养预排表，内容要包含区间位置、保养时段等，以便提前安排工作。日常保养时间由采购人根据实际情况决定，保养工作时间内不能时间过长，错开使用高峰时间，尽量安排在夜间进行。每月对维保范围内的设备设施进行二次维护保养，月、季度、年度检查要落实并有相关记录。</w:t>
      </w:r>
    </w:p>
    <w:p w14:paraId="02E6AD46">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每间手术室、辅助用房建立维保档案，对原始技术资料、维保记录、修理记录、零件更换记录进行登记管理。要从设备设施长期可持续安全运行的角度出发，进行组织计划维修工作。</w:t>
      </w:r>
    </w:p>
    <w:p w14:paraId="6892E89E">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保证洁净手术室的技术指标达到相应的要求。负责联系检测机构前来检测，并通过相关检测机构净化检测达到合格要求（检测费用由采购人负责），未合格检测费用由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负责。</w:t>
      </w:r>
    </w:p>
    <w:p w14:paraId="7ECBEF05">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outlineLvl w:val="2"/>
        <w:rPr>
          <w:rFonts w:hint="eastAsia" w:ascii="仿宋" w:hAnsi="仿宋" w:eastAsia="仿宋" w:cs="仿宋"/>
          <w:color w:val="auto"/>
          <w:sz w:val="24"/>
          <w:szCs w:val="24"/>
          <w:highlight w:val="none"/>
        </w:rPr>
      </w:pPr>
      <w:bookmarkStart w:id="324" w:name="_Toc9246"/>
      <w:r>
        <w:rPr>
          <w:rFonts w:hint="eastAsia" w:ascii="仿宋" w:hAnsi="仿宋" w:eastAsia="仿宋" w:cs="仿宋"/>
          <w:iCs/>
          <w:color w:val="auto"/>
          <w:sz w:val="24"/>
          <w:szCs w:val="24"/>
          <w:highlight w:val="none"/>
        </w:rPr>
        <w:t>1.3技术力量保证:</w:t>
      </w:r>
      <w:bookmarkEnd w:id="324"/>
    </w:p>
    <w:p w14:paraId="10B174CA">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派遣有熟练处理各种故障的能力维修工程师长驻医院，从事维修、保养及设备管理服务。如果</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有重大活动时，应根据甲方要求加大现场的监护力度。维保必须配备有专业工具和检测仪器：清洗机、尘埃粒子计数仪、温湿度仪、风速仪、压差仪等。其间因为安全、文明、规范操作</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给</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及</w:t>
      </w:r>
      <w:r>
        <w:rPr>
          <w:rFonts w:hint="eastAsia" w:ascii="仿宋" w:hAnsi="仿宋" w:eastAsia="仿宋" w:cs="仿宋"/>
          <w:color w:val="auto"/>
          <w:sz w:val="24"/>
          <w:szCs w:val="24"/>
          <w:highlight w:val="none"/>
          <w:lang w:val="en-US" w:eastAsia="zh-CN"/>
        </w:rPr>
        <w:t>第三方</w:t>
      </w:r>
      <w:r>
        <w:rPr>
          <w:rFonts w:hint="eastAsia" w:ascii="仿宋" w:hAnsi="仿宋" w:eastAsia="仿宋" w:cs="仿宋"/>
          <w:color w:val="auto"/>
          <w:sz w:val="24"/>
          <w:szCs w:val="24"/>
          <w:highlight w:val="none"/>
        </w:rPr>
        <w:t>造成的一切不良后果，均由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承担</w:t>
      </w:r>
      <w:r>
        <w:rPr>
          <w:rFonts w:hint="eastAsia" w:ascii="仿宋" w:hAnsi="仿宋" w:eastAsia="仿宋" w:cs="仿宋"/>
          <w:color w:val="auto"/>
          <w:sz w:val="24"/>
          <w:szCs w:val="24"/>
          <w:highlight w:val="none"/>
          <w:lang w:val="en-US" w:eastAsia="zh-CN"/>
        </w:rPr>
        <w:t>全部</w:t>
      </w:r>
      <w:r>
        <w:rPr>
          <w:rFonts w:hint="eastAsia" w:ascii="仿宋" w:hAnsi="仿宋" w:eastAsia="仿宋" w:cs="仿宋"/>
          <w:color w:val="auto"/>
          <w:sz w:val="24"/>
          <w:szCs w:val="24"/>
          <w:highlight w:val="none"/>
        </w:rPr>
        <w:t>责任。</w:t>
      </w:r>
    </w:p>
    <w:p w14:paraId="0B19223C">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outlineLvl w:val="2"/>
        <w:rPr>
          <w:rFonts w:hint="eastAsia" w:ascii="仿宋" w:hAnsi="仿宋" w:eastAsia="仿宋" w:cs="仿宋"/>
          <w:color w:val="auto"/>
          <w:sz w:val="24"/>
          <w:szCs w:val="24"/>
          <w:highlight w:val="none"/>
        </w:rPr>
      </w:pPr>
      <w:bookmarkStart w:id="325" w:name="_Toc8220"/>
      <w:r>
        <w:rPr>
          <w:rFonts w:hint="eastAsia" w:ascii="仿宋" w:hAnsi="仿宋" w:eastAsia="仿宋" w:cs="仿宋"/>
          <w:iCs/>
          <w:color w:val="auto"/>
          <w:sz w:val="24"/>
          <w:szCs w:val="24"/>
          <w:highlight w:val="none"/>
        </w:rPr>
        <w:t>1.4维保制度保证</w:t>
      </w:r>
      <w:bookmarkEnd w:id="325"/>
    </w:p>
    <w:p w14:paraId="370D2656">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明确对现场维保管理人员的岗位职责和定期业务学习与培训制度；考勤制度、检查制度；维护和保养制度；检测与修理制度和运行与检修记录。</w:t>
      </w:r>
    </w:p>
    <w:p w14:paraId="2CFE674F">
      <w:pPr>
        <w:pStyle w:val="164"/>
        <w:keepNext w:val="0"/>
        <w:keepLines w:val="0"/>
        <w:pageBreakBefore w:val="0"/>
        <w:widowControl w:val="0"/>
        <w:kinsoku/>
        <w:wordWrap/>
        <w:overflowPunct/>
        <w:topLinePunct w:val="0"/>
        <w:bidi w:val="0"/>
        <w:adjustRightInd w:val="0"/>
        <w:snapToGrid w:val="0"/>
        <w:spacing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bookmarkStart w:id="326" w:name="_Toc9508"/>
      <w:r>
        <w:rPr>
          <w:rFonts w:hint="eastAsia" w:ascii="仿宋" w:hAnsi="仿宋" w:eastAsia="仿宋" w:cs="仿宋"/>
          <w:b/>
          <w:bCs/>
          <w:color w:val="auto"/>
          <w:sz w:val="24"/>
          <w:szCs w:val="24"/>
          <w:highlight w:val="none"/>
        </w:rPr>
        <w:t>2、建立维保台帐</w:t>
      </w:r>
      <w:bookmarkEnd w:id="326"/>
    </w:p>
    <w:p w14:paraId="16899F45">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立完善设备档案，对设备的使用状态、重要参数、地理位置、影响区域等重要因素进行整理登记，同时建立维修台帐、耗材更换台帐和维护档案，理清净化区域需维护维修设备清单，建立维修维护台帐，全面对净化区域进行科学管理与维保，同时便于</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对维保项目全程监督和管理。</w:t>
      </w:r>
    </w:p>
    <w:p w14:paraId="030603CB">
      <w:pPr>
        <w:pStyle w:val="164"/>
        <w:keepNext w:val="0"/>
        <w:keepLines w:val="0"/>
        <w:pageBreakBefore w:val="0"/>
        <w:widowControl w:val="0"/>
        <w:tabs>
          <w:tab w:val="left" w:pos="762"/>
        </w:tabs>
        <w:kinsoku/>
        <w:wordWrap/>
        <w:overflowPunct/>
        <w:topLinePunct w:val="0"/>
        <w:bidi w:val="0"/>
        <w:adjustRightInd w:val="0"/>
        <w:snapToGrid w:val="0"/>
        <w:spacing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bookmarkStart w:id="327" w:name="_Toc9718"/>
      <w:r>
        <w:rPr>
          <w:rFonts w:hint="eastAsia" w:ascii="仿宋" w:hAnsi="仿宋" w:eastAsia="仿宋" w:cs="仿宋"/>
          <w:b/>
          <w:bCs/>
          <w:color w:val="auto"/>
          <w:sz w:val="24"/>
          <w:szCs w:val="24"/>
          <w:highlight w:val="none"/>
        </w:rPr>
        <w:t>3、维保团队要求</w:t>
      </w:r>
      <w:bookmarkEnd w:id="327"/>
    </w:p>
    <w:p w14:paraId="7765F3EC">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bCs/>
          <w:snapToGrid w:val="0"/>
          <w:color w:val="auto"/>
          <w:kern w:val="0"/>
          <w:sz w:val="24"/>
          <w:szCs w:val="24"/>
          <w:highlight w:val="none"/>
        </w:rPr>
      </w:pPr>
      <w:r>
        <w:rPr>
          <w:rFonts w:hint="eastAsia" w:ascii="仿宋" w:hAnsi="仿宋" w:eastAsia="仿宋" w:cs="仿宋"/>
          <w:color w:val="auto"/>
          <w:sz w:val="24"/>
          <w:szCs w:val="24"/>
          <w:highlight w:val="none"/>
        </w:rPr>
        <w:t>3.1</w:t>
      </w:r>
      <w:r>
        <w:rPr>
          <w:rFonts w:hint="eastAsia" w:ascii="仿宋" w:hAnsi="仿宋" w:eastAsia="仿宋" w:cs="仿宋"/>
          <w:bCs/>
          <w:snapToGrid w:val="0"/>
          <w:color w:val="auto"/>
          <w:kern w:val="0"/>
          <w:sz w:val="24"/>
          <w:szCs w:val="24"/>
          <w:highlight w:val="none"/>
        </w:rPr>
        <w:t>遵照国家及行业协会对空调、监控设施运行的相关规程、规章制度，保证相应运行安全性、可靠性、连续性，安全第一预防为主的实行“三大措施”：组织措施、技术措施及安全措施的前提条件下，对医院净化区域设施的正常运行进行有序高效的维修及保养。</w:t>
      </w:r>
    </w:p>
    <w:p w14:paraId="55DA903C">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bCs/>
          <w:color w:val="auto"/>
          <w:kern w:val="10"/>
          <w:sz w:val="24"/>
          <w:szCs w:val="24"/>
          <w:highlight w:val="none"/>
        </w:rPr>
      </w:pPr>
      <w:r>
        <w:rPr>
          <w:rFonts w:hint="eastAsia" w:ascii="仿宋" w:hAnsi="仿宋" w:eastAsia="仿宋" w:cs="仿宋"/>
          <w:bCs/>
          <w:snapToGrid w:val="0"/>
          <w:color w:val="auto"/>
          <w:kern w:val="0"/>
          <w:sz w:val="24"/>
          <w:szCs w:val="24"/>
          <w:highlight w:val="none"/>
        </w:rPr>
        <w:t>3.2</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派驻专人负责现场，设备层机房24小时轮班制。每天必须对设备，设施开展日常检查、维护、记录设备的运行状况和重要运行参数，每月初将上月检查表上交医院动力办存档。</w:t>
      </w:r>
      <w:r>
        <w:rPr>
          <w:rFonts w:hint="eastAsia" w:ascii="仿宋" w:hAnsi="仿宋" w:eastAsia="仿宋" w:cs="仿宋"/>
          <w:bCs/>
          <w:color w:val="auto"/>
          <w:kern w:val="10"/>
          <w:sz w:val="24"/>
          <w:szCs w:val="24"/>
          <w:highlight w:val="none"/>
        </w:rPr>
        <w:t>派驻现场进行维修的工作人员具有机电维修安装、自动化控制、手术室维护等的相关经历，有较强的工作责任心。</w:t>
      </w:r>
    </w:p>
    <w:p w14:paraId="18BB028F">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Cs/>
          <w:snapToGrid w:val="0"/>
          <w:color w:val="auto"/>
          <w:kern w:val="0"/>
          <w:sz w:val="24"/>
          <w:szCs w:val="24"/>
          <w:highlight w:val="none"/>
        </w:rPr>
        <w:t>3.3</w:t>
      </w:r>
      <w:r>
        <w:rPr>
          <w:rFonts w:hint="eastAsia" w:ascii="仿宋" w:hAnsi="仿宋" w:eastAsia="仿宋" w:cs="仿宋"/>
          <w:color w:val="auto"/>
          <w:sz w:val="24"/>
          <w:szCs w:val="24"/>
          <w:highlight w:val="none"/>
        </w:rPr>
        <w:t>常驻现场的专业技术员经验丰富，当发生故障时，该人员能及时做出处理和维修。若常驻工作人员不能处理或不能完全解决故障时，立即通知公司维保项目经理，保证在规定时间内，组派专业工程师和技术员并携带相关仪器、工具和设备到现场处理。</w:t>
      </w:r>
    </w:p>
    <w:p w14:paraId="3D4F329D">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Cs/>
          <w:snapToGrid w:val="0"/>
          <w:color w:val="auto"/>
          <w:kern w:val="0"/>
          <w:sz w:val="24"/>
          <w:szCs w:val="24"/>
          <w:highlight w:val="none"/>
        </w:rPr>
        <w:t>3.4建立应急团队，</w:t>
      </w:r>
      <w:r>
        <w:rPr>
          <w:rFonts w:hint="eastAsia" w:ascii="仿宋" w:hAnsi="仿宋" w:eastAsia="仿宋" w:cs="仿宋"/>
          <w:bCs/>
          <w:snapToGrid w:val="0"/>
          <w:color w:val="auto"/>
          <w:kern w:val="0"/>
          <w:sz w:val="24"/>
          <w:szCs w:val="24"/>
          <w:highlight w:val="none"/>
          <w:lang w:eastAsia="zh-CN"/>
        </w:rPr>
        <w:t>团队人数不少于</w:t>
      </w:r>
      <w:r>
        <w:rPr>
          <w:rFonts w:hint="eastAsia" w:ascii="仿宋" w:hAnsi="仿宋" w:eastAsia="仿宋" w:cs="仿宋"/>
          <w:bCs/>
          <w:snapToGrid w:val="0"/>
          <w:color w:val="auto"/>
          <w:kern w:val="0"/>
          <w:sz w:val="24"/>
          <w:szCs w:val="24"/>
          <w:highlight w:val="none"/>
          <w:lang w:val="en-US" w:eastAsia="zh-CN"/>
        </w:rPr>
        <w:t>5人，</w:t>
      </w:r>
      <w:r>
        <w:rPr>
          <w:rFonts w:hint="eastAsia" w:ascii="仿宋" w:hAnsi="仿宋" w:eastAsia="仿宋" w:cs="仿宋"/>
          <w:bCs/>
          <w:snapToGrid w:val="0"/>
          <w:color w:val="auto"/>
          <w:kern w:val="0"/>
          <w:sz w:val="24"/>
          <w:szCs w:val="24"/>
          <w:highlight w:val="none"/>
        </w:rPr>
        <w:t>团队中必须有相应专业的高级技术人员组成，为医院应急抢修提供高级技术支持。</w:t>
      </w:r>
    </w:p>
    <w:p w14:paraId="40D91615">
      <w:pPr>
        <w:pStyle w:val="164"/>
        <w:keepNext w:val="0"/>
        <w:keepLines w:val="0"/>
        <w:pageBreakBefore w:val="0"/>
        <w:widowControl w:val="0"/>
        <w:kinsoku/>
        <w:wordWrap/>
        <w:overflowPunct/>
        <w:topLinePunct w:val="0"/>
        <w:bidi w:val="0"/>
        <w:adjustRightInd w:val="0"/>
        <w:snapToGrid w:val="0"/>
        <w:spacing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bookmarkStart w:id="328" w:name="_Toc17137"/>
      <w:r>
        <w:rPr>
          <w:rFonts w:hint="eastAsia" w:ascii="仿宋" w:hAnsi="仿宋" w:eastAsia="仿宋" w:cs="仿宋"/>
          <w:b/>
          <w:bCs/>
          <w:color w:val="auto"/>
          <w:sz w:val="24"/>
          <w:szCs w:val="24"/>
          <w:highlight w:val="none"/>
        </w:rPr>
        <w:t>4、项目应急预案</w:t>
      </w:r>
      <w:bookmarkEnd w:id="328"/>
    </w:p>
    <w:p w14:paraId="2B0555D4">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4.1加强故障预测的前瞻性。维保人员应充分掌握系统和各种设备的运行状况，对可能出现的故障进行预测，避免故障带来的损失。</w:t>
      </w:r>
    </w:p>
    <w:p w14:paraId="087E4831">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4.2制定可行的应急方案。维保人员在故障预测的基础上，与</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协商，制定可行的应急方案，提前作好人员、材料、机具、设备的准备和各方面的协调工作。</w:t>
      </w:r>
    </w:p>
    <w:p w14:paraId="59110FB9">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4.3常驻现场的专业技术员经验丰富，当发生故障时，该人员能及时做出处理和维修。若常驻工作人员不能处理或不能完全解决故障时，立即通知</w:t>
      </w:r>
      <w:r>
        <w:rPr>
          <w:rFonts w:hint="eastAsia" w:ascii="仿宋" w:hAnsi="仿宋" w:eastAsia="仿宋" w:cs="仿宋"/>
          <w:color w:val="auto"/>
          <w:sz w:val="24"/>
          <w:szCs w:val="24"/>
          <w:highlight w:val="none"/>
          <w:lang w:val="en-US" w:eastAsia="zh-CN"/>
        </w:rPr>
        <w:t>供应商拟派项目负责人</w:t>
      </w:r>
      <w:r>
        <w:rPr>
          <w:rFonts w:hint="eastAsia" w:ascii="仿宋" w:hAnsi="仿宋" w:eastAsia="仿宋" w:cs="仿宋"/>
          <w:color w:val="auto"/>
          <w:sz w:val="24"/>
          <w:szCs w:val="24"/>
          <w:highlight w:val="none"/>
        </w:rPr>
        <w:t>，保证在规定时间内，组派专业工程师和技术员并携带相关仪器、工具和设备到现场处理。</w:t>
      </w:r>
    </w:p>
    <w:p w14:paraId="20A76B11">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与相关设备的供货商签订“设备”“备件”供应协议，以确保在紧急情况下及时高效的完成紧急事件抢修任务。</w:t>
      </w:r>
    </w:p>
    <w:p w14:paraId="381E2057">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4.5如确系设备出现重大紧急事件，要对医院设备进行停机抢修时，及时与</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勾通的情况下，首先保证手术室、ICU及其他净化室的正常使用，然后再保证办公室的使用。</w:t>
      </w:r>
    </w:p>
    <w:p w14:paraId="0D461E58">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4.6应急服务指挥由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lang w:val="en-US" w:eastAsia="zh-CN"/>
        </w:rPr>
        <w:t>拟派</w:t>
      </w:r>
      <w:r>
        <w:rPr>
          <w:rFonts w:hint="eastAsia" w:ascii="仿宋" w:hAnsi="仿宋" w:eastAsia="仿宋" w:cs="仿宋"/>
          <w:color w:val="auto"/>
          <w:sz w:val="24"/>
          <w:szCs w:val="24"/>
          <w:highlight w:val="none"/>
          <w:lang w:eastAsia="zh-CN"/>
        </w:rPr>
        <w:t>项目负责人</w:t>
      </w:r>
      <w:r>
        <w:rPr>
          <w:rFonts w:hint="eastAsia" w:ascii="仿宋" w:hAnsi="仿宋" w:eastAsia="仿宋" w:cs="仿宋"/>
          <w:color w:val="auto"/>
          <w:sz w:val="24"/>
          <w:szCs w:val="24"/>
          <w:highlight w:val="none"/>
        </w:rPr>
        <w:t>担任，且有额度授权的财务资金调用权、材料采购的临时处置权及相关技术人员的调用权并在最短时间内完成设备的抢修工作。</w:t>
      </w:r>
    </w:p>
    <w:p w14:paraId="1FF38764">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4.7配备应有配件仓库，对常用标件、管件、辅材等各种配件均按一定数量储备。根据ISO9001：2000质量管理标准，</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建立了完善的设备材料供应体系，对于工程中应急中的较难购买和特殊的配件，保证在最短的时间内组织供应。</w:t>
      </w:r>
    </w:p>
    <w:p w14:paraId="2D76E947">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4.8</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根据ISO9001：2000质量标准，对各项工程从承接开始就建立质量档案，对故障响应时间、服务质量、服务态度、处理时间、</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可是满意度等均作详细记录。</w:t>
      </w:r>
    </w:p>
    <w:p w14:paraId="616D277D">
      <w:pPr>
        <w:pStyle w:val="164"/>
        <w:keepNext w:val="0"/>
        <w:keepLines w:val="0"/>
        <w:pageBreakBefore w:val="0"/>
        <w:widowControl w:val="0"/>
        <w:kinsoku/>
        <w:wordWrap/>
        <w:overflowPunct/>
        <w:topLinePunct w:val="0"/>
        <w:bidi w:val="0"/>
        <w:adjustRightInd w:val="0"/>
        <w:snapToGrid w:val="0"/>
        <w:spacing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bookmarkStart w:id="329" w:name="_Toc24601"/>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、考核内容</w:t>
      </w:r>
      <w:bookmarkEnd w:id="329"/>
    </w:p>
    <w:p w14:paraId="782F36EA">
      <w:pPr>
        <w:pStyle w:val="164"/>
        <w:keepNext w:val="0"/>
        <w:keepLines w:val="0"/>
        <w:pageBreakBefore w:val="0"/>
        <w:widowControl w:val="0"/>
        <w:kinsoku/>
        <w:wordWrap/>
        <w:overflowPunct/>
        <w:topLinePunct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1.每月按刷脸记录检查每天上班人员出勤记录；</w:t>
      </w:r>
    </w:p>
    <w:p w14:paraId="57F2BC2A">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2.每月不定期抽查上班人员是否按规定人数正常出勤；</w:t>
      </w:r>
    </w:p>
    <w:p w14:paraId="253D3B73">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3.每月检查巡查记录、运行记录、维修记录和保养记录是否完整齐全；</w:t>
      </w:r>
    </w:p>
    <w:p w14:paraId="263103F5">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4.每月不定期抽查设备运行情况；</w:t>
      </w:r>
    </w:p>
    <w:p w14:paraId="58FF2FBA">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5.每月不定期检查粗效、初效滤网的清洗情况；</w:t>
      </w:r>
    </w:p>
    <w:p w14:paraId="784EAAFD">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6.每月不定期抽查中央空调和净化区域的回风口和出风口表面清理情况；</w:t>
      </w:r>
    </w:p>
    <w:p w14:paraId="6D2F9138">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7.每月检查中央空调区域和净化区域满意度调查表；</w:t>
      </w:r>
    </w:p>
    <w:p w14:paraId="583BAD1D">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备注：每月考核不达标或有科室投诉，按问题严重程度扣除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相应的费用。</w:t>
      </w:r>
    </w:p>
    <w:p w14:paraId="19165274">
      <w:pPr>
        <w:pStyle w:val="164"/>
        <w:keepNext w:val="0"/>
        <w:keepLines w:val="0"/>
        <w:pageBreakBefore w:val="0"/>
        <w:widowControl w:val="0"/>
        <w:kinsoku/>
        <w:wordWrap/>
        <w:overflowPunct/>
        <w:topLinePunct w:val="0"/>
        <w:bidi w:val="0"/>
        <w:adjustRightInd w:val="0"/>
        <w:snapToGrid w:val="0"/>
        <w:spacing w:line="360" w:lineRule="auto"/>
        <w:ind w:left="0" w:leftChars="0" w:firstLine="482" w:firstLineChars="200"/>
        <w:textAlignment w:val="auto"/>
        <w:outlineLvl w:val="1"/>
        <w:rPr>
          <w:rFonts w:hint="eastAsia" w:ascii="仿宋" w:hAnsi="仿宋" w:eastAsia="仿宋" w:cs="仿宋"/>
          <w:b/>
          <w:bCs/>
          <w:color w:val="auto"/>
          <w:sz w:val="24"/>
          <w:szCs w:val="24"/>
          <w:highlight w:val="none"/>
          <w:lang w:val="en-US" w:eastAsia="zh-CN"/>
        </w:rPr>
      </w:pPr>
      <w:bookmarkStart w:id="330" w:name="_Toc29955"/>
      <w:r>
        <w:rPr>
          <w:rFonts w:hint="eastAsia" w:ascii="仿宋" w:hAnsi="仿宋" w:eastAsia="仿宋" w:cs="仿宋"/>
          <w:b/>
          <w:bCs/>
          <w:color w:val="auto"/>
          <w:sz w:val="24"/>
          <w:szCs w:val="24"/>
          <w:highlight w:val="none"/>
          <w:lang w:val="en-US" w:eastAsia="zh-CN"/>
        </w:rPr>
        <w:t>6、违约责任</w:t>
      </w:r>
      <w:bookmarkEnd w:id="330"/>
    </w:p>
    <w:p w14:paraId="53A4F2F0">
      <w:pPr>
        <w:keepNext w:val="0"/>
        <w:keepLines w:val="0"/>
        <w:pageBreakBefore w:val="0"/>
        <w:widowControl w:val="0"/>
        <w:numPr>
          <w:ilvl w:val="0"/>
          <w:numId w:val="24"/>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提供维保服务的质量和零配件不符合本合同约定的，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除应继续为</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提供维保服务，直至设备达到本合同约定要求和标准外，还应向</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支付违约金并赔偿</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的直接经济损失，违约金数额按照本合同项目维保费用总额的</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0%计算。</w:t>
      </w:r>
    </w:p>
    <w:p w14:paraId="7FB9A795">
      <w:pPr>
        <w:keepNext w:val="0"/>
        <w:keepLines w:val="0"/>
        <w:pageBreakBefore w:val="0"/>
        <w:widowControl w:val="0"/>
        <w:numPr>
          <w:ilvl w:val="0"/>
          <w:numId w:val="24"/>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如提供维保服务过程中由于</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工作人员的工作失误或维保不善导致</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设备配件损坏或系统泄漏，由此所需修复或更换的全部费用由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承担。</w:t>
      </w:r>
    </w:p>
    <w:p w14:paraId="59310773">
      <w:pPr>
        <w:keepNext w:val="0"/>
        <w:keepLines w:val="0"/>
        <w:pageBreakBefore w:val="0"/>
        <w:widowControl w:val="0"/>
        <w:numPr>
          <w:ilvl w:val="0"/>
          <w:numId w:val="24"/>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提供的维修服务不符合本合同约定而未能使</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设备的运行达到正常状态的，</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有权拒绝付款，并要求</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承担违约责任。</w:t>
      </w:r>
    </w:p>
    <w:p w14:paraId="5901BB97">
      <w:pPr>
        <w:keepNext w:val="0"/>
        <w:keepLines w:val="0"/>
        <w:pageBreakBefore w:val="0"/>
        <w:widowControl w:val="0"/>
        <w:numPr>
          <w:ilvl w:val="0"/>
          <w:numId w:val="24"/>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工作人员在本合同履行过程中因错误操作或维保不当造成</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或第三方人身伤害或财产损失的，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应承担因此导致的一切民事损害赔偿责任、行政处罚或制裁及/或其他法律责任，且保证</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免于承受任何损失，包括但不限于</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可能向第三方支付的赔偿、罚金、律师费、诉讼费、差旅费等支出与费用。</w:t>
      </w:r>
    </w:p>
    <w:p w14:paraId="2DB64731">
      <w:pPr>
        <w:keepNext w:val="0"/>
        <w:keepLines w:val="0"/>
        <w:pageBreakBefore w:val="0"/>
        <w:widowControl w:val="0"/>
        <w:numPr>
          <w:ilvl w:val="0"/>
          <w:numId w:val="24"/>
        </w:numPr>
        <w:kinsoku/>
        <w:wordWrap/>
        <w:overflowPunct/>
        <w:topLinePunct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工作人员在本合同履行过程中因提供的维保技术侵犯到第三人的知识产权或因此导致任何第三人提起异议纠纷或侵权诉讼的，对此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应负责解决并承担一切法律责任，并确保</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免予因此遭受任何损失。</w:t>
      </w:r>
    </w:p>
    <w:p w14:paraId="6331BAA3">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br w:type="page"/>
      </w:r>
    </w:p>
    <w:p w14:paraId="1D384772">
      <w:pPr>
        <w:keepNext w:val="0"/>
        <w:keepLines w:val="0"/>
        <w:pageBreakBefore w:val="0"/>
        <w:widowControl w:val="0"/>
        <w:numPr>
          <w:ilvl w:val="0"/>
          <w:numId w:val="0"/>
        </w:numPr>
        <w:kinsoku/>
        <w:wordWrap/>
        <w:overflowPunct/>
        <w:topLinePunct w:val="0"/>
        <w:bidi w:val="0"/>
        <w:adjustRightInd w:val="0"/>
        <w:snapToGrid w:val="0"/>
        <w:spacing w:line="360" w:lineRule="auto"/>
        <w:textAlignment w:val="auto"/>
        <w:rPr>
          <w:rFonts w:hint="eastAsia" w:ascii="仿宋" w:hAnsi="仿宋" w:eastAsia="仿宋" w:cs="仿宋"/>
          <w:color w:val="auto"/>
          <w:sz w:val="24"/>
          <w:szCs w:val="24"/>
          <w:highlight w:val="none"/>
          <w:lang w:val="en-US" w:eastAsia="zh-CN"/>
        </w:rPr>
      </w:pPr>
    </w:p>
    <w:p w14:paraId="13F975A7">
      <w:pPr>
        <w:pStyle w:val="2"/>
        <w:spacing w:line="360" w:lineRule="auto"/>
        <w:jc w:val="center"/>
        <w:rPr>
          <w:rFonts w:hint="eastAsia" w:ascii="仿宋" w:hAnsi="仿宋" w:eastAsia="仿宋" w:cs="仿宋"/>
          <w:color w:val="auto"/>
          <w:sz w:val="36"/>
          <w:highlight w:val="none"/>
        </w:rPr>
      </w:pPr>
      <w:bookmarkStart w:id="331" w:name="_Toc22292"/>
      <w:r>
        <w:rPr>
          <w:rFonts w:hint="eastAsia" w:ascii="仿宋" w:hAnsi="仿宋" w:eastAsia="仿宋" w:cs="仿宋"/>
          <w:color w:val="auto"/>
          <w:sz w:val="36"/>
          <w:highlight w:val="none"/>
        </w:rPr>
        <w:t>第</w:t>
      </w:r>
      <w:r>
        <w:rPr>
          <w:rFonts w:hint="eastAsia" w:ascii="仿宋" w:hAnsi="仿宋" w:eastAsia="仿宋" w:cs="仿宋"/>
          <w:color w:val="auto"/>
          <w:sz w:val="36"/>
          <w:highlight w:val="none"/>
          <w:lang w:val="en-US" w:eastAsia="zh-CN"/>
        </w:rPr>
        <w:t>六</w:t>
      </w:r>
      <w:r>
        <w:rPr>
          <w:rFonts w:hint="eastAsia" w:ascii="仿宋" w:hAnsi="仿宋" w:eastAsia="仿宋" w:cs="仿宋"/>
          <w:color w:val="auto"/>
          <w:sz w:val="36"/>
          <w:highlight w:val="none"/>
        </w:rPr>
        <w:t>部分</w:t>
      </w:r>
      <w:bookmarkEnd w:id="182"/>
      <w:bookmarkStart w:id="332" w:name="_Toc246928931"/>
      <w:r>
        <w:rPr>
          <w:rFonts w:hint="eastAsia" w:ascii="仿宋" w:hAnsi="仿宋" w:eastAsia="仿宋" w:cs="仿宋"/>
          <w:color w:val="auto"/>
          <w:sz w:val="36"/>
          <w:highlight w:val="none"/>
        </w:rPr>
        <w:t xml:space="preserve">  合同主要条款</w:t>
      </w:r>
      <w:bookmarkEnd w:id="183"/>
      <w:bookmarkEnd w:id="184"/>
      <w:bookmarkEnd w:id="185"/>
      <w:bookmarkEnd w:id="186"/>
      <w:bookmarkEnd w:id="187"/>
      <w:bookmarkEnd w:id="188"/>
      <w:bookmarkEnd w:id="331"/>
      <w:bookmarkEnd w:id="332"/>
    </w:p>
    <w:p w14:paraId="01A13444">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8"/>
          <w:szCs w:val="48"/>
          <w:highlight w:val="none"/>
          <w:lang w:eastAsia="zh-CN"/>
        </w:rPr>
      </w:pPr>
    </w:p>
    <w:p w14:paraId="5F340518">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8"/>
          <w:szCs w:val="48"/>
          <w:highlight w:val="none"/>
          <w:lang w:eastAsia="zh-CN"/>
        </w:rPr>
      </w:pPr>
    </w:p>
    <w:p w14:paraId="609C8CFA">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8"/>
          <w:szCs w:val="48"/>
          <w:highlight w:val="none"/>
          <w:lang w:eastAsia="zh-CN"/>
        </w:rPr>
      </w:pPr>
      <w:r>
        <w:rPr>
          <w:rFonts w:hint="eastAsia" w:ascii="仿宋" w:hAnsi="仿宋" w:eastAsia="仿宋" w:cs="仿宋"/>
          <w:color w:val="auto"/>
          <w:sz w:val="48"/>
          <w:szCs w:val="48"/>
          <w:highlight w:val="none"/>
          <w:lang w:eastAsia="zh-CN"/>
        </w:rPr>
        <w:t>西安市红会医院</w:t>
      </w:r>
    </w:p>
    <w:p w14:paraId="2EB4F8A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color w:val="auto"/>
          <w:sz w:val="48"/>
          <w:szCs w:val="48"/>
          <w:highlight w:val="none"/>
        </w:rPr>
      </w:pPr>
      <w:r>
        <w:rPr>
          <w:rFonts w:hint="eastAsia" w:ascii="仿宋" w:hAnsi="仿宋" w:eastAsia="仿宋" w:cs="仿宋"/>
          <w:color w:val="auto"/>
          <w:sz w:val="48"/>
          <w:szCs w:val="48"/>
          <w:highlight w:val="none"/>
          <w:lang w:eastAsia="zh-CN"/>
        </w:rPr>
        <w:t>中央空调及净化区域运维项目</w:t>
      </w:r>
    </w:p>
    <w:p w14:paraId="393FF561">
      <w:pPr>
        <w:spacing w:line="360" w:lineRule="auto"/>
        <w:rPr>
          <w:rFonts w:hint="eastAsia" w:ascii="仿宋" w:hAnsi="仿宋" w:eastAsia="仿宋" w:cs="仿宋"/>
          <w:color w:val="auto"/>
          <w:highlight w:val="none"/>
        </w:rPr>
      </w:pPr>
    </w:p>
    <w:p w14:paraId="0B7F08DA">
      <w:pPr>
        <w:spacing w:line="360" w:lineRule="auto"/>
        <w:rPr>
          <w:rFonts w:hint="eastAsia" w:ascii="仿宋" w:hAnsi="仿宋" w:eastAsia="仿宋" w:cs="仿宋"/>
          <w:color w:val="auto"/>
          <w:highlight w:val="none"/>
        </w:rPr>
      </w:pPr>
      <w:r>
        <w:rPr>
          <w:rFonts w:hint="eastAsia" w:ascii="仿宋" w:hAnsi="仿宋" w:eastAsia="仿宋" w:cs="仿宋"/>
          <w:color w:val="auto"/>
          <w:highlight w:val="none"/>
        </w:rPr>
        <mc:AlternateContent>
          <mc:Choice Requires="wps">
            <w:drawing>
              <wp:anchor distT="0" distB="0" distL="114300" distR="114300" simplePos="0" relativeHeight="251665408" behindDoc="0" locked="0" layoutInCell="0" allowOverlap="1">
                <wp:simplePos x="0" y="0"/>
                <wp:positionH relativeFrom="page">
                  <wp:posOffset>3595370</wp:posOffset>
                </wp:positionH>
                <wp:positionV relativeFrom="page">
                  <wp:posOffset>4642485</wp:posOffset>
                </wp:positionV>
                <wp:extent cx="687070" cy="1854835"/>
                <wp:effectExtent l="0" t="0" r="0" b="0"/>
                <wp:wrapNone/>
                <wp:docPr id="2" name="文本框 2"/>
                <wp:cNvGraphicFramePr/>
                <a:graphic xmlns:a="http://schemas.openxmlformats.org/drawingml/2006/main">
                  <a:graphicData uri="http://schemas.microsoft.com/office/word/2010/wordprocessingShape">
                    <wps:wsp>
                      <wps:cNvSpPr txBox="1"/>
                      <wps:spPr>
                        <a:xfrm>
                          <a:off x="0" y="0"/>
                          <a:ext cx="687070" cy="1854835"/>
                        </a:xfrm>
                        <a:prstGeom prst="rect">
                          <a:avLst/>
                        </a:prstGeom>
                        <a:noFill/>
                        <a:ln>
                          <a:noFill/>
                        </a:ln>
                        <a:effectLst/>
                      </wps:spPr>
                      <wps:txbx>
                        <w:txbxContent>
                          <w:p w14:paraId="1EAA948E">
                            <w:pPr>
                              <w:spacing w:before="18" w:line="178" w:lineRule="auto"/>
                              <w:rPr>
                                <w:rFonts w:ascii="仿宋" w:hAnsi="仿宋" w:cs="微软雅黑"/>
                                <w:sz w:val="48"/>
                                <w:szCs w:val="48"/>
                              </w:rPr>
                            </w:pPr>
                          </w:p>
                        </w:txbxContent>
                      </wps:txbx>
                      <wps:bodyPr vert="eaVert" lIns="0" tIns="0" rIns="0" bIns="0" upright="0"/>
                    </wps:wsp>
                  </a:graphicData>
                </a:graphic>
              </wp:anchor>
            </w:drawing>
          </mc:Choice>
          <mc:Fallback>
            <w:pict>
              <v:shape id="_x0000_s1026" o:spid="_x0000_s1026" o:spt="202" type="#_x0000_t202" style="position:absolute;left:0pt;margin-left:283.1pt;margin-top:365.55pt;height:146.05pt;width:54.1pt;mso-position-horizontal-relative:page;mso-position-vertical-relative:page;z-index:251665408;mso-width-relative:page;mso-height-relative:page;" filled="f" stroked="f" coordsize="21600,21600" o:allowincell="f" o:gfxdata="UEsDBAoAAAAAAIdO4kAAAAAAAAAAAAAAAAAEAAAAZHJzL1BLAwQUAAAACACHTuJAOtLRjtkAAAAM&#10;AQAADwAAAGRycy9kb3ducmV2LnhtbE2Py07DMBBF90j8gzVI7KidpE1RiFOhVsC6aTfZTe0hifAj&#10;it0Hf49ZwXJ0j+49U29u1rALzWH0TkK2EMDIKa9H10s4Ht6enoGFiE6j8Y4kfFOATXN/V2Ol/dXt&#10;6dLGnqUSFyqUMMQ4VZwHNZDFsPATuZR9+tliTOfccz3jNZVbw3MhSm5xdGlhwIm2A6mv9mwldNvO&#10;cK+OK/WxLzi+trt30+2kfHzIxAuwSLf4B8OvflKHJjmd/NnpwIyEVVnmCZWwLrIMWCLK9XIJ7JRQ&#10;kRc58Kbm/59ofgBQSwMEFAAAAAgAh07iQNs5HNvIAQAAjgMAAA4AAABkcnMvZTJvRG9jLnhtbK1T&#10;zY7TMBC+I+07WL5vk5b9qaKmK6FqV0gIkBa4u864seQ/2W6TvgC8AScu3HmuPgdjJ+nCctkDF3s8&#10;M/5mvs/j1V2vFTmAD9Kams5nJSVguG2k2dX086f7yyUlITLTMGUN1PQIgd6tL16tOlfBwrZWNeAJ&#10;gphQda6mbYyuKorAW9AszKwDg0FhvWYRj35XNJ51iK5VsSjLm6KzvnHecggBvZshSEdE/xJAK4Tk&#10;sLF8r8HEAdWDYhEphVa6QNe5WyGAxw9CBIhE1RSZxrxiEbS3aS3WK1btPHOt5GML7CUtPOOkmTRY&#10;9Ay1YZGRvZf/QGnJvQ1WxBm3uhiIZEWQxbx8ps1jyxxkLih1cGfRw/+D5e8PHz2RTU0XlBim8cFP&#10;37+dfvw6/fxKFkmezoUKsx4d5sX+je1xaCZ/QGdi3Quv0458CMZR3ONZXOgj4ei8Wd6WtxjhGJov&#10;r6+Wr68TTPF02/kQH8Bqkoyaeny8rCk7vAtxSJ1SUjFj76VS+QGV+cuBmIMH8gSMtxORoeFkxX7b&#10;j+y2tjkiOfwTWBXYF9wpUW8NypxGZjL8ZGwnY++83LV5plJ7CRafKXMaRyrNwZ/nnPX0jda/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DrS0Y7ZAAAADAEAAA8AAAAAAAAAAQAgAAAAIgAAAGRycy9k&#10;b3ducmV2LnhtbFBLAQIUABQAAAAIAIdO4kDbORzbyAEAAI4DAAAOAAAAAAAAAAEAIAAAACgBAABk&#10;cnMvZTJvRG9jLnhtbFBLBQYAAAAABgAGAFkBAABiBQAAAAA=&#10;">
                <v:fill on="f" focussize="0,0"/>
                <v:stroke on="f"/>
                <v:imagedata o:title=""/>
                <o:lock v:ext="edit" aspectratio="f"/>
                <v:textbox inset="0mm,0mm,0mm,0mm" style="layout-flow:vertical-ideographic;">
                  <w:txbxContent>
                    <w:p w14:paraId="1EAA948E">
                      <w:pPr>
                        <w:spacing w:before="18" w:line="178" w:lineRule="auto"/>
                        <w:rPr>
                          <w:rFonts w:ascii="仿宋" w:hAnsi="仿宋" w:cs="微软雅黑"/>
                          <w:sz w:val="48"/>
                          <w:szCs w:val="48"/>
                        </w:rPr>
                      </w:pPr>
                    </w:p>
                  </w:txbxContent>
                </v:textbox>
              </v:shape>
            </w:pict>
          </mc:Fallback>
        </mc:AlternateContent>
      </w:r>
    </w:p>
    <w:p w14:paraId="5CB3CF73">
      <w:pPr>
        <w:spacing w:line="360" w:lineRule="auto"/>
        <w:rPr>
          <w:rFonts w:hint="eastAsia" w:ascii="仿宋" w:hAnsi="仿宋" w:eastAsia="仿宋" w:cs="仿宋"/>
          <w:color w:val="auto"/>
          <w:highlight w:val="none"/>
        </w:rPr>
      </w:pPr>
    </w:p>
    <w:p w14:paraId="1A84233B">
      <w:pPr>
        <w:spacing w:line="360" w:lineRule="auto"/>
        <w:rPr>
          <w:rFonts w:hint="eastAsia" w:ascii="仿宋" w:hAnsi="仿宋" w:eastAsia="仿宋" w:cs="仿宋"/>
          <w:color w:val="auto"/>
          <w:highlight w:val="none"/>
        </w:rPr>
      </w:pPr>
    </w:p>
    <w:p w14:paraId="148EEE9D">
      <w:pPr>
        <w:spacing w:line="360" w:lineRule="auto"/>
        <w:rPr>
          <w:rFonts w:hint="eastAsia" w:ascii="仿宋" w:hAnsi="仿宋" w:eastAsia="仿宋" w:cs="仿宋"/>
          <w:color w:val="auto"/>
          <w:highlight w:val="none"/>
        </w:rPr>
      </w:pPr>
    </w:p>
    <w:p w14:paraId="1BC51FC0">
      <w:pPr>
        <w:spacing w:line="360" w:lineRule="auto"/>
        <w:rPr>
          <w:rFonts w:hint="eastAsia" w:ascii="仿宋" w:hAnsi="仿宋" w:eastAsia="仿宋" w:cs="仿宋"/>
          <w:color w:val="auto"/>
          <w:highlight w:val="none"/>
        </w:rPr>
      </w:pPr>
    </w:p>
    <w:p w14:paraId="7C679E73">
      <w:pPr>
        <w:spacing w:line="360" w:lineRule="auto"/>
        <w:rPr>
          <w:rFonts w:hint="eastAsia" w:ascii="仿宋" w:hAnsi="仿宋" w:eastAsia="仿宋" w:cs="仿宋"/>
          <w:color w:val="auto"/>
          <w:highlight w:val="none"/>
        </w:rPr>
      </w:pPr>
    </w:p>
    <w:p w14:paraId="4FD5F925">
      <w:pPr>
        <w:spacing w:line="360" w:lineRule="auto"/>
        <w:rPr>
          <w:rFonts w:hint="eastAsia" w:ascii="仿宋" w:hAnsi="仿宋" w:eastAsia="仿宋" w:cs="仿宋"/>
          <w:color w:val="auto"/>
          <w:highlight w:val="none"/>
        </w:rPr>
      </w:pPr>
    </w:p>
    <w:p w14:paraId="69ED9C0B">
      <w:pPr>
        <w:spacing w:line="360" w:lineRule="auto"/>
        <w:rPr>
          <w:rFonts w:hint="eastAsia" w:ascii="仿宋" w:hAnsi="仿宋" w:eastAsia="仿宋" w:cs="仿宋"/>
          <w:color w:val="auto"/>
          <w:highlight w:val="none"/>
        </w:rPr>
      </w:pPr>
    </w:p>
    <w:p w14:paraId="2F4736F2">
      <w:pPr>
        <w:spacing w:line="360" w:lineRule="auto"/>
        <w:rPr>
          <w:rFonts w:hint="eastAsia" w:ascii="仿宋" w:hAnsi="仿宋" w:eastAsia="仿宋" w:cs="仿宋"/>
          <w:color w:val="auto"/>
          <w:sz w:val="24"/>
          <w:szCs w:val="22"/>
          <w:highlight w:val="none"/>
        </w:rPr>
      </w:pPr>
    </w:p>
    <w:p w14:paraId="198289FB">
      <w:pPr>
        <w:spacing w:line="360" w:lineRule="auto"/>
        <w:rPr>
          <w:rFonts w:hint="eastAsia" w:ascii="仿宋" w:hAnsi="仿宋" w:eastAsia="仿宋" w:cs="仿宋"/>
          <w:color w:val="auto"/>
          <w:sz w:val="24"/>
          <w:szCs w:val="22"/>
          <w:highlight w:val="none"/>
        </w:rPr>
      </w:pPr>
    </w:p>
    <w:p w14:paraId="5CE15A18">
      <w:pPr>
        <w:spacing w:before="133" w:line="360" w:lineRule="auto"/>
        <w:ind w:left="2304"/>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highlight w:val="none"/>
        </w:rPr>
        <w:t>甲</w:t>
      </w:r>
      <w:r>
        <w:rPr>
          <w:rFonts w:hint="eastAsia" w:ascii="仿宋" w:hAnsi="仿宋" w:eastAsia="仿宋" w:cs="仿宋"/>
          <w:color w:val="auto"/>
          <w:spacing w:val="6"/>
          <w:sz w:val="28"/>
          <w:szCs w:val="28"/>
          <w:highlight w:val="none"/>
        </w:rPr>
        <w:t xml:space="preserve"> </w:t>
      </w:r>
      <w:r>
        <w:rPr>
          <w:rFonts w:hint="eastAsia" w:ascii="仿宋" w:hAnsi="仿宋" w:eastAsia="仿宋" w:cs="仿宋"/>
          <w:color w:val="auto"/>
          <w:spacing w:val="5"/>
          <w:sz w:val="28"/>
          <w:szCs w:val="28"/>
          <w:highlight w:val="none"/>
        </w:rPr>
        <w:t xml:space="preserve"> 方：西安市红会医院</w:t>
      </w:r>
    </w:p>
    <w:p w14:paraId="10345DF2">
      <w:pPr>
        <w:spacing w:before="97" w:line="360" w:lineRule="auto"/>
        <w:ind w:left="2290"/>
        <w:rPr>
          <w:rFonts w:hint="eastAsia" w:ascii="仿宋" w:hAnsi="仿宋" w:eastAsia="仿宋" w:cs="仿宋"/>
          <w:color w:val="auto"/>
          <w:sz w:val="28"/>
          <w:szCs w:val="28"/>
          <w:highlight w:val="none"/>
        </w:rPr>
      </w:pPr>
      <w:r>
        <w:rPr>
          <w:rFonts w:hint="eastAsia" w:ascii="仿宋" w:hAnsi="仿宋" w:eastAsia="仿宋" w:cs="仿宋"/>
          <w:color w:val="auto"/>
          <w:spacing w:val="10"/>
          <w:sz w:val="28"/>
          <w:szCs w:val="28"/>
          <w:highlight w:val="none"/>
        </w:rPr>
        <w:t xml:space="preserve">乙  </w:t>
      </w:r>
      <w:r>
        <w:rPr>
          <w:rFonts w:hint="eastAsia" w:ascii="仿宋" w:hAnsi="仿宋" w:eastAsia="仿宋" w:cs="仿宋"/>
          <w:color w:val="auto"/>
          <w:spacing w:val="5"/>
          <w:sz w:val="28"/>
          <w:szCs w:val="28"/>
          <w:highlight w:val="none"/>
        </w:rPr>
        <w:t>方：</w:t>
      </w:r>
    </w:p>
    <w:p w14:paraId="7AD98081">
      <w:pPr>
        <w:spacing w:line="360" w:lineRule="auto"/>
        <w:rPr>
          <w:rFonts w:hint="eastAsia" w:ascii="仿宋" w:hAnsi="仿宋" w:eastAsia="仿宋" w:cs="仿宋"/>
          <w:color w:val="auto"/>
          <w:sz w:val="28"/>
          <w:szCs w:val="28"/>
          <w:highlight w:val="none"/>
        </w:rPr>
      </w:pPr>
    </w:p>
    <w:p w14:paraId="60F3CF11">
      <w:pPr>
        <w:spacing w:before="133" w:line="360" w:lineRule="auto"/>
        <w:ind w:left="3364"/>
        <w:rPr>
          <w:rFonts w:hint="eastAsia" w:ascii="仿宋" w:hAnsi="仿宋" w:eastAsia="仿宋" w:cs="仿宋"/>
          <w:color w:val="auto"/>
          <w:sz w:val="28"/>
          <w:szCs w:val="28"/>
          <w:highlight w:val="none"/>
        </w:rPr>
      </w:pPr>
      <w:r>
        <w:rPr>
          <w:rFonts w:hint="eastAsia" w:ascii="仿宋" w:hAnsi="仿宋" w:eastAsia="仿宋" w:cs="仿宋"/>
          <w:color w:val="auto"/>
          <w:spacing w:val="1"/>
          <w:sz w:val="28"/>
          <w:szCs w:val="28"/>
          <w:highlight w:val="none"/>
          <w:lang w:val="en-US" w:eastAsia="zh-CN"/>
        </w:rPr>
        <w:t xml:space="preserve">     </w:t>
      </w:r>
      <w:r>
        <w:rPr>
          <w:rFonts w:hint="eastAsia" w:ascii="仿宋" w:hAnsi="仿宋" w:eastAsia="仿宋" w:cs="仿宋"/>
          <w:color w:val="auto"/>
          <w:sz w:val="28"/>
          <w:szCs w:val="28"/>
          <w:highlight w:val="none"/>
        </w:rPr>
        <w:t>年    月</w:t>
      </w:r>
    </w:p>
    <w:p w14:paraId="620F825F">
      <w:pPr>
        <w:spacing w:before="107" w:line="360" w:lineRule="auto"/>
        <w:ind w:left="3641"/>
        <w:rPr>
          <w:rFonts w:hint="eastAsia" w:ascii="仿宋" w:hAnsi="仿宋" w:eastAsia="仿宋" w:cs="仿宋"/>
          <w:color w:val="auto"/>
          <w:sz w:val="28"/>
          <w:szCs w:val="28"/>
          <w:highlight w:val="none"/>
        </w:rPr>
      </w:pPr>
      <w:r>
        <w:rPr>
          <w:rFonts w:hint="eastAsia" w:ascii="仿宋" w:hAnsi="仿宋" w:eastAsia="仿宋" w:cs="仿宋"/>
          <w:color w:val="auto"/>
          <w:spacing w:val="4"/>
          <w:sz w:val="28"/>
          <w:szCs w:val="28"/>
          <w:highlight w:val="none"/>
        </w:rPr>
        <w:t>中国</w:t>
      </w:r>
      <w:r>
        <w:rPr>
          <w:rFonts w:hint="eastAsia" w:ascii="仿宋" w:hAnsi="仿宋" w:eastAsia="仿宋" w:cs="仿宋"/>
          <w:color w:val="auto"/>
          <w:spacing w:val="2"/>
          <w:sz w:val="28"/>
          <w:szCs w:val="28"/>
          <w:highlight w:val="none"/>
        </w:rPr>
        <w:t xml:space="preserve">  西安</w:t>
      </w:r>
    </w:p>
    <w:p w14:paraId="6516E1E1">
      <w:pPr>
        <w:keepNext w:val="0"/>
        <w:keepLines w:val="0"/>
        <w:pageBreakBefore w:val="0"/>
        <w:kinsoku/>
        <w:wordWrap/>
        <w:overflowPunct/>
        <w:topLinePunct w:val="0"/>
        <w:autoSpaceDE/>
        <w:autoSpaceDN/>
        <w:bidi w:val="0"/>
        <w:adjustRightInd/>
        <w:snapToGrid w:val="0"/>
        <w:spacing w:line="360" w:lineRule="auto"/>
        <w:textAlignment w:val="auto"/>
        <w:rPr>
          <w:rFonts w:ascii="仿宋" w:hAnsi="仿宋" w:eastAsia="仿宋" w:cs="宋体"/>
          <w:color w:val="auto"/>
          <w:sz w:val="24"/>
          <w:szCs w:val="24"/>
          <w:highlight w:val="none"/>
        </w:rPr>
      </w:pPr>
      <w:r>
        <w:rPr>
          <w:rFonts w:hint="eastAsia" w:ascii="仿宋" w:hAnsi="仿宋" w:eastAsia="仿宋" w:cs="仿宋"/>
          <w:color w:val="auto"/>
          <w:sz w:val="24"/>
          <w:szCs w:val="32"/>
          <w:highlight w:val="none"/>
        </w:rPr>
        <w:br w:type="page"/>
      </w:r>
      <w:r>
        <w:rPr>
          <w:rFonts w:hint="eastAsia" w:ascii="仿宋" w:hAnsi="仿宋" w:eastAsia="仿宋" w:cs="宋体"/>
          <w:color w:val="auto"/>
          <w:sz w:val="24"/>
          <w:szCs w:val="24"/>
          <w:highlight w:val="none"/>
        </w:rPr>
        <w:t>甲方：西安市红会医院</w:t>
      </w:r>
    </w:p>
    <w:p w14:paraId="2FDDE744">
      <w:pPr>
        <w:keepNext w:val="0"/>
        <w:keepLines w:val="0"/>
        <w:pageBreakBefore w:val="0"/>
        <w:kinsoku/>
        <w:wordWrap/>
        <w:overflowPunct/>
        <w:topLinePunct w:val="0"/>
        <w:autoSpaceDE/>
        <w:autoSpaceDN/>
        <w:bidi w:val="0"/>
        <w:adjustRightInd/>
        <w:snapToGrid w:val="0"/>
        <w:spacing w:line="360" w:lineRule="auto"/>
        <w:textAlignment w:val="auto"/>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乙方：</w:t>
      </w:r>
    </w:p>
    <w:p w14:paraId="4C145E51">
      <w:pPr>
        <w:keepNext w:val="0"/>
        <w:keepLines w:val="0"/>
        <w:pageBreakBefore w:val="0"/>
        <w:widowControl w:val="0"/>
        <w:kinsoku/>
        <w:wordWrap/>
        <w:overflowPunct/>
        <w:topLinePunct w:val="0"/>
        <w:autoSpaceDE/>
        <w:autoSpaceDN/>
        <w:bidi w:val="0"/>
        <w:adjustRightInd/>
        <w:spacing w:line="360" w:lineRule="auto"/>
        <w:textAlignment w:val="auto"/>
        <w:rPr>
          <w:rFonts w:hint="eastAsia" w:ascii="仿宋" w:hAnsi="仿宋" w:eastAsia="仿宋" w:cs="仿宋"/>
          <w:color w:val="auto"/>
          <w:sz w:val="24"/>
          <w:szCs w:val="24"/>
          <w:highlight w:val="none"/>
        </w:rPr>
      </w:pPr>
    </w:p>
    <w:p w14:paraId="2C5DCC26">
      <w:pPr>
        <w:keepNext w:val="0"/>
        <w:keepLines w:val="0"/>
        <w:pageBreakBefore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甲方所需服务，按照采购程序，确定乙方为成交供应商。依据《中华人民共和国政府采购法》及实施条例、《中华人民共和国民法典》、成交供应商响应文件正本、成交通知书，经甲、乙双方协商，达成如下条款。</w:t>
      </w:r>
    </w:p>
    <w:p w14:paraId="799E93AF">
      <w:pPr>
        <w:keepNext w:val="0"/>
        <w:keepLines w:val="0"/>
        <w:pageBreakBefore w:val="0"/>
        <w:kinsoku/>
        <w:wordWrap/>
        <w:overflowPunct/>
        <w:topLinePunct w:val="0"/>
        <w:autoSpaceDE/>
        <w:autoSpaceDN/>
        <w:bidi w:val="0"/>
        <w:adjustRightInd/>
        <w:snapToGrid w:val="0"/>
        <w:spacing w:line="360" w:lineRule="auto"/>
        <w:textAlignment w:val="auto"/>
        <w:rPr>
          <w:rFonts w:hint="eastAsia" w:ascii="仿宋" w:hAnsi="仿宋" w:eastAsia="仿宋" w:cs="宋体"/>
          <w:color w:val="auto"/>
          <w:sz w:val="24"/>
          <w:szCs w:val="24"/>
          <w:highlight w:val="none"/>
        </w:rPr>
      </w:pPr>
    </w:p>
    <w:p w14:paraId="711BDF19">
      <w:pPr>
        <w:pStyle w:val="164"/>
        <w:keepNext w:val="0"/>
        <w:keepLines w:val="0"/>
        <w:pageBreakBefore w:val="0"/>
        <w:widowControl/>
        <w:numPr>
          <w:ilvl w:val="0"/>
          <w:numId w:val="25"/>
        </w:numPr>
        <w:tabs>
          <w:tab w:val="left" w:pos="480"/>
          <w:tab w:val="left" w:pos="1146"/>
        </w:tabs>
        <w:kinsoku/>
        <w:wordWrap/>
        <w:overflowPunct/>
        <w:topLinePunct w:val="0"/>
        <w:autoSpaceDE/>
        <w:autoSpaceDN/>
        <w:bidi w:val="0"/>
        <w:adjustRightInd/>
        <w:snapToGrid w:val="0"/>
        <w:spacing w:line="360" w:lineRule="auto"/>
        <w:ind w:firstLineChars="0"/>
        <w:jc w:val="left"/>
        <w:textAlignment w:val="auto"/>
        <w:rPr>
          <w:rFonts w:ascii="仿宋" w:hAnsi="仿宋" w:eastAsia="仿宋" w:cs="宋体"/>
          <w:b/>
          <w:color w:val="auto"/>
          <w:sz w:val="24"/>
          <w:szCs w:val="24"/>
          <w:highlight w:val="none"/>
        </w:rPr>
      </w:pPr>
      <w:r>
        <w:rPr>
          <w:rFonts w:hint="eastAsia" w:ascii="仿宋" w:hAnsi="仿宋" w:eastAsia="仿宋" w:cs="宋体"/>
          <w:b/>
          <w:color w:val="auto"/>
          <w:sz w:val="24"/>
          <w:szCs w:val="24"/>
          <w:highlight w:val="none"/>
        </w:rPr>
        <w:t>合同标的物内容及数量</w:t>
      </w:r>
    </w:p>
    <w:p w14:paraId="2FECB588">
      <w:pPr>
        <w:keepNext w:val="0"/>
        <w:keepLines w:val="0"/>
        <w:pageBreakBefore w:val="0"/>
        <w:widowControl w:val="0"/>
        <w:numPr>
          <w:ilvl w:val="0"/>
          <w:numId w:val="26"/>
        </w:numPr>
        <w:kinsoku/>
        <w:wordWrap/>
        <w:overflowPunct/>
        <w:topLinePunct w:val="0"/>
        <w:autoSpaceDE/>
        <w:autoSpaceDN/>
        <w:bidi w:val="0"/>
        <w:adjustRightInd/>
        <w:snapToGrid/>
        <w:spacing w:after="157" w:afterLines="50" w:line="360" w:lineRule="auto"/>
        <w:ind w:left="0" w:leftChars="0" w:firstLine="420" w:firstLineChars="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合同最高执行总价</w:t>
      </w:r>
    </w:p>
    <w:tbl>
      <w:tblPr>
        <w:tblStyle w:val="41"/>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71"/>
        <w:gridCol w:w="2930"/>
        <w:gridCol w:w="2518"/>
        <w:gridCol w:w="2665"/>
      </w:tblGrid>
      <w:tr w14:paraId="5DECC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1" w:type="pct"/>
            <w:noWrap w:val="0"/>
            <w:vAlign w:val="center"/>
          </w:tcPr>
          <w:p w14:paraId="45D5CDE1">
            <w:pPr>
              <w:keepNext w:val="0"/>
              <w:keepLines w:val="0"/>
              <w:pageBreakBefore w:val="0"/>
              <w:wordWrap/>
              <w:overflowPunct/>
              <w:topLinePunct w:val="0"/>
              <w:bidi w:val="0"/>
              <w:snapToGrid/>
              <w:spacing w:line="240" w:lineRule="auto"/>
              <w:jc w:val="center"/>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序号</w:t>
            </w:r>
          </w:p>
        </w:tc>
        <w:tc>
          <w:tcPr>
            <w:tcW w:w="1578" w:type="pct"/>
            <w:noWrap w:val="0"/>
            <w:vAlign w:val="center"/>
          </w:tcPr>
          <w:p w14:paraId="2EF422C4">
            <w:pPr>
              <w:keepNext w:val="0"/>
              <w:keepLines w:val="0"/>
              <w:pageBreakBefore w:val="0"/>
              <w:wordWrap/>
              <w:overflowPunct/>
              <w:topLinePunct w:val="0"/>
              <w:bidi w:val="0"/>
              <w:snapToGrid/>
              <w:spacing w:line="240" w:lineRule="auto"/>
              <w:jc w:val="center"/>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名称</w:t>
            </w:r>
          </w:p>
        </w:tc>
        <w:tc>
          <w:tcPr>
            <w:tcW w:w="1356" w:type="pct"/>
            <w:noWrap w:val="0"/>
            <w:vAlign w:val="center"/>
          </w:tcPr>
          <w:p w14:paraId="7D7B0F28">
            <w:pPr>
              <w:keepNext w:val="0"/>
              <w:keepLines w:val="0"/>
              <w:pageBreakBefore w:val="0"/>
              <w:wordWrap/>
              <w:overflowPunct/>
              <w:topLinePunct w:val="0"/>
              <w:bidi w:val="0"/>
              <w:snapToGrid/>
              <w:spacing w:line="240" w:lineRule="auto"/>
              <w:jc w:val="center"/>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数量</w:t>
            </w:r>
          </w:p>
        </w:tc>
        <w:tc>
          <w:tcPr>
            <w:tcW w:w="1433" w:type="pct"/>
            <w:noWrap w:val="0"/>
            <w:vAlign w:val="center"/>
          </w:tcPr>
          <w:p w14:paraId="4471F61A">
            <w:pPr>
              <w:keepNext w:val="0"/>
              <w:keepLines w:val="0"/>
              <w:pageBreakBefore w:val="0"/>
              <w:wordWrap/>
              <w:overflowPunct/>
              <w:topLinePunct w:val="0"/>
              <w:bidi w:val="0"/>
              <w:snapToGrid/>
              <w:spacing w:line="240" w:lineRule="auto"/>
              <w:jc w:val="center"/>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金额合计（小写）</w:t>
            </w:r>
          </w:p>
        </w:tc>
      </w:tr>
      <w:tr w14:paraId="3CA6B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31" w:type="pct"/>
            <w:noWrap w:val="0"/>
            <w:vAlign w:val="center"/>
          </w:tcPr>
          <w:p w14:paraId="3D415D7F">
            <w:pPr>
              <w:keepNext w:val="0"/>
              <w:keepLines w:val="0"/>
              <w:pageBreakBefore w:val="0"/>
              <w:wordWrap/>
              <w:overflowPunct/>
              <w:topLinePunct w:val="0"/>
              <w:bidi w:val="0"/>
              <w:snapToGrid/>
              <w:spacing w:line="240" w:lineRule="auto"/>
              <w:jc w:val="center"/>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1</w:t>
            </w:r>
          </w:p>
        </w:tc>
        <w:tc>
          <w:tcPr>
            <w:tcW w:w="1578" w:type="pct"/>
            <w:noWrap w:val="0"/>
            <w:vAlign w:val="center"/>
          </w:tcPr>
          <w:p w14:paraId="6695DA16">
            <w:pPr>
              <w:keepNext w:val="0"/>
              <w:keepLines w:val="0"/>
              <w:pageBreakBefore w:val="0"/>
              <w:wordWrap/>
              <w:overflowPunct/>
              <w:topLinePunct w:val="0"/>
              <w:bidi w:val="0"/>
              <w:snapToGrid/>
              <w:spacing w:line="240" w:lineRule="auto"/>
              <w:jc w:val="center"/>
              <w:rPr>
                <w:rFonts w:ascii="仿宋" w:hAnsi="仿宋" w:eastAsia="仿宋" w:cs="宋体"/>
                <w:color w:val="auto"/>
                <w:sz w:val="20"/>
                <w:szCs w:val="20"/>
                <w:highlight w:val="none"/>
              </w:rPr>
            </w:pPr>
            <w:r>
              <w:rPr>
                <w:rFonts w:hint="eastAsia" w:ascii="仿宋" w:hAnsi="仿宋" w:eastAsia="仿宋" w:cs="宋体"/>
                <w:b/>
                <w:color w:val="auto"/>
                <w:sz w:val="20"/>
                <w:szCs w:val="20"/>
                <w:highlight w:val="none"/>
              </w:rPr>
              <w:t xml:space="preserve"> </w:t>
            </w:r>
          </w:p>
        </w:tc>
        <w:tc>
          <w:tcPr>
            <w:tcW w:w="1356" w:type="pct"/>
            <w:noWrap w:val="0"/>
            <w:vAlign w:val="center"/>
          </w:tcPr>
          <w:p w14:paraId="17D8D7D2">
            <w:pPr>
              <w:keepNext w:val="0"/>
              <w:keepLines w:val="0"/>
              <w:pageBreakBefore w:val="0"/>
              <w:wordWrap/>
              <w:overflowPunct/>
              <w:topLinePunct w:val="0"/>
              <w:bidi w:val="0"/>
              <w:snapToGrid/>
              <w:spacing w:line="240" w:lineRule="auto"/>
              <w:jc w:val="center"/>
              <w:rPr>
                <w:rFonts w:hint="default" w:ascii="仿宋" w:hAnsi="仿宋" w:eastAsia="仿宋" w:cs="宋体"/>
                <w:color w:val="auto"/>
                <w:sz w:val="20"/>
                <w:szCs w:val="20"/>
                <w:highlight w:val="none"/>
                <w:lang w:val="en-US"/>
              </w:rPr>
            </w:pPr>
          </w:p>
        </w:tc>
        <w:tc>
          <w:tcPr>
            <w:tcW w:w="1433" w:type="pct"/>
            <w:noWrap w:val="0"/>
            <w:vAlign w:val="center"/>
          </w:tcPr>
          <w:p w14:paraId="19069B39">
            <w:pPr>
              <w:keepNext w:val="0"/>
              <w:keepLines w:val="0"/>
              <w:pageBreakBefore w:val="0"/>
              <w:wordWrap/>
              <w:overflowPunct/>
              <w:topLinePunct w:val="0"/>
              <w:bidi w:val="0"/>
              <w:snapToGrid/>
              <w:spacing w:line="240" w:lineRule="auto"/>
              <w:jc w:val="center"/>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 xml:space="preserve"> 元</w:t>
            </w:r>
          </w:p>
        </w:tc>
      </w:tr>
      <w:tr w14:paraId="23F31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5000" w:type="pct"/>
            <w:gridSpan w:val="4"/>
            <w:noWrap w:val="0"/>
            <w:vAlign w:val="center"/>
          </w:tcPr>
          <w:p w14:paraId="138F9507">
            <w:pPr>
              <w:keepNext w:val="0"/>
              <w:keepLines w:val="0"/>
              <w:pageBreakBefore w:val="0"/>
              <w:wordWrap/>
              <w:overflowPunct/>
              <w:topLinePunct w:val="0"/>
              <w:bidi w:val="0"/>
              <w:snapToGrid/>
              <w:spacing w:line="240" w:lineRule="auto"/>
              <w:rPr>
                <w:rFonts w:ascii="仿宋" w:hAnsi="仿宋" w:eastAsia="仿宋" w:cs="宋体"/>
                <w:color w:val="auto"/>
                <w:sz w:val="20"/>
                <w:szCs w:val="20"/>
                <w:highlight w:val="none"/>
              </w:rPr>
            </w:pPr>
            <w:r>
              <w:rPr>
                <w:rFonts w:hint="eastAsia" w:ascii="仿宋" w:hAnsi="仿宋" w:eastAsia="仿宋" w:cs="宋体"/>
                <w:color w:val="auto"/>
                <w:sz w:val="20"/>
                <w:szCs w:val="20"/>
                <w:highlight w:val="none"/>
              </w:rPr>
              <w:t>合同最高执行总价人民币：（小写）         元整      （大写）</w:t>
            </w:r>
          </w:p>
        </w:tc>
      </w:tr>
    </w:tbl>
    <w:p w14:paraId="70CB69EF">
      <w:pPr>
        <w:keepNext w:val="0"/>
        <w:keepLines w:val="0"/>
        <w:pageBreakBefore w:val="0"/>
        <w:tabs>
          <w:tab w:val="left" w:pos="1155"/>
        </w:tabs>
        <w:wordWrap/>
        <w:overflowPunct/>
        <w:topLinePunct w:val="0"/>
        <w:bidi w:val="0"/>
        <w:snapToGrid/>
        <w:spacing w:line="240" w:lineRule="auto"/>
        <w:rPr>
          <w:rFonts w:hint="eastAsia" w:ascii="仿宋" w:hAnsi="仿宋" w:eastAsia="仿宋" w:cs="宋体"/>
          <w:b/>
          <w:color w:val="auto"/>
          <w:sz w:val="20"/>
          <w:szCs w:val="20"/>
          <w:highlight w:val="none"/>
        </w:rPr>
      </w:pPr>
    </w:p>
    <w:p w14:paraId="53B7EAEC">
      <w:pPr>
        <w:keepNext w:val="0"/>
        <w:keepLines w:val="0"/>
        <w:pageBreakBefore w:val="0"/>
        <w:tabs>
          <w:tab w:val="left" w:pos="1155"/>
        </w:tabs>
        <w:wordWrap/>
        <w:overflowPunct/>
        <w:topLinePunct w:val="0"/>
        <w:bidi w:val="0"/>
        <w:snapToGrid w:val="0"/>
        <w:spacing w:line="360" w:lineRule="auto"/>
        <w:rPr>
          <w:rFonts w:ascii="仿宋" w:hAnsi="仿宋" w:eastAsia="仿宋" w:cs="宋体"/>
          <w:b/>
          <w:color w:val="auto"/>
          <w:sz w:val="24"/>
          <w:szCs w:val="24"/>
          <w:highlight w:val="none"/>
        </w:rPr>
      </w:pPr>
      <w:r>
        <w:rPr>
          <w:rFonts w:hint="eastAsia" w:ascii="仿宋" w:hAnsi="仿宋" w:eastAsia="仿宋" w:cs="宋体"/>
          <w:b/>
          <w:color w:val="auto"/>
          <w:sz w:val="24"/>
          <w:szCs w:val="24"/>
          <w:highlight w:val="none"/>
        </w:rPr>
        <w:t>二、服务期</w:t>
      </w:r>
    </w:p>
    <w:p w14:paraId="4738D4F8">
      <w:pPr>
        <w:keepNext w:val="0"/>
        <w:keepLines w:val="0"/>
        <w:pageBreakBefore w:val="0"/>
        <w:widowControl w:val="0"/>
        <w:wordWrap/>
        <w:overflowPunct/>
        <w:topLinePunct w:val="0"/>
        <w:autoSpaceDE/>
        <w:autoSpaceDN/>
        <w:bidi w:val="0"/>
        <w:adjustRightInd/>
        <w:snapToGrid w:val="0"/>
        <w:spacing w:line="360" w:lineRule="auto"/>
        <w:ind w:firstLine="480" w:firstLineChars="200"/>
        <w:contextualSpacing/>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val="en-US" w:eastAsia="zh-CN"/>
        </w:rPr>
        <w:t>服务期限：</w:t>
      </w:r>
      <w:r>
        <w:rPr>
          <w:rFonts w:hint="eastAsia" w:ascii="仿宋" w:hAnsi="仿宋" w:eastAsia="仿宋" w:cs="宋体"/>
          <w:color w:val="auto"/>
          <w:sz w:val="24"/>
          <w:szCs w:val="24"/>
          <w:highlight w:val="none"/>
        </w:rPr>
        <w:t>自合同签订之日起</w:t>
      </w:r>
      <w:r>
        <w:rPr>
          <w:rFonts w:hint="eastAsia" w:ascii="仿宋" w:hAnsi="仿宋" w:eastAsia="仿宋" w:cs="宋体"/>
          <w:color w:val="auto"/>
          <w:sz w:val="24"/>
          <w:szCs w:val="24"/>
          <w:highlight w:val="none"/>
          <w:lang w:val="en-US" w:eastAsia="zh-CN"/>
        </w:rPr>
        <w:t>1年</w:t>
      </w:r>
      <w:r>
        <w:rPr>
          <w:rFonts w:hint="eastAsia" w:ascii="仿宋" w:hAnsi="仿宋" w:eastAsia="仿宋" w:cs="宋体"/>
          <w:color w:val="auto"/>
          <w:sz w:val="24"/>
          <w:szCs w:val="24"/>
          <w:highlight w:val="none"/>
        </w:rPr>
        <w:t>。</w:t>
      </w:r>
    </w:p>
    <w:p w14:paraId="0FC05AE5">
      <w:pPr>
        <w:keepNext w:val="0"/>
        <w:keepLines w:val="0"/>
        <w:pageBreakBefore w:val="0"/>
        <w:widowControl w:val="0"/>
        <w:wordWrap/>
        <w:overflowPunct/>
        <w:topLinePunct w:val="0"/>
        <w:autoSpaceDE/>
        <w:autoSpaceDN/>
        <w:bidi w:val="0"/>
        <w:adjustRightInd/>
        <w:snapToGrid w:val="0"/>
        <w:spacing w:line="360" w:lineRule="auto"/>
        <w:ind w:firstLine="480" w:firstLineChars="200"/>
        <w:contextualSpacing/>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工期：合同里包含的维修，按照维修内容里指定时间内完成，如无工期指定，按照甲方要求为准。</w:t>
      </w:r>
    </w:p>
    <w:p w14:paraId="07D073A1">
      <w:pPr>
        <w:keepNext w:val="0"/>
        <w:keepLines w:val="0"/>
        <w:pageBreakBefore w:val="0"/>
        <w:widowControl w:val="0"/>
        <w:wordWrap/>
        <w:overflowPunct/>
        <w:topLinePunct w:val="0"/>
        <w:autoSpaceDE/>
        <w:autoSpaceDN/>
        <w:bidi w:val="0"/>
        <w:adjustRightInd/>
        <w:snapToGrid w:val="0"/>
        <w:spacing w:line="360" w:lineRule="auto"/>
        <w:ind w:firstLine="480" w:firstLineChars="200"/>
        <w:contextualSpacing/>
        <w:rPr>
          <w:rFonts w:hint="eastAsia" w:ascii="仿宋" w:hAnsi="仿宋" w:eastAsia="仿宋" w:cs="宋体"/>
          <w:color w:val="auto"/>
          <w:sz w:val="24"/>
          <w:szCs w:val="24"/>
          <w:highlight w:val="none"/>
          <w:lang w:eastAsia="zh-CN"/>
        </w:rPr>
      </w:pPr>
      <w:r>
        <w:rPr>
          <w:rFonts w:hint="eastAsia" w:ascii="仿宋" w:hAnsi="仿宋" w:eastAsia="仿宋" w:cs="宋体"/>
          <w:color w:val="auto"/>
          <w:sz w:val="24"/>
          <w:szCs w:val="24"/>
          <w:highlight w:val="none"/>
          <w:lang w:eastAsia="zh-CN"/>
        </w:rPr>
        <w:t>质保</w:t>
      </w:r>
      <w:r>
        <w:rPr>
          <w:rFonts w:hint="eastAsia" w:ascii="仿宋" w:hAnsi="仿宋" w:eastAsia="仿宋" w:cs="宋体"/>
          <w:color w:val="auto"/>
          <w:sz w:val="24"/>
          <w:szCs w:val="24"/>
          <w:highlight w:val="none"/>
        </w:rPr>
        <w:t>期</w:t>
      </w:r>
      <w:r>
        <w:rPr>
          <w:rFonts w:hint="eastAsia" w:ascii="仿宋" w:hAnsi="仿宋" w:eastAsia="仿宋" w:cs="宋体"/>
          <w:color w:val="auto"/>
          <w:sz w:val="24"/>
          <w:szCs w:val="24"/>
          <w:highlight w:val="none"/>
          <w:lang w:eastAsia="zh-CN"/>
        </w:rPr>
        <w:t>：本项目内维修更换配件完成，验收合格之日起质保1年。</w:t>
      </w:r>
    </w:p>
    <w:p w14:paraId="4055B531">
      <w:pPr>
        <w:keepNext w:val="0"/>
        <w:keepLines w:val="0"/>
        <w:pageBreakBefore w:val="0"/>
        <w:tabs>
          <w:tab w:val="left" w:pos="5971"/>
        </w:tabs>
        <w:kinsoku w:val="0"/>
        <w:wordWrap/>
        <w:overflowPunct/>
        <w:topLinePunct w:val="0"/>
        <w:bidi w:val="0"/>
        <w:snapToGrid w:val="0"/>
        <w:spacing w:line="360" w:lineRule="auto"/>
        <w:rPr>
          <w:rFonts w:ascii="仿宋" w:hAnsi="仿宋" w:eastAsia="仿宋" w:cs="宋体"/>
          <w:b/>
          <w:color w:val="auto"/>
          <w:sz w:val="24"/>
          <w:szCs w:val="24"/>
          <w:highlight w:val="none"/>
        </w:rPr>
      </w:pPr>
      <w:r>
        <w:rPr>
          <w:rFonts w:hint="eastAsia" w:ascii="仿宋" w:hAnsi="仿宋" w:eastAsia="仿宋" w:cs="宋体"/>
          <w:b/>
          <w:color w:val="auto"/>
          <w:sz w:val="24"/>
          <w:szCs w:val="24"/>
          <w:highlight w:val="none"/>
        </w:rPr>
        <w:t>三、服务地点</w:t>
      </w:r>
    </w:p>
    <w:p w14:paraId="01F8F8B8">
      <w:pPr>
        <w:keepNext w:val="0"/>
        <w:keepLines w:val="0"/>
        <w:pageBreakBefore w:val="0"/>
        <w:widowControl w:val="0"/>
        <w:tabs>
          <w:tab w:val="left" w:pos="5971"/>
        </w:tabs>
        <w:kinsoku w:val="0"/>
        <w:wordWrap/>
        <w:overflowPunct/>
        <w:topLinePunct w:val="0"/>
        <w:autoSpaceDE/>
        <w:autoSpaceDN/>
        <w:bidi w:val="0"/>
        <w:adjustRightInd/>
        <w:snapToGrid w:val="0"/>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服务地点：西安市红会医院。</w:t>
      </w:r>
    </w:p>
    <w:p w14:paraId="7C59F4CD">
      <w:pPr>
        <w:keepNext w:val="0"/>
        <w:keepLines w:val="0"/>
        <w:pageBreakBefore w:val="0"/>
        <w:tabs>
          <w:tab w:val="left" w:pos="480"/>
        </w:tabs>
        <w:wordWrap/>
        <w:overflowPunct/>
        <w:topLinePunct w:val="0"/>
        <w:bidi w:val="0"/>
        <w:snapToGrid w:val="0"/>
        <w:spacing w:line="360" w:lineRule="auto"/>
        <w:rPr>
          <w:rFonts w:ascii="仿宋" w:hAnsi="仿宋" w:eastAsia="仿宋" w:cs="宋体"/>
          <w:b/>
          <w:color w:val="auto"/>
          <w:sz w:val="24"/>
          <w:szCs w:val="24"/>
          <w:highlight w:val="none"/>
        </w:rPr>
      </w:pPr>
      <w:r>
        <w:rPr>
          <w:rFonts w:hint="eastAsia" w:ascii="仿宋" w:hAnsi="仿宋" w:eastAsia="仿宋" w:cs="宋体"/>
          <w:b/>
          <w:color w:val="auto"/>
          <w:sz w:val="24"/>
          <w:szCs w:val="24"/>
          <w:highlight w:val="none"/>
        </w:rPr>
        <w:t>四、合同价款</w:t>
      </w:r>
    </w:p>
    <w:p w14:paraId="55B06E8B">
      <w:pPr>
        <w:keepNext w:val="0"/>
        <w:keepLines w:val="0"/>
        <w:pageBreakBefore w:val="0"/>
        <w:wordWrap/>
        <w:overflowPunct/>
        <w:topLinePunct w:val="0"/>
        <w:bidi w:val="0"/>
        <w:snapToGrid w:val="0"/>
        <w:spacing w:line="360" w:lineRule="auto"/>
        <w:ind w:firstLine="480" w:firstLineChars="200"/>
        <w:rPr>
          <w:rFonts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（一）合同最高</w:t>
      </w:r>
      <w:r>
        <w:rPr>
          <w:rFonts w:hint="eastAsia" w:ascii="仿宋" w:hAnsi="仿宋" w:eastAsia="仿宋" w:cs="宋体"/>
          <w:color w:val="auto"/>
          <w:sz w:val="24"/>
          <w:szCs w:val="24"/>
          <w:highlight w:val="none"/>
        </w:rPr>
        <w:t>执行总价</w:t>
      </w:r>
      <w:r>
        <w:rPr>
          <w:rFonts w:hint="eastAsia" w:ascii="仿宋" w:hAnsi="仿宋" w:eastAsia="仿宋" w:cs="宋体"/>
          <w:bCs/>
          <w:color w:val="auto"/>
          <w:sz w:val="24"/>
          <w:szCs w:val="24"/>
          <w:highlight w:val="none"/>
        </w:rPr>
        <w:t>人民币：</w:t>
      </w:r>
      <w:r>
        <w:rPr>
          <w:rFonts w:hint="eastAsia" w:ascii="仿宋" w:hAnsi="仿宋" w:eastAsia="仿宋" w:cs="宋体"/>
          <w:color w:val="auto"/>
          <w:sz w:val="24"/>
          <w:szCs w:val="24"/>
          <w:highlight w:val="none"/>
        </w:rPr>
        <w:t>（小写）</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（大写）</w:t>
      </w:r>
      <w:r>
        <w:rPr>
          <w:rFonts w:hint="eastAsia" w:ascii="仿宋" w:hAnsi="仿宋" w:eastAsia="仿宋" w:cs="宋体"/>
          <w:color w:val="auto"/>
          <w:sz w:val="24"/>
          <w:szCs w:val="24"/>
          <w:highlight w:val="none"/>
          <w:u w:val="single"/>
        </w:rPr>
        <w:t xml:space="preserve">            </w:t>
      </w:r>
      <w:r>
        <w:rPr>
          <w:rFonts w:hint="eastAsia" w:ascii="仿宋" w:hAnsi="仿宋" w:eastAsia="仿宋" w:cs="宋体"/>
          <w:color w:val="auto"/>
          <w:sz w:val="24"/>
          <w:szCs w:val="24"/>
          <w:highlight w:val="none"/>
        </w:rPr>
        <w:t xml:space="preserve"> 。</w:t>
      </w:r>
    </w:p>
    <w:p w14:paraId="61E0F6C1">
      <w:pPr>
        <w:keepNext w:val="0"/>
        <w:keepLines w:val="0"/>
        <w:pageBreakBefore w:val="0"/>
        <w:tabs>
          <w:tab w:val="left" w:pos="480"/>
        </w:tabs>
        <w:wordWrap/>
        <w:overflowPunct/>
        <w:topLinePunct w:val="0"/>
        <w:bidi w:val="0"/>
        <w:snapToGrid w:val="0"/>
        <w:spacing w:line="360" w:lineRule="auto"/>
        <w:ind w:firstLine="480" w:firstLineChars="200"/>
        <w:rPr>
          <w:rFonts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w:t>
      </w:r>
      <w:r>
        <w:rPr>
          <w:rFonts w:hint="eastAsia" w:ascii="仿宋" w:hAnsi="仿宋" w:eastAsia="仿宋" w:cs="宋体"/>
          <w:bCs/>
          <w:color w:val="auto"/>
          <w:sz w:val="24"/>
          <w:szCs w:val="24"/>
          <w:highlight w:val="none"/>
          <w:lang w:val="en-US" w:eastAsia="zh-CN"/>
        </w:rPr>
        <w:t>二</w:t>
      </w:r>
      <w:r>
        <w:rPr>
          <w:rFonts w:hint="eastAsia" w:ascii="仿宋" w:hAnsi="仿宋" w:eastAsia="仿宋" w:cs="宋体"/>
          <w:bCs/>
          <w:color w:val="auto"/>
          <w:sz w:val="24"/>
          <w:szCs w:val="24"/>
          <w:highlight w:val="none"/>
        </w:rPr>
        <w:t>）合同金额一次性包死，不受市场价格变化等因素的影响。</w:t>
      </w:r>
    </w:p>
    <w:p w14:paraId="74D6913E">
      <w:pPr>
        <w:keepNext w:val="0"/>
        <w:keepLines w:val="0"/>
        <w:pageBreakBefore w:val="0"/>
        <w:wordWrap/>
        <w:overflowPunct/>
        <w:topLinePunct w:val="0"/>
        <w:bidi w:val="0"/>
        <w:snapToGrid w:val="0"/>
        <w:spacing w:line="360" w:lineRule="auto"/>
        <w:rPr>
          <w:rFonts w:ascii="仿宋" w:hAnsi="仿宋" w:eastAsia="仿宋" w:cs="宋体"/>
          <w:b/>
          <w:color w:val="auto"/>
          <w:sz w:val="24"/>
          <w:szCs w:val="24"/>
          <w:highlight w:val="none"/>
        </w:rPr>
      </w:pPr>
      <w:r>
        <w:rPr>
          <w:rFonts w:hint="eastAsia" w:ascii="仿宋" w:hAnsi="仿宋" w:eastAsia="仿宋" w:cs="宋体"/>
          <w:b/>
          <w:color w:val="auto"/>
          <w:sz w:val="24"/>
          <w:szCs w:val="24"/>
          <w:highlight w:val="none"/>
        </w:rPr>
        <w:t>五、款项结算：</w:t>
      </w:r>
    </w:p>
    <w:p w14:paraId="2F20255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rPr>
          <w:rFonts w:hint="eastAsia" w:ascii="仿宋" w:hAnsi="仿宋" w:eastAsia="仿宋" w:cs="宋体"/>
          <w:color w:val="auto"/>
          <w:sz w:val="24"/>
          <w:szCs w:val="24"/>
          <w:highlight w:val="none"/>
        </w:rPr>
      </w:pPr>
      <w:r>
        <w:rPr>
          <w:rFonts w:hint="eastAsia" w:ascii="仿宋" w:hAnsi="仿宋" w:eastAsia="仿宋" w:cs="宋体"/>
          <w:bCs/>
          <w:color w:val="auto"/>
          <w:kern w:val="36"/>
          <w:sz w:val="24"/>
          <w:szCs w:val="24"/>
          <w:highlight w:val="none"/>
        </w:rPr>
        <w:t>（一）</w:t>
      </w:r>
      <w:r>
        <w:rPr>
          <w:rFonts w:hint="eastAsia" w:ascii="仿宋" w:hAnsi="仿宋" w:eastAsia="仿宋" w:cs="宋体"/>
          <w:color w:val="auto"/>
          <w:sz w:val="24"/>
          <w:szCs w:val="24"/>
          <w:highlight w:val="none"/>
        </w:rPr>
        <w:t>履约保证金的收取与退还：</w:t>
      </w:r>
    </w:p>
    <w:p w14:paraId="1EBA8F1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仿宋" w:hAnsi="仿宋" w:eastAsia="仿宋" w:cs="宋体"/>
          <w:sz w:val="24"/>
          <w:highlight w:val="none"/>
        </w:rPr>
      </w:pPr>
      <w:r>
        <w:rPr>
          <w:rFonts w:hint="eastAsia" w:ascii="仿宋" w:hAnsi="仿宋" w:eastAsia="仿宋" w:cs="宋体"/>
          <w:sz w:val="24"/>
          <w:highlight w:val="none"/>
        </w:rPr>
        <w:t>乙方应当在中标通知书领取后五个工作日内将项目履约保证金（预算总金额的5%）转账至甲方基本户,未按照招标文件要求按时足额缴纳履约保证金的，甲方将取消乙方中标资格（《中华人民共和国招标投标法实施条例》第七十四条 ），且无需承担任何责任，甲方按照评审报告推荐的成交候选人名单排序，确定下一候选人为中标或者成交供应商</w:t>
      </w:r>
      <w:r>
        <w:rPr>
          <w:rFonts w:hint="eastAsia" w:ascii="仿宋" w:hAnsi="仿宋" w:eastAsia="仿宋" w:cs="宋体"/>
          <w:sz w:val="24"/>
          <w:highlight w:val="none"/>
          <w:lang w:val="en-US" w:eastAsia="zh-CN"/>
        </w:rPr>
        <w:t>或者重新组织招标</w:t>
      </w:r>
      <w:r>
        <w:rPr>
          <w:rFonts w:hint="eastAsia" w:ascii="仿宋" w:hAnsi="仿宋" w:eastAsia="仿宋" w:cs="宋体"/>
          <w:sz w:val="24"/>
          <w:highlight w:val="none"/>
        </w:rPr>
        <w:t>（《中华人民共和国政府采购法实施条例》第四十九条）。质保期满一年无质量问题后，无息退还履约保证金。</w:t>
      </w:r>
    </w:p>
    <w:p w14:paraId="3E1D7B19">
      <w:pPr>
        <w:keepNext w:val="0"/>
        <w:keepLines w:val="0"/>
        <w:pageBreakBefore w:val="0"/>
        <w:widowControl w:val="0"/>
        <w:numPr>
          <w:ilvl w:val="0"/>
          <w:numId w:val="26"/>
        </w:numPr>
        <w:tabs>
          <w:tab w:val="left" w:pos="1155"/>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宋体"/>
          <w:bCs/>
          <w:color w:val="auto"/>
          <w:kern w:val="36"/>
          <w:sz w:val="24"/>
          <w:szCs w:val="24"/>
          <w:highlight w:val="none"/>
        </w:rPr>
      </w:pPr>
      <w:r>
        <w:rPr>
          <w:rFonts w:hint="eastAsia" w:ascii="仿宋" w:hAnsi="仿宋" w:eastAsia="仿宋" w:cs="宋体"/>
          <w:bCs/>
          <w:color w:val="auto"/>
          <w:kern w:val="36"/>
          <w:sz w:val="24"/>
          <w:szCs w:val="24"/>
          <w:highlight w:val="none"/>
          <w:lang w:val="en-US" w:eastAsia="zh-CN"/>
        </w:rPr>
        <w:t>款项结算</w:t>
      </w:r>
      <w:r>
        <w:rPr>
          <w:rFonts w:hint="eastAsia" w:ascii="仿宋" w:hAnsi="仿宋" w:eastAsia="仿宋" w:cs="宋体"/>
          <w:bCs/>
          <w:color w:val="auto"/>
          <w:kern w:val="36"/>
          <w:sz w:val="24"/>
          <w:szCs w:val="24"/>
          <w:highlight w:val="none"/>
        </w:rPr>
        <w:t>：</w:t>
      </w:r>
    </w:p>
    <w:p w14:paraId="3F8D0694">
      <w:pPr>
        <w:keepNext w:val="0"/>
        <w:keepLines w:val="0"/>
        <w:pageBreakBefore w:val="0"/>
        <w:widowControl w:val="0"/>
        <w:numPr>
          <w:ilvl w:val="0"/>
          <w:numId w:val="0"/>
        </w:numPr>
        <w:tabs>
          <w:tab w:val="left" w:pos="1155"/>
        </w:tabs>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宋体"/>
          <w:bCs/>
          <w:color w:val="auto"/>
          <w:kern w:val="36"/>
          <w:sz w:val="24"/>
          <w:szCs w:val="24"/>
          <w:highlight w:val="none"/>
        </w:rPr>
      </w:pPr>
      <w:r>
        <w:rPr>
          <w:rFonts w:hint="eastAsia" w:ascii="仿宋" w:hAnsi="仿宋" w:eastAsia="仿宋" w:cs="宋体"/>
          <w:bCs/>
          <w:color w:val="auto"/>
          <w:kern w:val="36"/>
          <w:sz w:val="24"/>
          <w:szCs w:val="24"/>
          <w:highlight w:val="none"/>
        </w:rPr>
        <w:t>1.按月支付。</w:t>
      </w:r>
    </w:p>
    <w:p w14:paraId="18E927EC">
      <w:pPr>
        <w:keepNext w:val="0"/>
        <w:keepLines w:val="0"/>
        <w:pageBreakBefore w:val="0"/>
        <w:widowControl w:val="0"/>
        <w:numPr>
          <w:ilvl w:val="0"/>
          <w:numId w:val="0"/>
        </w:numPr>
        <w:tabs>
          <w:tab w:val="left" w:pos="1155"/>
        </w:tabs>
        <w:kinsoku/>
        <w:wordWrap/>
        <w:overflowPunct/>
        <w:topLinePunct w:val="0"/>
        <w:autoSpaceDE/>
        <w:autoSpaceDN/>
        <w:bidi w:val="0"/>
        <w:adjustRightInd w:val="0"/>
        <w:snapToGrid w:val="0"/>
        <w:spacing w:line="360" w:lineRule="auto"/>
        <w:ind w:left="0" w:firstLine="480" w:firstLineChars="200"/>
        <w:textAlignment w:val="auto"/>
        <w:rPr>
          <w:rFonts w:hint="default" w:ascii="仿宋" w:hAnsi="仿宋" w:eastAsia="仿宋" w:cs="宋体"/>
          <w:bCs/>
          <w:color w:val="auto"/>
          <w:kern w:val="36"/>
          <w:sz w:val="24"/>
          <w:szCs w:val="24"/>
          <w:highlight w:val="none"/>
          <w:lang w:val="en-US" w:eastAsia="zh-CN"/>
        </w:rPr>
      </w:pPr>
      <w:r>
        <w:rPr>
          <w:rFonts w:hint="eastAsia" w:ascii="仿宋" w:hAnsi="仿宋" w:eastAsia="仿宋" w:cs="宋体"/>
          <w:bCs/>
          <w:color w:val="auto"/>
          <w:kern w:val="36"/>
          <w:sz w:val="24"/>
          <w:szCs w:val="24"/>
          <w:highlight w:val="none"/>
        </w:rPr>
        <w:t>2.合同签订后按月支付，每月25号之前支付上个月价款，即合同总价款的十二分之一。</w:t>
      </w:r>
    </w:p>
    <w:p w14:paraId="27FA5E5A">
      <w:pPr>
        <w:keepNext w:val="0"/>
        <w:keepLines w:val="0"/>
        <w:pageBreakBefore w:val="0"/>
        <w:widowControl w:val="0"/>
        <w:numPr>
          <w:ilvl w:val="0"/>
          <w:numId w:val="27"/>
        </w:numPr>
        <w:tabs>
          <w:tab w:val="left" w:pos="1155"/>
        </w:tabs>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宋体"/>
          <w:b w:val="0"/>
          <w:bCs/>
          <w:color w:val="auto"/>
          <w:sz w:val="24"/>
          <w:szCs w:val="24"/>
          <w:highlight w:val="none"/>
          <w:lang w:val="en-US" w:eastAsia="zh-CN"/>
        </w:rPr>
      </w:pPr>
      <w:r>
        <w:rPr>
          <w:rFonts w:hint="eastAsia" w:ascii="仿宋" w:hAnsi="仿宋" w:eastAsia="仿宋" w:cs="宋体"/>
          <w:b w:val="0"/>
          <w:bCs/>
          <w:color w:val="auto"/>
          <w:kern w:val="36"/>
          <w:sz w:val="24"/>
          <w:szCs w:val="24"/>
          <w:highlight w:val="none"/>
          <w:lang w:val="en-US" w:eastAsia="zh-CN"/>
        </w:rPr>
        <w:t>支付条件：乙方开具运营服务合规发票，服务合同与甲方结算。</w:t>
      </w:r>
    </w:p>
    <w:p w14:paraId="290FCA73">
      <w:pPr>
        <w:keepNext w:val="0"/>
        <w:keepLines w:val="0"/>
        <w:pageBreakBefore w:val="0"/>
        <w:widowControl w:val="0"/>
        <w:numPr>
          <w:ilvl w:val="0"/>
          <w:numId w:val="27"/>
        </w:numPr>
        <w:tabs>
          <w:tab w:val="left" w:pos="1155"/>
        </w:tabs>
        <w:kinsoku/>
        <w:wordWrap/>
        <w:overflowPunct/>
        <w:topLinePunct w:val="0"/>
        <w:autoSpaceDE/>
        <w:autoSpaceDN/>
        <w:bidi w:val="0"/>
        <w:adjustRightInd w:val="0"/>
        <w:snapToGrid w:val="0"/>
        <w:spacing w:line="360" w:lineRule="auto"/>
        <w:ind w:firstLine="480" w:firstLineChars="200"/>
        <w:textAlignment w:val="auto"/>
        <w:rPr>
          <w:rFonts w:hint="default" w:ascii="仿宋" w:hAnsi="仿宋" w:eastAsia="仿宋" w:cs="宋体"/>
          <w:b w:val="0"/>
          <w:bCs/>
          <w:color w:val="auto"/>
          <w:sz w:val="24"/>
          <w:szCs w:val="24"/>
          <w:highlight w:val="none"/>
          <w:lang w:val="en-US" w:eastAsia="zh-CN"/>
        </w:rPr>
      </w:pPr>
      <w:r>
        <w:rPr>
          <w:rFonts w:hint="eastAsia" w:ascii="仿宋" w:hAnsi="仿宋" w:eastAsia="仿宋" w:cs="宋体"/>
          <w:b w:val="0"/>
          <w:bCs/>
          <w:color w:val="auto"/>
          <w:kern w:val="36"/>
          <w:sz w:val="24"/>
          <w:szCs w:val="24"/>
          <w:highlight w:val="none"/>
          <w:lang w:val="en-US" w:eastAsia="zh-CN"/>
        </w:rPr>
        <w:t>付款方式：银行转账</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转账请注明用途</w:t>
      </w:r>
      <w:r>
        <w:rPr>
          <w:rFonts w:hint="eastAsia" w:ascii="仿宋" w:hAnsi="仿宋" w:eastAsia="仿宋" w:cs="宋体"/>
          <w:color w:val="auto"/>
          <w:sz w:val="24"/>
          <w:szCs w:val="24"/>
          <w:highlight w:val="none"/>
          <w:lang w:eastAsia="zh-CN"/>
        </w:rPr>
        <w:t>）</w:t>
      </w:r>
    </w:p>
    <w:tbl>
      <w:tblPr>
        <w:tblStyle w:val="42"/>
        <w:tblW w:w="4999"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173"/>
        <w:gridCol w:w="3398"/>
        <w:gridCol w:w="1152"/>
        <w:gridCol w:w="3563"/>
      </w:tblGrid>
      <w:tr w14:paraId="46133B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2461" w:type="pct"/>
            <w:gridSpan w:val="2"/>
            <w:tcBorders>
              <w:top w:val="single" w:color="auto" w:sz="4" w:space="0"/>
              <w:left w:val="single" w:color="auto" w:sz="4" w:space="0"/>
              <w:bottom w:val="single" w:color="auto" w:sz="4" w:space="0"/>
              <w:right w:val="single" w:color="auto" w:sz="4" w:space="0"/>
            </w:tcBorders>
            <w:vAlign w:val="center"/>
          </w:tcPr>
          <w:p w14:paraId="0A6F3384">
            <w:pPr>
              <w:keepNext w:val="0"/>
              <w:keepLines w:val="0"/>
              <w:pageBreakBefore w:val="0"/>
              <w:tabs>
                <w:tab w:val="left" w:pos="480"/>
              </w:tabs>
              <w:wordWrap/>
              <w:overflowPunct/>
              <w:topLinePunct w:val="0"/>
              <w:bidi w:val="0"/>
              <w:snapToGrid/>
              <w:spacing w:line="240" w:lineRule="auto"/>
              <w:jc w:val="center"/>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lang w:val="en-US" w:eastAsia="zh-CN"/>
              </w:rPr>
              <w:t>甲</w:t>
            </w:r>
            <w:r>
              <w:rPr>
                <w:rFonts w:hint="eastAsia" w:ascii="仿宋" w:hAnsi="仿宋" w:eastAsia="仿宋" w:cs="宋体"/>
                <w:color w:val="auto"/>
                <w:sz w:val="24"/>
                <w:szCs w:val="24"/>
                <w:highlight w:val="none"/>
              </w:rPr>
              <w:t>方</w:t>
            </w:r>
            <w:r>
              <w:rPr>
                <w:rFonts w:hint="eastAsia" w:ascii="仿宋" w:hAnsi="仿宋" w:eastAsia="仿宋" w:cs="宋体"/>
                <w:bCs/>
                <w:color w:val="auto"/>
                <w:kern w:val="36"/>
                <w:sz w:val="24"/>
                <w:szCs w:val="24"/>
                <w:highlight w:val="none"/>
              </w:rPr>
              <w:t>收款信息</w:t>
            </w:r>
          </w:p>
        </w:tc>
        <w:tc>
          <w:tcPr>
            <w:tcW w:w="2538" w:type="pct"/>
            <w:gridSpan w:val="2"/>
            <w:tcBorders>
              <w:top w:val="single" w:color="auto" w:sz="4" w:space="0"/>
              <w:left w:val="single" w:color="auto" w:sz="4" w:space="0"/>
              <w:bottom w:val="single" w:color="auto" w:sz="4" w:space="0"/>
              <w:right w:val="single" w:color="auto" w:sz="4" w:space="0"/>
            </w:tcBorders>
            <w:vAlign w:val="center"/>
          </w:tcPr>
          <w:p w14:paraId="17464649">
            <w:pPr>
              <w:keepNext w:val="0"/>
              <w:keepLines w:val="0"/>
              <w:pageBreakBefore w:val="0"/>
              <w:tabs>
                <w:tab w:val="left" w:pos="480"/>
              </w:tabs>
              <w:wordWrap/>
              <w:overflowPunct/>
              <w:topLinePunct w:val="0"/>
              <w:bidi w:val="0"/>
              <w:snapToGrid/>
              <w:spacing w:line="240" w:lineRule="auto"/>
              <w:jc w:val="center"/>
              <w:rPr>
                <w:rFonts w:hint="default" w:ascii="宋体" w:hAnsi="宋体" w:eastAsia="宋体" w:cs="宋体"/>
                <w:color w:val="auto"/>
                <w:sz w:val="24"/>
                <w:szCs w:val="24"/>
                <w:highlight w:val="none"/>
                <w:vertAlign w:val="baseline"/>
                <w:lang w:val="en-US" w:eastAsia="zh-CN"/>
              </w:rPr>
            </w:pPr>
            <w:r>
              <w:rPr>
                <w:rFonts w:hint="eastAsia" w:ascii="仿宋" w:hAnsi="仿宋" w:eastAsia="仿宋" w:cs="宋体"/>
                <w:color w:val="auto"/>
                <w:sz w:val="24"/>
                <w:szCs w:val="24"/>
                <w:highlight w:val="none"/>
                <w:lang w:val="en-US" w:eastAsia="zh-CN"/>
              </w:rPr>
              <w:t>乙方</w:t>
            </w:r>
            <w:r>
              <w:rPr>
                <w:rFonts w:hint="eastAsia" w:ascii="仿宋" w:hAnsi="仿宋" w:eastAsia="仿宋" w:cs="宋体"/>
                <w:bCs/>
                <w:color w:val="auto"/>
                <w:kern w:val="36"/>
                <w:sz w:val="24"/>
                <w:szCs w:val="24"/>
                <w:highlight w:val="none"/>
              </w:rPr>
              <w:t>收款信息</w:t>
            </w:r>
          </w:p>
        </w:tc>
      </w:tr>
      <w:tr w14:paraId="17C196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2" w:type="pct"/>
            <w:tcBorders>
              <w:top w:val="single" w:color="auto" w:sz="4" w:space="0"/>
              <w:left w:val="single" w:color="auto" w:sz="4" w:space="0"/>
              <w:bottom w:val="single" w:color="auto" w:sz="4" w:space="0"/>
              <w:right w:val="single" w:color="auto" w:sz="4" w:space="0"/>
            </w:tcBorders>
            <w:vAlign w:val="center"/>
          </w:tcPr>
          <w:p w14:paraId="5B88255A">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户名：</w:t>
            </w:r>
          </w:p>
        </w:tc>
        <w:tc>
          <w:tcPr>
            <w:tcW w:w="1828" w:type="pct"/>
            <w:tcBorders>
              <w:top w:val="single" w:color="auto" w:sz="4" w:space="0"/>
              <w:left w:val="single" w:color="auto" w:sz="4" w:space="0"/>
              <w:bottom w:val="single" w:color="auto" w:sz="4" w:space="0"/>
              <w:right w:val="single" w:color="auto" w:sz="4" w:space="0"/>
            </w:tcBorders>
            <w:vAlign w:val="center"/>
          </w:tcPr>
          <w:p w14:paraId="60D8885D">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西安市红会医院</w:t>
            </w:r>
          </w:p>
        </w:tc>
        <w:tc>
          <w:tcPr>
            <w:tcW w:w="620" w:type="pct"/>
            <w:tcBorders>
              <w:top w:val="single" w:color="auto" w:sz="4" w:space="0"/>
              <w:left w:val="single" w:color="auto" w:sz="4" w:space="0"/>
              <w:bottom w:val="single" w:color="auto" w:sz="4" w:space="0"/>
              <w:right w:val="single" w:color="auto" w:sz="4" w:space="0"/>
            </w:tcBorders>
            <w:vAlign w:val="center"/>
          </w:tcPr>
          <w:p w14:paraId="38F4EB5E">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户名：</w:t>
            </w:r>
          </w:p>
        </w:tc>
        <w:tc>
          <w:tcPr>
            <w:tcW w:w="1918" w:type="pct"/>
            <w:tcBorders>
              <w:top w:val="single" w:color="auto" w:sz="4" w:space="0"/>
              <w:left w:val="single" w:color="auto" w:sz="4" w:space="0"/>
              <w:bottom w:val="single" w:color="auto" w:sz="4" w:space="0"/>
              <w:right w:val="single" w:color="auto" w:sz="4" w:space="0"/>
            </w:tcBorders>
            <w:vAlign w:val="center"/>
          </w:tcPr>
          <w:p w14:paraId="342703D0">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r>
      <w:tr w14:paraId="3F6F82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632" w:type="pct"/>
            <w:tcBorders>
              <w:top w:val="single" w:color="auto" w:sz="4" w:space="0"/>
              <w:left w:val="single" w:color="auto" w:sz="4" w:space="0"/>
              <w:bottom w:val="single" w:color="auto" w:sz="4" w:space="0"/>
              <w:right w:val="single" w:color="auto" w:sz="4" w:space="0"/>
            </w:tcBorders>
            <w:vAlign w:val="center"/>
          </w:tcPr>
          <w:p w14:paraId="40B52431">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账号：</w:t>
            </w:r>
          </w:p>
        </w:tc>
        <w:tc>
          <w:tcPr>
            <w:tcW w:w="1828" w:type="pct"/>
            <w:tcBorders>
              <w:top w:val="single" w:color="auto" w:sz="4" w:space="0"/>
              <w:left w:val="single" w:color="auto" w:sz="4" w:space="0"/>
              <w:bottom w:val="single" w:color="auto" w:sz="4" w:space="0"/>
              <w:right w:val="single" w:color="auto" w:sz="4" w:space="0"/>
            </w:tcBorders>
            <w:vAlign w:val="center"/>
          </w:tcPr>
          <w:p w14:paraId="5406A32A">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ascii="仿宋" w:hAnsi="仿宋" w:eastAsia="仿宋" w:cs="宋体"/>
                <w:color w:val="auto"/>
                <w:sz w:val="24"/>
                <w:szCs w:val="24"/>
                <w:highlight w:val="none"/>
              </w:rPr>
              <w:t>102407334632</w:t>
            </w:r>
          </w:p>
        </w:tc>
        <w:tc>
          <w:tcPr>
            <w:tcW w:w="620" w:type="pct"/>
            <w:tcBorders>
              <w:top w:val="single" w:color="auto" w:sz="4" w:space="0"/>
              <w:left w:val="single" w:color="auto" w:sz="4" w:space="0"/>
              <w:bottom w:val="single" w:color="auto" w:sz="4" w:space="0"/>
              <w:right w:val="single" w:color="auto" w:sz="4" w:space="0"/>
            </w:tcBorders>
            <w:vAlign w:val="center"/>
          </w:tcPr>
          <w:p w14:paraId="1534E76A">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账号：</w:t>
            </w:r>
          </w:p>
        </w:tc>
        <w:tc>
          <w:tcPr>
            <w:tcW w:w="1918" w:type="pct"/>
            <w:tcBorders>
              <w:top w:val="single" w:color="auto" w:sz="4" w:space="0"/>
              <w:left w:val="single" w:color="auto" w:sz="4" w:space="0"/>
              <w:bottom w:val="single" w:color="auto" w:sz="4" w:space="0"/>
              <w:right w:val="single" w:color="auto" w:sz="4" w:space="0"/>
            </w:tcBorders>
            <w:vAlign w:val="center"/>
          </w:tcPr>
          <w:p w14:paraId="59D89BBF">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r>
      <w:tr w14:paraId="19D064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6" w:hRule="atLeast"/>
          <w:jc w:val="center"/>
        </w:trPr>
        <w:tc>
          <w:tcPr>
            <w:tcW w:w="632" w:type="pct"/>
            <w:tcBorders>
              <w:top w:val="single" w:color="auto" w:sz="4" w:space="0"/>
              <w:left w:val="single" w:color="auto" w:sz="4" w:space="0"/>
              <w:bottom w:val="single" w:color="auto" w:sz="4" w:space="0"/>
              <w:right w:val="single" w:color="auto" w:sz="4" w:space="0"/>
            </w:tcBorders>
            <w:vAlign w:val="center"/>
          </w:tcPr>
          <w:p w14:paraId="6559F1A0">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开户行：</w:t>
            </w:r>
          </w:p>
        </w:tc>
        <w:tc>
          <w:tcPr>
            <w:tcW w:w="1828" w:type="pct"/>
            <w:tcBorders>
              <w:top w:val="single" w:color="auto" w:sz="4" w:space="0"/>
              <w:left w:val="single" w:color="auto" w:sz="4" w:space="0"/>
              <w:bottom w:val="single" w:color="auto" w:sz="4" w:space="0"/>
              <w:right w:val="single" w:color="auto" w:sz="4" w:space="0"/>
            </w:tcBorders>
            <w:vAlign w:val="center"/>
          </w:tcPr>
          <w:p w14:paraId="6C6708F9">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lang w:val="en-US" w:eastAsia="zh-CN"/>
              </w:rPr>
              <w:t>中国银行西安碑林区支行营业部</w:t>
            </w:r>
          </w:p>
        </w:tc>
        <w:tc>
          <w:tcPr>
            <w:tcW w:w="620" w:type="pct"/>
            <w:tcBorders>
              <w:top w:val="single" w:color="auto" w:sz="4" w:space="0"/>
              <w:left w:val="single" w:color="auto" w:sz="4" w:space="0"/>
              <w:bottom w:val="single" w:color="auto" w:sz="4" w:space="0"/>
              <w:right w:val="single" w:color="auto" w:sz="4" w:space="0"/>
            </w:tcBorders>
            <w:vAlign w:val="center"/>
          </w:tcPr>
          <w:p w14:paraId="6E50BB72">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开户行：</w:t>
            </w:r>
          </w:p>
        </w:tc>
        <w:tc>
          <w:tcPr>
            <w:tcW w:w="1918" w:type="pct"/>
            <w:tcBorders>
              <w:top w:val="single" w:color="auto" w:sz="4" w:space="0"/>
              <w:left w:val="single" w:color="auto" w:sz="4" w:space="0"/>
              <w:bottom w:val="single" w:color="auto" w:sz="4" w:space="0"/>
              <w:right w:val="single" w:color="auto" w:sz="4" w:space="0"/>
            </w:tcBorders>
            <w:vAlign w:val="center"/>
          </w:tcPr>
          <w:p w14:paraId="3AAB15BE">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r>
    </w:tbl>
    <w:p w14:paraId="2AC31491">
      <w:pPr>
        <w:keepNext w:val="0"/>
        <w:keepLines w:val="0"/>
        <w:pageBreakBefore w:val="0"/>
        <w:widowControl w:val="0"/>
        <w:kinsoku/>
        <w:wordWrap/>
        <w:overflowPunct/>
        <w:topLinePunct w:val="0"/>
        <w:autoSpaceDE/>
        <w:autoSpaceDN/>
        <w:bidi w:val="0"/>
        <w:adjustRightInd/>
        <w:snapToGrid w:val="0"/>
        <w:spacing w:before="313" w:beforeLines="100" w:line="360" w:lineRule="auto"/>
        <w:textAlignment w:val="auto"/>
        <w:rPr>
          <w:rFonts w:ascii="仿宋" w:hAnsi="仿宋" w:eastAsia="仿宋" w:cs="宋体"/>
          <w:b/>
          <w:color w:val="auto"/>
          <w:sz w:val="24"/>
          <w:szCs w:val="24"/>
          <w:highlight w:val="none"/>
        </w:rPr>
      </w:pPr>
      <w:r>
        <w:rPr>
          <w:rFonts w:hint="eastAsia" w:ascii="仿宋" w:hAnsi="仿宋" w:eastAsia="仿宋" w:cs="宋体"/>
          <w:b/>
          <w:color w:val="auto"/>
          <w:sz w:val="24"/>
          <w:szCs w:val="24"/>
          <w:highlight w:val="none"/>
        </w:rPr>
        <w:t>六、双方的权利和义务：</w:t>
      </w:r>
    </w:p>
    <w:p w14:paraId="6A9C1D86">
      <w:pPr>
        <w:keepNext w:val="0"/>
        <w:keepLines w:val="0"/>
        <w:pageBreakBefore w:val="0"/>
        <w:wordWrap/>
        <w:overflowPunct/>
        <w:topLinePunct w:val="0"/>
        <w:bidi w:val="0"/>
        <w:snapToGrid w:val="0"/>
        <w:spacing w:line="360" w:lineRule="auto"/>
        <w:ind w:firstLine="470" w:firstLineChars="196"/>
        <w:rPr>
          <w:rFonts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（一）甲方的权利和义务</w:t>
      </w:r>
    </w:p>
    <w:p w14:paraId="764F9CE1">
      <w:pPr>
        <w:keepNext w:val="0"/>
        <w:keepLines w:val="0"/>
        <w:pageBreakBefore w:val="0"/>
        <w:wordWrap/>
        <w:overflowPunct/>
        <w:topLinePunct w:val="0"/>
        <w:bidi w:val="0"/>
        <w:snapToGrid w:val="0"/>
        <w:spacing w:line="360" w:lineRule="auto"/>
        <w:ind w:firstLine="470" w:firstLineChars="196"/>
        <w:rPr>
          <w:rFonts w:ascii="仿宋" w:hAnsi="仿宋" w:eastAsia="仿宋" w:cs="宋体"/>
          <w:bCs/>
          <w:color w:val="auto"/>
          <w:sz w:val="24"/>
          <w:szCs w:val="24"/>
          <w:highlight w:val="none"/>
        </w:rPr>
      </w:pPr>
      <w:r>
        <w:rPr>
          <w:rFonts w:hint="eastAsia" w:ascii="仿宋" w:hAnsi="仿宋" w:eastAsia="仿宋" w:cs="宋体"/>
          <w:bCs/>
          <w:color w:val="auto"/>
          <w:sz w:val="24"/>
          <w:szCs w:val="24"/>
          <w:highlight w:val="none"/>
          <w:lang w:eastAsia="zh-CN"/>
        </w:rPr>
        <w:t>1.</w:t>
      </w:r>
      <w:r>
        <w:rPr>
          <w:rFonts w:hint="eastAsia" w:ascii="仿宋" w:hAnsi="仿宋" w:eastAsia="仿宋" w:cs="宋体"/>
          <w:bCs/>
          <w:color w:val="auto"/>
          <w:sz w:val="24"/>
          <w:szCs w:val="24"/>
          <w:highlight w:val="none"/>
        </w:rPr>
        <w:t>甲方保证提供给乙方的资料、信息内容合法，未侵犯第三方的合法权益。如因甲方原因致使乙方遭受第三方追诉的，甲方在过错范围内承担由此给乙方造成的损失，并承担违约责任。</w:t>
      </w:r>
    </w:p>
    <w:p w14:paraId="740F6911">
      <w:pPr>
        <w:keepNext w:val="0"/>
        <w:keepLines w:val="0"/>
        <w:pageBreakBefore w:val="0"/>
        <w:wordWrap/>
        <w:overflowPunct/>
        <w:topLinePunct w:val="0"/>
        <w:bidi w:val="0"/>
        <w:snapToGrid w:val="0"/>
        <w:spacing w:line="360" w:lineRule="auto"/>
        <w:ind w:firstLine="470" w:firstLineChars="196"/>
        <w:rPr>
          <w:rFonts w:ascii="仿宋" w:hAnsi="仿宋" w:eastAsia="仿宋" w:cs="宋体"/>
          <w:bCs/>
          <w:color w:val="auto"/>
          <w:kern w:val="36"/>
          <w:sz w:val="24"/>
          <w:szCs w:val="24"/>
          <w:highlight w:val="none"/>
        </w:rPr>
      </w:pPr>
      <w:r>
        <w:rPr>
          <w:rFonts w:hint="eastAsia" w:ascii="仿宋" w:hAnsi="仿宋" w:eastAsia="仿宋" w:cs="宋体"/>
          <w:bCs/>
          <w:color w:val="auto"/>
          <w:sz w:val="24"/>
          <w:szCs w:val="24"/>
          <w:highlight w:val="none"/>
          <w:lang w:eastAsia="zh-CN"/>
        </w:rPr>
        <w:t>2.</w:t>
      </w:r>
      <w:r>
        <w:rPr>
          <w:rFonts w:hint="eastAsia" w:ascii="仿宋" w:hAnsi="仿宋" w:eastAsia="仿宋" w:cs="宋体"/>
          <w:bCs/>
          <w:color w:val="auto"/>
          <w:kern w:val="36"/>
          <w:sz w:val="24"/>
          <w:szCs w:val="24"/>
          <w:highlight w:val="none"/>
        </w:rPr>
        <w:t>由于乙方原因不能按合同约定履约，甲方有权要求乙方承担违约责任，并要求乙方赔偿甲方损失，损失包括但不限于律师费、鉴定费、保全费等</w:t>
      </w:r>
      <w:r>
        <w:rPr>
          <w:rFonts w:hint="eastAsia" w:ascii="仿宋" w:hAnsi="仿宋" w:eastAsia="仿宋" w:cs="宋体"/>
          <w:bCs/>
          <w:color w:val="auto"/>
          <w:sz w:val="24"/>
          <w:szCs w:val="24"/>
          <w:highlight w:val="none"/>
        </w:rPr>
        <w:t>。</w:t>
      </w:r>
    </w:p>
    <w:p w14:paraId="29CE2374">
      <w:pPr>
        <w:keepNext w:val="0"/>
        <w:keepLines w:val="0"/>
        <w:pageBreakBefore w:val="0"/>
        <w:wordWrap/>
        <w:overflowPunct/>
        <w:topLinePunct w:val="0"/>
        <w:bidi w:val="0"/>
        <w:snapToGrid w:val="0"/>
        <w:spacing w:line="360" w:lineRule="auto"/>
        <w:ind w:firstLine="480" w:firstLineChars="200"/>
        <w:rPr>
          <w:rFonts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（二）乙方的权利和义务</w:t>
      </w:r>
    </w:p>
    <w:p w14:paraId="28A2F25F">
      <w:pPr>
        <w:keepNext w:val="0"/>
        <w:keepLines w:val="0"/>
        <w:pageBreakBefore w:val="0"/>
        <w:wordWrap/>
        <w:overflowPunct/>
        <w:topLinePunct w:val="0"/>
        <w:bidi w:val="0"/>
        <w:snapToGrid w:val="0"/>
        <w:spacing w:line="360" w:lineRule="auto"/>
        <w:ind w:firstLine="470" w:firstLineChars="196"/>
        <w:rPr>
          <w:rFonts w:ascii="仿宋" w:hAnsi="仿宋" w:eastAsia="仿宋" w:cs="宋体"/>
          <w:bCs/>
          <w:color w:val="auto"/>
          <w:sz w:val="24"/>
          <w:szCs w:val="24"/>
          <w:highlight w:val="none"/>
        </w:rPr>
      </w:pPr>
      <w:r>
        <w:rPr>
          <w:rFonts w:hint="eastAsia" w:ascii="仿宋" w:hAnsi="仿宋" w:eastAsia="仿宋" w:cs="宋体"/>
          <w:bCs/>
          <w:color w:val="auto"/>
          <w:sz w:val="24"/>
          <w:szCs w:val="24"/>
          <w:highlight w:val="none"/>
          <w:lang w:eastAsia="zh-CN"/>
        </w:rPr>
        <w:t>1.</w:t>
      </w:r>
      <w:r>
        <w:rPr>
          <w:rFonts w:hint="eastAsia" w:ascii="仿宋" w:hAnsi="仿宋" w:eastAsia="仿宋" w:cs="宋体"/>
          <w:bCs/>
          <w:color w:val="auto"/>
          <w:sz w:val="24"/>
          <w:szCs w:val="24"/>
          <w:highlight w:val="none"/>
        </w:rPr>
        <w:t>乙方保证在本项目服务期内，不侵犯第三方的合法权益。如因乙方原因致使甲方遭受第三方追诉的，乙方应承担由此给甲方造成的全部损失，并承担违约责任。</w:t>
      </w:r>
    </w:p>
    <w:p w14:paraId="2D8D35FC">
      <w:pPr>
        <w:keepNext w:val="0"/>
        <w:keepLines w:val="0"/>
        <w:pageBreakBefore w:val="0"/>
        <w:tabs>
          <w:tab w:val="left" w:pos="480"/>
        </w:tabs>
        <w:wordWrap/>
        <w:overflowPunct/>
        <w:topLinePunct w:val="0"/>
        <w:bidi w:val="0"/>
        <w:snapToGrid w:val="0"/>
        <w:spacing w:line="360" w:lineRule="auto"/>
        <w:ind w:firstLine="480" w:firstLineChars="200"/>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lang w:eastAsia="zh-CN"/>
        </w:rPr>
        <w:t>2.</w:t>
      </w:r>
      <w:r>
        <w:rPr>
          <w:rFonts w:hint="eastAsia" w:ascii="仿宋" w:hAnsi="仿宋" w:eastAsia="仿宋" w:cs="宋体"/>
          <w:bCs/>
          <w:color w:val="auto"/>
          <w:sz w:val="24"/>
          <w:szCs w:val="24"/>
          <w:highlight w:val="none"/>
        </w:rPr>
        <w:t>乙方按照本合同约定，在履行的过程中，不允许利用甲方提供的相关资料和工作条件，进行与本项目无关的工作。如因乙方原因，致使甲方遭受经济及法律追诉的，由乙方完全承担。</w:t>
      </w:r>
    </w:p>
    <w:p w14:paraId="3782CAE5">
      <w:pPr>
        <w:keepNext w:val="0"/>
        <w:keepLines w:val="0"/>
        <w:pageBreakBefore w:val="0"/>
        <w:tabs>
          <w:tab w:val="left" w:pos="480"/>
        </w:tabs>
        <w:wordWrap/>
        <w:overflowPunct/>
        <w:topLinePunct w:val="0"/>
        <w:bidi w:val="0"/>
        <w:snapToGrid w:val="0"/>
        <w:spacing w:line="360" w:lineRule="auto"/>
        <w:ind w:firstLine="480" w:firstLineChars="200"/>
        <w:rPr>
          <w:rFonts w:hint="eastAsia" w:ascii="仿宋" w:hAnsi="仿宋" w:eastAsia="仿宋" w:cs="宋体"/>
          <w:bCs/>
          <w:color w:val="auto"/>
          <w:sz w:val="24"/>
          <w:szCs w:val="24"/>
          <w:highlight w:val="none"/>
          <w:lang w:eastAsia="zh-CN"/>
        </w:rPr>
      </w:pPr>
      <w:r>
        <w:rPr>
          <w:rFonts w:hint="eastAsia" w:ascii="仿宋" w:hAnsi="仿宋" w:eastAsia="仿宋" w:cs="宋体"/>
          <w:bCs/>
          <w:color w:val="auto"/>
          <w:sz w:val="24"/>
          <w:szCs w:val="24"/>
          <w:highlight w:val="none"/>
          <w:lang w:val="en-US" w:eastAsia="zh-CN"/>
        </w:rPr>
        <w:t>3.关于乙方委派的常驻人员与甲方不构成任何劳动或劳务关系，相关的社保或保险均由乙方承担，与甲方无关，因此导致甲方承担任何责任的均由乙方承担</w:t>
      </w:r>
      <w:r>
        <w:rPr>
          <w:rFonts w:hint="eastAsia" w:ascii="仿宋" w:hAnsi="仿宋" w:eastAsia="仿宋" w:cs="宋体"/>
          <w:bCs/>
          <w:color w:val="auto"/>
          <w:sz w:val="24"/>
          <w:szCs w:val="24"/>
          <w:highlight w:val="none"/>
          <w:lang w:eastAsia="zh-CN"/>
        </w:rPr>
        <w:t>。</w:t>
      </w:r>
    </w:p>
    <w:p w14:paraId="6D7AC8CE">
      <w:pPr>
        <w:keepNext w:val="0"/>
        <w:keepLines w:val="0"/>
        <w:pageBreakBefore w:val="0"/>
        <w:tabs>
          <w:tab w:val="left" w:pos="480"/>
        </w:tabs>
        <w:wordWrap/>
        <w:overflowPunct/>
        <w:topLinePunct w:val="0"/>
        <w:bidi w:val="0"/>
        <w:snapToGrid w:val="0"/>
        <w:spacing w:line="360" w:lineRule="auto"/>
        <w:ind w:firstLine="480" w:firstLineChars="200"/>
        <w:rPr>
          <w:rFonts w:hint="eastAsia" w:ascii="仿宋" w:hAnsi="仿宋" w:eastAsia="仿宋" w:cs="宋体"/>
          <w:bCs/>
          <w:color w:val="auto"/>
          <w:sz w:val="24"/>
          <w:szCs w:val="24"/>
          <w:highlight w:val="none"/>
          <w:lang w:eastAsia="zh-CN"/>
        </w:rPr>
      </w:pPr>
      <w:r>
        <w:rPr>
          <w:rFonts w:hint="eastAsia" w:ascii="仿宋" w:hAnsi="仿宋" w:eastAsia="仿宋" w:cs="宋体"/>
          <w:bCs/>
          <w:color w:val="auto"/>
          <w:sz w:val="24"/>
          <w:szCs w:val="24"/>
          <w:highlight w:val="none"/>
          <w:lang w:eastAsia="zh-CN"/>
        </w:rPr>
        <w:t>（</w:t>
      </w:r>
      <w:r>
        <w:rPr>
          <w:rFonts w:hint="eastAsia" w:ascii="仿宋" w:hAnsi="仿宋" w:eastAsia="仿宋" w:cs="宋体"/>
          <w:bCs/>
          <w:color w:val="auto"/>
          <w:sz w:val="24"/>
          <w:szCs w:val="24"/>
          <w:highlight w:val="none"/>
          <w:lang w:val="en-US" w:eastAsia="zh-CN"/>
        </w:rPr>
        <w:t>三</w:t>
      </w:r>
      <w:r>
        <w:rPr>
          <w:rFonts w:hint="eastAsia" w:ascii="仿宋" w:hAnsi="仿宋" w:eastAsia="仿宋" w:cs="宋体"/>
          <w:bCs/>
          <w:color w:val="auto"/>
          <w:sz w:val="24"/>
          <w:szCs w:val="24"/>
          <w:highlight w:val="none"/>
          <w:lang w:eastAsia="zh-CN"/>
        </w:rPr>
        <w:t>）不可抗力</w:t>
      </w:r>
    </w:p>
    <w:p w14:paraId="365D4B90">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因不可抗力事件的原因，致使任何一方不能履行其在本合同项目的义务，该方不承担由此给另一方造成的损失；该方应</w:t>
      </w:r>
      <w:r>
        <w:rPr>
          <w:rFonts w:hint="eastAsia" w:ascii="仿宋" w:hAnsi="仿宋" w:eastAsia="仿宋" w:cs="仿宋"/>
          <w:color w:val="auto"/>
          <w:sz w:val="24"/>
          <w:szCs w:val="24"/>
          <w:highlight w:val="none"/>
          <w:lang w:val="en-US" w:eastAsia="zh-CN"/>
        </w:rPr>
        <w:t>5日内</w:t>
      </w:r>
      <w:r>
        <w:rPr>
          <w:rFonts w:hint="eastAsia" w:ascii="仿宋" w:hAnsi="仿宋" w:eastAsia="仿宋" w:cs="仿宋"/>
          <w:color w:val="auto"/>
          <w:sz w:val="24"/>
          <w:szCs w:val="24"/>
          <w:highlight w:val="none"/>
        </w:rPr>
        <w:t>通知本合同另一方其不能履行或延迟履行协议全部或部分义务的原因，并应在不可抗力事故发生之日起七日内提供事故详情及不能履行、不能完全履行、迟延履行本合同约定或者不能按照本合同约定履行的事由的有效证明。按照事故对本合同的影响程度，双方协商是否终止本合同，或部分免除本合同的义务，或延期履行本合同。</w:t>
      </w:r>
    </w:p>
    <w:p w14:paraId="496A4D04">
      <w:pPr>
        <w:keepNext w:val="0"/>
        <w:keepLines w:val="0"/>
        <w:pageBreakBefore w:val="0"/>
        <w:widowControl w:val="0"/>
        <w:kinsoku/>
        <w:wordWrap/>
        <w:overflowPunct/>
        <w:topLinePunct w:val="0"/>
        <w:autoSpaceDE w:val="0"/>
        <w:autoSpaceDN w:val="0"/>
        <w:bidi w:val="0"/>
        <w:adjustRightInd w:val="0"/>
        <w:snapToGrid w:val="0"/>
        <w:spacing w:line="360" w:lineRule="auto"/>
        <w:ind w:firstLine="480" w:firstLineChars="200"/>
        <w:textAlignment w:val="auto"/>
        <w:rPr>
          <w:rFonts w:hint="eastAsia" w:ascii="仿宋" w:hAnsi="仿宋" w:eastAsia="仿宋" w:cs="宋体"/>
          <w:bCs/>
          <w:color w:val="auto"/>
          <w:sz w:val="24"/>
          <w:szCs w:val="24"/>
          <w:highlight w:val="none"/>
          <w:lang w:eastAsia="zh-CN"/>
        </w:rPr>
      </w:pPr>
      <w:r>
        <w:rPr>
          <w:rFonts w:hint="eastAsia" w:ascii="仿宋" w:hAnsi="仿宋" w:eastAsia="仿宋" w:cs="仿宋"/>
          <w:color w:val="auto"/>
          <w:sz w:val="24"/>
          <w:szCs w:val="24"/>
          <w:highlight w:val="none"/>
        </w:rPr>
        <w:t>2</w:t>
      </w:r>
      <w:r>
        <w:rPr>
          <w:rFonts w:hint="eastAsia" w:ascii="仿宋" w:hAnsi="仿宋" w:eastAsia="仿宋" w:cs="仿宋"/>
          <w:color w:val="auto"/>
          <w:sz w:val="24"/>
          <w:szCs w:val="24"/>
          <w:highlight w:val="none"/>
          <w:lang w:val="en-US" w:eastAsia="zh-CN"/>
        </w:rPr>
        <w:t>.</w:t>
      </w:r>
      <w:r>
        <w:rPr>
          <w:rFonts w:hint="eastAsia" w:ascii="仿宋" w:hAnsi="仿宋" w:eastAsia="仿宋" w:cs="仿宋"/>
          <w:color w:val="auto"/>
          <w:sz w:val="24"/>
          <w:szCs w:val="24"/>
          <w:highlight w:val="none"/>
        </w:rPr>
        <w:t>本合同所称不可抗力事件是指不能预见、不能克服并且不能避免且对一方或双方当事人造成重大影响的客观事件，包括但不限于自然灾害如洪水、地震、风暴等以及社会事件如战争、动乱、政府行为等，但空气传播性疾病在当地暴发流行的事件除外。</w:t>
      </w:r>
    </w:p>
    <w:p w14:paraId="3A0A9A9F">
      <w:pPr>
        <w:keepNext w:val="0"/>
        <w:keepLines w:val="0"/>
        <w:pageBreakBefore w:val="0"/>
        <w:wordWrap/>
        <w:overflowPunct/>
        <w:topLinePunct w:val="0"/>
        <w:bidi w:val="0"/>
        <w:snapToGrid w:val="0"/>
        <w:spacing w:line="360" w:lineRule="auto"/>
        <w:contextualSpacing/>
        <w:rPr>
          <w:rFonts w:hint="default" w:ascii="仿宋_GB2312" w:hAnsi="仿宋_GB2312" w:eastAsia="仿宋_GB2312" w:cs="仿宋_GB2312"/>
          <w:color w:val="auto"/>
          <w:sz w:val="24"/>
          <w:szCs w:val="24"/>
          <w:highlight w:val="none"/>
          <w:lang w:val="en-US" w:eastAsia="zh-CN"/>
        </w:rPr>
      </w:pPr>
      <w:r>
        <w:rPr>
          <w:rFonts w:hint="eastAsia" w:ascii="仿宋" w:hAnsi="仿宋" w:eastAsia="仿宋" w:cs="宋体"/>
          <w:b/>
          <w:color w:val="auto"/>
          <w:sz w:val="24"/>
          <w:szCs w:val="24"/>
          <w:highlight w:val="none"/>
        </w:rPr>
        <w:t>七、</w:t>
      </w:r>
      <w:r>
        <w:rPr>
          <w:rFonts w:hint="eastAsia" w:ascii="仿宋" w:hAnsi="仿宋" w:eastAsia="仿宋" w:cs="宋体"/>
          <w:b/>
          <w:color w:val="auto"/>
          <w:sz w:val="24"/>
          <w:szCs w:val="24"/>
          <w:highlight w:val="none"/>
          <w:lang w:val="en-US" w:eastAsia="zh-CN"/>
        </w:rPr>
        <w:t>项目基本情况</w:t>
      </w:r>
      <w:r>
        <w:rPr>
          <w:rFonts w:hint="eastAsia" w:ascii="仿宋" w:hAnsi="仿宋" w:eastAsia="仿宋" w:cs="宋体"/>
          <w:b/>
          <w:color w:val="auto"/>
          <w:sz w:val="24"/>
          <w:szCs w:val="24"/>
          <w:highlight w:val="none"/>
        </w:rPr>
        <w:t>：</w:t>
      </w:r>
      <w:r>
        <w:rPr>
          <w:rFonts w:hint="eastAsia" w:ascii="仿宋" w:hAnsi="仿宋" w:eastAsia="仿宋" w:cs="宋体"/>
          <w:b/>
          <w:color w:val="auto"/>
          <w:sz w:val="24"/>
          <w:szCs w:val="24"/>
          <w:highlight w:val="none"/>
          <w:lang w:val="en-US" w:eastAsia="zh-CN"/>
        </w:rPr>
        <w:t>详见合同附件</w:t>
      </w:r>
    </w:p>
    <w:p w14:paraId="13360005">
      <w:pPr>
        <w:pStyle w:val="164"/>
        <w:spacing w:line="360" w:lineRule="auto"/>
        <w:ind w:left="0" w:leftChars="0" w:firstLine="0" w:firstLineChars="0"/>
        <w:outlineLvl w:val="1"/>
        <w:rPr>
          <w:rFonts w:hint="eastAsia" w:ascii="宋体" w:hAnsi="宋体"/>
          <w:b/>
          <w:bCs/>
          <w:color w:val="auto"/>
          <w:sz w:val="28"/>
          <w:szCs w:val="28"/>
          <w:highlight w:val="none"/>
        </w:rPr>
      </w:pPr>
      <w:bookmarkStart w:id="333" w:name="_Toc23718"/>
      <w:r>
        <w:rPr>
          <w:rFonts w:hint="eastAsia" w:ascii="仿宋" w:hAnsi="仿宋" w:eastAsia="仿宋" w:cs="宋体"/>
          <w:b/>
          <w:color w:val="auto"/>
          <w:sz w:val="24"/>
          <w:szCs w:val="24"/>
          <w:highlight w:val="none"/>
          <w:lang w:val="en-US" w:eastAsia="zh-CN"/>
        </w:rPr>
        <w:t>八</w:t>
      </w:r>
      <w:r>
        <w:rPr>
          <w:rFonts w:hint="eastAsia" w:ascii="仿宋" w:hAnsi="仿宋" w:eastAsia="仿宋" w:cs="宋体"/>
          <w:b/>
          <w:color w:val="auto"/>
          <w:sz w:val="24"/>
          <w:szCs w:val="24"/>
          <w:highlight w:val="none"/>
        </w:rPr>
        <w:t>、</w:t>
      </w:r>
      <w:r>
        <w:rPr>
          <w:rFonts w:hint="eastAsia" w:ascii="仿宋" w:hAnsi="仿宋" w:eastAsia="仿宋" w:cs="宋体"/>
          <w:b/>
          <w:color w:val="auto"/>
          <w:kern w:val="2"/>
          <w:sz w:val="24"/>
          <w:szCs w:val="24"/>
          <w:highlight w:val="none"/>
          <w:lang w:val="en-US" w:eastAsia="zh-CN" w:bidi="ar-SA"/>
        </w:rPr>
        <w:t>考核内容</w:t>
      </w:r>
      <w:bookmarkEnd w:id="333"/>
    </w:p>
    <w:p w14:paraId="23904A47">
      <w:pPr>
        <w:pStyle w:val="164"/>
        <w:keepNext w:val="0"/>
        <w:keepLines w:val="0"/>
        <w:pageBreakBefore w:val="0"/>
        <w:widowControl w:val="0"/>
        <w:kinsoku/>
        <w:wordWrap/>
        <w:overflowPunct/>
        <w:topLinePunct w:val="0"/>
        <w:autoSpaceDE/>
        <w:autoSpaceDN/>
        <w:bidi w:val="0"/>
        <w:adjustRightInd w:val="0"/>
        <w:snapToGrid/>
        <w:spacing w:line="360" w:lineRule="auto"/>
        <w:ind w:left="0" w:leftChars="0" w:firstLine="480" w:firstLineChars="200"/>
        <w:textAlignment w:val="auto"/>
        <w:rPr>
          <w:rFonts w:hint="eastAsia" w:ascii="仿宋" w:hAnsi="仿宋" w:eastAsia="仿宋" w:cs="宋体"/>
          <w:color w:val="auto"/>
          <w:kern w:val="2"/>
          <w:sz w:val="24"/>
          <w:szCs w:val="24"/>
          <w:highlight w:val="none"/>
          <w:lang w:val="en-US" w:eastAsia="zh-CN" w:bidi="ar-SA"/>
        </w:rPr>
      </w:pPr>
      <w:r>
        <w:rPr>
          <w:rFonts w:hint="eastAsia" w:ascii="仿宋" w:hAnsi="仿宋" w:eastAsia="仿宋" w:cs="宋体"/>
          <w:color w:val="auto"/>
          <w:kern w:val="2"/>
          <w:sz w:val="24"/>
          <w:szCs w:val="24"/>
          <w:highlight w:val="none"/>
          <w:lang w:val="en-US" w:eastAsia="zh-CN" w:bidi="ar-SA"/>
        </w:rPr>
        <w:t>1.每月按刷脸记录检查每天上班人员出勤记录；</w:t>
      </w:r>
    </w:p>
    <w:p w14:paraId="1969E70C">
      <w:pPr>
        <w:pStyle w:val="164"/>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仿宋" w:hAnsi="仿宋" w:eastAsia="仿宋" w:cs="宋体"/>
          <w:color w:val="auto"/>
          <w:kern w:val="2"/>
          <w:sz w:val="24"/>
          <w:szCs w:val="24"/>
          <w:highlight w:val="none"/>
          <w:lang w:val="en-US" w:eastAsia="zh-CN" w:bidi="ar-SA"/>
        </w:rPr>
      </w:pPr>
      <w:r>
        <w:rPr>
          <w:rFonts w:hint="eastAsia" w:ascii="仿宋" w:hAnsi="仿宋" w:eastAsia="仿宋" w:cs="宋体"/>
          <w:color w:val="auto"/>
          <w:kern w:val="2"/>
          <w:sz w:val="24"/>
          <w:szCs w:val="24"/>
          <w:highlight w:val="none"/>
          <w:lang w:val="en-US" w:eastAsia="zh-CN" w:bidi="ar-SA"/>
        </w:rPr>
        <w:t>2.每月不定期抽查上班人员是否按规定人数正常出勤；</w:t>
      </w:r>
    </w:p>
    <w:p w14:paraId="44847A68">
      <w:pPr>
        <w:pStyle w:val="164"/>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仿宋" w:hAnsi="仿宋" w:eastAsia="仿宋" w:cs="宋体"/>
          <w:color w:val="auto"/>
          <w:kern w:val="2"/>
          <w:sz w:val="24"/>
          <w:szCs w:val="24"/>
          <w:highlight w:val="none"/>
          <w:lang w:val="en-US" w:eastAsia="zh-CN" w:bidi="ar-SA"/>
        </w:rPr>
      </w:pPr>
      <w:r>
        <w:rPr>
          <w:rFonts w:hint="eastAsia" w:ascii="仿宋" w:hAnsi="仿宋" w:eastAsia="仿宋" w:cs="宋体"/>
          <w:color w:val="auto"/>
          <w:kern w:val="2"/>
          <w:sz w:val="24"/>
          <w:szCs w:val="24"/>
          <w:highlight w:val="none"/>
          <w:lang w:val="en-US" w:eastAsia="zh-CN" w:bidi="ar-SA"/>
        </w:rPr>
        <w:t>3.每月检查巡查记录、运行记录、维修记录和保养记录是否完整齐全；</w:t>
      </w:r>
    </w:p>
    <w:p w14:paraId="56CD6E63">
      <w:pPr>
        <w:pStyle w:val="164"/>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仿宋" w:hAnsi="仿宋" w:eastAsia="仿宋" w:cs="宋体"/>
          <w:color w:val="auto"/>
          <w:kern w:val="2"/>
          <w:sz w:val="24"/>
          <w:szCs w:val="24"/>
          <w:highlight w:val="none"/>
          <w:lang w:val="en-US" w:eastAsia="zh-CN" w:bidi="ar-SA"/>
        </w:rPr>
      </w:pPr>
      <w:r>
        <w:rPr>
          <w:rFonts w:hint="eastAsia" w:ascii="仿宋" w:hAnsi="仿宋" w:eastAsia="仿宋" w:cs="宋体"/>
          <w:color w:val="auto"/>
          <w:kern w:val="2"/>
          <w:sz w:val="24"/>
          <w:szCs w:val="24"/>
          <w:highlight w:val="none"/>
          <w:lang w:val="en-US" w:eastAsia="zh-CN" w:bidi="ar-SA"/>
        </w:rPr>
        <w:t>4.每月不定期抽查设备运行情况；</w:t>
      </w:r>
    </w:p>
    <w:p w14:paraId="3A531F82">
      <w:pPr>
        <w:pStyle w:val="164"/>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仿宋" w:hAnsi="仿宋" w:eastAsia="仿宋" w:cs="宋体"/>
          <w:color w:val="auto"/>
          <w:kern w:val="2"/>
          <w:sz w:val="24"/>
          <w:szCs w:val="24"/>
          <w:highlight w:val="none"/>
          <w:lang w:val="en-US" w:eastAsia="zh-CN" w:bidi="ar-SA"/>
        </w:rPr>
      </w:pPr>
      <w:r>
        <w:rPr>
          <w:rFonts w:hint="eastAsia" w:ascii="仿宋" w:hAnsi="仿宋" w:eastAsia="仿宋" w:cs="宋体"/>
          <w:color w:val="auto"/>
          <w:kern w:val="2"/>
          <w:sz w:val="24"/>
          <w:szCs w:val="24"/>
          <w:highlight w:val="none"/>
          <w:lang w:val="en-US" w:eastAsia="zh-CN" w:bidi="ar-SA"/>
        </w:rPr>
        <w:t>5.每月不定期检查粗效、初效滤网的清洗情况；</w:t>
      </w:r>
    </w:p>
    <w:p w14:paraId="26D0A009">
      <w:pPr>
        <w:pStyle w:val="164"/>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仿宋" w:hAnsi="仿宋" w:eastAsia="仿宋" w:cs="宋体"/>
          <w:color w:val="auto"/>
          <w:kern w:val="2"/>
          <w:sz w:val="24"/>
          <w:szCs w:val="24"/>
          <w:highlight w:val="none"/>
          <w:lang w:val="en-US" w:eastAsia="zh-CN" w:bidi="ar-SA"/>
        </w:rPr>
      </w:pPr>
      <w:r>
        <w:rPr>
          <w:rFonts w:hint="eastAsia" w:ascii="仿宋" w:hAnsi="仿宋" w:eastAsia="仿宋" w:cs="宋体"/>
          <w:color w:val="auto"/>
          <w:kern w:val="2"/>
          <w:sz w:val="24"/>
          <w:szCs w:val="24"/>
          <w:highlight w:val="none"/>
          <w:lang w:val="en-US" w:eastAsia="zh-CN" w:bidi="ar-SA"/>
        </w:rPr>
        <w:t>6.每月不定期抽查中央空调和净化区域的回风口和出风口表面清理情况；</w:t>
      </w:r>
    </w:p>
    <w:p w14:paraId="01804C03">
      <w:pPr>
        <w:pStyle w:val="164"/>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仿宋" w:hAnsi="仿宋" w:eastAsia="仿宋" w:cs="宋体"/>
          <w:color w:val="auto"/>
          <w:kern w:val="2"/>
          <w:sz w:val="24"/>
          <w:szCs w:val="24"/>
          <w:highlight w:val="none"/>
          <w:lang w:val="en-US" w:eastAsia="zh-CN" w:bidi="ar-SA"/>
        </w:rPr>
      </w:pPr>
      <w:r>
        <w:rPr>
          <w:rFonts w:hint="eastAsia" w:ascii="仿宋" w:hAnsi="仿宋" w:eastAsia="仿宋" w:cs="宋体"/>
          <w:color w:val="auto"/>
          <w:kern w:val="2"/>
          <w:sz w:val="24"/>
          <w:szCs w:val="24"/>
          <w:highlight w:val="none"/>
          <w:lang w:val="en-US" w:eastAsia="zh-CN" w:bidi="ar-SA"/>
        </w:rPr>
        <w:t>7.每月检查中央空调区域和净化区域满意度调查表；</w:t>
      </w:r>
    </w:p>
    <w:p w14:paraId="5AFC7543">
      <w:pPr>
        <w:pStyle w:val="164"/>
        <w:keepNext w:val="0"/>
        <w:keepLines w:val="0"/>
        <w:pageBreakBefore w:val="0"/>
        <w:widowControl w:val="0"/>
        <w:kinsoku/>
        <w:wordWrap/>
        <w:overflowPunct/>
        <w:topLinePunct w:val="0"/>
        <w:autoSpaceDE/>
        <w:autoSpaceDN/>
        <w:bidi w:val="0"/>
        <w:adjustRightInd w:val="0"/>
        <w:snapToGrid/>
        <w:spacing w:line="360" w:lineRule="auto"/>
        <w:ind w:firstLine="480" w:firstLineChars="200"/>
        <w:textAlignment w:val="auto"/>
        <w:rPr>
          <w:rFonts w:hint="eastAsia" w:ascii="仿宋" w:hAnsi="仿宋" w:eastAsia="仿宋" w:cs="宋体"/>
          <w:b/>
          <w:color w:val="auto"/>
          <w:sz w:val="24"/>
          <w:szCs w:val="24"/>
          <w:highlight w:val="none"/>
        </w:rPr>
      </w:pPr>
      <w:r>
        <w:rPr>
          <w:rFonts w:hint="eastAsia" w:ascii="仿宋" w:hAnsi="仿宋" w:eastAsia="仿宋" w:cs="宋体"/>
          <w:color w:val="auto"/>
          <w:kern w:val="2"/>
          <w:sz w:val="24"/>
          <w:szCs w:val="24"/>
          <w:highlight w:val="none"/>
          <w:lang w:val="en-US" w:eastAsia="zh-CN" w:bidi="ar-SA"/>
        </w:rPr>
        <w:t>备注：每月考核不达标或有科室投诉，按问题严重程度扣除供应商相应的费用。</w:t>
      </w:r>
    </w:p>
    <w:p w14:paraId="28A77960">
      <w:pPr>
        <w:keepNext w:val="0"/>
        <w:keepLines w:val="0"/>
        <w:pageBreakBefore w:val="0"/>
        <w:tabs>
          <w:tab w:val="left" w:pos="0"/>
          <w:tab w:val="center" w:pos="4153"/>
        </w:tabs>
        <w:wordWrap/>
        <w:overflowPunct/>
        <w:topLinePunct w:val="0"/>
        <w:bidi w:val="0"/>
        <w:snapToGrid w:val="0"/>
        <w:spacing w:line="360" w:lineRule="auto"/>
        <w:rPr>
          <w:rFonts w:ascii="仿宋" w:hAnsi="仿宋" w:eastAsia="仿宋" w:cs="宋体"/>
          <w:color w:val="auto"/>
          <w:sz w:val="24"/>
          <w:szCs w:val="24"/>
          <w:highlight w:val="none"/>
        </w:rPr>
      </w:pPr>
      <w:r>
        <w:rPr>
          <w:rFonts w:hint="eastAsia" w:ascii="仿宋" w:hAnsi="仿宋" w:eastAsia="仿宋" w:cs="宋体"/>
          <w:b/>
          <w:color w:val="auto"/>
          <w:sz w:val="24"/>
          <w:szCs w:val="24"/>
          <w:highlight w:val="none"/>
          <w:lang w:val="en-US" w:eastAsia="zh-CN"/>
        </w:rPr>
        <w:t>九、</w:t>
      </w:r>
      <w:r>
        <w:rPr>
          <w:rFonts w:hint="eastAsia" w:ascii="仿宋" w:hAnsi="仿宋" w:eastAsia="仿宋" w:cs="宋体"/>
          <w:b/>
          <w:color w:val="auto"/>
          <w:sz w:val="24"/>
          <w:szCs w:val="24"/>
          <w:highlight w:val="none"/>
        </w:rPr>
        <w:t>违约责任</w:t>
      </w:r>
    </w:p>
    <w:p w14:paraId="6D6B67F6">
      <w:pPr>
        <w:keepNext w:val="0"/>
        <w:keepLines w:val="0"/>
        <w:pageBreakBefore w:val="0"/>
        <w:widowControl w:val="0"/>
        <w:tabs>
          <w:tab w:val="left" w:pos="0"/>
          <w:tab w:val="center" w:pos="4153"/>
        </w:tabs>
        <w:kinsoku/>
        <w:wordWrap/>
        <w:overflowPunct/>
        <w:topLinePunct w:val="0"/>
        <w:autoSpaceDE/>
        <w:autoSpaceDN/>
        <w:bidi w:val="0"/>
        <w:adjustRightInd w:val="0"/>
        <w:snapToGrid w:val="0"/>
        <w:spacing w:line="360" w:lineRule="auto"/>
        <w:ind w:firstLine="480" w:firstLineChars="20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val="en-US" w:eastAsia="zh-CN"/>
        </w:rPr>
        <w:t>一</w:t>
      </w:r>
      <w:r>
        <w:rPr>
          <w:rFonts w:hint="eastAsia" w:ascii="仿宋" w:hAnsi="仿宋" w:eastAsia="仿宋" w:cs="宋体"/>
          <w:color w:val="auto"/>
          <w:sz w:val="24"/>
          <w:szCs w:val="24"/>
          <w:highlight w:val="none"/>
        </w:rPr>
        <w:t>）按</w:t>
      </w:r>
      <w:r>
        <w:rPr>
          <w:rFonts w:hint="eastAsia" w:ascii="仿宋" w:hAnsi="仿宋" w:eastAsia="仿宋" w:cs="宋体"/>
          <w:color w:val="auto"/>
          <w:sz w:val="24"/>
          <w:szCs w:val="24"/>
          <w:highlight w:val="none"/>
          <w:lang w:eastAsia="zh-CN"/>
        </w:rPr>
        <w:t>《中华人民共和国政府采购法》</w:t>
      </w:r>
      <w:r>
        <w:rPr>
          <w:rFonts w:hint="eastAsia" w:ascii="仿宋" w:hAnsi="仿宋" w:eastAsia="仿宋" w:cs="宋体"/>
          <w:color w:val="auto"/>
          <w:sz w:val="24"/>
          <w:szCs w:val="24"/>
          <w:highlight w:val="none"/>
        </w:rPr>
        <w:t>、</w:t>
      </w:r>
      <w:r>
        <w:rPr>
          <w:rFonts w:hint="eastAsia" w:ascii="仿宋" w:hAnsi="仿宋" w:eastAsia="仿宋" w:cs="宋体"/>
          <w:color w:val="auto"/>
          <w:sz w:val="24"/>
          <w:szCs w:val="24"/>
          <w:highlight w:val="none"/>
          <w:lang w:eastAsia="zh-CN"/>
        </w:rPr>
        <w:t>《中华人民共和国民法典》</w:t>
      </w:r>
      <w:r>
        <w:rPr>
          <w:rFonts w:hint="eastAsia" w:ascii="仿宋" w:hAnsi="仿宋" w:eastAsia="仿宋" w:cs="宋体"/>
          <w:color w:val="auto"/>
          <w:sz w:val="24"/>
          <w:szCs w:val="24"/>
          <w:highlight w:val="none"/>
        </w:rPr>
        <w:t>中的相关条款执行。</w:t>
      </w:r>
    </w:p>
    <w:p w14:paraId="2FF20609">
      <w:pPr>
        <w:keepNext w:val="0"/>
        <w:keepLines w:val="0"/>
        <w:pageBreakBefore w:val="0"/>
        <w:widowControl w:val="0"/>
        <w:tabs>
          <w:tab w:val="left" w:pos="0"/>
          <w:tab w:val="center" w:pos="4153"/>
        </w:tabs>
        <w:kinsoku/>
        <w:wordWrap/>
        <w:overflowPunct/>
        <w:topLinePunct w:val="0"/>
        <w:autoSpaceDE/>
        <w:autoSpaceDN/>
        <w:bidi w:val="0"/>
        <w:adjustRightInd w:val="0"/>
        <w:snapToGrid w:val="0"/>
        <w:spacing w:line="360" w:lineRule="auto"/>
        <w:ind w:firstLine="480" w:firstLineChars="20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二</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若乙方提供维保服务的质量和零配件不符合本合同约定的，乙方除应继续为甲方提供维保服务，直至设备达到本合同约定要求和标准外，还应向甲方支付违约金并赔偿甲方的直接经济损失，违约金数额按照本合同项目维保费用总额的 30%计算。</w:t>
      </w:r>
    </w:p>
    <w:p w14:paraId="3AD9BBC6">
      <w:pPr>
        <w:keepNext w:val="0"/>
        <w:keepLines w:val="0"/>
        <w:pageBreakBefore w:val="0"/>
        <w:widowControl w:val="0"/>
        <w:tabs>
          <w:tab w:val="left" w:pos="0"/>
          <w:tab w:val="center" w:pos="4153"/>
        </w:tabs>
        <w:kinsoku/>
        <w:wordWrap/>
        <w:overflowPunct/>
        <w:topLinePunct w:val="0"/>
        <w:autoSpaceDE/>
        <w:autoSpaceDN/>
        <w:bidi w:val="0"/>
        <w:adjustRightInd w:val="0"/>
        <w:snapToGrid w:val="0"/>
        <w:spacing w:line="360" w:lineRule="auto"/>
        <w:ind w:firstLine="480" w:firstLineChars="20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三</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如提供维保服务过程中由于乙方工作人员的工作失误或维保不善导致甲方设备配件损坏或系统泄漏，由此所需修复或更换的全部费用由乙方承担。</w:t>
      </w:r>
    </w:p>
    <w:p w14:paraId="67F68BD5">
      <w:pPr>
        <w:keepNext w:val="0"/>
        <w:keepLines w:val="0"/>
        <w:pageBreakBefore w:val="0"/>
        <w:widowControl w:val="0"/>
        <w:tabs>
          <w:tab w:val="left" w:pos="0"/>
          <w:tab w:val="center" w:pos="4153"/>
        </w:tabs>
        <w:kinsoku/>
        <w:wordWrap/>
        <w:overflowPunct/>
        <w:topLinePunct w:val="0"/>
        <w:autoSpaceDE/>
        <w:autoSpaceDN/>
        <w:bidi w:val="0"/>
        <w:adjustRightInd w:val="0"/>
        <w:snapToGrid w:val="0"/>
        <w:spacing w:line="360" w:lineRule="auto"/>
        <w:ind w:firstLine="480" w:firstLineChars="20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四</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因乙方提供的维修服务不符合本合同约定而未能使甲方设备的运行达到正常状态的，甲方有权拒绝付款，并要求乙方承担违约责任。</w:t>
      </w:r>
    </w:p>
    <w:p w14:paraId="49C7B2B4">
      <w:pPr>
        <w:keepNext w:val="0"/>
        <w:keepLines w:val="0"/>
        <w:pageBreakBefore w:val="0"/>
        <w:widowControl w:val="0"/>
        <w:tabs>
          <w:tab w:val="left" w:pos="0"/>
          <w:tab w:val="center" w:pos="4153"/>
        </w:tabs>
        <w:kinsoku/>
        <w:wordWrap/>
        <w:overflowPunct/>
        <w:topLinePunct w:val="0"/>
        <w:autoSpaceDE/>
        <w:autoSpaceDN/>
        <w:bidi w:val="0"/>
        <w:adjustRightInd w:val="0"/>
        <w:snapToGrid w:val="0"/>
        <w:spacing w:line="360" w:lineRule="auto"/>
        <w:ind w:firstLine="480" w:firstLineChars="20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五</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乙方工作人员在本合同履行过程中因错误操作或维保不当造成甲方或第三方人身伤害或财产损失的，乙方应承担因此导致的一切民事损害赔偿责任、行政处罚或制裁及/或其他法律责任，且保证甲方免于承受任何损失，包括但不限于甲方可能向第三方支付的赔偿、罚金、律师费、诉讼费、差旅费等支出与费用。</w:t>
      </w:r>
    </w:p>
    <w:p w14:paraId="0B2537B5">
      <w:pPr>
        <w:keepNext w:val="0"/>
        <w:keepLines w:val="0"/>
        <w:pageBreakBefore w:val="0"/>
        <w:widowControl w:val="0"/>
        <w:tabs>
          <w:tab w:val="left" w:pos="0"/>
          <w:tab w:val="center" w:pos="4153"/>
        </w:tabs>
        <w:kinsoku/>
        <w:wordWrap/>
        <w:overflowPunct/>
        <w:topLinePunct w:val="0"/>
        <w:autoSpaceDE/>
        <w:autoSpaceDN/>
        <w:bidi w:val="0"/>
        <w:adjustRightInd w:val="0"/>
        <w:snapToGrid w:val="0"/>
        <w:spacing w:line="360" w:lineRule="auto"/>
        <w:ind w:firstLine="480" w:firstLineChars="200"/>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lang w:val="en-US" w:eastAsia="zh-CN"/>
        </w:rPr>
        <w:t>六</w:t>
      </w:r>
      <w:r>
        <w:rPr>
          <w:rFonts w:hint="eastAsia" w:ascii="仿宋" w:hAnsi="仿宋" w:eastAsia="仿宋" w:cs="宋体"/>
          <w:color w:val="auto"/>
          <w:sz w:val="24"/>
          <w:szCs w:val="24"/>
          <w:highlight w:val="none"/>
          <w:lang w:eastAsia="zh-CN"/>
        </w:rPr>
        <w:t>）</w:t>
      </w:r>
      <w:r>
        <w:rPr>
          <w:rFonts w:hint="eastAsia" w:ascii="仿宋" w:hAnsi="仿宋" w:eastAsia="仿宋" w:cs="宋体"/>
          <w:color w:val="auto"/>
          <w:sz w:val="24"/>
          <w:szCs w:val="24"/>
          <w:highlight w:val="none"/>
        </w:rPr>
        <w:t>乙方工作人员在本合同履行过程中因提供的维保技术侵犯到第三人的知识产权或因此导致任何第三人提起异议纠纷或侵权诉讼的，对此乙方应负责解决并承担一切法律责任，并确保甲方免予因此遭受任何损失。</w:t>
      </w:r>
    </w:p>
    <w:p w14:paraId="7D864E81">
      <w:pPr>
        <w:keepNext w:val="0"/>
        <w:keepLines w:val="0"/>
        <w:pageBreakBefore w:val="0"/>
        <w:tabs>
          <w:tab w:val="left" w:pos="0"/>
          <w:tab w:val="center" w:pos="4153"/>
        </w:tabs>
        <w:wordWrap/>
        <w:overflowPunct/>
        <w:topLinePunct w:val="0"/>
        <w:bidi w:val="0"/>
        <w:snapToGrid w:val="0"/>
        <w:spacing w:line="360" w:lineRule="auto"/>
        <w:rPr>
          <w:rFonts w:ascii="仿宋" w:hAnsi="仿宋" w:eastAsia="仿宋" w:cs="宋体"/>
          <w:b/>
          <w:color w:val="auto"/>
          <w:sz w:val="24"/>
          <w:szCs w:val="24"/>
          <w:highlight w:val="none"/>
        </w:rPr>
      </w:pPr>
      <w:r>
        <w:rPr>
          <w:rFonts w:hint="eastAsia" w:ascii="仿宋" w:hAnsi="仿宋" w:eastAsia="仿宋" w:cs="宋体"/>
          <w:b/>
          <w:color w:val="auto"/>
          <w:sz w:val="24"/>
          <w:szCs w:val="24"/>
          <w:highlight w:val="none"/>
        </w:rPr>
        <w:t>十、合同争议的解决</w:t>
      </w:r>
    </w:p>
    <w:p w14:paraId="13FEA8B1">
      <w:pPr>
        <w:pStyle w:val="12"/>
        <w:keepNext w:val="0"/>
        <w:keepLines w:val="0"/>
        <w:pageBreakBefore w:val="0"/>
        <w:wordWrap/>
        <w:overflowPunct/>
        <w:topLinePunct w:val="0"/>
        <w:bidi w:val="0"/>
        <w:snapToGrid w:val="0"/>
        <w:spacing w:line="360" w:lineRule="auto"/>
        <w:ind w:firstLine="434" w:firstLineChars="181"/>
        <w:rPr>
          <w:rFonts w:hint="eastAsia" w:ascii="仿宋" w:hAnsi="仿宋" w:eastAsia="仿宋" w:cs="宋体"/>
          <w:bCs/>
          <w:color w:val="auto"/>
          <w:kern w:val="2"/>
          <w:sz w:val="24"/>
          <w:szCs w:val="24"/>
          <w:highlight w:val="none"/>
          <w:lang w:val="en-US" w:eastAsia="zh-CN" w:bidi="ar-SA"/>
        </w:rPr>
      </w:pPr>
      <w:r>
        <w:rPr>
          <w:rFonts w:hint="eastAsia" w:ascii="仿宋" w:hAnsi="仿宋" w:eastAsia="仿宋" w:cs="宋体"/>
          <w:bCs/>
          <w:color w:val="auto"/>
          <w:kern w:val="2"/>
          <w:sz w:val="24"/>
          <w:szCs w:val="24"/>
          <w:highlight w:val="none"/>
          <w:lang w:val="en-US" w:eastAsia="zh-CN" w:bidi="ar-SA"/>
        </w:rPr>
        <w:t>合同执行中发生争议的，当事人双方应协商解决，无法协商或协商达不成一致时，双方均有权向甲方住所地人民法院提起诉讼。</w:t>
      </w:r>
    </w:p>
    <w:p w14:paraId="6D458E90">
      <w:pPr>
        <w:keepNext w:val="0"/>
        <w:keepLines w:val="0"/>
        <w:pageBreakBefore w:val="0"/>
        <w:wordWrap/>
        <w:overflowPunct/>
        <w:topLinePunct w:val="0"/>
        <w:bidi w:val="0"/>
        <w:snapToGrid w:val="0"/>
        <w:spacing w:line="360" w:lineRule="auto"/>
        <w:outlineLvl w:val="0"/>
        <w:rPr>
          <w:rFonts w:ascii="仿宋" w:hAnsi="仿宋" w:eastAsia="仿宋" w:cs="宋体"/>
          <w:b/>
          <w:color w:val="auto"/>
          <w:sz w:val="24"/>
          <w:szCs w:val="24"/>
          <w:highlight w:val="none"/>
        </w:rPr>
      </w:pPr>
      <w:bookmarkStart w:id="334" w:name="_Toc24077"/>
      <w:r>
        <w:rPr>
          <w:rFonts w:hint="eastAsia" w:ascii="仿宋" w:hAnsi="仿宋" w:eastAsia="仿宋" w:cs="宋体"/>
          <w:b/>
          <w:color w:val="auto"/>
          <w:sz w:val="24"/>
          <w:szCs w:val="24"/>
          <w:highlight w:val="none"/>
        </w:rPr>
        <w:t>十一、合同生效</w:t>
      </w:r>
      <w:bookmarkEnd w:id="334"/>
    </w:p>
    <w:p w14:paraId="4598B51E">
      <w:pPr>
        <w:keepNext w:val="0"/>
        <w:keepLines w:val="0"/>
        <w:pageBreakBefore w:val="0"/>
        <w:wordWrap/>
        <w:overflowPunct/>
        <w:topLinePunct w:val="0"/>
        <w:bidi w:val="0"/>
        <w:snapToGrid w:val="0"/>
        <w:spacing w:line="360" w:lineRule="auto"/>
        <w:ind w:firstLine="480" w:firstLineChars="200"/>
        <w:outlineLvl w:val="0"/>
        <w:rPr>
          <w:rFonts w:ascii="仿宋" w:hAnsi="仿宋" w:eastAsia="仿宋" w:cs="宋体"/>
          <w:bCs/>
          <w:color w:val="auto"/>
          <w:sz w:val="24"/>
          <w:szCs w:val="24"/>
          <w:highlight w:val="none"/>
        </w:rPr>
      </w:pPr>
      <w:bookmarkStart w:id="335" w:name="_Toc9011"/>
      <w:r>
        <w:rPr>
          <w:rFonts w:hint="eastAsia" w:ascii="仿宋" w:hAnsi="仿宋" w:eastAsia="仿宋" w:cs="宋体"/>
          <w:bCs/>
          <w:color w:val="auto"/>
          <w:sz w:val="24"/>
          <w:szCs w:val="24"/>
          <w:highlight w:val="none"/>
        </w:rPr>
        <w:t>合同一式</w:t>
      </w:r>
      <w:r>
        <w:rPr>
          <w:rFonts w:hint="eastAsia" w:ascii="仿宋" w:hAnsi="仿宋" w:eastAsia="仿宋" w:cs="宋体"/>
          <w:bCs/>
          <w:color w:val="auto"/>
          <w:sz w:val="24"/>
          <w:szCs w:val="24"/>
          <w:highlight w:val="none"/>
          <w:lang w:eastAsia="zh-CN"/>
        </w:rPr>
        <w:t>四份</w:t>
      </w:r>
      <w:r>
        <w:rPr>
          <w:rFonts w:hint="eastAsia" w:ascii="仿宋" w:hAnsi="仿宋" w:eastAsia="仿宋" w:cs="宋体"/>
          <w:bCs/>
          <w:color w:val="auto"/>
          <w:sz w:val="24"/>
          <w:szCs w:val="24"/>
          <w:highlight w:val="none"/>
        </w:rPr>
        <w:t>，甲方贰份、乙方贰份，均具有同等法律效力。合同经甲方、乙方签字盖章后生效，合同执行完毕后，自动终止（合同的服务承诺则长期有效）。</w:t>
      </w:r>
      <w:bookmarkEnd w:id="335"/>
    </w:p>
    <w:p w14:paraId="519C58B3">
      <w:pPr>
        <w:keepNext w:val="0"/>
        <w:keepLines w:val="0"/>
        <w:pageBreakBefore w:val="0"/>
        <w:wordWrap/>
        <w:overflowPunct/>
        <w:topLinePunct w:val="0"/>
        <w:bidi w:val="0"/>
        <w:snapToGrid w:val="0"/>
        <w:spacing w:line="360" w:lineRule="auto"/>
        <w:outlineLvl w:val="0"/>
        <w:rPr>
          <w:rFonts w:ascii="仿宋" w:hAnsi="仿宋" w:eastAsia="仿宋" w:cs="宋体"/>
          <w:b/>
          <w:color w:val="auto"/>
          <w:sz w:val="24"/>
          <w:szCs w:val="24"/>
          <w:highlight w:val="none"/>
        </w:rPr>
      </w:pPr>
      <w:bookmarkStart w:id="336" w:name="_Toc14495"/>
      <w:r>
        <w:rPr>
          <w:rFonts w:hint="eastAsia" w:ascii="仿宋" w:hAnsi="仿宋" w:eastAsia="仿宋" w:cs="宋体"/>
          <w:b/>
          <w:color w:val="auto"/>
          <w:sz w:val="24"/>
          <w:szCs w:val="24"/>
          <w:highlight w:val="none"/>
        </w:rPr>
        <w:t>十二、其他事项</w:t>
      </w:r>
      <w:bookmarkEnd w:id="336"/>
    </w:p>
    <w:p w14:paraId="13F38244">
      <w:pPr>
        <w:keepNext w:val="0"/>
        <w:keepLines w:val="0"/>
        <w:pageBreakBefore w:val="0"/>
        <w:widowControl w:val="0"/>
        <w:tabs>
          <w:tab w:val="left" w:pos="480"/>
        </w:tabs>
        <w:kinsoku/>
        <w:wordWrap/>
        <w:overflowPunct/>
        <w:topLinePunct w:val="0"/>
        <w:autoSpaceDE/>
        <w:autoSpaceDN/>
        <w:bidi w:val="0"/>
        <w:adjustRightInd/>
        <w:snapToGrid w:val="0"/>
        <w:spacing w:line="360" w:lineRule="auto"/>
        <w:ind w:firstLine="480" w:firstLineChars="200"/>
        <w:textAlignment w:val="auto"/>
        <w:rPr>
          <w:rFonts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（一）</w:t>
      </w:r>
      <w:r>
        <w:rPr>
          <w:rFonts w:hint="eastAsia" w:ascii="仿宋" w:hAnsi="仿宋" w:eastAsia="仿宋" w:cs="宋体"/>
          <w:bCs/>
          <w:color w:val="auto"/>
          <w:sz w:val="24"/>
          <w:szCs w:val="24"/>
          <w:highlight w:val="none"/>
          <w:lang w:eastAsia="zh-CN"/>
        </w:rPr>
        <w:t>招标文件</w:t>
      </w:r>
      <w:r>
        <w:rPr>
          <w:rFonts w:hint="eastAsia" w:ascii="仿宋" w:hAnsi="仿宋" w:eastAsia="仿宋" w:cs="宋体"/>
          <w:bCs/>
          <w:color w:val="auto"/>
          <w:sz w:val="24"/>
          <w:szCs w:val="24"/>
          <w:highlight w:val="none"/>
        </w:rPr>
        <w:t>、</w:t>
      </w:r>
      <w:r>
        <w:rPr>
          <w:rFonts w:hint="eastAsia" w:ascii="仿宋" w:hAnsi="仿宋" w:eastAsia="仿宋" w:cs="宋体"/>
          <w:bCs/>
          <w:color w:val="auto"/>
          <w:sz w:val="24"/>
          <w:szCs w:val="24"/>
          <w:highlight w:val="none"/>
          <w:lang w:eastAsia="zh-CN"/>
        </w:rPr>
        <w:t>投标文件</w:t>
      </w:r>
      <w:r>
        <w:rPr>
          <w:rFonts w:hint="eastAsia" w:ascii="仿宋" w:hAnsi="仿宋" w:eastAsia="仿宋" w:cs="宋体"/>
          <w:bCs/>
          <w:color w:val="auto"/>
          <w:sz w:val="24"/>
          <w:szCs w:val="24"/>
          <w:highlight w:val="none"/>
        </w:rPr>
        <w:t>、澄清表（函）、成交通知书、合同附件均</w:t>
      </w:r>
      <w:r>
        <w:rPr>
          <w:rFonts w:hint="eastAsia" w:ascii="仿宋" w:hAnsi="仿宋" w:eastAsia="仿宋" w:cs="宋体"/>
          <w:bCs/>
          <w:color w:val="auto"/>
          <w:sz w:val="24"/>
          <w:szCs w:val="24"/>
          <w:highlight w:val="none"/>
          <w:lang w:eastAsia="zh-CN"/>
        </w:rPr>
        <w:t>为</w:t>
      </w:r>
      <w:r>
        <w:rPr>
          <w:rFonts w:hint="eastAsia" w:ascii="仿宋" w:hAnsi="仿宋" w:eastAsia="仿宋" w:cs="宋体"/>
          <w:bCs/>
          <w:color w:val="auto"/>
          <w:sz w:val="24"/>
          <w:szCs w:val="24"/>
          <w:highlight w:val="none"/>
        </w:rPr>
        <w:t>合同不可分割的部分，与本合同具有同等法律效力。</w:t>
      </w:r>
    </w:p>
    <w:p w14:paraId="3BDD29C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宋体"/>
          <w:bCs/>
          <w:color w:val="auto"/>
          <w:sz w:val="24"/>
          <w:szCs w:val="24"/>
          <w:highlight w:val="none"/>
        </w:rPr>
      </w:pPr>
      <w:r>
        <w:rPr>
          <w:rFonts w:hint="eastAsia" w:ascii="仿宋" w:hAnsi="仿宋" w:eastAsia="仿宋" w:cs="宋体"/>
          <w:bCs/>
          <w:color w:val="auto"/>
          <w:sz w:val="24"/>
          <w:szCs w:val="24"/>
          <w:highlight w:val="none"/>
        </w:rPr>
        <w:t>（二）合同未尽事宜，由甲、乙双方协商签订补充协议，作为合同的补充，与原合同具有同等法律效力，补充协议与原协议不一致的，以补充协议为准。</w:t>
      </w:r>
    </w:p>
    <w:p w14:paraId="06D3DC53">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三</w:t>
      </w:r>
      <w:r>
        <w:rPr>
          <w:rFonts w:hint="eastAsia" w:ascii="仿宋" w:hAnsi="仿宋" w:eastAsia="仿宋" w:cs="仿宋"/>
          <w:color w:val="auto"/>
          <w:sz w:val="24"/>
          <w:szCs w:val="24"/>
          <w:highlight w:val="none"/>
        </w:rPr>
        <w:t>）合同一经签订，不得擅自变更、中止或终止合同。对确需变更、调整或中止、终止合同的，有法律规定的按照法律规定，除合同约定外，由甲乙双方再行协商，协商一致前，原合同或条款继续履行。</w:t>
      </w:r>
    </w:p>
    <w:p w14:paraId="2D79410B">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四</w:t>
      </w:r>
      <w:r>
        <w:rPr>
          <w:rFonts w:hint="eastAsia" w:ascii="仿宋" w:hAnsi="仿宋" w:eastAsia="仿宋" w:cs="仿宋"/>
          <w:color w:val="auto"/>
          <w:sz w:val="24"/>
          <w:szCs w:val="24"/>
          <w:highlight w:val="none"/>
        </w:rPr>
        <w:t>）本合同按照中华人民共和国的现行法律进行解释。</w:t>
      </w:r>
    </w:p>
    <w:p w14:paraId="6402A870">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（五）本合同附件作为本合同的组成部分，与本合同具有同等法律效力。</w:t>
      </w:r>
    </w:p>
    <w:p w14:paraId="52F66592">
      <w:pPr>
        <w:keepNext w:val="0"/>
        <w:keepLines w:val="0"/>
        <w:pageBreakBefore w:val="0"/>
        <w:tabs>
          <w:tab w:val="left" w:pos="480"/>
        </w:tabs>
        <w:wordWrap/>
        <w:overflowPunct/>
        <w:topLinePunct w:val="0"/>
        <w:bidi w:val="0"/>
        <w:snapToGrid w:val="0"/>
        <w:spacing w:line="360" w:lineRule="auto"/>
        <w:ind w:firstLine="480" w:firstLineChars="200"/>
        <w:rPr>
          <w:rFonts w:ascii="仿宋" w:hAnsi="仿宋" w:eastAsia="仿宋" w:cs="宋体"/>
          <w:color w:val="auto"/>
          <w:sz w:val="24"/>
          <w:szCs w:val="24"/>
          <w:highlight w:val="none"/>
        </w:rPr>
      </w:pPr>
      <w:r>
        <w:rPr>
          <w:rFonts w:hint="eastAsia" w:ascii="仿宋" w:hAnsi="仿宋" w:eastAsia="仿宋" w:cs="宋体"/>
          <w:bCs/>
          <w:color w:val="auto"/>
          <w:sz w:val="24"/>
          <w:szCs w:val="24"/>
          <w:highlight w:val="none"/>
        </w:rPr>
        <w:t>（以下无正文）</w:t>
      </w:r>
    </w:p>
    <w:tbl>
      <w:tblPr>
        <w:tblStyle w:val="4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570"/>
        <w:gridCol w:w="2625"/>
        <w:gridCol w:w="1560"/>
        <w:gridCol w:w="2767"/>
      </w:tblGrid>
      <w:tr w14:paraId="0894E7D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570" w:type="dxa"/>
            <w:vAlign w:val="top"/>
          </w:tcPr>
          <w:p w14:paraId="4D7AB4EE">
            <w:pPr>
              <w:keepNext w:val="0"/>
              <w:keepLines w:val="0"/>
              <w:pageBreakBefore w:val="0"/>
              <w:tabs>
                <w:tab w:val="left" w:pos="480"/>
              </w:tabs>
              <w:wordWrap/>
              <w:overflowPunct/>
              <w:topLinePunct w:val="0"/>
              <w:bidi w:val="0"/>
              <w:snapToGrid/>
              <w:spacing w:line="240" w:lineRule="auto"/>
              <w:jc w:val="both"/>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甲方（公章）</w:t>
            </w:r>
          </w:p>
          <w:p w14:paraId="21120827">
            <w:pPr>
              <w:keepNext w:val="0"/>
              <w:keepLines w:val="0"/>
              <w:pageBreakBefore w:val="0"/>
              <w:tabs>
                <w:tab w:val="left" w:pos="480"/>
              </w:tabs>
              <w:wordWrap/>
              <w:overflowPunct/>
              <w:topLinePunct w:val="0"/>
              <w:bidi w:val="0"/>
              <w:snapToGrid/>
              <w:spacing w:line="240" w:lineRule="auto"/>
              <w:jc w:val="both"/>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单位名称：</w:t>
            </w:r>
          </w:p>
        </w:tc>
        <w:tc>
          <w:tcPr>
            <w:tcW w:w="2625" w:type="dxa"/>
            <w:vAlign w:val="top"/>
          </w:tcPr>
          <w:p w14:paraId="4DEE569D">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仿宋"/>
                <w:color w:val="auto"/>
                <w:sz w:val="24"/>
                <w:szCs w:val="24"/>
                <w:highlight w:val="none"/>
              </w:rPr>
              <w:t>西安市红会医院</w:t>
            </w:r>
          </w:p>
        </w:tc>
        <w:tc>
          <w:tcPr>
            <w:tcW w:w="1560" w:type="dxa"/>
            <w:vAlign w:val="top"/>
          </w:tcPr>
          <w:p w14:paraId="3EC9F2CB">
            <w:pPr>
              <w:keepNext w:val="0"/>
              <w:keepLines w:val="0"/>
              <w:pageBreakBefore w:val="0"/>
              <w:tabs>
                <w:tab w:val="left" w:pos="480"/>
              </w:tabs>
              <w:wordWrap/>
              <w:overflowPunct/>
              <w:topLinePunct w:val="0"/>
              <w:bidi w:val="0"/>
              <w:snapToGrid/>
              <w:spacing w:line="240" w:lineRule="auto"/>
              <w:jc w:val="both"/>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乙方（公章）</w:t>
            </w:r>
          </w:p>
          <w:p w14:paraId="78CA1EE3">
            <w:pPr>
              <w:keepNext w:val="0"/>
              <w:keepLines w:val="0"/>
              <w:pageBreakBefore w:val="0"/>
              <w:tabs>
                <w:tab w:val="left" w:pos="480"/>
              </w:tabs>
              <w:wordWrap/>
              <w:overflowPunct/>
              <w:topLinePunct w:val="0"/>
              <w:bidi w:val="0"/>
              <w:snapToGrid/>
              <w:spacing w:line="240" w:lineRule="auto"/>
              <w:jc w:val="both"/>
              <w:rPr>
                <w:rFonts w:hint="eastAsia" w:ascii="仿宋" w:hAnsi="仿宋" w:eastAsia="仿宋" w:cs="宋体"/>
                <w:color w:val="auto"/>
                <w:sz w:val="24"/>
                <w:szCs w:val="24"/>
                <w:highlight w:val="none"/>
              </w:rPr>
            </w:pPr>
            <w:r>
              <w:rPr>
                <w:rFonts w:hint="eastAsia" w:ascii="仿宋" w:hAnsi="仿宋" w:eastAsia="仿宋" w:cs="宋体"/>
                <w:color w:val="auto"/>
                <w:sz w:val="24"/>
                <w:szCs w:val="24"/>
                <w:highlight w:val="none"/>
              </w:rPr>
              <w:t>单位名称：</w:t>
            </w:r>
          </w:p>
        </w:tc>
        <w:tc>
          <w:tcPr>
            <w:tcW w:w="2767" w:type="dxa"/>
            <w:vAlign w:val="top"/>
          </w:tcPr>
          <w:p w14:paraId="7154447D">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r>
      <w:tr w14:paraId="0AD174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570" w:type="dxa"/>
            <w:vAlign w:val="top"/>
          </w:tcPr>
          <w:p w14:paraId="153E2C30">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地  址：</w:t>
            </w:r>
          </w:p>
        </w:tc>
        <w:tc>
          <w:tcPr>
            <w:tcW w:w="2625" w:type="dxa"/>
            <w:vAlign w:val="top"/>
          </w:tcPr>
          <w:p w14:paraId="1DD02780">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仿宋"/>
                <w:color w:val="auto"/>
                <w:sz w:val="24"/>
                <w:szCs w:val="24"/>
                <w:highlight w:val="none"/>
              </w:rPr>
              <w:t>西安市南稍门友谊东路555号</w:t>
            </w:r>
          </w:p>
        </w:tc>
        <w:tc>
          <w:tcPr>
            <w:tcW w:w="1560" w:type="dxa"/>
            <w:vAlign w:val="top"/>
          </w:tcPr>
          <w:p w14:paraId="4C27CB64">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地  址：</w:t>
            </w:r>
          </w:p>
        </w:tc>
        <w:tc>
          <w:tcPr>
            <w:tcW w:w="2767" w:type="dxa"/>
            <w:vAlign w:val="top"/>
          </w:tcPr>
          <w:p w14:paraId="2DAECCE5">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r>
      <w:tr w14:paraId="18F144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570" w:type="dxa"/>
            <w:vAlign w:val="top"/>
          </w:tcPr>
          <w:p w14:paraId="51FCB268">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法定代表人：</w:t>
            </w:r>
          </w:p>
        </w:tc>
        <w:tc>
          <w:tcPr>
            <w:tcW w:w="2625" w:type="dxa"/>
            <w:vAlign w:val="top"/>
          </w:tcPr>
          <w:p w14:paraId="364E42FB">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c>
          <w:tcPr>
            <w:tcW w:w="1560" w:type="dxa"/>
            <w:vAlign w:val="top"/>
          </w:tcPr>
          <w:p w14:paraId="6CC20359">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法定代表人：</w:t>
            </w:r>
          </w:p>
        </w:tc>
        <w:tc>
          <w:tcPr>
            <w:tcW w:w="2767" w:type="dxa"/>
            <w:vAlign w:val="top"/>
          </w:tcPr>
          <w:p w14:paraId="40B291F2">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r>
      <w:tr w14:paraId="4DDAC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570" w:type="dxa"/>
            <w:vAlign w:val="top"/>
          </w:tcPr>
          <w:p w14:paraId="31636DD1">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联系电话：</w:t>
            </w:r>
          </w:p>
        </w:tc>
        <w:tc>
          <w:tcPr>
            <w:tcW w:w="2625" w:type="dxa"/>
            <w:vAlign w:val="top"/>
          </w:tcPr>
          <w:p w14:paraId="387F5F90">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c>
          <w:tcPr>
            <w:tcW w:w="1560" w:type="dxa"/>
            <w:vAlign w:val="top"/>
          </w:tcPr>
          <w:p w14:paraId="6BDA2846">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开户银行：</w:t>
            </w:r>
          </w:p>
        </w:tc>
        <w:tc>
          <w:tcPr>
            <w:tcW w:w="2767" w:type="dxa"/>
            <w:vAlign w:val="top"/>
          </w:tcPr>
          <w:p w14:paraId="27CDEE3D">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r>
      <w:tr w14:paraId="1EF659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570" w:type="dxa"/>
            <w:vAlign w:val="top"/>
          </w:tcPr>
          <w:p w14:paraId="7EFDF5A4">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c>
          <w:tcPr>
            <w:tcW w:w="2625" w:type="dxa"/>
            <w:vAlign w:val="top"/>
          </w:tcPr>
          <w:p w14:paraId="32D0D19F">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c>
          <w:tcPr>
            <w:tcW w:w="1560" w:type="dxa"/>
            <w:vAlign w:val="top"/>
          </w:tcPr>
          <w:p w14:paraId="1163EB72">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lang w:eastAsia="zh-CN"/>
              </w:rPr>
              <w:t>账</w:t>
            </w:r>
            <w:r>
              <w:rPr>
                <w:rFonts w:hint="eastAsia" w:ascii="仿宋" w:hAnsi="仿宋" w:eastAsia="仿宋" w:cs="宋体"/>
                <w:color w:val="auto"/>
                <w:sz w:val="24"/>
                <w:szCs w:val="24"/>
                <w:highlight w:val="none"/>
              </w:rPr>
              <w:t xml:space="preserve">    号：</w:t>
            </w:r>
          </w:p>
        </w:tc>
        <w:tc>
          <w:tcPr>
            <w:tcW w:w="2767" w:type="dxa"/>
            <w:vAlign w:val="top"/>
          </w:tcPr>
          <w:p w14:paraId="5F582766">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r>
      <w:tr w14:paraId="5D76BC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570" w:type="dxa"/>
            <w:vAlign w:val="top"/>
          </w:tcPr>
          <w:p w14:paraId="29B5A163">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c>
          <w:tcPr>
            <w:tcW w:w="2625" w:type="dxa"/>
            <w:vAlign w:val="top"/>
          </w:tcPr>
          <w:p w14:paraId="7D506C09">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c>
          <w:tcPr>
            <w:tcW w:w="1560" w:type="dxa"/>
            <w:vAlign w:val="top"/>
          </w:tcPr>
          <w:p w14:paraId="5C3EB4C1">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联系电话：</w:t>
            </w:r>
          </w:p>
        </w:tc>
        <w:tc>
          <w:tcPr>
            <w:tcW w:w="2767" w:type="dxa"/>
            <w:vAlign w:val="top"/>
          </w:tcPr>
          <w:p w14:paraId="4A5EB477">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p>
        </w:tc>
      </w:tr>
      <w:tr w14:paraId="050B70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trPr>
        <w:tc>
          <w:tcPr>
            <w:tcW w:w="1570" w:type="dxa"/>
            <w:vAlign w:val="top"/>
          </w:tcPr>
          <w:p w14:paraId="07F8F54A">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签订日期：</w:t>
            </w:r>
          </w:p>
        </w:tc>
        <w:tc>
          <w:tcPr>
            <w:tcW w:w="2625" w:type="dxa"/>
            <w:vAlign w:val="top"/>
          </w:tcPr>
          <w:p w14:paraId="58933ED9">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 xml:space="preserve">   </w:t>
            </w:r>
            <w:r>
              <w:rPr>
                <w:rFonts w:hint="eastAsia" w:ascii="仿宋" w:hAnsi="仿宋" w:eastAsia="仿宋" w:cs="宋体"/>
                <w:color w:val="auto"/>
                <w:sz w:val="24"/>
                <w:szCs w:val="24"/>
                <w:highlight w:val="none"/>
                <w:lang w:val="en-US" w:eastAsia="zh-CN"/>
              </w:rPr>
              <w:t xml:space="preserve">  </w:t>
            </w:r>
            <w:r>
              <w:rPr>
                <w:rFonts w:hint="eastAsia" w:ascii="仿宋" w:hAnsi="仿宋" w:eastAsia="仿宋" w:cs="宋体"/>
                <w:color w:val="auto"/>
                <w:sz w:val="24"/>
                <w:szCs w:val="24"/>
                <w:highlight w:val="none"/>
              </w:rPr>
              <w:t xml:space="preserve"> 年  月   日</w:t>
            </w:r>
          </w:p>
        </w:tc>
        <w:tc>
          <w:tcPr>
            <w:tcW w:w="1560" w:type="dxa"/>
            <w:vAlign w:val="top"/>
          </w:tcPr>
          <w:p w14:paraId="28B7B818">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签订日期：</w:t>
            </w:r>
          </w:p>
        </w:tc>
        <w:tc>
          <w:tcPr>
            <w:tcW w:w="2767" w:type="dxa"/>
            <w:vAlign w:val="top"/>
          </w:tcPr>
          <w:p w14:paraId="295B9336">
            <w:pPr>
              <w:keepNext w:val="0"/>
              <w:keepLines w:val="0"/>
              <w:pageBreakBefore w:val="0"/>
              <w:tabs>
                <w:tab w:val="left" w:pos="480"/>
              </w:tabs>
              <w:wordWrap/>
              <w:overflowPunct/>
              <w:topLinePunct w:val="0"/>
              <w:bidi w:val="0"/>
              <w:snapToGrid/>
              <w:spacing w:line="240" w:lineRule="auto"/>
              <w:jc w:val="both"/>
              <w:rPr>
                <w:rFonts w:hint="eastAsia" w:ascii="宋体" w:hAnsi="宋体" w:cs="宋体"/>
                <w:color w:val="auto"/>
                <w:sz w:val="24"/>
                <w:szCs w:val="24"/>
                <w:highlight w:val="none"/>
                <w:vertAlign w:val="baseline"/>
              </w:rPr>
            </w:pPr>
            <w:r>
              <w:rPr>
                <w:rFonts w:hint="eastAsia" w:ascii="仿宋" w:hAnsi="仿宋" w:eastAsia="仿宋" w:cs="宋体"/>
                <w:color w:val="auto"/>
                <w:sz w:val="24"/>
                <w:szCs w:val="24"/>
                <w:highlight w:val="none"/>
              </w:rPr>
              <w:t xml:space="preserve">   </w:t>
            </w:r>
            <w:r>
              <w:rPr>
                <w:rFonts w:hint="eastAsia" w:ascii="仿宋" w:hAnsi="仿宋" w:eastAsia="仿宋" w:cs="宋体"/>
                <w:color w:val="auto"/>
                <w:sz w:val="24"/>
                <w:szCs w:val="24"/>
                <w:highlight w:val="none"/>
                <w:lang w:val="en-US" w:eastAsia="zh-CN"/>
              </w:rPr>
              <w:t xml:space="preserve">  </w:t>
            </w:r>
            <w:r>
              <w:rPr>
                <w:rFonts w:hint="eastAsia" w:ascii="仿宋" w:hAnsi="仿宋" w:eastAsia="仿宋" w:cs="宋体"/>
                <w:color w:val="auto"/>
                <w:sz w:val="24"/>
                <w:szCs w:val="24"/>
                <w:highlight w:val="none"/>
              </w:rPr>
              <w:t xml:space="preserve"> 年  月   日</w:t>
            </w:r>
          </w:p>
        </w:tc>
      </w:tr>
    </w:tbl>
    <w:p w14:paraId="37E1C1D7">
      <w:pPr>
        <w:rPr>
          <w:rFonts w:hint="eastAsia"/>
          <w:color w:val="auto"/>
          <w:highlight w:val="none"/>
        </w:rPr>
      </w:pPr>
    </w:p>
    <w:p w14:paraId="4DD94D0A">
      <w:pPr>
        <w:rPr>
          <w:rFonts w:hint="eastAsia"/>
          <w:color w:val="auto"/>
          <w:highlight w:val="none"/>
        </w:rPr>
      </w:pPr>
      <w:r>
        <w:rPr>
          <w:rFonts w:hint="eastAsia"/>
          <w:color w:val="auto"/>
          <w:highlight w:val="none"/>
        </w:rPr>
        <w:br w:type="page"/>
      </w:r>
    </w:p>
    <w:p w14:paraId="33F37E25">
      <w:pPr>
        <w:pStyle w:val="5"/>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合同</w:t>
      </w:r>
      <w:r>
        <w:rPr>
          <w:rFonts w:hint="eastAsia" w:ascii="仿宋" w:hAnsi="仿宋" w:eastAsia="仿宋" w:cs="仿宋"/>
          <w:color w:val="auto"/>
          <w:highlight w:val="none"/>
        </w:rPr>
        <w:t>附件 项目基本情况</w:t>
      </w:r>
    </w:p>
    <w:p w14:paraId="230DB24E">
      <w:pPr>
        <w:keepNext w:val="0"/>
        <w:keepLines w:val="0"/>
        <w:pageBreakBefore w:val="0"/>
        <w:widowControl w:val="0"/>
        <w:numPr>
          <w:ilvl w:val="0"/>
          <w:numId w:val="28"/>
        </w:numPr>
        <w:kinsoku/>
        <w:wordWrap/>
        <w:overflowPunct/>
        <w:topLinePunct w:val="0"/>
        <w:autoSpaceDE/>
        <w:autoSpaceDN/>
        <w:bidi w:val="0"/>
        <w:adjustRightInd/>
        <w:snapToGrid/>
        <w:spacing w:before="313" w:beforeLines="100" w:line="360" w:lineRule="auto"/>
        <w:ind w:left="0" w:leftChars="0" w:firstLine="420" w:firstLineChars="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项目概况</w:t>
      </w:r>
    </w:p>
    <w:p w14:paraId="1186F90A">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西安市红会医院南院区总建筑面积约87500平方米（其中净化区域面积约6830平方米，）本次招标包括南院区所有中央空调、二次供水设施、地暖系统、通风设备、风管机、多联机、精密空调、PCR实验室净化空调、独立冷源、分体空调、实验室净化空调、净化区域运维、餐厅油烟排风系统。确保所有设备、管道及附属设备系统，空调自控系统设施全年24小时正常运行。中央空调系统符合«医院中央空调系统运行管理»WS 488-2016和&lt;&lt;公共场所集中空调通风系统卫生规范&gt;&gt;WS 10013-2023的要求，生活用水达到西安市卫生监督所和西安市二次供水办规范要求，制定科学合理的经济运行和节能降耗措施。</w:t>
      </w:r>
    </w:p>
    <w:p w14:paraId="2C4DB860">
      <w:pPr>
        <w:keepNext w:val="0"/>
        <w:keepLines w:val="0"/>
        <w:pageBreakBefore w:val="0"/>
        <w:widowControl w:val="0"/>
        <w:kinsoku/>
        <w:wordWrap/>
        <w:overflowPunct/>
        <w:topLinePunct w:val="0"/>
        <w:autoSpaceDE/>
        <w:autoSpaceDN/>
        <w:bidi w:val="0"/>
        <w:adjustRightInd/>
        <w:spacing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红会医院净化区域运行维保范围包括净化空调系统（手术室、重症监护室、供应室、PCR实验室）、给排水系统、医用气体系统（包含管道）、电气系统、电动门和手动门、装饰装修、</w:t>
      </w:r>
      <w:r>
        <w:rPr>
          <w:rFonts w:hint="eastAsia" w:ascii="仿宋" w:hAnsi="仿宋" w:eastAsia="仿宋" w:cs="仿宋"/>
          <w:color w:val="auto"/>
          <w:sz w:val="24"/>
          <w:szCs w:val="24"/>
          <w:highlight w:val="none"/>
          <w:lang w:val="en-US" w:eastAsia="zh-CN"/>
        </w:rPr>
        <w:t>办公家具、</w:t>
      </w:r>
      <w:r>
        <w:rPr>
          <w:rFonts w:hint="eastAsia" w:ascii="仿宋" w:hAnsi="仿宋" w:eastAsia="仿宋" w:cs="仿宋"/>
          <w:color w:val="auto"/>
          <w:sz w:val="24"/>
          <w:szCs w:val="24"/>
          <w:highlight w:val="none"/>
          <w:lang w:eastAsia="zh-CN"/>
        </w:rPr>
        <w:t>门禁等始终处于良好的工作状态。维保工作符合洁净区域的七大洁净指标（温湿度、风速或换气次数、噪声、压差、照度、尘埃粒子）符合《医院洁净手术部建筑技术规范》GB50333-2013标准、《医院空气净化管理规范》WS/T 368-2025和《手术部医院感染预防与控制技术规范》WS/T 855-2025等相关标准。</w:t>
      </w:r>
    </w:p>
    <w:p w14:paraId="6CC9CEB9">
      <w:pPr>
        <w:keepNext w:val="0"/>
        <w:keepLines w:val="0"/>
        <w:pageBreakBefore w:val="0"/>
        <w:widowControl w:val="0"/>
        <w:numPr>
          <w:ilvl w:val="0"/>
          <w:numId w:val="28"/>
        </w:numPr>
        <w:kinsoku/>
        <w:wordWrap/>
        <w:overflowPunct/>
        <w:topLinePunct w:val="0"/>
        <w:autoSpaceDE/>
        <w:autoSpaceDN/>
        <w:bidi w:val="0"/>
        <w:adjustRightInd/>
        <w:snapToGrid/>
        <w:spacing w:before="157" w:beforeLines="50" w:line="360" w:lineRule="auto"/>
        <w:ind w:left="0" w:leftChars="0" w:firstLine="420" w:firstLineChars="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服务内容（包括工作区域、工作内容等）</w:t>
      </w:r>
    </w:p>
    <w:p w14:paraId="67E132EB">
      <w:pPr>
        <w:keepNext w:val="0"/>
        <w:keepLines w:val="0"/>
        <w:pageBreakBefore w:val="0"/>
        <w:widowControl w:val="0"/>
        <w:numPr>
          <w:ilvl w:val="1"/>
          <w:numId w:val="29"/>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中央空调系统运维管理</w:t>
      </w:r>
    </w:p>
    <w:p w14:paraId="4F4CB55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1.1</w:t>
      </w:r>
      <w:r>
        <w:rPr>
          <w:rFonts w:hint="eastAsia" w:ascii="仿宋" w:hAnsi="仿宋" w:eastAsia="仿宋" w:cs="仿宋"/>
          <w:b/>
          <w:bCs/>
          <w:color w:val="auto"/>
          <w:sz w:val="24"/>
          <w:szCs w:val="24"/>
          <w:highlight w:val="none"/>
          <w:lang w:eastAsia="zh-CN"/>
        </w:rPr>
        <w:t>中央空调机房</w:t>
      </w:r>
    </w:p>
    <w:p w14:paraId="734B3EC0">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中央空调机房内一号楼采取24小时值守，负责巡检机房内所有设备的正常运行监护和巡检表记录。</w:t>
      </w:r>
    </w:p>
    <w:p w14:paraId="164B7004">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新</w:t>
      </w:r>
      <w:r>
        <w:rPr>
          <w:rFonts w:hint="eastAsia" w:ascii="仿宋" w:hAnsi="仿宋" w:eastAsia="仿宋" w:cs="仿宋"/>
          <w:color w:val="auto"/>
          <w:sz w:val="24"/>
          <w:szCs w:val="24"/>
          <w:highlight w:val="none"/>
          <w:lang w:val="en-US" w:eastAsia="zh-CN"/>
        </w:rPr>
        <w:t>风</w:t>
      </w:r>
      <w:r>
        <w:rPr>
          <w:rFonts w:hint="eastAsia" w:ascii="仿宋" w:hAnsi="仿宋" w:eastAsia="仿宋" w:cs="仿宋"/>
          <w:color w:val="auto"/>
          <w:sz w:val="24"/>
          <w:szCs w:val="24"/>
          <w:highlight w:val="none"/>
        </w:rPr>
        <w:t>机房内环境整洁，所有设备运行正常，管道标识和箭头清楚，严禁跑冒滴漏现象，所有管道、阀门、连接部分无锈蚀，阀门均做防锈处理，电磁阀和电动阀均能正常工作。</w:t>
      </w:r>
    </w:p>
    <w:p w14:paraId="6B877547">
      <w:pPr>
        <w:keepNext w:val="0"/>
        <w:keepLines w:val="0"/>
        <w:pageBreakBefore w:val="0"/>
        <w:widowControl w:val="0"/>
        <w:numPr>
          <w:ilvl w:val="0"/>
          <w:numId w:val="30"/>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每月对配电柜内元器件进行紧固检查，及时更换存在安全隐患的元器件，保证所有配电柜均能正常工作，仪表、按钮、转换开关、指示灯等均能正常工作。</w:t>
      </w:r>
    </w:p>
    <w:p w14:paraId="0AEF5CB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1.2制冷机组</w:t>
      </w:r>
    </w:p>
    <w:p w14:paraId="68F25C26">
      <w:pPr>
        <w:keepNext w:val="0"/>
        <w:keepLines w:val="0"/>
        <w:pageBreakBefore w:val="0"/>
        <w:widowControl w:val="0"/>
        <w:kinsoku/>
        <w:wordWrap/>
        <w:overflowPunct/>
        <w:topLinePunct w:val="0"/>
        <w:autoSpaceDE/>
        <w:autoSpaceDN/>
        <w:bidi w:val="0"/>
        <w:adjustRightInd/>
        <w:snapToGrid/>
        <w:spacing w:line="360" w:lineRule="auto"/>
        <w:ind w:left="0" w:firstLine="480" w:firstLineChars="200"/>
        <w:textAlignment w:val="auto"/>
        <w:outlineLvl w:val="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1.2.1</w:t>
      </w:r>
      <w:r>
        <w:rPr>
          <w:rFonts w:hint="eastAsia" w:ascii="仿宋" w:hAnsi="仿宋" w:eastAsia="仿宋" w:cs="仿宋"/>
          <w:color w:val="auto"/>
          <w:sz w:val="24"/>
          <w:szCs w:val="24"/>
          <w:highlight w:val="none"/>
        </w:rPr>
        <w:t>常规性维护保养检查</w:t>
      </w:r>
    </w:p>
    <w:p w14:paraId="7F8A332B">
      <w:pPr>
        <w:keepNext w:val="0"/>
        <w:keepLines w:val="0"/>
        <w:pageBreakBefore w:val="0"/>
        <w:widowControl w:val="0"/>
        <w:numPr>
          <w:ilvl w:val="0"/>
          <w:numId w:val="31"/>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检查微电脑控制柜内的硬件工作性能和软件程序完整性。</w:t>
      </w:r>
    </w:p>
    <w:p w14:paraId="4D2B30DF">
      <w:pPr>
        <w:keepNext w:val="0"/>
        <w:keepLines w:val="0"/>
        <w:pageBreakBefore w:val="0"/>
        <w:widowControl w:val="0"/>
        <w:numPr>
          <w:ilvl w:val="0"/>
          <w:numId w:val="31"/>
        </w:numPr>
        <w:kinsoku/>
        <w:wordWrap/>
        <w:overflowPunct/>
        <w:topLinePunct w:val="0"/>
        <w:autoSpaceDE/>
        <w:autoSpaceDN/>
        <w:bidi w:val="0"/>
        <w:adjustRightInd w:val="0"/>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检查各种传感器的工作性能，必要时对其进行校准。</w:t>
      </w:r>
    </w:p>
    <w:p w14:paraId="5ED73F1B">
      <w:pPr>
        <w:keepNext w:val="0"/>
        <w:keepLines w:val="0"/>
        <w:pageBreakBefore w:val="0"/>
        <w:widowControl w:val="0"/>
        <w:numPr>
          <w:ilvl w:val="0"/>
          <w:numId w:val="31"/>
        </w:numPr>
        <w:kinsoku/>
        <w:wordWrap/>
        <w:overflowPunct/>
        <w:topLinePunct w:val="0"/>
        <w:autoSpaceDE/>
        <w:autoSpaceDN/>
        <w:bidi w:val="0"/>
        <w:adjustRightInd w:val="0"/>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压缩机电机的绝缘情况，检查高压接线端子。</w:t>
      </w:r>
    </w:p>
    <w:p w14:paraId="6A553AD5">
      <w:pPr>
        <w:keepNext w:val="0"/>
        <w:keepLines w:val="0"/>
        <w:pageBreakBefore w:val="0"/>
        <w:widowControl w:val="0"/>
        <w:numPr>
          <w:ilvl w:val="0"/>
          <w:numId w:val="31"/>
        </w:numPr>
        <w:kinsoku/>
        <w:wordWrap/>
        <w:overflowPunct/>
        <w:topLinePunct w:val="0"/>
        <w:autoSpaceDE/>
        <w:autoSpaceDN/>
        <w:bidi w:val="0"/>
        <w:adjustRightInd w:val="0"/>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检查机组热交换器水压降和进出水温差，检查结垢状况及时清洗换热器（</w:t>
      </w:r>
      <w:r>
        <w:rPr>
          <w:rFonts w:hint="eastAsia" w:ascii="仿宋" w:hAnsi="仿宋" w:eastAsia="仿宋" w:cs="仿宋"/>
          <w:color w:val="auto"/>
          <w:sz w:val="24"/>
          <w:szCs w:val="24"/>
          <w:highlight w:val="none"/>
          <w:lang w:val="en-US" w:eastAsia="zh-CN"/>
        </w:rPr>
        <w:t>质保</w:t>
      </w:r>
      <w:r>
        <w:rPr>
          <w:rFonts w:hint="eastAsia" w:ascii="仿宋" w:hAnsi="仿宋" w:eastAsia="仿宋" w:cs="仿宋"/>
          <w:color w:val="auto"/>
          <w:sz w:val="24"/>
          <w:szCs w:val="24"/>
          <w:highlight w:val="none"/>
        </w:rPr>
        <w:t>期间清洗2次）。</w:t>
      </w:r>
    </w:p>
    <w:p w14:paraId="1BDFD730">
      <w:pPr>
        <w:keepNext w:val="0"/>
        <w:keepLines w:val="0"/>
        <w:pageBreakBefore w:val="0"/>
        <w:widowControl w:val="0"/>
        <w:numPr>
          <w:ilvl w:val="0"/>
          <w:numId w:val="31"/>
        </w:numPr>
        <w:kinsoku/>
        <w:wordWrap/>
        <w:overflowPunct/>
        <w:topLinePunct w:val="0"/>
        <w:autoSpaceDE/>
        <w:autoSpaceDN/>
        <w:bidi w:val="0"/>
        <w:adjustRightInd w:val="0"/>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检查机组机油油质、油位、回油情况。</w:t>
      </w:r>
    </w:p>
    <w:p w14:paraId="6C2772F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1.3机组定期性检查</w:t>
      </w:r>
    </w:p>
    <w:p w14:paraId="35518F42">
      <w:pPr>
        <w:keepNext w:val="0"/>
        <w:keepLines w:val="0"/>
        <w:pageBreakBefore w:val="0"/>
        <w:widowControl w:val="0"/>
        <w:numPr>
          <w:ilvl w:val="0"/>
          <w:numId w:val="32"/>
        </w:numPr>
        <w:tabs>
          <w:tab w:val="right" w:pos="918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了解近期机组工作状况，分析及解决运行过程中出现的问题。</w:t>
      </w:r>
    </w:p>
    <w:p w14:paraId="03E85CCB">
      <w:pPr>
        <w:keepNext w:val="0"/>
        <w:keepLines w:val="0"/>
        <w:pageBreakBefore w:val="0"/>
        <w:widowControl w:val="0"/>
        <w:numPr>
          <w:ilvl w:val="0"/>
          <w:numId w:val="32"/>
        </w:numPr>
        <w:tabs>
          <w:tab w:val="right" w:pos="918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检查外部电气联动的工作情况，机组是否存在异常声响和振动。</w:t>
      </w:r>
    </w:p>
    <w:p w14:paraId="356FB9A8">
      <w:pPr>
        <w:keepNext w:val="0"/>
        <w:keepLines w:val="0"/>
        <w:pageBreakBefore w:val="0"/>
        <w:widowControl w:val="0"/>
        <w:numPr>
          <w:ilvl w:val="0"/>
          <w:numId w:val="32"/>
        </w:numPr>
        <w:tabs>
          <w:tab w:val="right" w:pos="918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检查制冷剂和润滑油渗漏情况、检查压缩机电加热和油槽工作情况、检查油压降，必要时进行参数调整。</w:t>
      </w:r>
    </w:p>
    <w:p w14:paraId="33D07CD8">
      <w:pPr>
        <w:keepNext w:val="0"/>
        <w:keepLines w:val="0"/>
        <w:pageBreakBefore w:val="0"/>
        <w:widowControl w:val="0"/>
        <w:numPr>
          <w:ilvl w:val="0"/>
          <w:numId w:val="32"/>
        </w:numPr>
        <w:tabs>
          <w:tab w:val="right" w:pos="918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根据机组运行状况，调整运行参数。</w:t>
      </w:r>
    </w:p>
    <w:p w14:paraId="38B1303E">
      <w:pPr>
        <w:keepNext w:val="0"/>
        <w:keepLines w:val="0"/>
        <w:pageBreakBefore w:val="0"/>
        <w:widowControl w:val="0"/>
        <w:numPr>
          <w:ilvl w:val="0"/>
          <w:numId w:val="32"/>
        </w:numPr>
        <w:tabs>
          <w:tab w:val="right" w:pos="9181"/>
        </w:tabs>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负责提供科学有效的技术支持和咨询</w:t>
      </w:r>
      <w:r>
        <w:rPr>
          <w:rFonts w:hint="eastAsia" w:ascii="仿宋" w:hAnsi="仿宋" w:eastAsia="仿宋" w:cs="仿宋"/>
          <w:color w:val="auto"/>
          <w:sz w:val="24"/>
          <w:szCs w:val="24"/>
          <w:highlight w:val="none"/>
        </w:rPr>
        <w:t>。</w:t>
      </w:r>
    </w:p>
    <w:p w14:paraId="2DE099FC">
      <w:pPr>
        <w:keepNext w:val="0"/>
        <w:keepLines w:val="0"/>
        <w:pageBreakBefore w:val="0"/>
        <w:widowControl w:val="0"/>
        <w:kinsoku/>
        <w:wordWrap/>
        <w:overflowPunct/>
        <w:topLinePunct w:val="0"/>
        <w:autoSpaceDE/>
        <w:autoSpaceDN/>
        <w:bidi w:val="0"/>
        <w:adjustRightInd/>
        <w:snapToGrid/>
        <w:spacing w:line="360" w:lineRule="auto"/>
        <w:ind w:left="0" w:firstLine="482" w:firstLineChars="200"/>
        <w:textAlignment w:val="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1.4</w:t>
      </w:r>
      <w:r>
        <w:rPr>
          <w:rFonts w:hint="eastAsia" w:ascii="仿宋" w:hAnsi="仿宋" w:eastAsia="仿宋" w:cs="仿宋"/>
          <w:b/>
          <w:bCs/>
          <w:color w:val="auto"/>
          <w:sz w:val="24"/>
          <w:szCs w:val="24"/>
          <w:highlight w:val="none"/>
        </w:rPr>
        <w:t>冷却塔</w:t>
      </w:r>
    </w:p>
    <w:p w14:paraId="20FB408F">
      <w:pPr>
        <w:keepNext w:val="0"/>
        <w:keepLines w:val="0"/>
        <w:pageBreakBefore w:val="0"/>
        <w:widowControl w:val="0"/>
        <w:numPr>
          <w:ilvl w:val="0"/>
          <w:numId w:val="3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冷却塔每年清洗不得少于两次，定期清洗应当首先将冷却水排空，然后对塔内壁进行彻底清洗并消毒，首选含氯消毒剂，做到表面无污物。</w:t>
      </w:r>
    </w:p>
    <w:p w14:paraId="47EA0050">
      <w:pPr>
        <w:keepNext w:val="0"/>
        <w:keepLines w:val="0"/>
        <w:pageBreakBefore w:val="0"/>
        <w:widowControl w:val="0"/>
        <w:numPr>
          <w:ilvl w:val="0"/>
          <w:numId w:val="3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使用期间，布水均匀，积水盘无漏水现象，风机运转正常，无抖动异响，浮球阀开关灵敏，布水装置、各管道的连接部分、阀门无漏水，无明显的漂水现象。</w:t>
      </w:r>
    </w:p>
    <w:p w14:paraId="355E389E">
      <w:pPr>
        <w:keepNext w:val="0"/>
        <w:keepLines w:val="0"/>
        <w:pageBreakBefore w:val="0"/>
        <w:widowControl w:val="0"/>
        <w:numPr>
          <w:ilvl w:val="0"/>
          <w:numId w:val="3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停用期间，定期清理积水盘内异物，管道、阀门、连接处做防锈处理，并涂抹黄油。</w:t>
      </w:r>
    </w:p>
    <w:p w14:paraId="0C20B59D">
      <w:pPr>
        <w:keepNext w:val="0"/>
        <w:keepLines w:val="0"/>
        <w:pageBreakBefore w:val="0"/>
        <w:widowControl w:val="0"/>
        <w:numPr>
          <w:ilvl w:val="0"/>
          <w:numId w:val="3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每季度对冷却水系统进行药剂消毒1次。</w:t>
      </w:r>
    </w:p>
    <w:p w14:paraId="0AE9496E">
      <w:pPr>
        <w:keepNext w:val="0"/>
        <w:keepLines w:val="0"/>
        <w:pageBreakBefore w:val="0"/>
        <w:widowControl w:val="0"/>
        <w:numPr>
          <w:ilvl w:val="0"/>
          <w:numId w:val="33"/>
        </w:numPr>
        <w:kinsoku/>
        <w:wordWrap/>
        <w:overflowPunct/>
        <w:topLinePunct w:val="0"/>
        <w:autoSpaceDE/>
        <w:autoSpaceDN/>
        <w:bidi w:val="0"/>
        <w:adjustRightInd/>
        <w:snapToGrid/>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冷却塔的电机、轴承、皮带轮损坏、异响时</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自行采购及时更换。</w:t>
      </w:r>
    </w:p>
    <w:p w14:paraId="7132F4D9">
      <w:pPr>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1.5</w:t>
      </w:r>
      <w:r>
        <w:rPr>
          <w:rFonts w:hint="eastAsia" w:ascii="仿宋" w:hAnsi="仿宋" w:eastAsia="仿宋" w:cs="仿宋"/>
          <w:b/>
          <w:bCs/>
          <w:color w:val="auto"/>
          <w:sz w:val="24"/>
          <w:szCs w:val="24"/>
          <w:highlight w:val="none"/>
        </w:rPr>
        <w:t>末端设备</w:t>
      </w:r>
    </w:p>
    <w:p w14:paraId="66E7146B">
      <w:pPr>
        <w:keepNext w:val="0"/>
        <w:keepLines w:val="0"/>
        <w:pageBreakBefore w:val="0"/>
        <w:widowControl w:val="0"/>
        <w:numPr>
          <w:ilvl w:val="0"/>
          <w:numId w:val="34"/>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应制定末端设备定期的维护保养计划。</w:t>
      </w:r>
    </w:p>
    <w:p w14:paraId="5CC9E34C">
      <w:pPr>
        <w:keepNext w:val="0"/>
        <w:keepLines w:val="0"/>
        <w:pageBreakBefore w:val="0"/>
        <w:widowControl w:val="0"/>
        <w:numPr>
          <w:ilvl w:val="0"/>
          <w:numId w:val="34"/>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每2个月对空气处理设备进行生物污染物污染状况监测，监测结果应达到GB50365规定的物体表面卫生标注。</w:t>
      </w:r>
    </w:p>
    <w:p w14:paraId="3AFD223B">
      <w:pPr>
        <w:keepNext w:val="0"/>
        <w:keepLines w:val="0"/>
        <w:pageBreakBefore w:val="0"/>
        <w:widowControl w:val="0"/>
        <w:numPr>
          <w:ilvl w:val="0"/>
          <w:numId w:val="34"/>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医院中央空调清洗、消毒后7日内应对空气消毒装置、过滤器、换热器、凝结水盘及设备的箱体内壁表面再次进行卫生监测。监测结果应达到WS/T396的清洗、消毒要求。</w:t>
      </w:r>
    </w:p>
    <w:p w14:paraId="3B389C4C">
      <w:pPr>
        <w:keepNext w:val="0"/>
        <w:keepLines w:val="0"/>
        <w:pageBreakBefore w:val="0"/>
        <w:widowControl w:val="0"/>
        <w:numPr>
          <w:ilvl w:val="0"/>
          <w:numId w:val="34"/>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空气过滤器管理要求，新风入口过滤器</w:t>
      </w:r>
      <w:r>
        <w:rPr>
          <w:rFonts w:hint="eastAsia" w:ascii="仿宋" w:hAnsi="仿宋" w:eastAsia="仿宋" w:cs="仿宋"/>
          <w:color w:val="auto"/>
          <w:sz w:val="24"/>
          <w:szCs w:val="24"/>
          <w:highlight w:val="none"/>
          <w:lang w:eastAsia="zh-CN"/>
        </w:rPr>
        <w:t>每月</w:t>
      </w:r>
      <w:r>
        <w:rPr>
          <w:rFonts w:hint="eastAsia" w:ascii="仿宋" w:hAnsi="仿宋" w:eastAsia="仿宋" w:cs="仿宋"/>
          <w:color w:val="auto"/>
          <w:sz w:val="24"/>
          <w:szCs w:val="24"/>
          <w:highlight w:val="none"/>
        </w:rPr>
        <w:t>清洗并消毒、新风机组初效过滤器每月清洗1次、中效过滤器每3个月更换一次、风机盘管的滤网每月清洗1次、特殊时期每周或每天清洗一次。</w:t>
      </w:r>
    </w:p>
    <w:p w14:paraId="691D9740">
      <w:pPr>
        <w:keepNext w:val="0"/>
        <w:keepLines w:val="0"/>
        <w:pageBreakBefore w:val="0"/>
        <w:widowControl w:val="0"/>
        <w:numPr>
          <w:ilvl w:val="0"/>
          <w:numId w:val="34"/>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对空调末端房间的温度、湿度、噪音的抽检应每天</w:t>
      </w:r>
      <w:r>
        <w:rPr>
          <w:rFonts w:hint="eastAsia" w:ascii="仿宋" w:hAnsi="仿宋" w:eastAsia="仿宋" w:cs="仿宋"/>
          <w:color w:val="auto"/>
          <w:sz w:val="24"/>
          <w:szCs w:val="24"/>
          <w:highlight w:val="none"/>
          <w:lang w:val="en-US" w:eastAsia="zh-CN"/>
        </w:rPr>
        <w:t>不少于</w:t>
      </w:r>
      <w:r>
        <w:rPr>
          <w:rFonts w:hint="eastAsia" w:ascii="仿宋" w:hAnsi="仿宋" w:eastAsia="仿宋" w:cs="仿宋"/>
          <w:color w:val="auto"/>
          <w:sz w:val="24"/>
          <w:szCs w:val="24"/>
          <w:highlight w:val="none"/>
        </w:rPr>
        <w:t>1次。抽检空调末端房间数量占空调末端房间总数比例大于等于</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w:t>
      </w:r>
    </w:p>
    <w:p w14:paraId="0961B2EA">
      <w:pPr>
        <w:keepNext w:val="0"/>
        <w:keepLines w:val="0"/>
        <w:pageBreakBefore w:val="0"/>
        <w:widowControl w:val="0"/>
        <w:numPr>
          <w:ilvl w:val="0"/>
          <w:numId w:val="34"/>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怀疑医院感染暴发，应立即关闭区域中央空调系统，并对其采取检查、清洗、消毒等措施，然后重新检测、菌落总数符合相关规定。</w:t>
      </w:r>
    </w:p>
    <w:p w14:paraId="17EDC801">
      <w:pPr>
        <w:keepNext w:val="0"/>
        <w:keepLines w:val="0"/>
        <w:pageBreakBefore w:val="0"/>
        <w:widowControl w:val="0"/>
        <w:numPr>
          <w:ilvl w:val="0"/>
          <w:numId w:val="34"/>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中央空调系统卫生状况监测结果中，风管内表面积尘量不超过相关规定，如果超过按WS/T 396的要求进行清洗。</w:t>
      </w:r>
    </w:p>
    <w:p w14:paraId="00B878CF">
      <w:pPr>
        <w:keepNext w:val="0"/>
        <w:keepLines w:val="0"/>
        <w:pageBreakBefore w:val="0"/>
        <w:widowControl w:val="0"/>
        <w:numPr>
          <w:ilvl w:val="0"/>
          <w:numId w:val="34"/>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新风机组滴水盘一年</w:t>
      </w:r>
      <w:r>
        <w:rPr>
          <w:rFonts w:hint="eastAsia" w:ascii="仿宋" w:hAnsi="仿宋" w:eastAsia="仿宋" w:cs="仿宋"/>
          <w:color w:val="auto"/>
          <w:sz w:val="24"/>
          <w:szCs w:val="24"/>
          <w:highlight w:val="none"/>
          <w:lang w:val="en-US" w:eastAsia="zh-CN"/>
        </w:rPr>
        <w:t>至少</w:t>
      </w:r>
      <w:r>
        <w:rPr>
          <w:rFonts w:hint="eastAsia" w:ascii="仿宋" w:hAnsi="仿宋" w:eastAsia="仿宋" w:cs="仿宋"/>
          <w:color w:val="auto"/>
          <w:sz w:val="24"/>
          <w:szCs w:val="24"/>
          <w:highlight w:val="none"/>
        </w:rPr>
        <w:t>清洗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次。清洗方式一般采用清水冲刷，污水由排水管排出。为了消毒杀菌，还可以对清洁干净了的滴水盘再用消毒水刷洗一遍。</w:t>
      </w:r>
    </w:p>
    <w:p w14:paraId="71DEE917">
      <w:pPr>
        <w:keepNext w:val="0"/>
        <w:keepLines w:val="0"/>
        <w:pageBreakBefore w:val="0"/>
        <w:widowControl w:val="0"/>
        <w:numPr>
          <w:ilvl w:val="0"/>
          <w:numId w:val="34"/>
        </w:numPr>
        <w:tabs>
          <w:tab w:val="left" w:pos="1836"/>
        </w:tabs>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风机盘管叶轮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每年</w:t>
      </w:r>
      <w:r>
        <w:rPr>
          <w:rFonts w:hint="eastAsia" w:ascii="仿宋" w:hAnsi="仿宋" w:eastAsia="仿宋" w:cs="仿宋"/>
          <w:color w:val="auto"/>
          <w:sz w:val="24"/>
          <w:szCs w:val="24"/>
          <w:highlight w:val="none"/>
          <w:lang w:val="en-US" w:eastAsia="zh-CN"/>
        </w:rPr>
        <w:t>至少</w:t>
      </w:r>
      <w:r>
        <w:rPr>
          <w:rFonts w:hint="eastAsia" w:ascii="仿宋" w:hAnsi="仿宋" w:eastAsia="仿宋" w:cs="仿宋"/>
          <w:color w:val="auto"/>
          <w:sz w:val="24"/>
          <w:szCs w:val="24"/>
          <w:highlight w:val="none"/>
        </w:rPr>
        <w:t>清洁1次。可以采用小型强力吸尘器吸扫的清洁方式。</w:t>
      </w:r>
    </w:p>
    <w:p w14:paraId="279A8B7C">
      <w:pPr>
        <w:keepNext w:val="0"/>
        <w:keepLines w:val="0"/>
        <w:pageBreakBefore w:val="0"/>
        <w:widowControl w:val="0"/>
        <w:numPr>
          <w:ilvl w:val="0"/>
          <w:numId w:val="34"/>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每天巡查所管辖区域风机盘管，并重点巡查</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指定重点科室，形成记录并存档。</w:t>
      </w:r>
    </w:p>
    <w:p w14:paraId="1E92FF0B">
      <w:pPr>
        <w:keepNext w:val="0"/>
        <w:keepLines w:val="0"/>
        <w:pageBreakBefore w:val="0"/>
        <w:widowControl w:val="0"/>
        <w:numPr>
          <w:ilvl w:val="0"/>
          <w:numId w:val="34"/>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风口处和周围干净整洁，外观无破损，飘带整齐美观。</w:t>
      </w:r>
    </w:p>
    <w:p w14:paraId="7EFDF7F1">
      <w:pPr>
        <w:keepNext w:val="0"/>
        <w:keepLines w:val="0"/>
        <w:pageBreakBefore w:val="0"/>
        <w:widowControl w:val="0"/>
        <w:numPr>
          <w:ilvl w:val="0"/>
          <w:numId w:val="34"/>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风机盘管的积水盘要求一年清洗</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次，清洁方式先用消毒水刷洗一遍，再用水来冲洗。</w:t>
      </w:r>
    </w:p>
    <w:p w14:paraId="32B2ACE9">
      <w:pPr>
        <w:keepNext w:val="0"/>
        <w:keepLines w:val="0"/>
        <w:pageBreakBefore w:val="0"/>
        <w:widowControl w:val="0"/>
        <w:numPr>
          <w:ilvl w:val="0"/>
          <w:numId w:val="34"/>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风机盘管内部的清洁一年</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次，用低压喷壶向盘管表面先喷洒一遍含有洗涤剂的液体，然后再喷洒一至两遍清水进行清洁。</w:t>
      </w:r>
    </w:p>
    <w:p w14:paraId="339F189B">
      <w:pPr>
        <w:keepNext w:val="0"/>
        <w:keepLines w:val="0"/>
        <w:pageBreakBefore w:val="0"/>
        <w:widowControl w:val="0"/>
        <w:numPr>
          <w:ilvl w:val="0"/>
          <w:numId w:val="34"/>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不定期检查风机盘管铜阀、电磁阀、开关，及时更换存在安全隐患的阀门。</w:t>
      </w:r>
    </w:p>
    <w:p w14:paraId="26504ED2">
      <w:pPr>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1.6</w:t>
      </w:r>
      <w:r>
        <w:rPr>
          <w:rFonts w:hint="eastAsia" w:ascii="仿宋" w:hAnsi="仿宋" w:eastAsia="仿宋" w:cs="仿宋"/>
          <w:b/>
          <w:bCs/>
          <w:color w:val="auto"/>
          <w:sz w:val="24"/>
          <w:szCs w:val="24"/>
          <w:highlight w:val="none"/>
        </w:rPr>
        <w:t>集中通风系统</w:t>
      </w:r>
    </w:p>
    <w:p w14:paraId="2ED9041A">
      <w:pPr>
        <w:keepNext w:val="0"/>
        <w:keepLines w:val="0"/>
        <w:pageBreakBefore w:val="0"/>
        <w:widowControl w:val="0"/>
        <w:numPr>
          <w:ilvl w:val="0"/>
          <w:numId w:val="3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新风机组的运行可正常实现远程</w:t>
      </w:r>
      <w:r>
        <w:rPr>
          <w:rFonts w:hint="eastAsia" w:ascii="仿宋" w:hAnsi="仿宋" w:eastAsia="仿宋" w:cs="仿宋"/>
          <w:b w:val="0"/>
          <w:bCs w:val="0"/>
          <w:color w:val="auto"/>
          <w:sz w:val="24"/>
          <w:szCs w:val="24"/>
          <w:highlight w:val="none"/>
          <w:lang w:val="en-US" w:eastAsia="zh-CN"/>
        </w:rPr>
        <w:t>中控</w:t>
      </w:r>
      <w:r>
        <w:rPr>
          <w:rFonts w:hint="eastAsia" w:ascii="仿宋" w:hAnsi="仿宋" w:eastAsia="仿宋" w:cs="仿宋"/>
          <w:b w:val="0"/>
          <w:bCs w:val="0"/>
          <w:color w:val="auto"/>
          <w:sz w:val="24"/>
          <w:szCs w:val="24"/>
          <w:highlight w:val="none"/>
        </w:rPr>
        <w:t>，强电配电箱和弱点控制箱标识明确，柜内元器件均能正常工作，其他维护参照净化机组维护内容。</w:t>
      </w:r>
    </w:p>
    <w:p w14:paraId="2CE0C1C9">
      <w:pPr>
        <w:keepNext w:val="0"/>
        <w:keepLines w:val="0"/>
        <w:pageBreakBefore w:val="0"/>
        <w:widowControl w:val="0"/>
        <w:numPr>
          <w:ilvl w:val="0"/>
          <w:numId w:val="3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保证通风管道保温层、表面防潮层及保护层无破损和脱落；保证法兰接头和风机及风柜等与风管的软接头及风阀转轴处密封；定期通过送（回）风口用吸尘器清除管道内部的积尘；保温管道有风阀手柄的部分要保证不结露。</w:t>
      </w:r>
    </w:p>
    <w:p w14:paraId="128EC1D4">
      <w:pPr>
        <w:keepNext w:val="0"/>
        <w:keepLines w:val="0"/>
        <w:pageBreakBefore w:val="0"/>
        <w:widowControl w:val="0"/>
        <w:numPr>
          <w:ilvl w:val="0"/>
          <w:numId w:val="3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风阀：保证各种阀门能根据运行调节的要求，变动灵活，定位准确、稳固；关则严实，开则到位；阀板或叶片与阀体无碰撞，不会卡死；拉杆或手柄的转轴与风管结合处应严密不漏风；电动调节阀的调节范围和指示角度应与阀门开度一致；</w:t>
      </w:r>
    </w:p>
    <w:p w14:paraId="11E56E06">
      <w:pPr>
        <w:keepNext w:val="0"/>
        <w:keepLines w:val="0"/>
        <w:pageBreakBefore w:val="0"/>
        <w:widowControl w:val="0"/>
        <w:numPr>
          <w:ilvl w:val="0"/>
          <w:numId w:val="3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支撑构件：在日常的巡视中要防止出现断裂、变形、松动、脱落和锈蚀等故障。</w:t>
      </w:r>
    </w:p>
    <w:p w14:paraId="76AEBE60">
      <w:pPr>
        <w:keepNext w:val="0"/>
        <w:keepLines w:val="0"/>
        <w:pageBreakBefore w:val="0"/>
        <w:widowControl w:val="0"/>
        <w:numPr>
          <w:ilvl w:val="0"/>
          <w:numId w:val="3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新风机组每次换季期间，应紧固所有的盘管法兰的螺丝和螺母，清洗蒸汽加湿器和管道的过滤器，新风回风管采用机器人方式清洗。</w:t>
      </w:r>
    </w:p>
    <w:p w14:paraId="0E69D242">
      <w:pPr>
        <w:keepNext w:val="0"/>
        <w:keepLines w:val="0"/>
        <w:pageBreakBefore w:val="0"/>
        <w:widowControl w:val="0"/>
        <w:numPr>
          <w:ilvl w:val="0"/>
          <w:numId w:val="3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eastAsia="zh-CN"/>
        </w:rPr>
        <w:t>供应商</w:t>
      </w:r>
      <w:r>
        <w:rPr>
          <w:rFonts w:hint="eastAsia" w:ascii="仿宋" w:hAnsi="仿宋" w:eastAsia="仿宋" w:cs="仿宋"/>
          <w:b w:val="0"/>
          <w:bCs w:val="0"/>
          <w:color w:val="auto"/>
          <w:sz w:val="24"/>
          <w:szCs w:val="24"/>
          <w:highlight w:val="none"/>
        </w:rPr>
        <w:t>保证楼宇自控系统正常工作，出现问题及时维修。</w:t>
      </w:r>
    </w:p>
    <w:p w14:paraId="51C68D62">
      <w:pPr>
        <w:keepNext w:val="0"/>
        <w:keepLines w:val="0"/>
        <w:pageBreakBefore w:val="0"/>
        <w:widowControl w:val="0"/>
        <w:numPr>
          <w:ilvl w:val="0"/>
          <w:numId w:val="3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以上述未明确的按照国家有关规范进行维保。</w:t>
      </w:r>
    </w:p>
    <w:p w14:paraId="0E6C0355">
      <w:pPr>
        <w:keepNext w:val="0"/>
        <w:keepLines w:val="0"/>
        <w:pageBreakBefore w:val="0"/>
        <w:widowControl w:val="0"/>
        <w:numPr>
          <w:ilvl w:val="1"/>
          <w:numId w:val="29"/>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生活用水（二次供水）设备</w:t>
      </w:r>
    </w:p>
    <w:p w14:paraId="084967DD">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规范生活用水（二次供水）设备保养作业，确保生活用水（二次供水）设备能安全、可靠正常的运行（</w:t>
      </w:r>
      <w:r>
        <w:rPr>
          <w:rFonts w:hint="eastAsia" w:ascii="仿宋" w:hAnsi="仿宋" w:eastAsia="仿宋" w:cs="仿宋"/>
          <w:color w:val="auto"/>
          <w:sz w:val="24"/>
          <w:szCs w:val="24"/>
          <w:highlight w:val="none"/>
          <w:lang w:eastAsia="zh-CN"/>
        </w:rPr>
        <w:t>维保范围包括但不限于机房内所有的管道</w:t>
      </w:r>
      <w:r>
        <w:rPr>
          <w:rFonts w:hint="eastAsia" w:ascii="仿宋" w:hAnsi="仿宋" w:eastAsia="仿宋" w:cs="仿宋"/>
          <w:color w:val="auto"/>
          <w:sz w:val="24"/>
          <w:szCs w:val="24"/>
          <w:highlight w:val="none"/>
        </w:rPr>
        <w:t>、阀门、水泵，设备、控制柜</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w:t>
      </w:r>
    </w:p>
    <w:p w14:paraId="56E82F84">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outlineLvl w:val="1"/>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2.1</w:t>
      </w:r>
      <w:r>
        <w:rPr>
          <w:rFonts w:hint="eastAsia" w:ascii="仿宋" w:hAnsi="仿宋" w:eastAsia="仿宋" w:cs="仿宋"/>
          <w:b w:val="0"/>
          <w:bCs w:val="0"/>
          <w:color w:val="auto"/>
          <w:sz w:val="24"/>
          <w:szCs w:val="24"/>
          <w:highlight w:val="none"/>
        </w:rPr>
        <w:t>控制柜的维护保养目标要求</w:t>
      </w:r>
    </w:p>
    <w:p w14:paraId="496F4C4D">
      <w:pPr>
        <w:keepNext w:val="0"/>
        <w:keepLines w:val="0"/>
        <w:pageBreakBefore w:val="0"/>
        <w:widowControl w:val="0"/>
        <w:numPr>
          <w:ilvl w:val="0"/>
          <w:numId w:val="36"/>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各转换开关</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启动、停止按钮动作应灵活可靠；</w:t>
      </w:r>
    </w:p>
    <w:p w14:paraId="05F6E7ED">
      <w:pPr>
        <w:keepNext w:val="0"/>
        <w:keepLines w:val="0"/>
        <w:pageBreakBefore w:val="0"/>
        <w:widowControl w:val="0"/>
        <w:numPr>
          <w:ilvl w:val="0"/>
          <w:numId w:val="36"/>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箱内空气开关、接触器、继电器等电器完好，各电器接触线头和接线端子的接线螺丝紧固、接触良好；</w:t>
      </w:r>
    </w:p>
    <w:p w14:paraId="6E862063">
      <w:pPr>
        <w:keepNext w:val="0"/>
        <w:keepLines w:val="0"/>
        <w:pageBreakBefore w:val="0"/>
        <w:widowControl w:val="0"/>
        <w:numPr>
          <w:ilvl w:val="0"/>
          <w:numId w:val="36"/>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控制箱内杂物和积尘；</w:t>
      </w:r>
    </w:p>
    <w:p w14:paraId="69E4E84F">
      <w:pPr>
        <w:keepNext w:val="0"/>
        <w:keepLines w:val="0"/>
        <w:pageBreakBefore w:val="0"/>
        <w:widowControl w:val="0"/>
        <w:numPr>
          <w:ilvl w:val="0"/>
          <w:numId w:val="36"/>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各电源电压表、电流表、指示灯指示正常。</w:t>
      </w:r>
    </w:p>
    <w:p w14:paraId="6EC18A12">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outlineLvl w:val="1"/>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2.2</w:t>
      </w:r>
      <w:r>
        <w:rPr>
          <w:rFonts w:hint="eastAsia" w:ascii="仿宋" w:hAnsi="仿宋" w:eastAsia="仿宋" w:cs="仿宋"/>
          <w:b w:val="0"/>
          <w:bCs w:val="0"/>
          <w:color w:val="auto"/>
          <w:sz w:val="24"/>
          <w:szCs w:val="24"/>
          <w:highlight w:val="none"/>
        </w:rPr>
        <w:t>水泵的维护保养</w:t>
      </w:r>
    </w:p>
    <w:p w14:paraId="1DC3769E">
      <w:pPr>
        <w:keepNext w:val="0"/>
        <w:keepLines w:val="0"/>
        <w:pageBreakBefore w:val="0"/>
        <w:widowControl w:val="0"/>
        <w:numPr>
          <w:ilvl w:val="0"/>
          <w:numId w:val="37"/>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生活水泵每月进行一般性检查保养，每季度进行一次全面保养；</w:t>
      </w:r>
    </w:p>
    <w:p w14:paraId="0EFFF86C">
      <w:pPr>
        <w:keepNext w:val="0"/>
        <w:keepLines w:val="0"/>
        <w:pageBreakBefore w:val="0"/>
        <w:widowControl w:val="0"/>
        <w:numPr>
          <w:ilvl w:val="0"/>
          <w:numId w:val="37"/>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水泵保养时应把泵体相连的阀门，压力表，管道等随泵同时保养；</w:t>
      </w:r>
    </w:p>
    <w:p w14:paraId="062B0F5D">
      <w:pPr>
        <w:keepNext w:val="0"/>
        <w:keepLines w:val="0"/>
        <w:pageBreakBefore w:val="0"/>
        <w:widowControl w:val="0"/>
        <w:numPr>
          <w:ilvl w:val="0"/>
          <w:numId w:val="37"/>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泵体运转正常，无破损，铭牌完好，水流方向指示明确、清晰，外观整洁，油漆完好，并及时补充润滑油，紧固机座螺丝并做防锈处理。</w:t>
      </w:r>
    </w:p>
    <w:p w14:paraId="266101FD">
      <w:pPr>
        <w:keepNext w:val="0"/>
        <w:keepLines w:val="0"/>
        <w:pageBreakBefore w:val="0"/>
        <w:widowControl w:val="0"/>
        <w:numPr>
          <w:ilvl w:val="0"/>
          <w:numId w:val="37"/>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电机接线盒内三相导线及连接片应牢固紧密。</w:t>
      </w:r>
    </w:p>
    <w:p w14:paraId="56B72349">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2.3</w:t>
      </w:r>
      <w:r>
        <w:rPr>
          <w:rFonts w:hint="eastAsia" w:ascii="仿宋" w:hAnsi="仿宋" w:eastAsia="仿宋" w:cs="仿宋"/>
          <w:b w:val="0"/>
          <w:bCs w:val="0"/>
          <w:color w:val="auto"/>
          <w:sz w:val="24"/>
          <w:szCs w:val="24"/>
          <w:highlight w:val="none"/>
        </w:rPr>
        <w:t>相关阀门、管道及附件的维护保养</w:t>
      </w:r>
    </w:p>
    <w:p w14:paraId="620A5072">
      <w:pPr>
        <w:keepNext w:val="0"/>
        <w:keepLines w:val="0"/>
        <w:pageBreakBefore w:val="0"/>
        <w:widowControl w:val="0"/>
        <w:numPr>
          <w:ilvl w:val="0"/>
          <w:numId w:val="38"/>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各个阀门开关灵活可靠，内外无渗漏；</w:t>
      </w:r>
    </w:p>
    <w:p w14:paraId="09FAC283">
      <w:pPr>
        <w:keepNext w:val="0"/>
        <w:keepLines w:val="0"/>
        <w:pageBreakBefore w:val="0"/>
        <w:widowControl w:val="0"/>
        <w:numPr>
          <w:ilvl w:val="0"/>
          <w:numId w:val="38"/>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电磁阀动作灵活，阀体内外无漏水；</w:t>
      </w:r>
    </w:p>
    <w:p w14:paraId="0DDF3665">
      <w:pPr>
        <w:keepNext w:val="0"/>
        <w:keepLines w:val="0"/>
        <w:pageBreakBefore w:val="0"/>
        <w:widowControl w:val="0"/>
        <w:numPr>
          <w:ilvl w:val="0"/>
          <w:numId w:val="38"/>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rPr>
        <w:t>管道及各个附件外表整洁美观，无裂纹、破损，防锈油漆完整无脱落；</w:t>
      </w:r>
    </w:p>
    <w:p w14:paraId="52E2500C">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2.4</w:t>
      </w:r>
      <w:r>
        <w:rPr>
          <w:rFonts w:hint="eastAsia" w:ascii="仿宋" w:hAnsi="仿宋" w:eastAsia="仿宋" w:cs="仿宋"/>
          <w:b w:val="0"/>
          <w:bCs w:val="0"/>
          <w:color w:val="auto"/>
          <w:sz w:val="24"/>
          <w:szCs w:val="24"/>
          <w:highlight w:val="none"/>
        </w:rPr>
        <w:t>定期对二次供水水箱联系有资质第三方进行箱体内清洁消毒，并留存记录。</w:t>
      </w:r>
    </w:p>
    <w:p w14:paraId="3931D165">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2.5</w:t>
      </w:r>
      <w:r>
        <w:rPr>
          <w:rFonts w:hint="eastAsia" w:ascii="仿宋" w:hAnsi="仿宋" w:eastAsia="仿宋" w:cs="仿宋"/>
          <w:b w:val="0"/>
          <w:bCs w:val="0"/>
          <w:color w:val="auto"/>
          <w:sz w:val="24"/>
          <w:szCs w:val="24"/>
          <w:highlight w:val="none"/>
        </w:rPr>
        <w:t>每天对水箱出水进行余氯浓度监测，确保在正常范围内，并形成记录。</w:t>
      </w:r>
    </w:p>
    <w:p w14:paraId="7E2B35C1">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lang w:eastAsia="zh-CN"/>
        </w:rPr>
      </w:pPr>
      <w:r>
        <w:rPr>
          <w:rFonts w:hint="eastAsia" w:ascii="仿宋" w:hAnsi="仿宋" w:eastAsia="仿宋" w:cs="仿宋"/>
          <w:b w:val="0"/>
          <w:bCs w:val="0"/>
          <w:color w:val="auto"/>
          <w:sz w:val="24"/>
          <w:szCs w:val="24"/>
          <w:highlight w:val="none"/>
          <w:lang w:val="en-US" w:eastAsia="zh-CN"/>
        </w:rPr>
        <w:t>2.6</w:t>
      </w:r>
      <w:r>
        <w:rPr>
          <w:rFonts w:hint="eastAsia" w:ascii="仿宋" w:hAnsi="仿宋" w:eastAsia="仿宋" w:cs="仿宋"/>
          <w:b w:val="0"/>
          <w:bCs w:val="0"/>
          <w:color w:val="auto"/>
          <w:sz w:val="24"/>
          <w:szCs w:val="24"/>
          <w:highlight w:val="none"/>
        </w:rPr>
        <w:t>必须配备专管人员，并持有有效健康证，挂墙明示</w:t>
      </w:r>
      <w:r>
        <w:rPr>
          <w:rFonts w:hint="eastAsia" w:ascii="仿宋" w:hAnsi="仿宋" w:eastAsia="仿宋" w:cs="仿宋"/>
          <w:b w:val="0"/>
          <w:bCs w:val="0"/>
          <w:color w:val="auto"/>
          <w:sz w:val="24"/>
          <w:szCs w:val="24"/>
          <w:highlight w:val="none"/>
          <w:lang w:eastAsia="zh-CN"/>
        </w:rPr>
        <w:t>。</w:t>
      </w:r>
    </w:p>
    <w:p w14:paraId="287599A9">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2.7配合采购人按时</w:t>
      </w:r>
      <w:r>
        <w:rPr>
          <w:rFonts w:hint="eastAsia" w:ascii="仿宋" w:hAnsi="仿宋" w:eastAsia="仿宋" w:cs="仿宋"/>
          <w:b w:val="0"/>
          <w:bCs w:val="0"/>
          <w:color w:val="auto"/>
          <w:sz w:val="24"/>
          <w:szCs w:val="24"/>
          <w:highlight w:val="none"/>
        </w:rPr>
        <w:t>完成二次供水使用的年度资料向卫监所的报备工作</w:t>
      </w:r>
      <w:r>
        <w:rPr>
          <w:rFonts w:hint="eastAsia" w:ascii="仿宋" w:hAnsi="仿宋" w:eastAsia="仿宋" w:cs="仿宋"/>
          <w:b w:val="0"/>
          <w:bCs w:val="0"/>
          <w:color w:val="auto"/>
          <w:sz w:val="24"/>
          <w:szCs w:val="24"/>
          <w:highlight w:val="none"/>
          <w:lang w:val="en-US" w:eastAsia="zh-CN"/>
        </w:rPr>
        <w:t>以及审验工作</w:t>
      </w:r>
      <w:r>
        <w:rPr>
          <w:rFonts w:hint="eastAsia" w:ascii="仿宋" w:hAnsi="仿宋" w:eastAsia="仿宋" w:cs="仿宋"/>
          <w:b w:val="0"/>
          <w:bCs w:val="0"/>
          <w:color w:val="auto"/>
          <w:sz w:val="24"/>
          <w:szCs w:val="24"/>
          <w:highlight w:val="none"/>
        </w:rPr>
        <w:t>。</w:t>
      </w:r>
    </w:p>
    <w:p w14:paraId="523D7488">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 w:val="0"/>
          <w:bCs w:val="0"/>
          <w:color w:val="auto"/>
          <w:sz w:val="24"/>
          <w:szCs w:val="24"/>
          <w:highlight w:val="none"/>
        </w:rPr>
      </w:pPr>
      <w:r>
        <w:rPr>
          <w:rFonts w:hint="eastAsia" w:ascii="仿宋" w:hAnsi="仿宋" w:eastAsia="仿宋" w:cs="仿宋"/>
          <w:b w:val="0"/>
          <w:bCs w:val="0"/>
          <w:color w:val="auto"/>
          <w:sz w:val="24"/>
          <w:szCs w:val="24"/>
          <w:highlight w:val="none"/>
          <w:lang w:val="en-US" w:eastAsia="zh-CN"/>
        </w:rPr>
        <w:t>2.8</w:t>
      </w:r>
      <w:r>
        <w:rPr>
          <w:rFonts w:hint="eastAsia" w:ascii="仿宋" w:hAnsi="仿宋" w:eastAsia="仿宋" w:cs="仿宋"/>
          <w:b w:val="0"/>
          <w:bCs w:val="0"/>
          <w:color w:val="auto"/>
          <w:sz w:val="24"/>
          <w:szCs w:val="24"/>
          <w:highlight w:val="none"/>
        </w:rPr>
        <w:t>以上述未明确的按照国家有关规范进行维保</w:t>
      </w:r>
    </w:p>
    <w:p w14:paraId="712A5262">
      <w:pPr>
        <w:keepNext w:val="0"/>
        <w:keepLines w:val="0"/>
        <w:pageBreakBefore w:val="0"/>
        <w:widowControl w:val="0"/>
        <w:numPr>
          <w:ilvl w:val="1"/>
          <w:numId w:val="29"/>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地暖设备</w:t>
      </w:r>
    </w:p>
    <w:p w14:paraId="01D1571C">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地暖设备保养维护规范作业，确保地暖设备能安全、可靠正常的运行。</w:t>
      </w:r>
    </w:p>
    <w:p w14:paraId="7366A481">
      <w:pPr>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3.1</w:t>
      </w:r>
      <w:r>
        <w:rPr>
          <w:rFonts w:hint="eastAsia" w:ascii="仿宋" w:hAnsi="仿宋" w:eastAsia="仿宋" w:cs="仿宋"/>
          <w:b/>
          <w:bCs/>
          <w:color w:val="auto"/>
          <w:sz w:val="24"/>
          <w:szCs w:val="24"/>
          <w:highlight w:val="none"/>
        </w:rPr>
        <w:t>控制柜的维护保养目标要求</w:t>
      </w:r>
    </w:p>
    <w:p w14:paraId="0AC5FA42">
      <w:pPr>
        <w:keepNext w:val="0"/>
        <w:keepLines w:val="0"/>
        <w:pageBreakBefore w:val="0"/>
        <w:widowControl w:val="0"/>
        <w:numPr>
          <w:ilvl w:val="0"/>
          <w:numId w:val="39"/>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各转换开关，启动、停止按钮动作应灵活可靠；</w:t>
      </w:r>
    </w:p>
    <w:p w14:paraId="2A94CDFA">
      <w:pPr>
        <w:keepNext w:val="0"/>
        <w:keepLines w:val="0"/>
        <w:pageBreakBefore w:val="0"/>
        <w:widowControl w:val="0"/>
        <w:numPr>
          <w:ilvl w:val="0"/>
          <w:numId w:val="39"/>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箱内空气开关、接触器、继电器等电器完好，各电器接触线头和接线端子的接线螺丝紧固、接触良好；</w:t>
      </w:r>
    </w:p>
    <w:p w14:paraId="3CCE60E1">
      <w:pPr>
        <w:keepNext w:val="0"/>
        <w:keepLines w:val="0"/>
        <w:pageBreakBefore w:val="0"/>
        <w:widowControl w:val="0"/>
        <w:numPr>
          <w:ilvl w:val="0"/>
          <w:numId w:val="39"/>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控制箱内杂物和积尘；</w:t>
      </w:r>
    </w:p>
    <w:p w14:paraId="66EBA356">
      <w:pPr>
        <w:keepNext w:val="0"/>
        <w:keepLines w:val="0"/>
        <w:pageBreakBefore w:val="0"/>
        <w:widowControl w:val="0"/>
        <w:numPr>
          <w:ilvl w:val="0"/>
          <w:numId w:val="39"/>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各电源电压表、电流表、指示灯指示正常。</w:t>
      </w:r>
    </w:p>
    <w:p w14:paraId="6B43BC66">
      <w:pPr>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3.2</w:t>
      </w:r>
      <w:r>
        <w:rPr>
          <w:rFonts w:hint="eastAsia" w:ascii="仿宋" w:hAnsi="仿宋" w:eastAsia="仿宋" w:cs="仿宋"/>
          <w:color w:val="auto"/>
          <w:sz w:val="24"/>
          <w:szCs w:val="24"/>
          <w:highlight w:val="none"/>
          <w:lang w:val="en-US" w:eastAsia="zh-CN"/>
        </w:rPr>
        <w:t>循环水泵</w:t>
      </w:r>
      <w:r>
        <w:rPr>
          <w:rFonts w:hint="eastAsia" w:ascii="仿宋" w:hAnsi="仿宋" w:eastAsia="仿宋" w:cs="仿宋"/>
          <w:b/>
          <w:bCs/>
          <w:color w:val="auto"/>
          <w:sz w:val="24"/>
          <w:szCs w:val="24"/>
          <w:highlight w:val="none"/>
        </w:rPr>
        <w:t>的维护保养</w:t>
      </w:r>
    </w:p>
    <w:p w14:paraId="10800572">
      <w:pPr>
        <w:keepNext w:val="0"/>
        <w:keepLines w:val="0"/>
        <w:pageBreakBefore w:val="0"/>
        <w:widowControl w:val="0"/>
        <w:numPr>
          <w:ilvl w:val="0"/>
          <w:numId w:val="40"/>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循环水泵</w:t>
      </w:r>
      <w:r>
        <w:rPr>
          <w:rFonts w:hint="eastAsia" w:ascii="仿宋" w:hAnsi="仿宋" w:eastAsia="仿宋" w:cs="仿宋"/>
          <w:color w:val="auto"/>
          <w:sz w:val="24"/>
          <w:szCs w:val="24"/>
          <w:highlight w:val="none"/>
        </w:rPr>
        <w:t>每月进行一般性检查保养，每半年进行一次全面保养；</w:t>
      </w:r>
    </w:p>
    <w:p w14:paraId="71786B7B">
      <w:pPr>
        <w:keepNext w:val="0"/>
        <w:keepLines w:val="0"/>
        <w:pageBreakBefore w:val="0"/>
        <w:widowControl w:val="0"/>
        <w:numPr>
          <w:ilvl w:val="0"/>
          <w:numId w:val="40"/>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水泵</w:t>
      </w:r>
      <w:r>
        <w:rPr>
          <w:rFonts w:hint="eastAsia" w:ascii="仿宋" w:hAnsi="仿宋" w:eastAsia="仿宋" w:cs="仿宋"/>
          <w:color w:val="auto"/>
          <w:sz w:val="24"/>
          <w:szCs w:val="24"/>
          <w:highlight w:val="none"/>
        </w:rPr>
        <w:t>保养时应把泵体相连的阀门，压力表，管道等随泵同时保养；</w:t>
      </w:r>
    </w:p>
    <w:p w14:paraId="7129D1E4">
      <w:pPr>
        <w:keepNext w:val="0"/>
        <w:keepLines w:val="0"/>
        <w:pageBreakBefore w:val="0"/>
        <w:widowControl w:val="0"/>
        <w:numPr>
          <w:ilvl w:val="0"/>
          <w:numId w:val="40"/>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泵体</w:t>
      </w:r>
      <w:r>
        <w:rPr>
          <w:rFonts w:hint="eastAsia" w:ascii="仿宋" w:hAnsi="仿宋" w:eastAsia="仿宋" w:cs="仿宋"/>
          <w:color w:val="auto"/>
          <w:sz w:val="24"/>
          <w:szCs w:val="24"/>
          <w:highlight w:val="none"/>
        </w:rPr>
        <w:t>运转正常，无破损，铭牌完好，外观整洁，油漆完好，并及时补充润滑油，紧固机座螺丝并做防锈处理。</w:t>
      </w:r>
    </w:p>
    <w:p w14:paraId="6D2A4905">
      <w:pPr>
        <w:keepNext w:val="0"/>
        <w:keepLines w:val="0"/>
        <w:pageBreakBefore w:val="0"/>
        <w:widowControl w:val="0"/>
        <w:numPr>
          <w:ilvl w:val="0"/>
          <w:numId w:val="40"/>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电机接线盒内三相导线及连接片应牢固紧密。</w:t>
      </w:r>
    </w:p>
    <w:p w14:paraId="21D909D8">
      <w:pPr>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3.3</w:t>
      </w:r>
      <w:r>
        <w:rPr>
          <w:rFonts w:hint="eastAsia" w:ascii="仿宋" w:hAnsi="仿宋" w:eastAsia="仿宋" w:cs="仿宋"/>
          <w:b/>
          <w:bCs/>
          <w:color w:val="auto"/>
          <w:sz w:val="24"/>
          <w:szCs w:val="24"/>
          <w:highlight w:val="none"/>
        </w:rPr>
        <w:t>相关阀门、管道及附件的维护保养分集水器</w:t>
      </w:r>
    </w:p>
    <w:p w14:paraId="0403781C">
      <w:pPr>
        <w:keepNext w:val="0"/>
        <w:keepLines w:val="0"/>
        <w:pageBreakBefore w:val="0"/>
        <w:widowControl w:val="0"/>
        <w:numPr>
          <w:ilvl w:val="0"/>
          <w:numId w:val="41"/>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各个阀门开关灵活可靠，内外无渗漏。</w:t>
      </w:r>
    </w:p>
    <w:p w14:paraId="0DC69C12">
      <w:pPr>
        <w:keepNext w:val="0"/>
        <w:keepLines w:val="0"/>
        <w:pageBreakBefore w:val="0"/>
        <w:widowControl w:val="0"/>
        <w:numPr>
          <w:ilvl w:val="0"/>
          <w:numId w:val="41"/>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电磁阀动作灵活，阀体内外无漏水。</w:t>
      </w:r>
    </w:p>
    <w:p w14:paraId="5A8D6E54">
      <w:pPr>
        <w:keepNext w:val="0"/>
        <w:keepLines w:val="0"/>
        <w:pageBreakBefore w:val="0"/>
        <w:widowControl w:val="0"/>
        <w:numPr>
          <w:ilvl w:val="0"/>
          <w:numId w:val="41"/>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管道及各个附件外表整洁美观，无裂纹、破损，防锈油漆完整无脱落。</w:t>
      </w:r>
    </w:p>
    <w:p w14:paraId="31C3F2B8">
      <w:pPr>
        <w:keepNext w:val="0"/>
        <w:keepLines w:val="0"/>
        <w:pageBreakBefore w:val="0"/>
        <w:widowControl w:val="0"/>
        <w:numPr>
          <w:ilvl w:val="0"/>
          <w:numId w:val="41"/>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每年两次清洗地暖管道，保存相关的方案和资料。</w:t>
      </w:r>
    </w:p>
    <w:p w14:paraId="01241D8B">
      <w:pPr>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3.4</w:t>
      </w:r>
      <w:r>
        <w:rPr>
          <w:rFonts w:hint="eastAsia" w:ascii="仿宋" w:hAnsi="仿宋" w:eastAsia="仿宋" w:cs="仿宋"/>
          <w:b/>
          <w:bCs/>
          <w:color w:val="auto"/>
          <w:sz w:val="24"/>
          <w:szCs w:val="24"/>
          <w:highlight w:val="none"/>
          <w:lang w:eastAsia="zh-CN"/>
        </w:rPr>
        <w:t>板式换热器</w:t>
      </w:r>
    </w:p>
    <w:p w14:paraId="7FD8D0B0">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检查进、出</w:t>
      </w:r>
      <w:r>
        <w:rPr>
          <w:rFonts w:hint="eastAsia" w:ascii="仿宋" w:hAnsi="仿宋" w:eastAsia="仿宋" w:cs="仿宋"/>
          <w:color w:val="auto"/>
          <w:sz w:val="24"/>
          <w:szCs w:val="24"/>
          <w:highlight w:val="none"/>
          <w:lang w:eastAsia="zh-CN"/>
        </w:rPr>
        <w:t>板式换热器</w:t>
      </w:r>
      <w:r>
        <w:rPr>
          <w:rFonts w:hint="eastAsia" w:ascii="仿宋" w:hAnsi="仿宋" w:eastAsia="仿宋" w:cs="仿宋"/>
          <w:color w:val="auto"/>
          <w:sz w:val="24"/>
          <w:szCs w:val="24"/>
          <w:highlight w:val="none"/>
        </w:rPr>
        <w:t>的管路是否有渗漏现象，经常擦洗</w:t>
      </w:r>
      <w:r>
        <w:rPr>
          <w:rFonts w:hint="eastAsia" w:ascii="仿宋" w:hAnsi="仿宋" w:eastAsia="仿宋" w:cs="仿宋"/>
          <w:color w:val="auto"/>
          <w:sz w:val="24"/>
          <w:szCs w:val="24"/>
          <w:highlight w:val="none"/>
          <w:lang w:eastAsia="zh-CN"/>
        </w:rPr>
        <w:t>板式换热器</w:t>
      </w:r>
      <w:r>
        <w:rPr>
          <w:rFonts w:hint="eastAsia" w:ascii="仿宋" w:hAnsi="仿宋" w:eastAsia="仿宋" w:cs="仿宋"/>
          <w:color w:val="auto"/>
          <w:sz w:val="24"/>
          <w:szCs w:val="24"/>
          <w:highlight w:val="none"/>
        </w:rPr>
        <w:t>，保持</w:t>
      </w:r>
      <w:r>
        <w:rPr>
          <w:rFonts w:hint="eastAsia" w:ascii="仿宋" w:hAnsi="仿宋" w:eastAsia="仿宋" w:cs="仿宋"/>
          <w:color w:val="auto"/>
          <w:sz w:val="24"/>
          <w:szCs w:val="24"/>
          <w:highlight w:val="none"/>
          <w:lang w:eastAsia="zh-CN"/>
        </w:rPr>
        <w:t>板式换热器</w:t>
      </w:r>
      <w:r>
        <w:rPr>
          <w:rFonts w:hint="eastAsia" w:ascii="仿宋" w:hAnsi="仿宋" w:eastAsia="仿宋" w:cs="仿宋"/>
          <w:color w:val="auto"/>
          <w:sz w:val="24"/>
          <w:szCs w:val="24"/>
          <w:highlight w:val="none"/>
        </w:rPr>
        <w:t>的清洁；热量交换正常。</w:t>
      </w:r>
    </w:p>
    <w:p w14:paraId="43B27D29">
      <w:pPr>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3.5</w:t>
      </w:r>
      <w:r>
        <w:rPr>
          <w:rFonts w:hint="eastAsia" w:ascii="仿宋" w:hAnsi="仿宋" w:eastAsia="仿宋" w:cs="仿宋"/>
          <w:b/>
          <w:bCs/>
          <w:color w:val="auto"/>
          <w:sz w:val="24"/>
          <w:szCs w:val="24"/>
          <w:highlight w:val="none"/>
        </w:rPr>
        <w:t>以上述未明确的按照国家有关规范进行维保。</w:t>
      </w:r>
    </w:p>
    <w:p w14:paraId="049DE8A8">
      <w:pPr>
        <w:keepNext w:val="0"/>
        <w:keepLines w:val="0"/>
        <w:pageBreakBefore w:val="0"/>
        <w:widowControl w:val="0"/>
        <w:numPr>
          <w:ilvl w:val="1"/>
          <w:numId w:val="29"/>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分体空调</w:t>
      </w:r>
    </w:p>
    <w:p w14:paraId="322CFC77">
      <w:pPr>
        <w:pStyle w:val="164"/>
        <w:pageBreakBefore w:val="0"/>
        <w:numPr>
          <w:ilvl w:val="0"/>
          <w:numId w:val="0"/>
        </w:numPr>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val="en-US" w:eastAsia="zh-CN"/>
        </w:rPr>
        <w:t>4.1全院</w:t>
      </w:r>
      <w:r>
        <w:rPr>
          <w:rFonts w:hint="eastAsia" w:ascii="仿宋" w:hAnsi="仿宋" w:eastAsia="仿宋" w:cs="仿宋"/>
          <w:b/>
          <w:bCs/>
          <w:color w:val="auto"/>
          <w:sz w:val="24"/>
          <w:szCs w:val="24"/>
          <w:highlight w:val="none"/>
          <w:lang w:eastAsia="zh-CN"/>
        </w:rPr>
        <w:t>分体空调日常维修</w:t>
      </w:r>
    </w:p>
    <w:p w14:paraId="20D58FA9">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本院全部分体空调约</w:t>
      </w:r>
      <w:r>
        <w:rPr>
          <w:rFonts w:hint="eastAsia" w:ascii="仿宋" w:hAnsi="仿宋" w:eastAsia="仿宋" w:cs="仿宋"/>
          <w:color w:val="auto"/>
          <w:sz w:val="24"/>
          <w:szCs w:val="24"/>
          <w:highlight w:val="none"/>
          <w:lang w:val="en-US" w:eastAsia="zh-CN"/>
        </w:rPr>
        <w:t>700台，为确保科室分体空调正常使用，需达到以下要求</w:t>
      </w:r>
      <w:r>
        <w:rPr>
          <w:rFonts w:hint="eastAsia" w:ascii="仿宋" w:hAnsi="仿宋" w:eastAsia="仿宋" w:cs="仿宋"/>
          <w:color w:val="auto"/>
          <w:sz w:val="24"/>
          <w:szCs w:val="24"/>
          <w:highlight w:val="none"/>
          <w:lang w:eastAsia="zh-CN"/>
        </w:rPr>
        <w:t>。</w:t>
      </w:r>
    </w:p>
    <w:p w14:paraId="44F154B3">
      <w:pPr>
        <w:keepNext w:val="0"/>
        <w:keepLines w:val="0"/>
        <w:pageBreakBefore w:val="0"/>
        <w:widowControl w:val="0"/>
        <w:numPr>
          <w:ilvl w:val="0"/>
          <w:numId w:val="42"/>
        </w:numPr>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outlineLvl w:val="9"/>
        <w:rPr>
          <w:rStyle w:val="200"/>
          <w:rFonts w:hint="eastAsia" w:ascii="仿宋" w:hAnsi="仿宋" w:eastAsia="仿宋" w:cs="仿宋"/>
          <w:b/>
          <w:bCs w:val="0"/>
          <w:color w:val="auto"/>
          <w:sz w:val="24"/>
          <w:szCs w:val="24"/>
          <w:highlight w:val="none"/>
        </w:rPr>
      </w:pPr>
      <w:r>
        <w:rPr>
          <w:rStyle w:val="200"/>
          <w:rFonts w:hint="eastAsia" w:ascii="仿宋" w:hAnsi="仿宋" w:eastAsia="仿宋" w:cs="仿宋"/>
          <w:b/>
          <w:bCs w:val="0"/>
          <w:iCs/>
          <w:color w:val="auto"/>
          <w:sz w:val="24"/>
          <w:szCs w:val="24"/>
          <w:highlight w:val="none"/>
          <w:lang w:eastAsia="zh-CN"/>
        </w:rPr>
        <w:t>基本要求</w:t>
      </w:r>
      <w:r>
        <w:rPr>
          <w:rStyle w:val="200"/>
          <w:rFonts w:hint="eastAsia" w:ascii="仿宋" w:hAnsi="仿宋" w:eastAsia="仿宋" w:cs="仿宋"/>
          <w:b/>
          <w:bCs w:val="0"/>
          <w:iCs/>
          <w:color w:val="auto"/>
          <w:sz w:val="24"/>
          <w:szCs w:val="24"/>
          <w:highlight w:val="none"/>
        </w:rPr>
        <w:t>：</w:t>
      </w:r>
    </w:p>
    <w:p w14:paraId="5C52BEE8">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发生故障时要求</w:t>
      </w:r>
      <w:r>
        <w:rPr>
          <w:rFonts w:hint="eastAsia" w:ascii="仿宋" w:hAnsi="仿宋" w:eastAsia="仿宋" w:cs="仿宋"/>
          <w:color w:val="auto"/>
          <w:sz w:val="24"/>
          <w:szCs w:val="24"/>
          <w:highlight w:val="none"/>
          <w:lang w:eastAsia="zh-CN"/>
        </w:rPr>
        <w:t>半</w:t>
      </w:r>
      <w:r>
        <w:rPr>
          <w:rFonts w:hint="eastAsia" w:ascii="仿宋" w:hAnsi="仿宋" w:eastAsia="仿宋" w:cs="仿宋"/>
          <w:color w:val="auto"/>
          <w:sz w:val="24"/>
          <w:szCs w:val="24"/>
          <w:highlight w:val="none"/>
        </w:rPr>
        <w:t>小时内到达现场进行维修</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因为维修会涉及电气焊工作，要求电焊工人必须有焊工</w:t>
      </w:r>
      <w:r>
        <w:rPr>
          <w:rFonts w:hint="eastAsia" w:ascii="仿宋" w:hAnsi="仿宋" w:eastAsia="仿宋" w:cs="仿宋"/>
          <w:color w:val="auto"/>
          <w:sz w:val="24"/>
          <w:szCs w:val="24"/>
          <w:highlight w:val="none"/>
          <w:lang w:val="en-US" w:eastAsia="zh-CN"/>
        </w:rPr>
        <w:t>资格</w:t>
      </w:r>
      <w:r>
        <w:rPr>
          <w:rFonts w:hint="eastAsia" w:ascii="仿宋" w:hAnsi="仿宋" w:eastAsia="仿宋" w:cs="仿宋"/>
          <w:color w:val="auto"/>
          <w:sz w:val="24"/>
          <w:szCs w:val="24"/>
          <w:highlight w:val="none"/>
        </w:rPr>
        <w:t>证</w:t>
      </w:r>
      <w:r>
        <w:rPr>
          <w:rFonts w:hint="eastAsia" w:ascii="仿宋" w:hAnsi="仿宋" w:eastAsia="仿宋" w:cs="仿宋"/>
          <w:color w:val="auto"/>
          <w:sz w:val="24"/>
          <w:szCs w:val="24"/>
          <w:highlight w:val="none"/>
          <w:lang w:val="en-US" w:eastAsia="zh-CN"/>
        </w:rPr>
        <w:t>书</w:t>
      </w:r>
      <w:r>
        <w:rPr>
          <w:rFonts w:hint="eastAsia" w:ascii="仿宋" w:hAnsi="仿宋" w:eastAsia="仿宋" w:cs="仿宋"/>
          <w:color w:val="auto"/>
          <w:sz w:val="24"/>
          <w:szCs w:val="24"/>
          <w:highlight w:val="none"/>
        </w:rPr>
        <w:t>，从事电路维修安装的工人必须具备电工</w:t>
      </w:r>
      <w:r>
        <w:rPr>
          <w:rFonts w:hint="eastAsia" w:ascii="仿宋" w:hAnsi="仿宋" w:eastAsia="仿宋" w:cs="仿宋"/>
          <w:color w:val="auto"/>
          <w:sz w:val="24"/>
          <w:szCs w:val="24"/>
          <w:highlight w:val="none"/>
          <w:lang w:val="en-US" w:eastAsia="zh-CN"/>
        </w:rPr>
        <w:t>资格</w:t>
      </w:r>
      <w:r>
        <w:rPr>
          <w:rFonts w:hint="eastAsia" w:ascii="仿宋" w:hAnsi="仿宋" w:eastAsia="仿宋" w:cs="仿宋"/>
          <w:color w:val="auto"/>
          <w:sz w:val="24"/>
          <w:szCs w:val="24"/>
          <w:highlight w:val="none"/>
        </w:rPr>
        <w:t>证</w:t>
      </w:r>
      <w:r>
        <w:rPr>
          <w:rFonts w:hint="eastAsia" w:ascii="仿宋" w:hAnsi="仿宋" w:eastAsia="仿宋" w:cs="仿宋"/>
          <w:color w:val="auto"/>
          <w:sz w:val="24"/>
          <w:szCs w:val="24"/>
          <w:highlight w:val="none"/>
          <w:lang w:val="en-US" w:eastAsia="zh-CN"/>
        </w:rPr>
        <w:t>书</w:t>
      </w:r>
      <w:r>
        <w:rPr>
          <w:rFonts w:hint="eastAsia" w:ascii="仿宋" w:hAnsi="仿宋" w:eastAsia="仿宋" w:cs="仿宋"/>
          <w:color w:val="auto"/>
          <w:sz w:val="24"/>
          <w:szCs w:val="24"/>
          <w:highlight w:val="none"/>
          <w:lang w:eastAsia="zh-CN"/>
        </w:rPr>
        <w:t>。</w:t>
      </w:r>
    </w:p>
    <w:p w14:paraId="3B25ED45">
      <w:pPr>
        <w:pStyle w:val="12"/>
        <w:keepNext w:val="0"/>
        <w:keepLines w:val="0"/>
        <w:pageBreakBefore w:val="0"/>
        <w:widowControl w:val="0"/>
        <w:numPr>
          <w:ilvl w:val="0"/>
          <w:numId w:val="42"/>
        </w:numPr>
        <w:tabs>
          <w:tab w:val="left" w:pos="420"/>
        </w:tabs>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维修内容：</w:t>
      </w:r>
    </w:p>
    <w:p w14:paraId="4B88ECD9">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包含除更换压缩机以外的其他维修，如：加冷媒、移机、拆机、装机、加铜管、管道焊接、更换电容、清洗空调、疏通冷凝水管等（新采购空调无需安装）。</w:t>
      </w:r>
    </w:p>
    <w:p w14:paraId="3C352B79">
      <w:pPr>
        <w:pStyle w:val="12"/>
        <w:keepNext w:val="0"/>
        <w:keepLines w:val="0"/>
        <w:pageBreakBefore w:val="0"/>
        <w:widowControl w:val="0"/>
        <w:numPr>
          <w:ilvl w:val="0"/>
          <w:numId w:val="42"/>
        </w:numPr>
        <w:tabs>
          <w:tab w:val="left" w:pos="420"/>
        </w:tabs>
        <w:kinsoku/>
        <w:wordWrap/>
        <w:overflowPunct/>
        <w:topLinePunct w:val="0"/>
        <w:autoSpaceDE/>
        <w:autoSpaceDN/>
        <w:bidi w:val="0"/>
        <w:adjustRightInd/>
        <w:snapToGrid w:val="0"/>
        <w:spacing w:beforeAutospacing="0" w:afterAutospacing="0" w:line="360" w:lineRule="auto"/>
        <w:ind w:left="0" w:leftChars="0" w:firstLine="482" w:firstLineChars="200"/>
        <w:textAlignment w:val="auto"/>
        <w:outlineLvl w:val="9"/>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年度清洗</w:t>
      </w:r>
    </w:p>
    <w:p w14:paraId="7FB34A0B">
      <w:pPr>
        <w:keepNext w:val="0"/>
        <w:keepLines w:val="0"/>
        <w:pageBreakBefore w:val="0"/>
        <w:widowControl w:val="0"/>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因院内空调使用频率过高，每年夏季前，4月份开始需给全部分体空调进行深度清洗，以保证分体空调夏季正常使用。</w:t>
      </w:r>
    </w:p>
    <w:p w14:paraId="6BA48B25">
      <w:pPr>
        <w:keepNext w:val="0"/>
        <w:keepLines w:val="0"/>
        <w:pageBreakBefore w:val="0"/>
        <w:widowControl w:val="0"/>
        <w:numPr>
          <w:ilvl w:val="1"/>
          <w:numId w:val="29"/>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通风设备及其他</w:t>
      </w:r>
    </w:p>
    <w:p w14:paraId="740A1923">
      <w:pPr>
        <w:keepNext w:val="0"/>
        <w:keepLines w:val="0"/>
        <w:pageBreakBefore w:val="0"/>
        <w:widowControl w:val="0"/>
        <w:numPr>
          <w:ilvl w:val="0"/>
          <w:numId w:val="43"/>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换气扇每2个月清理一次叶轮，每月擦洗表面，排风口，保证格栅和风道完好。</w:t>
      </w:r>
    </w:p>
    <w:p w14:paraId="44E8E39F">
      <w:pPr>
        <w:keepNext w:val="0"/>
        <w:keepLines w:val="0"/>
        <w:pageBreakBefore w:val="0"/>
        <w:widowControl w:val="0"/>
        <w:numPr>
          <w:ilvl w:val="0"/>
          <w:numId w:val="43"/>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送排风机每月进行启停查看，保证运转正常，有相应巡检记录。</w:t>
      </w:r>
    </w:p>
    <w:p w14:paraId="27D953DF">
      <w:pPr>
        <w:keepNext w:val="0"/>
        <w:keepLines w:val="0"/>
        <w:pageBreakBefore w:val="0"/>
        <w:widowControl w:val="0"/>
        <w:numPr>
          <w:ilvl w:val="0"/>
          <w:numId w:val="43"/>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损坏的换气扇、风机</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lang w:val="en-US" w:eastAsia="zh-CN"/>
        </w:rPr>
        <w:t>负责</w:t>
      </w:r>
      <w:r>
        <w:rPr>
          <w:rFonts w:hint="eastAsia" w:ascii="仿宋" w:hAnsi="仿宋" w:eastAsia="仿宋" w:cs="仿宋"/>
          <w:color w:val="auto"/>
          <w:sz w:val="24"/>
          <w:szCs w:val="24"/>
          <w:highlight w:val="none"/>
        </w:rPr>
        <w:t>自行采购更换，</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不承担任何费用。</w:t>
      </w:r>
    </w:p>
    <w:p w14:paraId="1E244524">
      <w:pPr>
        <w:keepNext w:val="0"/>
        <w:keepLines w:val="0"/>
        <w:pageBreakBefore w:val="0"/>
        <w:widowControl w:val="0"/>
        <w:numPr>
          <w:ilvl w:val="0"/>
          <w:numId w:val="43"/>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多联机、风管机、冷库</w:t>
      </w:r>
      <w:r>
        <w:rPr>
          <w:rFonts w:hint="eastAsia" w:ascii="仿宋" w:hAnsi="仿宋" w:eastAsia="仿宋" w:cs="仿宋"/>
          <w:color w:val="auto"/>
          <w:sz w:val="24"/>
          <w:szCs w:val="24"/>
          <w:highlight w:val="none"/>
          <w:lang w:eastAsia="zh-CN"/>
        </w:rPr>
        <w:t>、精密空调</w:t>
      </w:r>
      <w:r>
        <w:rPr>
          <w:rFonts w:hint="eastAsia" w:ascii="仿宋" w:hAnsi="仿宋" w:eastAsia="仿宋" w:cs="仿宋"/>
          <w:color w:val="auto"/>
          <w:sz w:val="24"/>
          <w:szCs w:val="24"/>
          <w:highlight w:val="none"/>
        </w:rPr>
        <w:t>维护依照中央空调风机盘管维护周期进行。</w:t>
      </w:r>
    </w:p>
    <w:p w14:paraId="4838FF5E">
      <w:pPr>
        <w:keepNext w:val="0"/>
        <w:keepLines w:val="0"/>
        <w:pageBreakBefore w:val="0"/>
        <w:widowControl w:val="0"/>
        <w:numPr>
          <w:ilvl w:val="0"/>
          <w:numId w:val="43"/>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3号楼洁净实验室和制剂楼洁净空调系统维护按照净化设备维保方式进行维保。</w:t>
      </w:r>
    </w:p>
    <w:p w14:paraId="28E8EEF0">
      <w:pPr>
        <w:keepNext w:val="0"/>
        <w:keepLines w:val="0"/>
        <w:pageBreakBefore w:val="0"/>
        <w:widowControl w:val="0"/>
        <w:numPr>
          <w:ilvl w:val="1"/>
          <w:numId w:val="29"/>
        </w:numPr>
        <w:kinsoku/>
        <w:wordWrap/>
        <w:overflowPunct/>
        <w:topLinePunct w:val="0"/>
        <w:autoSpaceDE/>
        <w:autoSpaceDN/>
        <w:bidi w:val="0"/>
        <w:adjustRightInd/>
        <w:snapToGrid/>
        <w:spacing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中央空调维保项目清单</w:t>
      </w:r>
    </w:p>
    <w:p w14:paraId="24AA529F">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A、1号楼中央空调设备清单</w:t>
      </w:r>
    </w:p>
    <w:tbl>
      <w:tblPr>
        <w:tblStyle w:val="41"/>
        <w:tblW w:w="0" w:type="auto"/>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501"/>
        <w:gridCol w:w="2501"/>
        <w:gridCol w:w="4431"/>
        <w:gridCol w:w="737"/>
        <w:gridCol w:w="1118"/>
      </w:tblGrid>
      <w:tr w14:paraId="2C58E6E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9288" w:type="dxa"/>
            <w:gridSpan w:val="5"/>
            <w:tcBorders>
              <w:top w:val="single" w:color="auto" w:sz="4" w:space="0"/>
              <w:left w:val="single" w:color="auto" w:sz="4" w:space="0"/>
              <w:bottom w:val="single" w:color="auto" w:sz="6" w:space="0"/>
              <w:right w:val="single" w:color="auto" w:sz="4" w:space="0"/>
            </w:tcBorders>
            <w:noWrap w:val="0"/>
            <w:vAlign w:val="center"/>
          </w:tcPr>
          <w:p w14:paraId="004E368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1号楼中央空调设备清单</w:t>
            </w:r>
          </w:p>
        </w:tc>
      </w:tr>
      <w:tr w14:paraId="59D01A3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0" w:type="auto"/>
            <w:tcBorders>
              <w:top w:val="single" w:color="auto" w:sz="4" w:space="0"/>
              <w:left w:val="single" w:color="auto" w:sz="4" w:space="0"/>
              <w:bottom w:val="single" w:color="auto" w:sz="6" w:space="0"/>
              <w:right w:val="single" w:color="auto" w:sz="6" w:space="0"/>
            </w:tcBorders>
            <w:noWrap w:val="0"/>
            <w:vAlign w:val="center"/>
          </w:tcPr>
          <w:p w14:paraId="5E00AEB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序号</w:t>
            </w:r>
          </w:p>
        </w:tc>
        <w:tc>
          <w:tcPr>
            <w:tcW w:w="2501" w:type="dxa"/>
            <w:tcBorders>
              <w:top w:val="single" w:color="auto" w:sz="4" w:space="0"/>
              <w:left w:val="single" w:color="auto" w:sz="6" w:space="0"/>
              <w:bottom w:val="single" w:color="auto" w:sz="6" w:space="0"/>
              <w:right w:val="single" w:color="auto" w:sz="6" w:space="0"/>
            </w:tcBorders>
            <w:noWrap w:val="0"/>
            <w:vAlign w:val="center"/>
          </w:tcPr>
          <w:p w14:paraId="47DEFCB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设备名称</w:t>
            </w:r>
          </w:p>
        </w:tc>
        <w:tc>
          <w:tcPr>
            <w:tcW w:w="4431" w:type="dxa"/>
            <w:tcBorders>
              <w:top w:val="single" w:color="auto" w:sz="4" w:space="0"/>
              <w:left w:val="single" w:color="auto" w:sz="6" w:space="0"/>
              <w:bottom w:val="single" w:color="auto" w:sz="6" w:space="0"/>
              <w:right w:val="single" w:color="auto" w:sz="6" w:space="0"/>
            </w:tcBorders>
            <w:noWrap w:val="0"/>
            <w:vAlign w:val="center"/>
          </w:tcPr>
          <w:p w14:paraId="39A8921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规格型号</w:t>
            </w:r>
          </w:p>
        </w:tc>
        <w:tc>
          <w:tcPr>
            <w:tcW w:w="737" w:type="dxa"/>
            <w:tcBorders>
              <w:top w:val="single" w:color="auto" w:sz="4" w:space="0"/>
              <w:left w:val="single" w:color="auto" w:sz="6" w:space="0"/>
              <w:bottom w:val="single" w:color="auto" w:sz="6" w:space="0"/>
              <w:right w:val="single" w:color="auto" w:sz="6" w:space="0"/>
            </w:tcBorders>
            <w:noWrap w:val="0"/>
            <w:vAlign w:val="center"/>
          </w:tcPr>
          <w:p w14:paraId="0AAAC5B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数量</w:t>
            </w:r>
          </w:p>
        </w:tc>
        <w:tc>
          <w:tcPr>
            <w:tcW w:w="1118" w:type="dxa"/>
            <w:tcBorders>
              <w:top w:val="single" w:color="auto" w:sz="4" w:space="0"/>
              <w:left w:val="single" w:color="auto" w:sz="6" w:space="0"/>
              <w:bottom w:val="single" w:color="auto" w:sz="6" w:space="0"/>
              <w:right w:val="single" w:color="auto" w:sz="4" w:space="0"/>
            </w:tcBorders>
            <w:noWrap w:val="0"/>
            <w:vAlign w:val="center"/>
          </w:tcPr>
          <w:p w14:paraId="338679A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品牌</w:t>
            </w:r>
          </w:p>
        </w:tc>
      </w:tr>
      <w:tr w14:paraId="61182C4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3D4FA68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04D87E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水冷离心式冷水机组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384D751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WSC100MAZ71F/E3612/C3012-F 额定制冷量2461.2kW 耗电总功率403.3kW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5BD4357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3FB30E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麦克维尔</w:t>
            </w:r>
          </w:p>
        </w:tc>
      </w:tr>
      <w:tr w14:paraId="0B321ED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C93913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3F9238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水冷螺杆式式冷水机组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341518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HSS42202EBQA2额定制冷量316.5kW耗电总功率102kW（380V）</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3D708C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28F78B8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麦克维尔</w:t>
            </w:r>
          </w:p>
        </w:tc>
      </w:tr>
      <w:tr w14:paraId="3DA7FCC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2D8760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5DDDA84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冷却塔</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5A1BDB3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KFT-300RT（300RT-C）流量：201m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HR</w:t>
            </w:r>
          </w:p>
          <w:p w14:paraId="448C19D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进出水温度：37/32℃</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710D249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4886F33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上海金日</w:t>
            </w:r>
          </w:p>
        </w:tc>
      </w:tr>
      <w:tr w14:paraId="174647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A34CF6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C49C44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1、2号手术室冷水循环泵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66F864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型号：Y2-180L-4 流量172</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扬程26m 功率22KW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ECE9E3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08F9CCB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024C269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9373F6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8AAD88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1、2号门诊楼二次冷冻水泵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07ECEA0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型号：Y2-180L-4 流量172</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扬程26m 功率22KW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3B9CAB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56D671C1">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5FD3DDC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F305DB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451B78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1、2号门诊楼冷冻水循环水泵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56F6353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型号：Y2-225M-4 流量284</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扬程26m 功率45KW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69A58D7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0578329B">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20CB512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F5C56E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0B19014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1、2号手术室热水循环泵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A34949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型号：Y2-160M-4 流量85</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扬程26m 功率11KW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656BA5A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0A3858A8">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588702D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354081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24BDB1C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1、2、3号冷却水循环泵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32E066D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型号：Y2-280S-4 流量520</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扬程30m 功率75KW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0CB8B98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7A9CC378">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7B76CF0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01A89F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2B7E124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4、5号冷却水循环泵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F7E234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型号：Y2-180M-4 流量158</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扬程30m 功率22KW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5654073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54AA6465">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4610C24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CEA675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356E190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1、2、3号一次冷冻水循环泵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9BA9D8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型号：Y2-255S-4 流量432</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扬程21m 功率37KW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03ADD22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0B5D2DA0">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2033731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5BBD7A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300CEE9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4、5号一次冷冻水循环泵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5B61DDE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型号：Y2-180M-4 流量132</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扬程18m 功率18.5KW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089AD76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5CD5CFD4">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3971E70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3E6BDE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389B3F0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冷、热水膨胀罐用的水泵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F94E73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型号：25GDL4-11*12 流量4</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扬程130.4m 功率40KW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85D070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35A3DC01">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5EC7D32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A502F5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5143F2F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1、2号凝结水回水泵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9AF0CA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型号：Y2-100L1-4 流量15</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扬程15m 功率2.2KW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6DC0C3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0A29369A">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2227A27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0B5BA9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2F3B7D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1、2、3号热水循环泵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35AF9C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型号：Y2-160L-4 流量130</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扬程17.5m 功率15KW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6B976E9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098EE147">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2D8048D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482548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3B83C2A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4号热水循环泵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E31716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型号：Y2-100L2-4 流量23</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扬程18m 功率3.0KW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DECDC1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6C5DEDAF">
            <w:pPr>
              <w:keepNext w:val="0"/>
              <w:keepLines w:val="0"/>
              <w:pageBreakBefore w:val="0"/>
              <w:widowControl w:val="0"/>
              <w:kinsoku/>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104E26F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CFBE98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16</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2516B61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冷却塔变频离心泵</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52C34CA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型号：KQDPSO-16*5流量20</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 扬程58m 功率5.5KW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6C41368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3838B85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198EC49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335B70A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17</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601E3C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冷却塔控制柜</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27D6C8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tcBorders>
              <w:top w:val="single" w:color="auto" w:sz="6" w:space="0"/>
              <w:left w:val="single" w:color="auto" w:sz="6" w:space="0"/>
              <w:bottom w:val="single" w:color="auto" w:sz="6" w:space="0"/>
              <w:right w:val="single" w:color="auto" w:sz="6" w:space="0"/>
            </w:tcBorders>
            <w:noWrap w:val="0"/>
            <w:vAlign w:val="center"/>
          </w:tcPr>
          <w:p w14:paraId="20777FC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4" w:space="0"/>
              <w:right w:val="single" w:color="auto" w:sz="4" w:space="0"/>
            </w:tcBorders>
            <w:noWrap w:val="0"/>
            <w:vAlign w:val="center"/>
          </w:tcPr>
          <w:p w14:paraId="3C1852B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上海南洋</w:t>
            </w:r>
          </w:p>
        </w:tc>
      </w:tr>
      <w:tr w14:paraId="03B6211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3340783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3DB3794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冷冻水集水器（一出三回）</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3E460F4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压力1.76MPa 容积4.1m³ 容器重量1660Kg</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73536DE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11EB84F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10DE6BF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F35D91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33FD34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冷冻水分水器（三出一回）</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24FB4B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压力1.76MPa 容积4.1m³ 容器重量</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5ED83C2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694324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467750D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12CD08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56909EE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热水处理仪</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57C3F0E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tcBorders>
              <w:top w:val="single" w:color="auto" w:sz="6" w:space="0"/>
              <w:left w:val="single" w:color="auto" w:sz="6" w:space="0"/>
              <w:bottom w:val="single" w:color="auto" w:sz="6" w:space="0"/>
              <w:right w:val="single" w:color="auto" w:sz="6" w:space="0"/>
            </w:tcBorders>
            <w:noWrap w:val="0"/>
            <w:vAlign w:val="center"/>
          </w:tcPr>
          <w:p w14:paraId="65257A6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42A9F54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1FF262F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245E01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23EC0BD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蒸汽分气缸</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849EE3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压力1.1MPa 容积0.56m³ 容器重量288Kg</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4D21037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6E5F01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4F86B96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524303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76759C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冷冻水处理仪</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362120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tcBorders>
              <w:top w:val="single" w:color="auto" w:sz="6" w:space="0"/>
              <w:left w:val="single" w:color="auto" w:sz="6" w:space="0"/>
              <w:bottom w:val="single" w:color="auto" w:sz="6" w:space="0"/>
              <w:right w:val="single" w:color="auto" w:sz="6" w:space="0"/>
            </w:tcBorders>
            <w:noWrap w:val="0"/>
            <w:vAlign w:val="center"/>
          </w:tcPr>
          <w:p w14:paraId="1C17647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033718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4452161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3D1400D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5651CF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冷却水处理仪</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12A74F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tcBorders>
              <w:top w:val="single" w:color="auto" w:sz="6" w:space="0"/>
              <w:left w:val="single" w:color="auto" w:sz="6" w:space="0"/>
              <w:bottom w:val="single" w:color="auto" w:sz="6" w:space="0"/>
              <w:right w:val="single" w:color="auto" w:sz="6" w:space="0"/>
            </w:tcBorders>
            <w:noWrap w:val="0"/>
            <w:vAlign w:val="center"/>
          </w:tcPr>
          <w:p w14:paraId="1249C15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74E4C6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5C09C4B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3D4C669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24</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1741E7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软化水箱</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0601C26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10个立方</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09AEF9D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72E8B34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0DAB43C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AFF026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901166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软水器</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6EE30A4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tcBorders>
              <w:top w:val="single" w:color="auto" w:sz="6" w:space="0"/>
              <w:left w:val="single" w:color="auto" w:sz="6" w:space="0"/>
              <w:bottom w:val="single" w:color="auto" w:sz="6" w:space="0"/>
              <w:right w:val="single" w:color="auto" w:sz="6" w:space="0"/>
            </w:tcBorders>
            <w:noWrap w:val="0"/>
            <w:vAlign w:val="center"/>
          </w:tcPr>
          <w:p w14:paraId="525106E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E11360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2FC74BB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B07F1F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310E087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隔膜式膨胀管冷、热水膨胀罐</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2F4BACE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型号NZGΦ1600mm 压力2MPa</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5AC022C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579628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济南张夏水暖</w:t>
            </w:r>
          </w:p>
        </w:tc>
      </w:tr>
      <w:tr w14:paraId="45E2897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8FC07D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27</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00DDFB8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半容积式换热器</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33D2DE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型号XNFQ-1.26-K换热面积7.5㎡ 压力1.6MPa</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4120B9F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E4563F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济南新能</w:t>
            </w:r>
          </w:p>
        </w:tc>
      </w:tr>
      <w:tr w14:paraId="2222134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31AFD03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0AB0908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手术室板式换热器</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6F68FEE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设计压力：1.6/2.1MPaG 设计温度110℃</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BEE9A6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5A71FDB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北京传特</w:t>
            </w:r>
          </w:p>
        </w:tc>
      </w:tr>
      <w:tr w14:paraId="38D86C5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A580B6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29</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13CAB2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凝结水箱</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590561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10立方米左右</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D832A6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5A0F65C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50843C7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EA566D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30</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512E89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热水分水器（三出一回）</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6EF431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压力1.76MPa 容积3.8m³ 容器重量1486Kg</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B84B30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2BBFE0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0164F07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3ACBD89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02AE045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热水集水器（一回三出）</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22DC0CD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压力1.76MPa 容积3.9m³ 容器重量1522Kg</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0EB34B9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E88081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西安龙源</w:t>
            </w:r>
          </w:p>
        </w:tc>
      </w:tr>
      <w:tr w14:paraId="0B50A7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35B4C7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AAAF49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冷热水膨胀罐低压控制柜</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6CB8170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型号LEC-2ACP-5.5 额定电流：11A 额电压/频率380V/50HZ功率5.5KW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5AB1180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7DB3B2C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上海连成</w:t>
            </w:r>
          </w:p>
        </w:tc>
      </w:tr>
      <w:tr w14:paraId="43B949D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848788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33</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265BA87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热水水泵动力配电箱</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3C1460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型号XL-21 额定电流：160A 额定电压/频率380V/50HZ绝缘电压660V</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50429EB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0A01CA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陕西美灵</w:t>
            </w:r>
          </w:p>
        </w:tc>
      </w:tr>
      <w:tr w14:paraId="6E6B428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67C40F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34</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95BF0D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冷却塔供水配电柜</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3A6D033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型号KQK303BG-5.5M 额定电流：11.5A额定电压/频率 380V/50HZ功率5.5K</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6002BC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F96F02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128C90D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CB0339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35</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139BE0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主机配电柜</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6A6382F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长1500*宽500*高2300mm</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706379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1F7FC7B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7883657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1EC092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36</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A70E2D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手术室变频恒压控制柜（热水二次泵2号）</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29C7ED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型号L5-22KW额定电流63Ａ额定电压/频率380V/50HZ</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DA7012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１</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5240B3D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陕西华晟</w:t>
            </w:r>
          </w:p>
        </w:tc>
      </w:tr>
      <w:tr w14:paraId="5936814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2EB7F5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37</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9A6BCC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手术室变频恒压控制柜（冷水二次泵2号）</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2296490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型号L5-22KW额定电流100Ａ额定电压/频率380V/50HZ</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8CD272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１</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093D079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陕西华晟</w:t>
            </w:r>
          </w:p>
        </w:tc>
      </w:tr>
      <w:tr w14:paraId="37E7370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B1B699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38</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5321937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交流低压开关柜</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5E46E0D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型号GGDL4额定电流400A额定电压/频率380V/50HZ</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55F8DD3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2C9B569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陕西龙源</w:t>
            </w:r>
          </w:p>
        </w:tc>
      </w:tr>
      <w:tr w14:paraId="525DAD9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C19D87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39</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1CD3A7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变频恒压智能控制柜（门诊二次冷冻水泵1、2号）</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D02431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型号L7-22KW额定电流100Ａ额定电压/频率380V/50HZ绝缘电压500V</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479829B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9537A9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陕西华晟</w:t>
            </w:r>
          </w:p>
        </w:tc>
      </w:tr>
      <w:tr w14:paraId="5C84886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20C0F7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40</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2FE17E8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变频恒压智能控制柜（主楼二次冷冻水泵1、2号）</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0E7623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型号L7-22KW额定电流225Ａ额定电压/频率380V/50HZ绝缘电压500V</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7D04168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37193D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陕西华晟</w:t>
            </w:r>
          </w:p>
        </w:tc>
      </w:tr>
      <w:tr w14:paraId="15C46AE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3781821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41</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1DA3AD4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进线柜交流低压配电柜L9</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4703F7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型号MNS额定电压400V频率50HZ</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E9A55A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071C9D5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西安银河</w:t>
            </w:r>
          </w:p>
        </w:tc>
      </w:tr>
      <w:tr w14:paraId="03D4013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2E3667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42</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37F8CAD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馈线柜交流低压配电柜L10、L11、L12、L13（一次冷冻水泵4、5号，热水补水泵1、2号，冷却水泵1、2、3、4、5号）</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6E818B8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型号MNS额定电压400V频率50HZ</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7FBA028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7D9C5DC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西安银河</w:t>
            </w:r>
          </w:p>
        </w:tc>
      </w:tr>
      <w:tr w14:paraId="061ECEF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2B8CA8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43</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52FAD9F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57F7B98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型号39G0912 额定风量5400m³/h 供热量54KW 功率2.72KW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5A7595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95DF6F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1195B4D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3F92F93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44</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E3A311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20-24层组合式空调机组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100649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型号39G0811额定风量4500m³/h 制冷量44KW 功率2.72KW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7F40E8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C7E788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4EEFD24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406BF8D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45</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0D2A654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10-19层组合式空调机组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60AB5A4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型号39G0811额定风量5000m³/h 制冷量量47KW 功率2.72KW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42DAB7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537D0AB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1CEF927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1F145F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46</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DB7BE7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3E84B08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型号39G0811额定风量5650m³/h 制冷量量56KW 功率2.72KW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01DBCF4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5D54488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708357C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55DE8F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47</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56380E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5（1）层组合式空调机组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A2679C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型号39G0914额定风量7000m³/h 制冷量量71KW 功率3.64KW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E002AA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4449B6E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5BD9B96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82A735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48</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720140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5（2）层组合式空调机组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129AFD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型号39G0711额定风量3000m³/h 制冷量量31KW 功率1.9KW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7E67308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5F89C17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57DFCFC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4AB93D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49</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2E16224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4（1）层组合式空调机组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3080C78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型号39G0914额定风量7300m³/h 制冷量量73KW 功率4.68KW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42A49EC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5371280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508397F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CB75B4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50</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200805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4（2）层组合式空调机组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088147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型号39G1015额定风量8300m³/h 制冷量量88KW 功率4.73KW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9B973D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6C63FA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2CD0E5F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A81FB5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51</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6BD468F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4层（3）层组合式空调机组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284FC34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型号39G0914额定风量7400m³/h 制冷量量74KW 功率4.68KW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7F3C01C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349F83F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5F4878A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010DD60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52</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5E32649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0F1ADED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型号39G0913额定风量6800m³/h 制冷量量66KW 功率3.64KW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E4F49C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208B84E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403C8ED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A6B37A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53</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3DB6274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E03D17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型号39G0608额定风量2000m³/h 制冷量量17KW 功率1.41KW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2B5A22F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411E1D3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513F843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691E827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54</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047BF44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3650FD8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型号39G0914额定风量7200m³/h 制冷量量39KW 功率3.64KW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61CCF7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74B4F50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77B8887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1919E27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55</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54E31E9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6515B1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型号39G0711额定风量3400m³/h 制冷量量34KW 功率1.9KW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D2E868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200F6F6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1CB9E97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69D3C5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56</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5DE6137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16A7A98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型号39G0711额定风量3100m³/h 制冷量量32KW 功率1.9KW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686FEFA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718F782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079E3B5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78322E8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57</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BE1D7D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AE11BA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型号39G1822额定风量25000m³/h 制冷量量185KW 功率12.64KW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187D1F6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2845E37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24539A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4C39656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58</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485FAE6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负一（1）层组合式空调机组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78DD1F6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型号39G1822额定风量26500m³/h 制冷量量191KW 功率12.64KW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06E0DE1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72B2C62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311E9A2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5D523AA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59</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4CFEA2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负一（2）层组合式空调机组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090B991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型号39G1621额定风量20007m³/h 制冷量量226KW 功率8.72KW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4792E46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50BF2BC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1890699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242B72E9">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60</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764BA35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负一（3）层组合式空调机组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8C2A8E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型号39G1822额定风量25910m³/h 制冷量量350KW 功率12.64KW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6CF8E13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07AD65D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4D8FE2A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4261656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61</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0F48862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负一（4）层组合式空调机组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E44BA0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额定风量6000m³/h 制冷量量34.5KW 功率1.52KW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3DC3396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6D91338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31E0E04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tcBorders>
              <w:top w:val="single" w:color="auto" w:sz="6" w:space="0"/>
              <w:left w:val="single" w:color="auto" w:sz="4" w:space="0"/>
              <w:bottom w:val="single" w:color="auto" w:sz="6" w:space="0"/>
              <w:right w:val="single" w:color="auto" w:sz="6" w:space="0"/>
            </w:tcBorders>
            <w:noWrap w:val="0"/>
            <w:vAlign w:val="center"/>
          </w:tcPr>
          <w:p w14:paraId="43D24F7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62</w:t>
            </w:r>
          </w:p>
        </w:tc>
        <w:tc>
          <w:tcPr>
            <w:tcW w:w="2501" w:type="dxa"/>
            <w:tcBorders>
              <w:top w:val="single" w:color="auto" w:sz="6" w:space="0"/>
              <w:left w:val="single" w:color="auto" w:sz="6" w:space="0"/>
              <w:bottom w:val="single" w:color="auto" w:sz="6" w:space="0"/>
              <w:right w:val="single" w:color="auto" w:sz="6" w:space="0"/>
            </w:tcBorders>
            <w:noWrap w:val="0"/>
            <w:vAlign w:val="center"/>
          </w:tcPr>
          <w:p w14:paraId="0565C09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负一（5）层组合式空调机组</w:t>
            </w:r>
          </w:p>
        </w:tc>
        <w:tc>
          <w:tcPr>
            <w:tcW w:w="4431" w:type="dxa"/>
            <w:tcBorders>
              <w:top w:val="single" w:color="auto" w:sz="6" w:space="0"/>
              <w:left w:val="single" w:color="auto" w:sz="6" w:space="0"/>
              <w:bottom w:val="single" w:color="auto" w:sz="6" w:space="0"/>
              <w:right w:val="single" w:color="auto" w:sz="6" w:space="0"/>
            </w:tcBorders>
            <w:noWrap w:val="0"/>
            <w:vAlign w:val="center"/>
          </w:tcPr>
          <w:p w14:paraId="42BCC56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额定风量12000m³/h 制冷量量92.3KW 功率5.86KW</w:t>
            </w:r>
          </w:p>
        </w:tc>
        <w:tc>
          <w:tcPr>
            <w:tcW w:w="737" w:type="dxa"/>
            <w:tcBorders>
              <w:top w:val="single" w:color="auto" w:sz="6" w:space="0"/>
              <w:left w:val="single" w:color="auto" w:sz="6" w:space="0"/>
              <w:bottom w:val="single" w:color="auto" w:sz="6" w:space="0"/>
              <w:right w:val="single" w:color="auto" w:sz="6" w:space="0"/>
            </w:tcBorders>
            <w:noWrap w:val="0"/>
            <w:vAlign w:val="center"/>
          </w:tcPr>
          <w:p w14:paraId="59453A1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118" w:type="dxa"/>
            <w:tcBorders>
              <w:top w:val="single" w:color="auto" w:sz="6" w:space="0"/>
              <w:left w:val="single" w:color="auto" w:sz="6" w:space="0"/>
              <w:bottom w:val="single" w:color="auto" w:sz="6" w:space="0"/>
              <w:right w:val="single" w:color="auto" w:sz="4" w:space="0"/>
            </w:tcBorders>
            <w:noWrap w:val="0"/>
            <w:vAlign w:val="center"/>
          </w:tcPr>
          <w:p w14:paraId="744AA02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4551838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noWrap w:val="0"/>
            <w:vAlign w:val="center"/>
          </w:tcPr>
          <w:p w14:paraId="49DA4BA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63</w:t>
            </w:r>
          </w:p>
        </w:tc>
        <w:tc>
          <w:tcPr>
            <w:tcW w:w="2501" w:type="dxa"/>
            <w:noWrap w:val="0"/>
            <w:vAlign w:val="center"/>
          </w:tcPr>
          <w:p w14:paraId="5A1B4E4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暗装风机盘管（带回风箱）</w:t>
            </w:r>
          </w:p>
        </w:tc>
        <w:tc>
          <w:tcPr>
            <w:tcW w:w="4431" w:type="dxa"/>
            <w:noWrap w:val="0"/>
            <w:vAlign w:val="center"/>
          </w:tcPr>
          <w:p w14:paraId="1F9F643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风量1100m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/h制冷量4.5kW  制热量5.5kW功率150W</w:t>
            </w:r>
          </w:p>
        </w:tc>
        <w:tc>
          <w:tcPr>
            <w:tcW w:w="737" w:type="dxa"/>
            <w:noWrap w:val="0"/>
            <w:vAlign w:val="center"/>
          </w:tcPr>
          <w:p w14:paraId="7703888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980</w:t>
            </w:r>
          </w:p>
        </w:tc>
        <w:tc>
          <w:tcPr>
            <w:tcW w:w="1118" w:type="dxa"/>
            <w:noWrap w:val="0"/>
            <w:vAlign w:val="center"/>
          </w:tcPr>
          <w:p w14:paraId="0EBA6FC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1D52283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noWrap w:val="0"/>
            <w:vAlign w:val="center"/>
          </w:tcPr>
          <w:p w14:paraId="3EC6D15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64</w:t>
            </w:r>
          </w:p>
        </w:tc>
        <w:tc>
          <w:tcPr>
            <w:tcW w:w="2501" w:type="dxa"/>
            <w:noWrap w:val="0"/>
            <w:vAlign w:val="center"/>
          </w:tcPr>
          <w:p w14:paraId="0B448AC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暗装风机盘管（带回风箱）</w:t>
            </w:r>
          </w:p>
        </w:tc>
        <w:tc>
          <w:tcPr>
            <w:tcW w:w="4431" w:type="dxa"/>
            <w:noWrap w:val="0"/>
            <w:vAlign w:val="center"/>
          </w:tcPr>
          <w:p w14:paraId="10F64E1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风量710m3/h制冷量3.8kW  制热量4.1 kW功率95W（220V）</w:t>
            </w:r>
          </w:p>
        </w:tc>
        <w:tc>
          <w:tcPr>
            <w:tcW w:w="737" w:type="dxa"/>
            <w:noWrap w:val="0"/>
            <w:vAlign w:val="center"/>
          </w:tcPr>
          <w:p w14:paraId="5BEC108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216</w:t>
            </w:r>
          </w:p>
        </w:tc>
        <w:tc>
          <w:tcPr>
            <w:tcW w:w="1118" w:type="dxa"/>
            <w:noWrap w:val="0"/>
            <w:vAlign w:val="center"/>
          </w:tcPr>
          <w:p w14:paraId="4B763AB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美国开利</w:t>
            </w:r>
          </w:p>
        </w:tc>
      </w:tr>
      <w:tr w14:paraId="605DEA8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noWrap w:val="0"/>
            <w:vAlign w:val="center"/>
          </w:tcPr>
          <w:p w14:paraId="17E57D8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65</w:t>
            </w:r>
          </w:p>
        </w:tc>
        <w:tc>
          <w:tcPr>
            <w:tcW w:w="2501" w:type="dxa"/>
            <w:noWrap w:val="0"/>
            <w:vAlign w:val="center"/>
          </w:tcPr>
          <w:p w14:paraId="5035114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维护保养阀门、保养水系统管道</w:t>
            </w:r>
          </w:p>
        </w:tc>
        <w:tc>
          <w:tcPr>
            <w:tcW w:w="4431" w:type="dxa"/>
            <w:noWrap w:val="0"/>
            <w:vAlign w:val="center"/>
          </w:tcPr>
          <w:p w14:paraId="0D6C2D7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noWrap w:val="0"/>
            <w:vAlign w:val="center"/>
          </w:tcPr>
          <w:p w14:paraId="0DCBAF5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w:t>
            </w:r>
          </w:p>
        </w:tc>
        <w:tc>
          <w:tcPr>
            <w:tcW w:w="1118" w:type="dxa"/>
            <w:noWrap w:val="0"/>
            <w:vAlign w:val="center"/>
          </w:tcPr>
          <w:p w14:paraId="6C9D4E5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22AEE17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noWrap w:val="0"/>
            <w:vAlign w:val="center"/>
          </w:tcPr>
          <w:p w14:paraId="6E65E24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66</w:t>
            </w:r>
          </w:p>
        </w:tc>
        <w:tc>
          <w:tcPr>
            <w:tcW w:w="2501" w:type="dxa"/>
            <w:noWrap w:val="0"/>
            <w:vAlign w:val="center"/>
          </w:tcPr>
          <w:p w14:paraId="5953C73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维护保养清洗风管道</w:t>
            </w:r>
          </w:p>
        </w:tc>
        <w:tc>
          <w:tcPr>
            <w:tcW w:w="4431" w:type="dxa"/>
            <w:noWrap w:val="0"/>
            <w:vAlign w:val="center"/>
          </w:tcPr>
          <w:p w14:paraId="24F32D0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noWrap w:val="0"/>
            <w:vAlign w:val="center"/>
          </w:tcPr>
          <w:p w14:paraId="20C417E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w:t>
            </w:r>
          </w:p>
        </w:tc>
        <w:tc>
          <w:tcPr>
            <w:tcW w:w="1118" w:type="dxa"/>
            <w:noWrap w:val="0"/>
            <w:vAlign w:val="center"/>
          </w:tcPr>
          <w:p w14:paraId="34FB580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70A1E58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noWrap w:val="0"/>
            <w:vAlign w:val="center"/>
          </w:tcPr>
          <w:p w14:paraId="2AD4E8F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67</w:t>
            </w:r>
          </w:p>
        </w:tc>
        <w:tc>
          <w:tcPr>
            <w:tcW w:w="2501" w:type="dxa"/>
            <w:noWrap w:val="0"/>
            <w:vAlign w:val="center"/>
          </w:tcPr>
          <w:p w14:paraId="36D57F3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中央空调自控系统</w:t>
            </w:r>
          </w:p>
        </w:tc>
        <w:tc>
          <w:tcPr>
            <w:tcW w:w="4431" w:type="dxa"/>
            <w:noWrap w:val="0"/>
            <w:vAlign w:val="center"/>
          </w:tcPr>
          <w:p w14:paraId="4A98F00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江森自控软件</w:t>
            </w:r>
          </w:p>
        </w:tc>
        <w:tc>
          <w:tcPr>
            <w:tcW w:w="737" w:type="dxa"/>
            <w:noWrap w:val="0"/>
            <w:vAlign w:val="center"/>
          </w:tcPr>
          <w:p w14:paraId="7816AEA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w:t>
            </w:r>
          </w:p>
        </w:tc>
        <w:tc>
          <w:tcPr>
            <w:tcW w:w="1118" w:type="dxa"/>
            <w:noWrap w:val="0"/>
            <w:vAlign w:val="center"/>
          </w:tcPr>
          <w:p w14:paraId="1D975DA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196C1CF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noWrap w:val="0"/>
            <w:vAlign w:val="center"/>
          </w:tcPr>
          <w:p w14:paraId="208C36A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68</w:t>
            </w:r>
          </w:p>
        </w:tc>
        <w:tc>
          <w:tcPr>
            <w:tcW w:w="2501" w:type="dxa"/>
            <w:noWrap w:val="0"/>
            <w:vAlign w:val="center"/>
          </w:tcPr>
          <w:p w14:paraId="5FAB2ABB">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中央空调检测费</w:t>
            </w:r>
          </w:p>
        </w:tc>
        <w:tc>
          <w:tcPr>
            <w:tcW w:w="4431" w:type="dxa"/>
            <w:noWrap w:val="0"/>
            <w:vAlign w:val="center"/>
          </w:tcPr>
          <w:p w14:paraId="7CEF78F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37" w:type="dxa"/>
            <w:noWrap w:val="0"/>
            <w:vAlign w:val="center"/>
          </w:tcPr>
          <w:p w14:paraId="3A86A79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w:t>
            </w:r>
          </w:p>
        </w:tc>
        <w:tc>
          <w:tcPr>
            <w:tcW w:w="1118" w:type="dxa"/>
            <w:noWrap w:val="0"/>
            <w:vAlign w:val="center"/>
          </w:tcPr>
          <w:p w14:paraId="42D2C3F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15E18FE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0" w:type="auto"/>
            <w:noWrap w:val="0"/>
            <w:vAlign w:val="center"/>
          </w:tcPr>
          <w:p w14:paraId="7DF78A21">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outlineLvl w:val="1"/>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69</w:t>
            </w:r>
          </w:p>
        </w:tc>
        <w:tc>
          <w:tcPr>
            <w:tcW w:w="2501" w:type="dxa"/>
            <w:noWrap w:val="0"/>
            <w:vAlign w:val="center"/>
          </w:tcPr>
          <w:p w14:paraId="4FE5435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outlineLvl w:val="1"/>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分体空调</w:t>
            </w:r>
          </w:p>
        </w:tc>
        <w:tc>
          <w:tcPr>
            <w:tcW w:w="4431" w:type="dxa"/>
            <w:noWrap w:val="0"/>
            <w:vAlign w:val="center"/>
          </w:tcPr>
          <w:p w14:paraId="6C0CE35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outlineLvl w:val="1"/>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全院分体空调</w:t>
            </w:r>
          </w:p>
        </w:tc>
        <w:tc>
          <w:tcPr>
            <w:tcW w:w="737" w:type="dxa"/>
            <w:noWrap w:val="0"/>
            <w:vAlign w:val="center"/>
          </w:tcPr>
          <w:p w14:paraId="6D6091BF">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outlineLvl w:val="1"/>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700</w:t>
            </w:r>
          </w:p>
        </w:tc>
        <w:tc>
          <w:tcPr>
            <w:tcW w:w="1118" w:type="dxa"/>
            <w:noWrap w:val="0"/>
            <w:vAlign w:val="center"/>
          </w:tcPr>
          <w:p w14:paraId="6C1EA2B5">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outlineLvl w:val="1"/>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美的</w:t>
            </w:r>
          </w:p>
        </w:tc>
      </w:tr>
    </w:tbl>
    <w:p w14:paraId="72C65D8D">
      <w:pPr>
        <w:keepNext w:val="0"/>
        <w:keepLines w:val="0"/>
        <w:pageBreakBefore w:val="0"/>
        <w:widowControl w:val="0"/>
        <w:kinsoku/>
        <w:wordWrap/>
        <w:overflowPunct/>
        <w:topLinePunct w:val="0"/>
        <w:autoSpaceDE/>
        <w:autoSpaceDN/>
        <w:bidi w:val="0"/>
        <w:adjustRightInd/>
        <w:snapToGrid/>
        <w:spacing w:before="625" w:beforeLines="200"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B、 地暖维保清单</w:t>
      </w:r>
    </w:p>
    <w:tbl>
      <w:tblPr>
        <w:tblStyle w:val="41"/>
        <w:tblW w:w="4996"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483"/>
        <w:gridCol w:w="2511"/>
        <w:gridCol w:w="4431"/>
        <w:gridCol w:w="759"/>
        <w:gridCol w:w="1097"/>
      </w:tblGrid>
      <w:tr w14:paraId="7162BF7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5000" w:type="pct"/>
            <w:gridSpan w:val="5"/>
            <w:noWrap w:val="0"/>
            <w:vAlign w:val="center"/>
          </w:tcPr>
          <w:p w14:paraId="375AC81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地暖维保清单</w:t>
            </w:r>
          </w:p>
        </w:tc>
      </w:tr>
      <w:tr w14:paraId="683CA49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0" w:type="pct"/>
            <w:noWrap w:val="0"/>
            <w:vAlign w:val="center"/>
          </w:tcPr>
          <w:p w14:paraId="42943D44">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sz w:val="21"/>
                <w:szCs w:val="21"/>
                <w:highlight w:val="none"/>
              </w:rPr>
              <w:t>序号</w:t>
            </w:r>
          </w:p>
        </w:tc>
        <w:tc>
          <w:tcPr>
            <w:tcW w:w="1353" w:type="pct"/>
            <w:noWrap w:val="0"/>
            <w:vAlign w:val="center"/>
          </w:tcPr>
          <w:p w14:paraId="453AA21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sz w:val="21"/>
                <w:szCs w:val="21"/>
                <w:highlight w:val="none"/>
              </w:rPr>
              <w:t>设备名称</w:t>
            </w:r>
          </w:p>
        </w:tc>
        <w:tc>
          <w:tcPr>
            <w:tcW w:w="2387" w:type="pct"/>
            <w:noWrap w:val="0"/>
            <w:vAlign w:val="center"/>
          </w:tcPr>
          <w:p w14:paraId="5A44F3C6">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sz w:val="21"/>
                <w:szCs w:val="21"/>
                <w:highlight w:val="none"/>
              </w:rPr>
              <w:t>规格型号</w:t>
            </w:r>
          </w:p>
        </w:tc>
        <w:tc>
          <w:tcPr>
            <w:tcW w:w="409" w:type="pct"/>
            <w:noWrap w:val="0"/>
            <w:vAlign w:val="center"/>
          </w:tcPr>
          <w:p w14:paraId="0F722DB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sz w:val="21"/>
                <w:szCs w:val="21"/>
                <w:highlight w:val="none"/>
              </w:rPr>
              <w:t>数量</w:t>
            </w:r>
          </w:p>
        </w:tc>
        <w:tc>
          <w:tcPr>
            <w:tcW w:w="589" w:type="pct"/>
            <w:noWrap w:val="0"/>
            <w:vAlign w:val="center"/>
          </w:tcPr>
          <w:p w14:paraId="54EF012D">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2"/>
                <w:sz w:val="21"/>
                <w:szCs w:val="21"/>
                <w:highlight w:val="none"/>
                <w:lang w:val="en-US" w:eastAsia="zh-CN" w:bidi="ar-SA"/>
              </w:rPr>
            </w:pPr>
            <w:r>
              <w:rPr>
                <w:rFonts w:hint="eastAsia" w:ascii="宋体" w:hAnsi="宋体" w:eastAsia="宋体" w:cs="宋体"/>
                <w:b/>
                <w:bCs w:val="0"/>
                <w:color w:val="auto"/>
                <w:sz w:val="21"/>
                <w:szCs w:val="21"/>
                <w:highlight w:val="none"/>
              </w:rPr>
              <w:t>品牌</w:t>
            </w:r>
          </w:p>
        </w:tc>
      </w:tr>
      <w:tr w14:paraId="6692B67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60" w:type="pct"/>
            <w:noWrap w:val="0"/>
            <w:vAlign w:val="center"/>
          </w:tcPr>
          <w:p w14:paraId="03BBE16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53" w:type="pct"/>
            <w:noWrap w:val="0"/>
            <w:vAlign w:val="center"/>
          </w:tcPr>
          <w:p w14:paraId="12F1961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地暖水箱</w:t>
            </w:r>
          </w:p>
        </w:tc>
        <w:tc>
          <w:tcPr>
            <w:tcW w:w="2387" w:type="pct"/>
            <w:noWrap w:val="0"/>
            <w:vAlign w:val="center"/>
          </w:tcPr>
          <w:p w14:paraId="635547E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容积1.5立方米不锈钢材质</w:t>
            </w:r>
          </w:p>
        </w:tc>
        <w:tc>
          <w:tcPr>
            <w:tcW w:w="409" w:type="pct"/>
            <w:noWrap w:val="0"/>
            <w:vAlign w:val="center"/>
          </w:tcPr>
          <w:p w14:paraId="1E3C993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1个</w:t>
            </w:r>
          </w:p>
        </w:tc>
        <w:tc>
          <w:tcPr>
            <w:tcW w:w="589" w:type="pct"/>
            <w:noWrap w:val="0"/>
            <w:vAlign w:val="center"/>
          </w:tcPr>
          <w:p w14:paraId="3AD4430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40FCF7C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60" w:type="pct"/>
            <w:noWrap w:val="0"/>
            <w:vAlign w:val="center"/>
          </w:tcPr>
          <w:p w14:paraId="27A8400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53" w:type="pct"/>
            <w:noWrap w:val="0"/>
            <w:vAlign w:val="center"/>
          </w:tcPr>
          <w:p w14:paraId="0ABA845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地暖温控器</w:t>
            </w:r>
          </w:p>
        </w:tc>
        <w:tc>
          <w:tcPr>
            <w:tcW w:w="2387" w:type="pct"/>
            <w:noWrap w:val="0"/>
            <w:vAlign w:val="center"/>
          </w:tcPr>
          <w:p w14:paraId="2DCF670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霍尼韦尔</w:t>
            </w:r>
          </w:p>
        </w:tc>
        <w:tc>
          <w:tcPr>
            <w:tcW w:w="409" w:type="pct"/>
            <w:noWrap w:val="0"/>
            <w:vAlign w:val="center"/>
          </w:tcPr>
          <w:p w14:paraId="3A5CD8E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5个</w:t>
            </w:r>
          </w:p>
        </w:tc>
        <w:tc>
          <w:tcPr>
            <w:tcW w:w="589" w:type="pct"/>
            <w:noWrap w:val="0"/>
            <w:vAlign w:val="center"/>
          </w:tcPr>
          <w:p w14:paraId="42F2DC2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43D06CB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60" w:type="pct"/>
            <w:noWrap w:val="0"/>
            <w:vAlign w:val="center"/>
          </w:tcPr>
          <w:p w14:paraId="623EB15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353" w:type="pct"/>
            <w:noWrap w:val="0"/>
            <w:vAlign w:val="center"/>
          </w:tcPr>
          <w:p w14:paraId="272425D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default"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rPr>
              <w:t>分、集</w:t>
            </w:r>
            <w:r>
              <w:rPr>
                <w:rFonts w:hint="eastAsia" w:ascii="宋体" w:hAnsi="宋体" w:eastAsia="宋体" w:cs="宋体"/>
                <w:bCs/>
                <w:color w:val="auto"/>
                <w:sz w:val="21"/>
                <w:szCs w:val="21"/>
                <w:highlight w:val="none"/>
                <w:lang w:val="en-US" w:eastAsia="zh-CN"/>
              </w:rPr>
              <w:t>水气</w:t>
            </w:r>
          </w:p>
        </w:tc>
        <w:tc>
          <w:tcPr>
            <w:tcW w:w="2387" w:type="pct"/>
            <w:noWrap w:val="0"/>
            <w:vAlign w:val="center"/>
          </w:tcPr>
          <w:p w14:paraId="342DC79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17F6795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5个</w:t>
            </w:r>
          </w:p>
        </w:tc>
        <w:tc>
          <w:tcPr>
            <w:tcW w:w="589" w:type="pct"/>
            <w:noWrap w:val="0"/>
            <w:vAlign w:val="center"/>
          </w:tcPr>
          <w:p w14:paraId="4ABACEF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265720C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60" w:type="pct"/>
            <w:noWrap w:val="0"/>
            <w:vAlign w:val="center"/>
          </w:tcPr>
          <w:p w14:paraId="28B7B4F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353" w:type="pct"/>
            <w:noWrap w:val="0"/>
            <w:vAlign w:val="center"/>
          </w:tcPr>
          <w:p w14:paraId="0001A65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地暖水泵</w:t>
            </w:r>
          </w:p>
        </w:tc>
        <w:tc>
          <w:tcPr>
            <w:tcW w:w="2387" w:type="pct"/>
            <w:noWrap w:val="0"/>
            <w:vAlign w:val="center"/>
          </w:tcPr>
          <w:p w14:paraId="24412E3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流量5m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/h，功率1.1kW</w:t>
            </w:r>
          </w:p>
        </w:tc>
        <w:tc>
          <w:tcPr>
            <w:tcW w:w="409" w:type="pct"/>
            <w:noWrap w:val="0"/>
            <w:vAlign w:val="center"/>
          </w:tcPr>
          <w:p w14:paraId="27A3A07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2个</w:t>
            </w:r>
          </w:p>
        </w:tc>
        <w:tc>
          <w:tcPr>
            <w:tcW w:w="589" w:type="pct"/>
            <w:noWrap w:val="0"/>
            <w:vAlign w:val="center"/>
          </w:tcPr>
          <w:p w14:paraId="3A82DA2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上海连城</w:t>
            </w:r>
          </w:p>
        </w:tc>
      </w:tr>
      <w:tr w14:paraId="0EFEAB6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60" w:type="pct"/>
            <w:noWrap w:val="0"/>
            <w:vAlign w:val="center"/>
          </w:tcPr>
          <w:p w14:paraId="70D8EE1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1353" w:type="pct"/>
            <w:noWrap w:val="0"/>
            <w:vAlign w:val="center"/>
          </w:tcPr>
          <w:p w14:paraId="5BCE956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板式换热器</w:t>
            </w:r>
          </w:p>
        </w:tc>
        <w:tc>
          <w:tcPr>
            <w:tcW w:w="2387" w:type="pct"/>
            <w:noWrap w:val="0"/>
            <w:vAlign w:val="center"/>
          </w:tcPr>
          <w:p w14:paraId="18AC85A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设计温度150摄氏度</w:t>
            </w:r>
          </w:p>
        </w:tc>
        <w:tc>
          <w:tcPr>
            <w:tcW w:w="409" w:type="pct"/>
            <w:noWrap w:val="0"/>
            <w:vAlign w:val="center"/>
          </w:tcPr>
          <w:p w14:paraId="5377F55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1个</w:t>
            </w:r>
          </w:p>
        </w:tc>
        <w:tc>
          <w:tcPr>
            <w:tcW w:w="589" w:type="pct"/>
            <w:noWrap w:val="0"/>
            <w:vAlign w:val="center"/>
          </w:tcPr>
          <w:p w14:paraId="263941D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北京传特</w:t>
            </w:r>
          </w:p>
        </w:tc>
      </w:tr>
      <w:tr w14:paraId="0E00311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260" w:type="pct"/>
            <w:noWrap w:val="0"/>
            <w:vAlign w:val="center"/>
          </w:tcPr>
          <w:p w14:paraId="6314852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1353" w:type="pct"/>
            <w:noWrap w:val="0"/>
            <w:vAlign w:val="center"/>
          </w:tcPr>
          <w:p w14:paraId="65D158A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地暖管道清洗</w:t>
            </w:r>
          </w:p>
        </w:tc>
        <w:tc>
          <w:tcPr>
            <w:tcW w:w="2387" w:type="pct"/>
            <w:noWrap w:val="0"/>
            <w:vAlign w:val="center"/>
          </w:tcPr>
          <w:p w14:paraId="6D1DC2E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门诊大厅（900平方米）</w:t>
            </w:r>
          </w:p>
        </w:tc>
        <w:tc>
          <w:tcPr>
            <w:tcW w:w="409" w:type="pct"/>
            <w:noWrap w:val="0"/>
            <w:vAlign w:val="center"/>
          </w:tcPr>
          <w:p w14:paraId="189B804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w:t>
            </w:r>
          </w:p>
        </w:tc>
        <w:tc>
          <w:tcPr>
            <w:tcW w:w="589" w:type="pct"/>
            <w:noWrap w:val="0"/>
            <w:vAlign w:val="center"/>
          </w:tcPr>
          <w:p w14:paraId="0D78E5C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bl>
    <w:p w14:paraId="263A8AE3">
      <w:pPr>
        <w:keepNext w:val="0"/>
        <w:keepLines w:val="0"/>
        <w:pageBreakBefore w:val="0"/>
        <w:widowControl w:val="0"/>
        <w:kinsoku/>
        <w:wordWrap/>
        <w:overflowPunct/>
        <w:topLinePunct w:val="0"/>
        <w:autoSpaceDE/>
        <w:autoSpaceDN/>
        <w:bidi w:val="0"/>
        <w:adjustRightInd/>
        <w:snapToGrid/>
        <w:spacing w:before="625" w:beforeLines="200"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C 、 生活水维保清单</w:t>
      </w:r>
    </w:p>
    <w:tbl>
      <w:tblPr>
        <w:tblStyle w:val="41"/>
        <w:tblW w:w="5000"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497"/>
        <w:gridCol w:w="2497"/>
        <w:gridCol w:w="4416"/>
        <w:gridCol w:w="760"/>
        <w:gridCol w:w="1118"/>
      </w:tblGrid>
      <w:tr w14:paraId="49B1FA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5000" w:type="pct"/>
            <w:gridSpan w:val="5"/>
            <w:noWrap w:val="0"/>
            <w:vAlign w:val="center"/>
          </w:tcPr>
          <w:p w14:paraId="6AD29F4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生活水维保清单</w:t>
            </w:r>
          </w:p>
        </w:tc>
      </w:tr>
      <w:tr w14:paraId="167CB1A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42EEE4AC">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序号</w:t>
            </w:r>
          </w:p>
        </w:tc>
        <w:tc>
          <w:tcPr>
            <w:tcW w:w="1344" w:type="pct"/>
            <w:noWrap w:val="0"/>
            <w:vAlign w:val="center"/>
          </w:tcPr>
          <w:p w14:paraId="2793AC13">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设备名称</w:t>
            </w:r>
          </w:p>
        </w:tc>
        <w:tc>
          <w:tcPr>
            <w:tcW w:w="2377" w:type="pct"/>
            <w:noWrap w:val="0"/>
            <w:vAlign w:val="center"/>
          </w:tcPr>
          <w:p w14:paraId="3F198B3E">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规格型号</w:t>
            </w:r>
          </w:p>
        </w:tc>
        <w:tc>
          <w:tcPr>
            <w:tcW w:w="409" w:type="pct"/>
            <w:noWrap w:val="0"/>
            <w:vAlign w:val="center"/>
          </w:tcPr>
          <w:p w14:paraId="36163A2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数量</w:t>
            </w:r>
          </w:p>
        </w:tc>
        <w:tc>
          <w:tcPr>
            <w:tcW w:w="600" w:type="pct"/>
            <w:noWrap w:val="0"/>
            <w:vAlign w:val="center"/>
          </w:tcPr>
          <w:p w14:paraId="6E69F85A">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品牌</w:t>
            </w:r>
          </w:p>
        </w:tc>
      </w:tr>
      <w:tr w14:paraId="3B396D5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1459946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44" w:type="pct"/>
            <w:noWrap w:val="0"/>
            <w:vAlign w:val="center"/>
          </w:tcPr>
          <w:p w14:paraId="53D4075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生活水箱</w:t>
            </w:r>
          </w:p>
        </w:tc>
        <w:tc>
          <w:tcPr>
            <w:tcW w:w="2377" w:type="pct"/>
            <w:noWrap w:val="0"/>
            <w:vAlign w:val="center"/>
          </w:tcPr>
          <w:p w14:paraId="74A00C3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容积140立方米，不锈钢材质</w:t>
            </w:r>
          </w:p>
        </w:tc>
        <w:tc>
          <w:tcPr>
            <w:tcW w:w="409" w:type="pct"/>
            <w:noWrap w:val="0"/>
            <w:vAlign w:val="center"/>
          </w:tcPr>
          <w:p w14:paraId="422B6DB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600" w:type="pct"/>
            <w:noWrap w:val="0"/>
            <w:vAlign w:val="center"/>
          </w:tcPr>
          <w:p w14:paraId="02D3E7C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宋体" w:hAnsi="宋体" w:eastAsia="宋体" w:cs="宋体"/>
                <w:bCs/>
                <w:color w:val="auto"/>
                <w:sz w:val="21"/>
                <w:szCs w:val="21"/>
                <w:highlight w:val="none"/>
              </w:rPr>
            </w:pPr>
          </w:p>
        </w:tc>
      </w:tr>
      <w:tr w14:paraId="42123E3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345103E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44" w:type="pct"/>
            <w:noWrap w:val="0"/>
            <w:vAlign w:val="center"/>
          </w:tcPr>
          <w:p w14:paraId="1DA2933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二区生活水水泵</w:t>
            </w:r>
          </w:p>
        </w:tc>
        <w:tc>
          <w:tcPr>
            <w:tcW w:w="2377" w:type="pct"/>
            <w:noWrap w:val="0"/>
            <w:vAlign w:val="center"/>
          </w:tcPr>
          <w:p w14:paraId="41D6255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功率7.5KW 、扬程90米 、流量16m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w:t>
            </w:r>
          </w:p>
        </w:tc>
        <w:tc>
          <w:tcPr>
            <w:tcW w:w="409" w:type="pct"/>
            <w:noWrap w:val="0"/>
            <w:vAlign w:val="center"/>
          </w:tcPr>
          <w:p w14:paraId="64EC7B8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600" w:type="pct"/>
            <w:noWrap w:val="0"/>
            <w:vAlign w:val="center"/>
          </w:tcPr>
          <w:p w14:paraId="1839A71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784FE83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73D05774">
            <w:pPr>
              <w:keepNext w:val="0"/>
              <w:keepLines w:val="0"/>
              <w:pageBreakBefore w:val="0"/>
              <w:widowControl w:val="0"/>
              <w:tabs>
                <w:tab w:val="left" w:pos="321"/>
              </w:tabs>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344" w:type="pct"/>
            <w:noWrap w:val="0"/>
            <w:vAlign w:val="center"/>
          </w:tcPr>
          <w:p w14:paraId="0AF8B91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二区生活水水泵</w:t>
            </w:r>
          </w:p>
        </w:tc>
        <w:tc>
          <w:tcPr>
            <w:tcW w:w="2377" w:type="pct"/>
            <w:noWrap w:val="0"/>
            <w:vAlign w:val="center"/>
          </w:tcPr>
          <w:p w14:paraId="01420A1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功率2.2KW 、扬程79米、流量4m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w:t>
            </w:r>
          </w:p>
        </w:tc>
        <w:tc>
          <w:tcPr>
            <w:tcW w:w="409" w:type="pct"/>
            <w:noWrap w:val="0"/>
            <w:vAlign w:val="center"/>
          </w:tcPr>
          <w:p w14:paraId="046F568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600" w:type="pct"/>
            <w:noWrap w:val="0"/>
            <w:vAlign w:val="center"/>
          </w:tcPr>
          <w:p w14:paraId="33BCF82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79BC281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54AFDB5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344" w:type="pct"/>
            <w:noWrap w:val="0"/>
            <w:vAlign w:val="center"/>
          </w:tcPr>
          <w:p w14:paraId="2335847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三区生活水水泵</w:t>
            </w:r>
          </w:p>
        </w:tc>
        <w:tc>
          <w:tcPr>
            <w:tcW w:w="2377" w:type="pct"/>
            <w:noWrap w:val="0"/>
            <w:vAlign w:val="center"/>
          </w:tcPr>
          <w:p w14:paraId="6A6EAA8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功率11KW 、扬程118米 、流量16m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w:t>
            </w:r>
          </w:p>
        </w:tc>
        <w:tc>
          <w:tcPr>
            <w:tcW w:w="409" w:type="pct"/>
            <w:noWrap w:val="0"/>
            <w:vAlign w:val="center"/>
          </w:tcPr>
          <w:p w14:paraId="668C1FB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600" w:type="pct"/>
            <w:noWrap w:val="0"/>
            <w:vAlign w:val="center"/>
          </w:tcPr>
          <w:p w14:paraId="4E1876D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1000CD7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6DEB6BD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1344" w:type="pct"/>
            <w:noWrap w:val="0"/>
            <w:vAlign w:val="center"/>
          </w:tcPr>
          <w:p w14:paraId="2C01B8A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三区生活水水泵</w:t>
            </w:r>
          </w:p>
        </w:tc>
        <w:tc>
          <w:tcPr>
            <w:tcW w:w="2377" w:type="pct"/>
            <w:noWrap w:val="0"/>
            <w:vAlign w:val="center"/>
          </w:tcPr>
          <w:p w14:paraId="4797FEC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功率3KW 、扬程113米、流量4m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w:t>
            </w:r>
          </w:p>
        </w:tc>
        <w:tc>
          <w:tcPr>
            <w:tcW w:w="409" w:type="pct"/>
            <w:noWrap w:val="0"/>
            <w:vAlign w:val="center"/>
          </w:tcPr>
          <w:p w14:paraId="7082E98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600" w:type="pct"/>
            <w:noWrap w:val="0"/>
            <w:vAlign w:val="center"/>
          </w:tcPr>
          <w:p w14:paraId="0BC55EE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03F59B7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3D2397B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1344" w:type="pct"/>
            <w:noWrap w:val="0"/>
            <w:vAlign w:val="center"/>
          </w:tcPr>
          <w:p w14:paraId="00F851F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四区生活水水泵</w:t>
            </w:r>
          </w:p>
        </w:tc>
        <w:tc>
          <w:tcPr>
            <w:tcW w:w="2377" w:type="pct"/>
            <w:noWrap w:val="0"/>
            <w:vAlign w:val="center"/>
          </w:tcPr>
          <w:p w14:paraId="116DDA4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功率11KW 、扬程144米 、流量16m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w:t>
            </w:r>
          </w:p>
        </w:tc>
        <w:tc>
          <w:tcPr>
            <w:tcW w:w="409" w:type="pct"/>
            <w:noWrap w:val="0"/>
            <w:vAlign w:val="center"/>
          </w:tcPr>
          <w:p w14:paraId="78043A9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600" w:type="pct"/>
            <w:noWrap w:val="0"/>
            <w:vAlign w:val="center"/>
          </w:tcPr>
          <w:p w14:paraId="010924F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6A958D8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6C19BFE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p>
        </w:tc>
        <w:tc>
          <w:tcPr>
            <w:tcW w:w="1344" w:type="pct"/>
            <w:noWrap w:val="0"/>
            <w:vAlign w:val="center"/>
          </w:tcPr>
          <w:p w14:paraId="62A0E9A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四区生活水水泵</w:t>
            </w:r>
          </w:p>
        </w:tc>
        <w:tc>
          <w:tcPr>
            <w:tcW w:w="2377" w:type="pct"/>
            <w:noWrap w:val="0"/>
            <w:vAlign w:val="center"/>
          </w:tcPr>
          <w:p w14:paraId="307CDC3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功率4KW 、扬程144米、流量4m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w:t>
            </w:r>
          </w:p>
        </w:tc>
        <w:tc>
          <w:tcPr>
            <w:tcW w:w="409" w:type="pct"/>
            <w:noWrap w:val="0"/>
            <w:vAlign w:val="center"/>
          </w:tcPr>
          <w:p w14:paraId="1FD2EB5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600" w:type="pct"/>
            <w:noWrap w:val="0"/>
            <w:vAlign w:val="center"/>
          </w:tcPr>
          <w:p w14:paraId="3DE17BA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294A9A7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684858B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w:t>
            </w:r>
          </w:p>
        </w:tc>
        <w:tc>
          <w:tcPr>
            <w:tcW w:w="1344" w:type="pct"/>
            <w:noWrap w:val="0"/>
            <w:vAlign w:val="center"/>
          </w:tcPr>
          <w:p w14:paraId="294D98A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冷水隔膜气压罐</w:t>
            </w:r>
          </w:p>
        </w:tc>
        <w:tc>
          <w:tcPr>
            <w:tcW w:w="2377" w:type="pct"/>
            <w:noWrap w:val="0"/>
            <w:vAlign w:val="center"/>
          </w:tcPr>
          <w:p w14:paraId="6D34F59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直径800、容积0.8m</w:t>
            </w:r>
            <w:r>
              <w:rPr>
                <w:rFonts w:hint="eastAsia" w:ascii="宋体" w:hAnsi="宋体" w:eastAsia="宋体" w:cs="宋体"/>
                <w:bCs/>
                <w:color w:val="auto"/>
                <w:sz w:val="21"/>
                <w:szCs w:val="21"/>
                <w:highlight w:val="none"/>
                <w:vertAlign w:val="superscript"/>
              </w:rPr>
              <w:t>3</w:t>
            </w:r>
          </w:p>
        </w:tc>
        <w:tc>
          <w:tcPr>
            <w:tcW w:w="409" w:type="pct"/>
            <w:noWrap w:val="0"/>
            <w:vAlign w:val="center"/>
          </w:tcPr>
          <w:p w14:paraId="794C82A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600" w:type="pct"/>
            <w:noWrap w:val="0"/>
            <w:vAlign w:val="center"/>
          </w:tcPr>
          <w:p w14:paraId="39A1E51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上海江南</w:t>
            </w:r>
          </w:p>
        </w:tc>
      </w:tr>
      <w:tr w14:paraId="4BA6FC3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2A63994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p>
        </w:tc>
        <w:tc>
          <w:tcPr>
            <w:tcW w:w="1344" w:type="pct"/>
            <w:noWrap w:val="0"/>
            <w:vAlign w:val="center"/>
          </w:tcPr>
          <w:p w14:paraId="47E9C72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二区配电柜</w:t>
            </w:r>
          </w:p>
        </w:tc>
        <w:tc>
          <w:tcPr>
            <w:tcW w:w="2377" w:type="pct"/>
            <w:noWrap w:val="0"/>
            <w:vAlign w:val="center"/>
          </w:tcPr>
          <w:p w14:paraId="1AA0F3A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3C1051F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1套</w:t>
            </w:r>
          </w:p>
        </w:tc>
        <w:tc>
          <w:tcPr>
            <w:tcW w:w="600" w:type="pct"/>
            <w:noWrap w:val="0"/>
            <w:vAlign w:val="center"/>
          </w:tcPr>
          <w:p w14:paraId="6F31794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477A594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624148A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1344" w:type="pct"/>
            <w:noWrap w:val="0"/>
            <w:vAlign w:val="center"/>
          </w:tcPr>
          <w:p w14:paraId="200A045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三区配电柜</w:t>
            </w:r>
          </w:p>
        </w:tc>
        <w:tc>
          <w:tcPr>
            <w:tcW w:w="2377" w:type="pct"/>
            <w:noWrap w:val="0"/>
            <w:vAlign w:val="center"/>
          </w:tcPr>
          <w:p w14:paraId="77C6A37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4F5EB9E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1套</w:t>
            </w:r>
          </w:p>
        </w:tc>
        <w:tc>
          <w:tcPr>
            <w:tcW w:w="600" w:type="pct"/>
            <w:noWrap w:val="0"/>
            <w:vAlign w:val="center"/>
          </w:tcPr>
          <w:p w14:paraId="48B13AE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4A4958B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51DB20F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1344" w:type="pct"/>
            <w:noWrap w:val="0"/>
            <w:vAlign w:val="center"/>
          </w:tcPr>
          <w:p w14:paraId="1EAA196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四区配电柜</w:t>
            </w:r>
          </w:p>
        </w:tc>
        <w:tc>
          <w:tcPr>
            <w:tcW w:w="2377" w:type="pct"/>
            <w:noWrap w:val="0"/>
            <w:vAlign w:val="center"/>
          </w:tcPr>
          <w:p w14:paraId="27CA357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751ECC9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1套</w:t>
            </w:r>
          </w:p>
        </w:tc>
        <w:tc>
          <w:tcPr>
            <w:tcW w:w="600" w:type="pct"/>
            <w:noWrap w:val="0"/>
            <w:vAlign w:val="center"/>
          </w:tcPr>
          <w:p w14:paraId="001E698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4538196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79065EC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w:t>
            </w:r>
          </w:p>
        </w:tc>
        <w:tc>
          <w:tcPr>
            <w:tcW w:w="1344" w:type="pct"/>
            <w:noWrap w:val="0"/>
            <w:vAlign w:val="center"/>
          </w:tcPr>
          <w:p w14:paraId="2C2C3B4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生活水总配电柜</w:t>
            </w:r>
          </w:p>
        </w:tc>
        <w:tc>
          <w:tcPr>
            <w:tcW w:w="2377" w:type="pct"/>
            <w:noWrap w:val="0"/>
            <w:vAlign w:val="center"/>
          </w:tcPr>
          <w:p w14:paraId="13BBC61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557D36D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1套</w:t>
            </w:r>
          </w:p>
        </w:tc>
        <w:tc>
          <w:tcPr>
            <w:tcW w:w="600" w:type="pct"/>
            <w:noWrap w:val="0"/>
            <w:vAlign w:val="center"/>
          </w:tcPr>
          <w:p w14:paraId="0054E50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3E74E55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08B72F3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w:t>
            </w:r>
          </w:p>
        </w:tc>
        <w:tc>
          <w:tcPr>
            <w:tcW w:w="1344" w:type="pct"/>
            <w:noWrap w:val="0"/>
            <w:vAlign w:val="center"/>
          </w:tcPr>
          <w:p w14:paraId="4D8C272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生活水消毒柜</w:t>
            </w:r>
          </w:p>
        </w:tc>
        <w:tc>
          <w:tcPr>
            <w:tcW w:w="2377" w:type="pct"/>
            <w:noWrap w:val="0"/>
            <w:vAlign w:val="center"/>
          </w:tcPr>
          <w:p w14:paraId="50A9DB2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工作电压220V 最大流量60m</w:t>
            </w:r>
            <w:r>
              <w:rPr>
                <w:rFonts w:hint="eastAsia" w:ascii="宋体" w:hAnsi="宋体" w:eastAsia="宋体" w:cs="宋体"/>
                <w:bCs/>
                <w:color w:val="auto"/>
                <w:sz w:val="21"/>
                <w:szCs w:val="21"/>
                <w:highlight w:val="none"/>
                <w:vertAlign w:val="superscript"/>
              </w:rPr>
              <w:t>3</w:t>
            </w:r>
            <w:r>
              <w:rPr>
                <w:rFonts w:hint="eastAsia" w:ascii="宋体" w:hAnsi="宋体" w:eastAsia="宋体" w:cs="宋体"/>
                <w:bCs/>
                <w:color w:val="auto"/>
                <w:sz w:val="21"/>
                <w:szCs w:val="21"/>
                <w:highlight w:val="none"/>
              </w:rPr>
              <w:t>/h</w:t>
            </w:r>
          </w:p>
        </w:tc>
        <w:tc>
          <w:tcPr>
            <w:tcW w:w="409" w:type="pct"/>
            <w:noWrap w:val="0"/>
            <w:vAlign w:val="center"/>
          </w:tcPr>
          <w:p w14:paraId="1ACFD56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2个</w:t>
            </w:r>
          </w:p>
        </w:tc>
        <w:tc>
          <w:tcPr>
            <w:tcW w:w="600" w:type="pct"/>
            <w:noWrap w:val="0"/>
            <w:vAlign w:val="center"/>
          </w:tcPr>
          <w:p w14:paraId="42D1246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77F05E0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7F409AF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w:t>
            </w:r>
          </w:p>
        </w:tc>
        <w:tc>
          <w:tcPr>
            <w:tcW w:w="1344" w:type="pct"/>
            <w:noWrap w:val="0"/>
            <w:vAlign w:val="center"/>
          </w:tcPr>
          <w:p w14:paraId="3A7FB9E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热水循环泵</w:t>
            </w:r>
          </w:p>
        </w:tc>
        <w:tc>
          <w:tcPr>
            <w:tcW w:w="2377" w:type="pct"/>
            <w:noWrap w:val="0"/>
            <w:vAlign w:val="center"/>
          </w:tcPr>
          <w:p w14:paraId="40B71D9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功率2.2KW</w:t>
            </w:r>
          </w:p>
        </w:tc>
        <w:tc>
          <w:tcPr>
            <w:tcW w:w="409" w:type="pct"/>
            <w:noWrap w:val="0"/>
            <w:vAlign w:val="center"/>
          </w:tcPr>
          <w:p w14:paraId="00A7E6D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8台</w:t>
            </w:r>
          </w:p>
        </w:tc>
        <w:tc>
          <w:tcPr>
            <w:tcW w:w="600" w:type="pct"/>
            <w:noWrap w:val="0"/>
            <w:vAlign w:val="center"/>
          </w:tcPr>
          <w:p w14:paraId="09F4D92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07E044C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2B93B9A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w:t>
            </w:r>
          </w:p>
        </w:tc>
        <w:tc>
          <w:tcPr>
            <w:tcW w:w="1344" w:type="pct"/>
            <w:noWrap w:val="0"/>
            <w:vAlign w:val="center"/>
          </w:tcPr>
          <w:p w14:paraId="6975C17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热水控制柜</w:t>
            </w:r>
          </w:p>
        </w:tc>
        <w:tc>
          <w:tcPr>
            <w:tcW w:w="2377" w:type="pct"/>
            <w:noWrap w:val="0"/>
            <w:vAlign w:val="center"/>
          </w:tcPr>
          <w:p w14:paraId="5348BF8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7ED72F8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1套</w:t>
            </w:r>
          </w:p>
        </w:tc>
        <w:tc>
          <w:tcPr>
            <w:tcW w:w="600" w:type="pct"/>
            <w:noWrap w:val="0"/>
            <w:vAlign w:val="center"/>
          </w:tcPr>
          <w:p w14:paraId="1A56B5A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上海凯泉</w:t>
            </w:r>
          </w:p>
        </w:tc>
      </w:tr>
      <w:tr w14:paraId="6CF2D5B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627850F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16</w:t>
            </w:r>
          </w:p>
        </w:tc>
        <w:tc>
          <w:tcPr>
            <w:tcW w:w="1344" w:type="pct"/>
            <w:noWrap w:val="0"/>
            <w:vAlign w:val="center"/>
          </w:tcPr>
          <w:p w14:paraId="28875E4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热水稳压罐</w:t>
            </w:r>
          </w:p>
        </w:tc>
        <w:tc>
          <w:tcPr>
            <w:tcW w:w="2377" w:type="pct"/>
            <w:noWrap w:val="0"/>
            <w:vAlign w:val="center"/>
          </w:tcPr>
          <w:p w14:paraId="4317514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直径600</w:t>
            </w:r>
          </w:p>
        </w:tc>
        <w:tc>
          <w:tcPr>
            <w:tcW w:w="409" w:type="pct"/>
            <w:noWrap w:val="0"/>
            <w:vAlign w:val="center"/>
          </w:tcPr>
          <w:p w14:paraId="2D24843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4台</w:t>
            </w:r>
          </w:p>
        </w:tc>
        <w:tc>
          <w:tcPr>
            <w:tcW w:w="600" w:type="pct"/>
            <w:noWrap w:val="0"/>
            <w:vAlign w:val="center"/>
          </w:tcPr>
          <w:p w14:paraId="0087D7B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山东陆丰</w:t>
            </w:r>
          </w:p>
        </w:tc>
      </w:tr>
      <w:tr w14:paraId="2C65EE0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2800AF4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17</w:t>
            </w:r>
          </w:p>
        </w:tc>
        <w:tc>
          <w:tcPr>
            <w:tcW w:w="1344" w:type="pct"/>
            <w:noWrap w:val="0"/>
            <w:vAlign w:val="center"/>
          </w:tcPr>
          <w:p w14:paraId="64F759E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热水换热器</w:t>
            </w:r>
          </w:p>
        </w:tc>
        <w:tc>
          <w:tcPr>
            <w:tcW w:w="2377" w:type="pct"/>
            <w:noWrap w:val="0"/>
            <w:vAlign w:val="center"/>
          </w:tcPr>
          <w:p w14:paraId="36DD0A2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型号RV-4 压力1.6MPa传热面积6㎡</w:t>
            </w:r>
          </w:p>
        </w:tc>
        <w:tc>
          <w:tcPr>
            <w:tcW w:w="409" w:type="pct"/>
            <w:noWrap w:val="0"/>
            <w:vAlign w:val="center"/>
          </w:tcPr>
          <w:p w14:paraId="32341F3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8个</w:t>
            </w:r>
          </w:p>
        </w:tc>
        <w:tc>
          <w:tcPr>
            <w:tcW w:w="600" w:type="pct"/>
            <w:noWrap w:val="0"/>
            <w:vAlign w:val="center"/>
          </w:tcPr>
          <w:p w14:paraId="71D8F81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山东陆丰</w:t>
            </w:r>
          </w:p>
        </w:tc>
      </w:tr>
      <w:tr w14:paraId="381D8BC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5F98CC7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w:t>
            </w:r>
          </w:p>
        </w:tc>
        <w:tc>
          <w:tcPr>
            <w:tcW w:w="1344" w:type="pct"/>
            <w:noWrap w:val="0"/>
            <w:vAlign w:val="center"/>
          </w:tcPr>
          <w:p w14:paraId="02690E4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热水蒸汽控制阀</w:t>
            </w:r>
          </w:p>
        </w:tc>
        <w:tc>
          <w:tcPr>
            <w:tcW w:w="2377" w:type="pct"/>
            <w:noWrap w:val="0"/>
            <w:vAlign w:val="center"/>
          </w:tcPr>
          <w:p w14:paraId="661214B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DN50</w:t>
            </w:r>
          </w:p>
        </w:tc>
        <w:tc>
          <w:tcPr>
            <w:tcW w:w="409" w:type="pct"/>
            <w:noWrap w:val="0"/>
            <w:vAlign w:val="center"/>
          </w:tcPr>
          <w:p w14:paraId="2515F60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4个</w:t>
            </w:r>
          </w:p>
        </w:tc>
        <w:tc>
          <w:tcPr>
            <w:tcW w:w="600" w:type="pct"/>
            <w:noWrap w:val="0"/>
            <w:vAlign w:val="center"/>
          </w:tcPr>
          <w:p w14:paraId="094B0C0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西门子</w:t>
            </w:r>
          </w:p>
        </w:tc>
      </w:tr>
      <w:tr w14:paraId="70DBBBC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7A27386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w:t>
            </w:r>
          </w:p>
        </w:tc>
        <w:tc>
          <w:tcPr>
            <w:tcW w:w="1344" w:type="pct"/>
            <w:noWrap w:val="0"/>
            <w:vAlign w:val="center"/>
          </w:tcPr>
          <w:p w14:paraId="0D0AD37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热水蒸汽控制阀</w:t>
            </w:r>
          </w:p>
        </w:tc>
        <w:tc>
          <w:tcPr>
            <w:tcW w:w="2377" w:type="pct"/>
            <w:noWrap w:val="0"/>
            <w:vAlign w:val="center"/>
          </w:tcPr>
          <w:p w14:paraId="3083499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DN50</w:t>
            </w:r>
          </w:p>
        </w:tc>
        <w:tc>
          <w:tcPr>
            <w:tcW w:w="409" w:type="pct"/>
            <w:noWrap w:val="0"/>
            <w:vAlign w:val="center"/>
          </w:tcPr>
          <w:p w14:paraId="32B04B8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4个</w:t>
            </w:r>
          </w:p>
        </w:tc>
        <w:tc>
          <w:tcPr>
            <w:tcW w:w="600" w:type="pct"/>
            <w:noWrap w:val="0"/>
            <w:vAlign w:val="center"/>
          </w:tcPr>
          <w:p w14:paraId="2B4371D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cs="宋体"/>
                <w:bCs/>
                <w:color w:val="auto"/>
                <w:sz w:val="21"/>
                <w:szCs w:val="21"/>
                <w:highlight w:val="none"/>
                <w:lang w:eastAsia="zh-CN"/>
              </w:rPr>
              <w:t>供应商</w:t>
            </w:r>
            <w:r>
              <w:rPr>
                <w:rFonts w:hint="eastAsia" w:ascii="宋体" w:hAnsi="宋体" w:eastAsia="宋体" w:cs="宋体"/>
                <w:bCs/>
                <w:color w:val="auto"/>
                <w:sz w:val="21"/>
                <w:szCs w:val="21"/>
                <w:highlight w:val="none"/>
              </w:rPr>
              <w:t>采购安装</w:t>
            </w:r>
          </w:p>
        </w:tc>
      </w:tr>
      <w:tr w14:paraId="4565572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268" w:type="pct"/>
            <w:noWrap w:val="0"/>
            <w:vAlign w:val="center"/>
          </w:tcPr>
          <w:p w14:paraId="75B4B5E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w:t>
            </w:r>
          </w:p>
        </w:tc>
        <w:tc>
          <w:tcPr>
            <w:tcW w:w="1344" w:type="pct"/>
            <w:noWrap w:val="0"/>
            <w:vAlign w:val="center"/>
          </w:tcPr>
          <w:p w14:paraId="75273C6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机房管道阀门</w:t>
            </w:r>
          </w:p>
        </w:tc>
        <w:tc>
          <w:tcPr>
            <w:tcW w:w="2377" w:type="pct"/>
            <w:noWrap w:val="0"/>
            <w:vAlign w:val="center"/>
          </w:tcPr>
          <w:p w14:paraId="79DE898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机房内所有生活水阀门及管道</w:t>
            </w:r>
          </w:p>
        </w:tc>
        <w:tc>
          <w:tcPr>
            <w:tcW w:w="409" w:type="pct"/>
            <w:noWrap w:val="0"/>
            <w:vAlign w:val="center"/>
          </w:tcPr>
          <w:p w14:paraId="15FEEDA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1项</w:t>
            </w:r>
          </w:p>
        </w:tc>
        <w:tc>
          <w:tcPr>
            <w:tcW w:w="600" w:type="pct"/>
            <w:noWrap w:val="0"/>
            <w:vAlign w:val="center"/>
          </w:tcPr>
          <w:p w14:paraId="0D287AF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bl>
    <w:p w14:paraId="4A14DEDA">
      <w:pPr>
        <w:keepNext w:val="0"/>
        <w:keepLines w:val="0"/>
        <w:pageBreakBefore w:val="0"/>
        <w:widowControl w:val="0"/>
        <w:kinsoku/>
        <w:wordWrap/>
        <w:overflowPunct/>
        <w:topLinePunct w:val="0"/>
        <w:autoSpaceDE/>
        <w:autoSpaceDN/>
        <w:bidi w:val="0"/>
        <w:adjustRightInd/>
        <w:snapToGrid/>
        <w:spacing w:before="625" w:beforeLines="200"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D、风管机、多联机</w:t>
      </w:r>
      <w:r>
        <w:rPr>
          <w:rFonts w:hint="eastAsia" w:ascii="仿宋" w:hAnsi="仿宋" w:eastAsia="仿宋" w:cs="仿宋"/>
          <w:b/>
          <w:bCs/>
          <w:color w:val="auto"/>
          <w:sz w:val="24"/>
          <w:szCs w:val="24"/>
          <w:highlight w:val="none"/>
          <w:lang w:eastAsia="zh-CN"/>
        </w:rPr>
        <w:t>、精密空调</w:t>
      </w:r>
      <w:r>
        <w:rPr>
          <w:rFonts w:hint="eastAsia" w:ascii="仿宋" w:hAnsi="仿宋" w:eastAsia="仿宋" w:cs="仿宋"/>
          <w:b/>
          <w:bCs/>
          <w:color w:val="auto"/>
          <w:sz w:val="24"/>
          <w:szCs w:val="24"/>
          <w:highlight w:val="none"/>
        </w:rPr>
        <w:t>维保清单</w:t>
      </w:r>
    </w:p>
    <w:tbl>
      <w:tblPr>
        <w:tblStyle w:val="41"/>
        <w:tblW w:w="4996" w:type="pct"/>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top w:w="0" w:type="dxa"/>
          <w:left w:w="108" w:type="dxa"/>
          <w:bottom w:w="0" w:type="dxa"/>
          <w:right w:w="108" w:type="dxa"/>
        </w:tblCellMar>
      </w:tblPr>
      <w:tblGrid>
        <w:gridCol w:w="590"/>
        <w:gridCol w:w="2335"/>
        <w:gridCol w:w="4498"/>
        <w:gridCol w:w="759"/>
        <w:gridCol w:w="1099"/>
      </w:tblGrid>
      <w:tr w14:paraId="7F45264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5000" w:type="pct"/>
            <w:gridSpan w:val="5"/>
            <w:noWrap w:val="0"/>
            <w:vAlign w:val="center"/>
          </w:tcPr>
          <w:p w14:paraId="75DDD6E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风管机、多联机</w:t>
            </w:r>
            <w:r>
              <w:rPr>
                <w:rFonts w:hint="eastAsia" w:ascii="宋体" w:hAnsi="宋体" w:eastAsia="宋体" w:cs="宋体"/>
                <w:b/>
                <w:bCs w:val="0"/>
                <w:color w:val="auto"/>
                <w:sz w:val="21"/>
                <w:szCs w:val="21"/>
                <w:highlight w:val="none"/>
                <w:lang w:eastAsia="zh-CN"/>
              </w:rPr>
              <w:t>、精密空调</w:t>
            </w:r>
            <w:r>
              <w:rPr>
                <w:rFonts w:hint="eastAsia" w:ascii="宋体" w:hAnsi="宋体" w:eastAsia="宋体" w:cs="宋体"/>
                <w:b/>
                <w:bCs w:val="0"/>
                <w:color w:val="auto"/>
                <w:sz w:val="21"/>
                <w:szCs w:val="21"/>
                <w:highlight w:val="none"/>
              </w:rPr>
              <w:t>维保清单</w:t>
            </w:r>
          </w:p>
        </w:tc>
      </w:tr>
      <w:tr w14:paraId="639FB4E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590" w:type="dxa"/>
            <w:noWrap w:val="0"/>
            <w:vAlign w:val="center"/>
          </w:tcPr>
          <w:p w14:paraId="07B4049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序号</w:t>
            </w:r>
          </w:p>
        </w:tc>
        <w:tc>
          <w:tcPr>
            <w:tcW w:w="2335" w:type="dxa"/>
            <w:noWrap w:val="0"/>
            <w:vAlign w:val="center"/>
          </w:tcPr>
          <w:p w14:paraId="6D22FE80">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设备名称</w:t>
            </w:r>
          </w:p>
        </w:tc>
        <w:tc>
          <w:tcPr>
            <w:tcW w:w="4498" w:type="dxa"/>
            <w:noWrap w:val="0"/>
            <w:vAlign w:val="center"/>
          </w:tcPr>
          <w:p w14:paraId="7CC85682">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规格型号</w:t>
            </w:r>
          </w:p>
        </w:tc>
        <w:tc>
          <w:tcPr>
            <w:tcW w:w="759" w:type="dxa"/>
            <w:noWrap w:val="0"/>
            <w:vAlign w:val="center"/>
          </w:tcPr>
          <w:p w14:paraId="2B4F5718">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数量</w:t>
            </w:r>
          </w:p>
        </w:tc>
        <w:tc>
          <w:tcPr>
            <w:tcW w:w="1099" w:type="dxa"/>
            <w:noWrap w:val="0"/>
            <w:vAlign w:val="center"/>
          </w:tcPr>
          <w:p w14:paraId="7C744B77">
            <w:pPr>
              <w:keepNext w:val="0"/>
              <w:keepLines w:val="0"/>
              <w:pageBreakBefore w:val="0"/>
              <w:widowControl w:val="0"/>
              <w:kinsoku/>
              <w:wordWrap w:val="0"/>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品牌</w:t>
            </w:r>
          </w:p>
        </w:tc>
      </w:tr>
      <w:tr w14:paraId="3EF78FF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4150056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58" w:type="pct"/>
            <w:noWrap w:val="0"/>
            <w:vAlign w:val="center"/>
          </w:tcPr>
          <w:p w14:paraId="39528DF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1F急诊拍片室外机</w:t>
            </w:r>
          </w:p>
        </w:tc>
        <w:tc>
          <w:tcPr>
            <w:tcW w:w="2423" w:type="pct"/>
            <w:noWrap w:val="0"/>
            <w:vAlign w:val="center"/>
          </w:tcPr>
          <w:p w14:paraId="1E66AD4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FG1214/A2-N4【O】</w:t>
            </w:r>
          </w:p>
        </w:tc>
        <w:tc>
          <w:tcPr>
            <w:tcW w:w="409" w:type="pct"/>
            <w:noWrap w:val="0"/>
            <w:vAlign w:val="center"/>
          </w:tcPr>
          <w:p w14:paraId="7F4B75E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589" w:type="pct"/>
            <w:noWrap w:val="0"/>
            <w:vAlign w:val="center"/>
          </w:tcPr>
          <w:p w14:paraId="1127E28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格力</w:t>
            </w:r>
          </w:p>
        </w:tc>
      </w:tr>
      <w:tr w14:paraId="51DF435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1A282ED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58" w:type="pct"/>
            <w:noWrap w:val="0"/>
            <w:vAlign w:val="center"/>
          </w:tcPr>
          <w:p w14:paraId="29ABE08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1F急诊拍片室内机</w:t>
            </w:r>
          </w:p>
        </w:tc>
        <w:tc>
          <w:tcPr>
            <w:tcW w:w="2423" w:type="pct"/>
            <w:noWrap w:val="0"/>
            <w:vAlign w:val="center"/>
          </w:tcPr>
          <w:p w14:paraId="6A6F88F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FG1214/A2-N4【I】</w:t>
            </w:r>
          </w:p>
        </w:tc>
        <w:tc>
          <w:tcPr>
            <w:tcW w:w="409" w:type="pct"/>
            <w:noWrap w:val="0"/>
            <w:vAlign w:val="center"/>
          </w:tcPr>
          <w:p w14:paraId="3B40E46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589" w:type="pct"/>
            <w:noWrap w:val="0"/>
            <w:vAlign w:val="center"/>
          </w:tcPr>
          <w:p w14:paraId="56A8DEA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格力</w:t>
            </w:r>
          </w:p>
        </w:tc>
      </w:tr>
      <w:tr w14:paraId="0C6FBCB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461F37B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258" w:type="pct"/>
            <w:noWrap w:val="0"/>
            <w:vAlign w:val="center"/>
          </w:tcPr>
          <w:p w14:paraId="18CCB2A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1F急诊CT室外机</w:t>
            </w:r>
          </w:p>
        </w:tc>
        <w:tc>
          <w:tcPr>
            <w:tcW w:w="2423" w:type="pct"/>
            <w:noWrap w:val="0"/>
            <w:vAlign w:val="center"/>
          </w:tcPr>
          <w:p w14:paraId="7FD8A8B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FG1214/A2-N4【0】</w:t>
            </w:r>
          </w:p>
        </w:tc>
        <w:tc>
          <w:tcPr>
            <w:tcW w:w="409" w:type="pct"/>
            <w:noWrap w:val="0"/>
            <w:vAlign w:val="center"/>
          </w:tcPr>
          <w:p w14:paraId="47F95D6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589" w:type="pct"/>
            <w:noWrap w:val="0"/>
            <w:vAlign w:val="center"/>
          </w:tcPr>
          <w:p w14:paraId="10AE722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格力</w:t>
            </w:r>
          </w:p>
        </w:tc>
      </w:tr>
      <w:tr w14:paraId="02D4372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7ECCAD5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258" w:type="pct"/>
            <w:noWrap w:val="0"/>
            <w:vAlign w:val="center"/>
          </w:tcPr>
          <w:p w14:paraId="7A80F39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1F急诊CT室内机</w:t>
            </w:r>
          </w:p>
        </w:tc>
        <w:tc>
          <w:tcPr>
            <w:tcW w:w="2423" w:type="pct"/>
            <w:noWrap w:val="0"/>
            <w:vAlign w:val="center"/>
          </w:tcPr>
          <w:p w14:paraId="5A0657D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FG1214/A2-N4【I】</w:t>
            </w:r>
          </w:p>
        </w:tc>
        <w:tc>
          <w:tcPr>
            <w:tcW w:w="409" w:type="pct"/>
            <w:noWrap w:val="0"/>
            <w:vAlign w:val="center"/>
          </w:tcPr>
          <w:p w14:paraId="7702150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589" w:type="pct"/>
            <w:noWrap w:val="0"/>
            <w:vAlign w:val="center"/>
          </w:tcPr>
          <w:p w14:paraId="505696B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格力</w:t>
            </w:r>
          </w:p>
        </w:tc>
      </w:tr>
      <w:tr w14:paraId="1B8CBB5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3279B38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1258" w:type="pct"/>
            <w:noWrap w:val="0"/>
            <w:vAlign w:val="center"/>
          </w:tcPr>
          <w:p w14:paraId="1DBD19D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9F检验科外机</w:t>
            </w:r>
          </w:p>
        </w:tc>
        <w:tc>
          <w:tcPr>
            <w:tcW w:w="2423" w:type="pct"/>
            <w:noWrap w:val="0"/>
            <w:vAlign w:val="center"/>
          </w:tcPr>
          <w:p w14:paraId="28EBE46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PSQ250ABY </w:t>
            </w:r>
          </w:p>
        </w:tc>
        <w:tc>
          <w:tcPr>
            <w:tcW w:w="409" w:type="pct"/>
            <w:noWrap w:val="0"/>
            <w:vAlign w:val="center"/>
          </w:tcPr>
          <w:p w14:paraId="70C37C9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589" w:type="pct"/>
            <w:noWrap w:val="0"/>
            <w:vAlign w:val="center"/>
          </w:tcPr>
          <w:p w14:paraId="663A079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大金</w:t>
            </w:r>
          </w:p>
        </w:tc>
      </w:tr>
      <w:tr w14:paraId="51034EB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186FBEB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1258" w:type="pct"/>
            <w:noWrap w:val="0"/>
            <w:vAlign w:val="center"/>
          </w:tcPr>
          <w:p w14:paraId="1CFAD76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9F检验科内机</w:t>
            </w:r>
          </w:p>
        </w:tc>
        <w:tc>
          <w:tcPr>
            <w:tcW w:w="2423" w:type="pct"/>
            <w:noWrap w:val="0"/>
            <w:vAlign w:val="center"/>
          </w:tcPr>
          <w:p w14:paraId="7FBA71C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PSSP140AB  </w:t>
            </w:r>
          </w:p>
        </w:tc>
        <w:tc>
          <w:tcPr>
            <w:tcW w:w="409" w:type="pct"/>
            <w:noWrap w:val="0"/>
            <w:vAlign w:val="center"/>
          </w:tcPr>
          <w:p w14:paraId="604C86A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589" w:type="pct"/>
            <w:noWrap w:val="0"/>
            <w:vAlign w:val="center"/>
          </w:tcPr>
          <w:p w14:paraId="771300D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大金</w:t>
            </w:r>
          </w:p>
        </w:tc>
      </w:tr>
      <w:tr w14:paraId="019C2B4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14BE648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p>
        </w:tc>
        <w:tc>
          <w:tcPr>
            <w:tcW w:w="1258" w:type="pct"/>
            <w:noWrap w:val="0"/>
            <w:vAlign w:val="center"/>
          </w:tcPr>
          <w:p w14:paraId="48EF9ED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25F信息科机房外机</w:t>
            </w:r>
          </w:p>
        </w:tc>
        <w:tc>
          <w:tcPr>
            <w:tcW w:w="2423" w:type="pct"/>
            <w:noWrap w:val="0"/>
            <w:vAlign w:val="center"/>
          </w:tcPr>
          <w:p w14:paraId="7C7389D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MDV-260W/dPS-8R0</w:t>
            </w:r>
          </w:p>
        </w:tc>
        <w:tc>
          <w:tcPr>
            <w:tcW w:w="409" w:type="pct"/>
            <w:noWrap w:val="0"/>
            <w:vAlign w:val="center"/>
          </w:tcPr>
          <w:p w14:paraId="1C22A56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589" w:type="pct"/>
            <w:noWrap w:val="0"/>
            <w:vAlign w:val="center"/>
          </w:tcPr>
          <w:p w14:paraId="3771C34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美的</w:t>
            </w:r>
          </w:p>
        </w:tc>
      </w:tr>
      <w:tr w14:paraId="78DCCB5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0446B9C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w:t>
            </w:r>
          </w:p>
        </w:tc>
        <w:tc>
          <w:tcPr>
            <w:tcW w:w="1258" w:type="pct"/>
            <w:noWrap w:val="0"/>
            <w:vAlign w:val="center"/>
          </w:tcPr>
          <w:p w14:paraId="1EE974E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25F信息科机房内机</w:t>
            </w:r>
          </w:p>
        </w:tc>
        <w:tc>
          <w:tcPr>
            <w:tcW w:w="2423" w:type="pct"/>
            <w:noWrap w:val="0"/>
            <w:vAlign w:val="center"/>
          </w:tcPr>
          <w:p w14:paraId="1A4A947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MDV-130T2/dPSDY-A</w:t>
            </w:r>
          </w:p>
        </w:tc>
        <w:tc>
          <w:tcPr>
            <w:tcW w:w="409" w:type="pct"/>
            <w:noWrap w:val="0"/>
            <w:vAlign w:val="center"/>
          </w:tcPr>
          <w:p w14:paraId="76F455E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589" w:type="pct"/>
            <w:noWrap w:val="0"/>
            <w:vAlign w:val="center"/>
          </w:tcPr>
          <w:p w14:paraId="1908FA4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美的</w:t>
            </w:r>
          </w:p>
        </w:tc>
      </w:tr>
      <w:tr w14:paraId="2A8923D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79D6C7A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p>
        </w:tc>
        <w:tc>
          <w:tcPr>
            <w:tcW w:w="1258" w:type="pct"/>
            <w:noWrap w:val="0"/>
            <w:vAlign w:val="center"/>
          </w:tcPr>
          <w:p w14:paraId="3B1EE92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3号楼实验室外机</w:t>
            </w:r>
          </w:p>
        </w:tc>
        <w:tc>
          <w:tcPr>
            <w:tcW w:w="2423" w:type="pct"/>
            <w:noWrap w:val="0"/>
            <w:vAlign w:val="center"/>
          </w:tcPr>
          <w:p w14:paraId="51FB0AD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ACS050-W</w:t>
            </w:r>
          </w:p>
        </w:tc>
        <w:tc>
          <w:tcPr>
            <w:tcW w:w="409" w:type="pct"/>
            <w:noWrap w:val="0"/>
            <w:vAlign w:val="center"/>
          </w:tcPr>
          <w:p w14:paraId="3B9270D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589" w:type="pct"/>
            <w:noWrap w:val="0"/>
            <w:vAlign w:val="center"/>
          </w:tcPr>
          <w:p w14:paraId="634D1FC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山东雅士</w:t>
            </w:r>
          </w:p>
        </w:tc>
      </w:tr>
      <w:tr w14:paraId="6CDDA0D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2159E72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1258" w:type="pct"/>
            <w:noWrap w:val="0"/>
            <w:vAlign w:val="center"/>
          </w:tcPr>
          <w:p w14:paraId="0C39904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3号楼实验室净化机组</w:t>
            </w:r>
          </w:p>
        </w:tc>
        <w:tc>
          <w:tcPr>
            <w:tcW w:w="2423" w:type="pct"/>
            <w:noWrap w:val="0"/>
            <w:vAlign w:val="center"/>
          </w:tcPr>
          <w:p w14:paraId="26ACC67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AAHM6.5H-8B</w:t>
            </w:r>
          </w:p>
        </w:tc>
        <w:tc>
          <w:tcPr>
            <w:tcW w:w="409" w:type="pct"/>
            <w:noWrap w:val="0"/>
            <w:vAlign w:val="center"/>
          </w:tcPr>
          <w:p w14:paraId="4F1763D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589" w:type="pct"/>
            <w:noWrap w:val="0"/>
            <w:vAlign w:val="center"/>
          </w:tcPr>
          <w:p w14:paraId="07166FA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山东雅士</w:t>
            </w:r>
          </w:p>
        </w:tc>
      </w:tr>
      <w:tr w14:paraId="2940E27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15FDC85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1258" w:type="pct"/>
            <w:noWrap w:val="0"/>
            <w:vAlign w:val="center"/>
          </w:tcPr>
          <w:p w14:paraId="6C7F155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3号楼实验室风口</w:t>
            </w:r>
          </w:p>
        </w:tc>
        <w:tc>
          <w:tcPr>
            <w:tcW w:w="2423" w:type="pct"/>
            <w:noWrap w:val="0"/>
            <w:vAlign w:val="center"/>
          </w:tcPr>
          <w:p w14:paraId="3908046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405A5D9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589" w:type="pct"/>
            <w:noWrap w:val="0"/>
            <w:vAlign w:val="center"/>
          </w:tcPr>
          <w:p w14:paraId="0008478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093DB4B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7D81208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w:t>
            </w:r>
          </w:p>
        </w:tc>
        <w:tc>
          <w:tcPr>
            <w:tcW w:w="1258" w:type="pct"/>
            <w:noWrap w:val="0"/>
            <w:vAlign w:val="center"/>
          </w:tcPr>
          <w:p w14:paraId="4E6C89D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3号楼实验室高效</w:t>
            </w:r>
          </w:p>
        </w:tc>
        <w:tc>
          <w:tcPr>
            <w:tcW w:w="2423" w:type="pct"/>
            <w:noWrap w:val="0"/>
            <w:vAlign w:val="center"/>
          </w:tcPr>
          <w:p w14:paraId="5FFA193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2DF1C3E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589" w:type="pct"/>
            <w:noWrap w:val="0"/>
            <w:vAlign w:val="center"/>
          </w:tcPr>
          <w:p w14:paraId="3A60F0E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41EB17A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28356A8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w:t>
            </w:r>
          </w:p>
        </w:tc>
        <w:tc>
          <w:tcPr>
            <w:tcW w:w="1258" w:type="pct"/>
            <w:noWrap w:val="0"/>
            <w:vAlign w:val="center"/>
          </w:tcPr>
          <w:p w14:paraId="660C345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制剂楼净化机组外机</w:t>
            </w:r>
          </w:p>
        </w:tc>
        <w:tc>
          <w:tcPr>
            <w:tcW w:w="2423" w:type="pct"/>
            <w:noWrap w:val="0"/>
            <w:vAlign w:val="center"/>
          </w:tcPr>
          <w:p w14:paraId="3F92325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3P</w:t>
            </w:r>
          </w:p>
        </w:tc>
        <w:tc>
          <w:tcPr>
            <w:tcW w:w="409" w:type="pct"/>
            <w:noWrap w:val="0"/>
            <w:vAlign w:val="center"/>
          </w:tcPr>
          <w:p w14:paraId="7B1080B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589" w:type="pct"/>
            <w:noWrap w:val="0"/>
            <w:vAlign w:val="center"/>
          </w:tcPr>
          <w:p w14:paraId="53F3F42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美的</w:t>
            </w:r>
          </w:p>
        </w:tc>
      </w:tr>
      <w:tr w14:paraId="228D4E9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31FBFD8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w:t>
            </w:r>
          </w:p>
        </w:tc>
        <w:tc>
          <w:tcPr>
            <w:tcW w:w="1258" w:type="pct"/>
            <w:noWrap w:val="0"/>
            <w:vAlign w:val="center"/>
          </w:tcPr>
          <w:p w14:paraId="112F98A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制剂楼高效风口</w:t>
            </w:r>
          </w:p>
        </w:tc>
        <w:tc>
          <w:tcPr>
            <w:tcW w:w="2423" w:type="pct"/>
            <w:noWrap w:val="0"/>
            <w:vAlign w:val="center"/>
          </w:tcPr>
          <w:p w14:paraId="63C9A03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24B61A7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589" w:type="pct"/>
            <w:noWrap w:val="0"/>
            <w:vAlign w:val="center"/>
          </w:tcPr>
          <w:p w14:paraId="35F0132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0351AD0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2529762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w:t>
            </w:r>
          </w:p>
        </w:tc>
        <w:tc>
          <w:tcPr>
            <w:tcW w:w="1258" w:type="pct"/>
            <w:noWrap w:val="0"/>
            <w:vAlign w:val="center"/>
          </w:tcPr>
          <w:p w14:paraId="38EDA2B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制剂楼回风口</w:t>
            </w:r>
          </w:p>
        </w:tc>
        <w:tc>
          <w:tcPr>
            <w:tcW w:w="2423" w:type="pct"/>
            <w:noWrap w:val="0"/>
            <w:vAlign w:val="center"/>
          </w:tcPr>
          <w:p w14:paraId="64D5B2C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409" w:type="pct"/>
            <w:noWrap w:val="0"/>
            <w:vAlign w:val="center"/>
          </w:tcPr>
          <w:p w14:paraId="0801D6B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p>
        </w:tc>
        <w:tc>
          <w:tcPr>
            <w:tcW w:w="589" w:type="pct"/>
            <w:noWrap w:val="0"/>
            <w:vAlign w:val="center"/>
          </w:tcPr>
          <w:p w14:paraId="352066F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54B7355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2AA8736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16</w:t>
            </w:r>
          </w:p>
        </w:tc>
        <w:tc>
          <w:tcPr>
            <w:tcW w:w="1258" w:type="pct"/>
            <w:noWrap w:val="0"/>
            <w:vAlign w:val="center"/>
          </w:tcPr>
          <w:p w14:paraId="7CB7C9E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2楼放射科5室</w:t>
            </w:r>
          </w:p>
        </w:tc>
        <w:tc>
          <w:tcPr>
            <w:tcW w:w="2423" w:type="pct"/>
            <w:noWrap w:val="0"/>
            <w:vAlign w:val="center"/>
          </w:tcPr>
          <w:p w14:paraId="586DA99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3P</w:t>
            </w:r>
          </w:p>
        </w:tc>
        <w:tc>
          <w:tcPr>
            <w:tcW w:w="409" w:type="pct"/>
            <w:noWrap w:val="0"/>
            <w:vAlign w:val="center"/>
          </w:tcPr>
          <w:p w14:paraId="0A987BB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589" w:type="pct"/>
            <w:noWrap w:val="0"/>
            <w:vAlign w:val="center"/>
          </w:tcPr>
          <w:p w14:paraId="0C0B25B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格力</w:t>
            </w:r>
          </w:p>
        </w:tc>
      </w:tr>
      <w:tr w14:paraId="668AD6A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345BDA9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17</w:t>
            </w:r>
          </w:p>
        </w:tc>
        <w:tc>
          <w:tcPr>
            <w:tcW w:w="1258" w:type="pct"/>
            <w:noWrap w:val="0"/>
            <w:vAlign w:val="center"/>
          </w:tcPr>
          <w:p w14:paraId="74D5FCA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3层检验科</w:t>
            </w:r>
          </w:p>
        </w:tc>
        <w:tc>
          <w:tcPr>
            <w:tcW w:w="2423" w:type="pct"/>
            <w:noWrap w:val="0"/>
            <w:vAlign w:val="center"/>
          </w:tcPr>
          <w:p w14:paraId="1B49512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多联机10P</w:t>
            </w:r>
          </w:p>
        </w:tc>
        <w:tc>
          <w:tcPr>
            <w:tcW w:w="409" w:type="pct"/>
            <w:noWrap w:val="0"/>
            <w:vAlign w:val="center"/>
          </w:tcPr>
          <w:p w14:paraId="7A71CB3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589" w:type="pct"/>
            <w:noWrap w:val="0"/>
            <w:vAlign w:val="center"/>
          </w:tcPr>
          <w:p w14:paraId="3F98188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格力</w:t>
            </w:r>
          </w:p>
        </w:tc>
      </w:tr>
      <w:tr w14:paraId="09E92BE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54F308F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w:t>
            </w:r>
          </w:p>
        </w:tc>
        <w:tc>
          <w:tcPr>
            <w:tcW w:w="1258" w:type="pct"/>
            <w:noWrap w:val="0"/>
            <w:vAlign w:val="center"/>
          </w:tcPr>
          <w:p w14:paraId="286FE33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负二层配电室</w:t>
            </w:r>
          </w:p>
        </w:tc>
        <w:tc>
          <w:tcPr>
            <w:tcW w:w="2423" w:type="pct"/>
            <w:noWrap w:val="0"/>
            <w:vAlign w:val="center"/>
          </w:tcPr>
          <w:p w14:paraId="68F9217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5P</w:t>
            </w:r>
          </w:p>
        </w:tc>
        <w:tc>
          <w:tcPr>
            <w:tcW w:w="409" w:type="pct"/>
            <w:noWrap w:val="0"/>
            <w:vAlign w:val="center"/>
          </w:tcPr>
          <w:p w14:paraId="4E3F942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589" w:type="pct"/>
            <w:noWrap w:val="0"/>
            <w:vAlign w:val="center"/>
          </w:tcPr>
          <w:p w14:paraId="74E1783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美的</w:t>
            </w:r>
          </w:p>
        </w:tc>
      </w:tr>
      <w:tr w14:paraId="51CA102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14342F3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19</w:t>
            </w:r>
          </w:p>
        </w:tc>
        <w:tc>
          <w:tcPr>
            <w:tcW w:w="1258" w:type="pct"/>
            <w:noWrap w:val="0"/>
            <w:vAlign w:val="center"/>
          </w:tcPr>
          <w:p w14:paraId="3493946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25楼信息科技房</w:t>
            </w:r>
          </w:p>
        </w:tc>
        <w:tc>
          <w:tcPr>
            <w:tcW w:w="2423" w:type="pct"/>
            <w:noWrap w:val="0"/>
            <w:vAlign w:val="center"/>
          </w:tcPr>
          <w:p w14:paraId="72E8FB6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型号COOLBLADE SAU030 制冷量30.4kw</w:t>
            </w:r>
          </w:p>
          <w:p w14:paraId="4FD71F3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制冷剂R410A </w:t>
            </w:r>
          </w:p>
        </w:tc>
        <w:tc>
          <w:tcPr>
            <w:tcW w:w="409" w:type="pct"/>
            <w:noWrap w:val="0"/>
            <w:vAlign w:val="center"/>
          </w:tcPr>
          <w:p w14:paraId="0A5AA1B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w:t>
            </w:r>
          </w:p>
        </w:tc>
        <w:tc>
          <w:tcPr>
            <w:tcW w:w="589" w:type="pct"/>
            <w:noWrap w:val="0"/>
            <w:vAlign w:val="center"/>
          </w:tcPr>
          <w:p w14:paraId="3EE59B2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克莱门特</w:t>
            </w:r>
          </w:p>
        </w:tc>
      </w:tr>
      <w:tr w14:paraId="435BF1B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318" w:type="pct"/>
            <w:noWrap w:val="0"/>
            <w:vAlign w:val="center"/>
          </w:tcPr>
          <w:p w14:paraId="5147EFE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20</w:t>
            </w:r>
          </w:p>
        </w:tc>
        <w:tc>
          <w:tcPr>
            <w:tcW w:w="1258" w:type="pct"/>
            <w:noWrap w:val="0"/>
            <w:vAlign w:val="center"/>
          </w:tcPr>
          <w:p w14:paraId="24B1DB6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5楼手麻一29-30室</w:t>
            </w:r>
          </w:p>
        </w:tc>
        <w:tc>
          <w:tcPr>
            <w:tcW w:w="2423" w:type="pct"/>
            <w:noWrap w:val="0"/>
            <w:vAlign w:val="center"/>
          </w:tcPr>
          <w:p w14:paraId="714781F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5p</w:t>
            </w:r>
          </w:p>
        </w:tc>
        <w:tc>
          <w:tcPr>
            <w:tcW w:w="409" w:type="pct"/>
            <w:noWrap w:val="0"/>
            <w:vAlign w:val="center"/>
          </w:tcPr>
          <w:p w14:paraId="2F55153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589" w:type="pct"/>
            <w:noWrap w:val="0"/>
            <w:vAlign w:val="center"/>
          </w:tcPr>
          <w:p w14:paraId="652C30B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格力</w:t>
            </w:r>
          </w:p>
        </w:tc>
      </w:tr>
    </w:tbl>
    <w:p w14:paraId="114CEE38">
      <w:pPr>
        <w:keepNext w:val="0"/>
        <w:keepLines w:val="0"/>
        <w:pageBreakBefore w:val="0"/>
        <w:widowControl w:val="0"/>
        <w:kinsoku/>
        <w:wordWrap/>
        <w:overflowPunct/>
        <w:topLinePunct w:val="0"/>
        <w:autoSpaceDE/>
        <w:autoSpaceDN/>
        <w:bidi w:val="0"/>
        <w:adjustRightInd/>
        <w:snapToGrid/>
        <w:spacing w:before="625" w:beforeLines="200"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E、1号楼排风设备清单</w:t>
      </w:r>
    </w:p>
    <w:tbl>
      <w:tblPr>
        <w:tblStyle w:val="4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2"/>
        <w:gridCol w:w="2330"/>
        <w:gridCol w:w="1704"/>
        <w:gridCol w:w="1461"/>
        <w:gridCol w:w="858"/>
        <w:gridCol w:w="2346"/>
      </w:tblGrid>
      <w:tr w14:paraId="19A527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5000" w:type="pct"/>
            <w:gridSpan w:val="6"/>
            <w:noWrap w:val="0"/>
            <w:vAlign w:val="center"/>
          </w:tcPr>
          <w:p w14:paraId="1DC8255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1号楼排风设备清单</w:t>
            </w:r>
          </w:p>
        </w:tc>
      </w:tr>
      <w:tr w14:paraId="063BA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314" w:type="pct"/>
            <w:noWrap w:val="0"/>
            <w:vAlign w:val="center"/>
          </w:tcPr>
          <w:p w14:paraId="29BC218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序号</w:t>
            </w:r>
          </w:p>
        </w:tc>
        <w:tc>
          <w:tcPr>
            <w:tcW w:w="1255" w:type="pct"/>
            <w:noWrap w:val="0"/>
            <w:vAlign w:val="center"/>
          </w:tcPr>
          <w:p w14:paraId="6ECC446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设备型式</w:t>
            </w:r>
          </w:p>
        </w:tc>
        <w:tc>
          <w:tcPr>
            <w:tcW w:w="918" w:type="pct"/>
            <w:noWrap w:val="0"/>
            <w:vAlign w:val="center"/>
          </w:tcPr>
          <w:p w14:paraId="6EDDF58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风量（m3/h)</w:t>
            </w:r>
          </w:p>
        </w:tc>
        <w:tc>
          <w:tcPr>
            <w:tcW w:w="787" w:type="pct"/>
            <w:noWrap w:val="0"/>
            <w:vAlign w:val="center"/>
          </w:tcPr>
          <w:p w14:paraId="78E6D1C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容量（kw）</w:t>
            </w:r>
          </w:p>
        </w:tc>
        <w:tc>
          <w:tcPr>
            <w:tcW w:w="462" w:type="pct"/>
            <w:noWrap w:val="0"/>
            <w:vAlign w:val="center"/>
          </w:tcPr>
          <w:p w14:paraId="3EF0F8E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数量</w:t>
            </w:r>
          </w:p>
        </w:tc>
        <w:tc>
          <w:tcPr>
            <w:tcW w:w="1262" w:type="pct"/>
            <w:noWrap w:val="0"/>
            <w:vAlign w:val="center"/>
          </w:tcPr>
          <w:p w14:paraId="5D7BF9E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安装位置</w:t>
            </w:r>
          </w:p>
        </w:tc>
      </w:tr>
      <w:tr w14:paraId="774306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A8CB7B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55" w:type="pct"/>
            <w:noWrap w:val="0"/>
            <w:vAlign w:val="center"/>
          </w:tcPr>
          <w:p w14:paraId="1A652EF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低噪声风机箱</w:t>
            </w:r>
          </w:p>
        </w:tc>
        <w:tc>
          <w:tcPr>
            <w:tcW w:w="918" w:type="pct"/>
            <w:noWrap w:val="0"/>
            <w:vAlign w:val="center"/>
          </w:tcPr>
          <w:p w14:paraId="5AC662A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20250</w:t>
            </w:r>
          </w:p>
        </w:tc>
        <w:tc>
          <w:tcPr>
            <w:tcW w:w="787" w:type="pct"/>
            <w:noWrap w:val="0"/>
            <w:vAlign w:val="center"/>
          </w:tcPr>
          <w:p w14:paraId="0B89F4A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7.5</w:t>
            </w:r>
          </w:p>
        </w:tc>
        <w:tc>
          <w:tcPr>
            <w:tcW w:w="462" w:type="pct"/>
            <w:noWrap w:val="0"/>
            <w:vAlign w:val="center"/>
          </w:tcPr>
          <w:p w14:paraId="77F188D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2669527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B2空调机房</w:t>
            </w:r>
          </w:p>
        </w:tc>
      </w:tr>
      <w:tr w14:paraId="31595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15D4896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55" w:type="pct"/>
            <w:noWrap w:val="0"/>
            <w:vAlign w:val="center"/>
          </w:tcPr>
          <w:p w14:paraId="2256D8B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低噪声风机箱</w:t>
            </w:r>
          </w:p>
        </w:tc>
        <w:tc>
          <w:tcPr>
            <w:tcW w:w="918" w:type="pct"/>
            <w:noWrap w:val="0"/>
            <w:vAlign w:val="center"/>
          </w:tcPr>
          <w:p w14:paraId="56E49AB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4400</w:t>
            </w:r>
          </w:p>
        </w:tc>
        <w:tc>
          <w:tcPr>
            <w:tcW w:w="787" w:type="pct"/>
            <w:noWrap w:val="0"/>
            <w:vAlign w:val="center"/>
          </w:tcPr>
          <w:p w14:paraId="033E165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462" w:type="pct"/>
            <w:noWrap w:val="0"/>
            <w:vAlign w:val="center"/>
          </w:tcPr>
          <w:p w14:paraId="5B131A6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67998E0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B2气体机房</w:t>
            </w:r>
          </w:p>
        </w:tc>
      </w:tr>
      <w:tr w14:paraId="3BC4AA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7B1140C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255" w:type="pct"/>
            <w:noWrap w:val="0"/>
            <w:vAlign w:val="center"/>
          </w:tcPr>
          <w:p w14:paraId="52B74C8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低噪声风机箱</w:t>
            </w:r>
          </w:p>
        </w:tc>
        <w:tc>
          <w:tcPr>
            <w:tcW w:w="918" w:type="pct"/>
            <w:noWrap w:val="0"/>
            <w:vAlign w:val="center"/>
          </w:tcPr>
          <w:p w14:paraId="5CB682C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16550</w:t>
            </w:r>
          </w:p>
        </w:tc>
        <w:tc>
          <w:tcPr>
            <w:tcW w:w="787" w:type="pct"/>
            <w:noWrap w:val="0"/>
            <w:vAlign w:val="center"/>
          </w:tcPr>
          <w:p w14:paraId="18AC9E0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462" w:type="pct"/>
            <w:noWrap w:val="0"/>
            <w:vAlign w:val="center"/>
          </w:tcPr>
          <w:p w14:paraId="1BB7F99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3A84D12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B1变配电室</w:t>
            </w:r>
          </w:p>
        </w:tc>
      </w:tr>
      <w:tr w14:paraId="6A85DD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2663354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255" w:type="pct"/>
            <w:noWrap w:val="0"/>
            <w:vAlign w:val="center"/>
          </w:tcPr>
          <w:p w14:paraId="1D5F280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低噪声风机箱</w:t>
            </w:r>
          </w:p>
        </w:tc>
        <w:tc>
          <w:tcPr>
            <w:tcW w:w="918" w:type="pct"/>
            <w:noWrap w:val="0"/>
            <w:vAlign w:val="center"/>
          </w:tcPr>
          <w:p w14:paraId="6540BA8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3274</w:t>
            </w:r>
          </w:p>
        </w:tc>
        <w:tc>
          <w:tcPr>
            <w:tcW w:w="787" w:type="pct"/>
            <w:noWrap w:val="0"/>
            <w:vAlign w:val="center"/>
          </w:tcPr>
          <w:p w14:paraId="3BB6D8F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0.55</w:t>
            </w:r>
          </w:p>
        </w:tc>
        <w:tc>
          <w:tcPr>
            <w:tcW w:w="462" w:type="pct"/>
            <w:noWrap w:val="0"/>
            <w:vAlign w:val="center"/>
          </w:tcPr>
          <w:p w14:paraId="6A9649F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5298A6E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B1餐厅</w:t>
            </w:r>
          </w:p>
        </w:tc>
      </w:tr>
      <w:tr w14:paraId="3A0CF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6F78A09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1255" w:type="pct"/>
            <w:noWrap w:val="0"/>
            <w:vAlign w:val="center"/>
          </w:tcPr>
          <w:p w14:paraId="4B861C8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61661AA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1000</w:t>
            </w:r>
          </w:p>
        </w:tc>
        <w:tc>
          <w:tcPr>
            <w:tcW w:w="787" w:type="pct"/>
            <w:noWrap w:val="0"/>
            <w:vAlign w:val="center"/>
          </w:tcPr>
          <w:p w14:paraId="684428C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0.09</w:t>
            </w:r>
          </w:p>
        </w:tc>
        <w:tc>
          <w:tcPr>
            <w:tcW w:w="462" w:type="pct"/>
            <w:noWrap w:val="0"/>
            <w:vAlign w:val="center"/>
          </w:tcPr>
          <w:p w14:paraId="0A047FB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298DFBB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B1病案室</w:t>
            </w:r>
          </w:p>
        </w:tc>
      </w:tr>
      <w:tr w14:paraId="6165B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327D77B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1255" w:type="pct"/>
            <w:noWrap w:val="0"/>
            <w:vAlign w:val="center"/>
          </w:tcPr>
          <w:p w14:paraId="60F4248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低噪声风机箱</w:t>
            </w:r>
          </w:p>
        </w:tc>
        <w:tc>
          <w:tcPr>
            <w:tcW w:w="918" w:type="pct"/>
            <w:noWrap w:val="0"/>
            <w:vAlign w:val="center"/>
          </w:tcPr>
          <w:p w14:paraId="6A1768C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7400</w:t>
            </w:r>
          </w:p>
        </w:tc>
        <w:tc>
          <w:tcPr>
            <w:tcW w:w="787" w:type="pct"/>
            <w:noWrap w:val="0"/>
            <w:vAlign w:val="center"/>
          </w:tcPr>
          <w:p w14:paraId="5211C2A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462" w:type="pct"/>
            <w:noWrap w:val="0"/>
            <w:vAlign w:val="center"/>
          </w:tcPr>
          <w:p w14:paraId="1A7DE01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477D5AE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B1餐厅</w:t>
            </w:r>
          </w:p>
        </w:tc>
      </w:tr>
      <w:tr w14:paraId="3A17B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032A4D5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p>
        </w:tc>
        <w:tc>
          <w:tcPr>
            <w:tcW w:w="1255" w:type="pct"/>
            <w:noWrap w:val="0"/>
            <w:vAlign w:val="center"/>
          </w:tcPr>
          <w:p w14:paraId="42E5831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低噪声风机箱</w:t>
            </w:r>
          </w:p>
        </w:tc>
        <w:tc>
          <w:tcPr>
            <w:tcW w:w="918" w:type="pct"/>
            <w:noWrap w:val="0"/>
            <w:vAlign w:val="center"/>
          </w:tcPr>
          <w:p w14:paraId="20A3076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6200</w:t>
            </w:r>
          </w:p>
        </w:tc>
        <w:tc>
          <w:tcPr>
            <w:tcW w:w="787" w:type="pct"/>
            <w:noWrap w:val="0"/>
            <w:vAlign w:val="center"/>
          </w:tcPr>
          <w:p w14:paraId="44D58B3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462" w:type="pct"/>
            <w:noWrap w:val="0"/>
            <w:vAlign w:val="center"/>
          </w:tcPr>
          <w:p w14:paraId="20ADCE0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01B2EDE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B1餐厅</w:t>
            </w:r>
          </w:p>
        </w:tc>
      </w:tr>
      <w:tr w14:paraId="2DD3A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1FC7D03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w:t>
            </w:r>
          </w:p>
        </w:tc>
        <w:tc>
          <w:tcPr>
            <w:tcW w:w="1255" w:type="pct"/>
            <w:noWrap w:val="0"/>
            <w:vAlign w:val="center"/>
          </w:tcPr>
          <w:p w14:paraId="019E5A7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49A438C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1000</w:t>
            </w:r>
          </w:p>
        </w:tc>
        <w:tc>
          <w:tcPr>
            <w:tcW w:w="787" w:type="pct"/>
            <w:noWrap w:val="0"/>
            <w:vAlign w:val="center"/>
          </w:tcPr>
          <w:p w14:paraId="7F30A66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0.09</w:t>
            </w:r>
          </w:p>
        </w:tc>
        <w:tc>
          <w:tcPr>
            <w:tcW w:w="462" w:type="pct"/>
            <w:noWrap w:val="0"/>
            <w:vAlign w:val="center"/>
          </w:tcPr>
          <w:p w14:paraId="63266A9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124E4F1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B1监控室</w:t>
            </w:r>
          </w:p>
        </w:tc>
      </w:tr>
      <w:tr w14:paraId="2DA71D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2BC8535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p>
        </w:tc>
        <w:tc>
          <w:tcPr>
            <w:tcW w:w="1255" w:type="pct"/>
            <w:noWrap w:val="0"/>
            <w:vAlign w:val="center"/>
          </w:tcPr>
          <w:p w14:paraId="05CA99F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03EC531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700</w:t>
            </w:r>
          </w:p>
        </w:tc>
        <w:tc>
          <w:tcPr>
            <w:tcW w:w="787" w:type="pct"/>
            <w:noWrap w:val="0"/>
            <w:vAlign w:val="center"/>
          </w:tcPr>
          <w:p w14:paraId="12097DB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07E2C03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5691844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1层中药房</w:t>
            </w:r>
          </w:p>
        </w:tc>
      </w:tr>
      <w:tr w14:paraId="5B5026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ADC89E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1255" w:type="pct"/>
            <w:noWrap w:val="0"/>
            <w:vAlign w:val="center"/>
          </w:tcPr>
          <w:p w14:paraId="06BB64B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059FA1A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1000</w:t>
            </w:r>
          </w:p>
        </w:tc>
        <w:tc>
          <w:tcPr>
            <w:tcW w:w="787" w:type="pct"/>
            <w:noWrap w:val="0"/>
            <w:vAlign w:val="center"/>
          </w:tcPr>
          <w:p w14:paraId="17F5846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0.09</w:t>
            </w:r>
          </w:p>
        </w:tc>
        <w:tc>
          <w:tcPr>
            <w:tcW w:w="462" w:type="pct"/>
            <w:noWrap w:val="0"/>
            <w:vAlign w:val="center"/>
          </w:tcPr>
          <w:p w14:paraId="75410AE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72D0B16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2层放射科</w:t>
            </w:r>
          </w:p>
        </w:tc>
      </w:tr>
      <w:tr w14:paraId="4CC2A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0E9A8A5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1255" w:type="pct"/>
            <w:noWrap w:val="0"/>
            <w:vAlign w:val="center"/>
          </w:tcPr>
          <w:p w14:paraId="397E2D4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33B40E9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800</w:t>
            </w:r>
          </w:p>
        </w:tc>
        <w:tc>
          <w:tcPr>
            <w:tcW w:w="787" w:type="pct"/>
            <w:noWrap w:val="0"/>
            <w:vAlign w:val="center"/>
          </w:tcPr>
          <w:p w14:paraId="3762609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3EDD168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4C29465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2/3层7号卫生间</w:t>
            </w:r>
          </w:p>
        </w:tc>
      </w:tr>
      <w:tr w14:paraId="0A2AA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684F6E8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w:t>
            </w:r>
          </w:p>
        </w:tc>
        <w:tc>
          <w:tcPr>
            <w:tcW w:w="1255" w:type="pct"/>
            <w:noWrap w:val="0"/>
            <w:vAlign w:val="center"/>
          </w:tcPr>
          <w:p w14:paraId="63FE9FE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2C27AAE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1500</w:t>
            </w:r>
          </w:p>
        </w:tc>
        <w:tc>
          <w:tcPr>
            <w:tcW w:w="787" w:type="pct"/>
            <w:noWrap w:val="0"/>
            <w:vAlign w:val="center"/>
          </w:tcPr>
          <w:p w14:paraId="5FE448D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0.37</w:t>
            </w:r>
          </w:p>
        </w:tc>
        <w:tc>
          <w:tcPr>
            <w:tcW w:w="462" w:type="pct"/>
            <w:noWrap w:val="0"/>
            <w:vAlign w:val="center"/>
          </w:tcPr>
          <w:p w14:paraId="280E5A8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7040E6F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3层检验科</w:t>
            </w:r>
          </w:p>
        </w:tc>
      </w:tr>
      <w:tr w14:paraId="2451B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CB1BAE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w:t>
            </w:r>
          </w:p>
        </w:tc>
        <w:tc>
          <w:tcPr>
            <w:tcW w:w="1255" w:type="pct"/>
            <w:noWrap w:val="0"/>
            <w:vAlign w:val="center"/>
          </w:tcPr>
          <w:p w14:paraId="0C8A7C4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155A7EA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1500</w:t>
            </w:r>
          </w:p>
        </w:tc>
        <w:tc>
          <w:tcPr>
            <w:tcW w:w="787" w:type="pct"/>
            <w:noWrap w:val="0"/>
            <w:vAlign w:val="center"/>
          </w:tcPr>
          <w:p w14:paraId="286AC29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0.37</w:t>
            </w:r>
          </w:p>
        </w:tc>
        <w:tc>
          <w:tcPr>
            <w:tcW w:w="462" w:type="pct"/>
            <w:noWrap w:val="0"/>
            <w:vAlign w:val="center"/>
          </w:tcPr>
          <w:p w14:paraId="29B3897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0EA80ED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3层蜡疗室</w:t>
            </w:r>
          </w:p>
        </w:tc>
      </w:tr>
      <w:tr w14:paraId="1D7EE5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2746F12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w:t>
            </w:r>
          </w:p>
        </w:tc>
        <w:tc>
          <w:tcPr>
            <w:tcW w:w="1255" w:type="pct"/>
            <w:noWrap w:val="0"/>
            <w:vAlign w:val="center"/>
          </w:tcPr>
          <w:p w14:paraId="5004D6D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39CC677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710</w:t>
            </w:r>
          </w:p>
        </w:tc>
        <w:tc>
          <w:tcPr>
            <w:tcW w:w="787" w:type="pct"/>
            <w:noWrap w:val="0"/>
            <w:vAlign w:val="center"/>
          </w:tcPr>
          <w:p w14:paraId="3C0DE64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694F871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0FCE3C5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4层妇产科手术室</w:t>
            </w:r>
          </w:p>
        </w:tc>
      </w:tr>
      <w:tr w14:paraId="330B41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6420A9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w:t>
            </w:r>
          </w:p>
        </w:tc>
        <w:tc>
          <w:tcPr>
            <w:tcW w:w="1255" w:type="pct"/>
            <w:noWrap w:val="0"/>
            <w:vAlign w:val="center"/>
          </w:tcPr>
          <w:p w14:paraId="30D2A8C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2F4698E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2000</w:t>
            </w:r>
          </w:p>
        </w:tc>
        <w:tc>
          <w:tcPr>
            <w:tcW w:w="787" w:type="pct"/>
            <w:noWrap w:val="0"/>
            <w:vAlign w:val="center"/>
          </w:tcPr>
          <w:p w14:paraId="7FE5597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162203A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3FACA37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4层7号卫生间</w:t>
            </w:r>
          </w:p>
        </w:tc>
      </w:tr>
      <w:tr w14:paraId="6725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1CB4CCE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16</w:t>
            </w:r>
          </w:p>
        </w:tc>
        <w:tc>
          <w:tcPr>
            <w:tcW w:w="1255" w:type="pct"/>
            <w:noWrap w:val="0"/>
            <w:vAlign w:val="center"/>
          </w:tcPr>
          <w:p w14:paraId="4C06F69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3CC99F0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2500</w:t>
            </w:r>
          </w:p>
        </w:tc>
        <w:tc>
          <w:tcPr>
            <w:tcW w:w="787" w:type="pct"/>
            <w:noWrap w:val="0"/>
            <w:vAlign w:val="center"/>
          </w:tcPr>
          <w:p w14:paraId="32D9A3C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0.37</w:t>
            </w:r>
          </w:p>
        </w:tc>
        <w:tc>
          <w:tcPr>
            <w:tcW w:w="462" w:type="pct"/>
            <w:noWrap w:val="0"/>
            <w:vAlign w:val="center"/>
          </w:tcPr>
          <w:p w14:paraId="3DCEE1C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549C164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5层4号卫生间</w:t>
            </w:r>
          </w:p>
        </w:tc>
      </w:tr>
      <w:tr w14:paraId="4F81C3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65AB54B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17</w:t>
            </w:r>
          </w:p>
        </w:tc>
        <w:tc>
          <w:tcPr>
            <w:tcW w:w="1255" w:type="pct"/>
            <w:noWrap w:val="0"/>
            <w:vAlign w:val="center"/>
          </w:tcPr>
          <w:p w14:paraId="5BA129F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斜流风机</w:t>
            </w:r>
          </w:p>
        </w:tc>
        <w:tc>
          <w:tcPr>
            <w:tcW w:w="918" w:type="pct"/>
            <w:noWrap w:val="0"/>
            <w:vAlign w:val="center"/>
          </w:tcPr>
          <w:p w14:paraId="16D9906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13200</w:t>
            </w:r>
          </w:p>
        </w:tc>
        <w:tc>
          <w:tcPr>
            <w:tcW w:w="787" w:type="pct"/>
            <w:noWrap w:val="0"/>
            <w:vAlign w:val="center"/>
          </w:tcPr>
          <w:p w14:paraId="5F03E30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w:t>
            </w:r>
          </w:p>
        </w:tc>
        <w:tc>
          <w:tcPr>
            <w:tcW w:w="462" w:type="pct"/>
            <w:noWrap w:val="0"/>
            <w:vAlign w:val="center"/>
          </w:tcPr>
          <w:p w14:paraId="05F5D76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0262396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7层屋面</w:t>
            </w:r>
          </w:p>
        </w:tc>
      </w:tr>
      <w:tr w14:paraId="778E5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1C0F963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w:t>
            </w:r>
          </w:p>
        </w:tc>
        <w:tc>
          <w:tcPr>
            <w:tcW w:w="1255" w:type="pct"/>
            <w:noWrap w:val="0"/>
            <w:vAlign w:val="center"/>
          </w:tcPr>
          <w:p w14:paraId="2809A03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6AB69E9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1000</w:t>
            </w:r>
          </w:p>
        </w:tc>
        <w:tc>
          <w:tcPr>
            <w:tcW w:w="787" w:type="pct"/>
            <w:noWrap w:val="0"/>
            <w:vAlign w:val="center"/>
          </w:tcPr>
          <w:p w14:paraId="371BEF7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0.09</w:t>
            </w:r>
          </w:p>
        </w:tc>
        <w:tc>
          <w:tcPr>
            <w:tcW w:w="462" w:type="pct"/>
            <w:noWrap w:val="0"/>
            <w:vAlign w:val="center"/>
          </w:tcPr>
          <w:p w14:paraId="3E89250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4AD94DD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8层ICU走廊</w:t>
            </w:r>
          </w:p>
        </w:tc>
      </w:tr>
      <w:tr w14:paraId="287AA8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6265C1D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w:t>
            </w:r>
          </w:p>
        </w:tc>
        <w:tc>
          <w:tcPr>
            <w:tcW w:w="1255" w:type="pct"/>
            <w:noWrap w:val="0"/>
            <w:vAlign w:val="center"/>
          </w:tcPr>
          <w:p w14:paraId="1405C51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650B378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900</w:t>
            </w:r>
          </w:p>
        </w:tc>
        <w:tc>
          <w:tcPr>
            <w:tcW w:w="787" w:type="pct"/>
            <w:noWrap w:val="0"/>
            <w:vAlign w:val="center"/>
          </w:tcPr>
          <w:p w14:paraId="403AC18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7248FAE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6621F02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8层ICU走廊</w:t>
            </w:r>
          </w:p>
        </w:tc>
      </w:tr>
      <w:tr w14:paraId="4D15F2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43990A7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w:t>
            </w:r>
          </w:p>
        </w:tc>
        <w:tc>
          <w:tcPr>
            <w:tcW w:w="1255" w:type="pct"/>
            <w:noWrap w:val="0"/>
            <w:vAlign w:val="center"/>
          </w:tcPr>
          <w:p w14:paraId="65D693B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726D84B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1200</w:t>
            </w:r>
          </w:p>
        </w:tc>
        <w:tc>
          <w:tcPr>
            <w:tcW w:w="787" w:type="pct"/>
            <w:noWrap w:val="0"/>
            <w:vAlign w:val="center"/>
          </w:tcPr>
          <w:p w14:paraId="2E6B416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0.09</w:t>
            </w:r>
          </w:p>
        </w:tc>
        <w:tc>
          <w:tcPr>
            <w:tcW w:w="462" w:type="pct"/>
            <w:noWrap w:val="0"/>
            <w:vAlign w:val="center"/>
          </w:tcPr>
          <w:p w14:paraId="6D81A65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1901C08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9层药房</w:t>
            </w:r>
          </w:p>
        </w:tc>
      </w:tr>
      <w:tr w14:paraId="06868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028C34B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w:t>
            </w:r>
          </w:p>
        </w:tc>
        <w:tc>
          <w:tcPr>
            <w:tcW w:w="1255" w:type="pct"/>
            <w:noWrap w:val="0"/>
            <w:vAlign w:val="center"/>
          </w:tcPr>
          <w:p w14:paraId="1689CAF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195859A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710</w:t>
            </w:r>
          </w:p>
        </w:tc>
        <w:tc>
          <w:tcPr>
            <w:tcW w:w="787" w:type="pct"/>
            <w:noWrap w:val="0"/>
            <w:vAlign w:val="center"/>
          </w:tcPr>
          <w:p w14:paraId="2ABC9C9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284B69B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285BC68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9层病理科</w:t>
            </w:r>
          </w:p>
        </w:tc>
      </w:tr>
      <w:tr w14:paraId="28676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3E19C4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w:t>
            </w:r>
          </w:p>
        </w:tc>
        <w:tc>
          <w:tcPr>
            <w:tcW w:w="1255" w:type="pct"/>
            <w:noWrap w:val="0"/>
            <w:vAlign w:val="center"/>
          </w:tcPr>
          <w:p w14:paraId="6F9A1A3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23A48A3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1500</w:t>
            </w:r>
          </w:p>
        </w:tc>
        <w:tc>
          <w:tcPr>
            <w:tcW w:w="787" w:type="pct"/>
            <w:noWrap w:val="0"/>
            <w:vAlign w:val="center"/>
          </w:tcPr>
          <w:p w14:paraId="76D1C93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0.37</w:t>
            </w:r>
          </w:p>
        </w:tc>
        <w:tc>
          <w:tcPr>
            <w:tcW w:w="462" w:type="pct"/>
            <w:noWrap w:val="0"/>
            <w:vAlign w:val="center"/>
          </w:tcPr>
          <w:p w14:paraId="7F1AB69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79B6912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9层卫生间</w:t>
            </w:r>
          </w:p>
        </w:tc>
      </w:tr>
      <w:tr w14:paraId="4706B5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33C6D5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w:t>
            </w:r>
          </w:p>
        </w:tc>
        <w:tc>
          <w:tcPr>
            <w:tcW w:w="1255" w:type="pct"/>
            <w:noWrap w:val="0"/>
            <w:vAlign w:val="center"/>
          </w:tcPr>
          <w:p w14:paraId="7F223B6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778AA61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2000</w:t>
            </w:r>
          </w:p>
        </w:tc>
        <w:tc>
          <w:tcPr>
            <w:tcW w:w="787" w:type="pct"/>
            <w:noWrap w:val="0"/>
            <w:vAlign w:val="center"/>
          </w:tcPr>
          <w:p w14:paraId="1BD66F3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34412A3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0A56144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9层检验科走廊</w:t>
            </w:r>
          </w:p>
        </w:tc>
      </w:tr>
      <w:tr w14:paraId="6FB73A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076E65F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24</w:t>
            </w:r>
          </w:p>
        </w:tc>
        <w:tc>
          <w:tcPr>
            <w:tcW w:w="1255" w:type="pct"/>
            <w:noWrap w:val="0"/>
            <w:vAlign w:val="center"/>
          </w:tcPr>
          <w:p w14:paraId="7938ECE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142BBAF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710</w:t>
            </w:r>
          </w:p>
        </w:tc>
        <w:tc>
          <w:tcPr>
            <w:tcW w:w="787" w:type="pct"/>
            <w:noWrap w:val="0"/>
            <w:vAlign w:val="center"/>
          </w:tcPr>
          <w:p w14:paraId="3DDDBEA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16D1868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7945FCC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10层住院拍片</w:t>
            </w:r>
          </w:p>
        </w:tc>
      </w:tr>
      <w:tr w14:paraId="179229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D5A8D6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w:t>
            </w:r>
          </w:p>
        </w:tc>
        <w:tc>
          <w:tcPr>
            <w:tcW w:w="1255" w:type="pct"/>
            <w:noWrap w:val="0"/>
            <w:vAlign w:val="center"/>
          </w:tcPr>
          <w:p w14:paraId="37C8DF6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459F810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710</w:t>
            </w:r>
          </w:p>
        </w:tc>
        <w:tc>
          <w:tcPr>
            <w:tcW w:w="787" w:type="pct"/>
            <w:noWrap w:val="0"/>
            <w:vAlign w:val="center"/>
          </w:tcPr>
          <w:p w14:paraId="3F4482D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053F758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w:t>
            </w:r>
          </w:p>
        </w:tc>
        <w:tc>
          <w:tcPr>
            <w:tcW w:w="1262" w:type="pct"/>
            <w:noWrap w:val="0"/>
            <w:vAlign w:val="center"/>
          </w:tcPr>
          <w:p w14:paraId="06E9FCC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10-24卫生间</w:t>
            </w:r>
          </w:p>
        </w:tc>
      </w:tr>
      <w:tr w14:paraId="36FFA9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7E7FB82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w:t>
            </w:r>
          </w:p>
        </w:tc>
        <w:tc>
          <w:tcPr>
            <w:tcW w:w="1255" w:type="pct"/>
            <w:noWrap w:val="0"/>
            <w:vAlign w:val="center"/>
          </w:tcPr>
          <w:p w14:paraId="008D67A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玻璃钢低噪声轴流式屋顶风机</w:t>
            </w:r>
          </w:p>
        </w:tc>
        <w:tc>
          <w:tcPr>
            <w:tcW w:w="918" w:type="pct"/>
            <w:noWrap w:val="0"/>
            <w:vAlign w:val="center"/>
          </w:tcPr>
          <w:p w14:paraId="284DF85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2710</w:t>
            </w:r>
          </w:p>
        </w:tc>
        <w:tc>
          <w:tcPr>
            <w:tcW w:w="787" w:type="pct"/>
            <w:noWrap w:val="0"/>
            <w:vAlign w:val="center"/>
          </w:tcPr>
          <w:p w14:paraId="13D1686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0.25</w:t>
            </w:r>
          </w:p>
        </w:tc>
        <w:tc>
          <w:tcPr>
            <w:tcW w:w="462" w:type="pct"/>
            <w:noWrap w:val="0"/>
            <w:vAlign w:val="center"/>
          </w:tcPr>
          <w:p w14:paraId="6675AAB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2341CFD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26层屋面</w:t>
            </w:r>
          </w:p>
        </w:tc>
      </w:tr>
      <w:tr w14:paraId="39AF2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14D822E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27</w:t>
            </w:r>
          </w:p>
        </w:tc>
        <w:tc>
          <w:tcPr>
            <w:tcW w:w="1255" w:type="pct"/>
            <w:noWrap w:val="0"/>
            <w:vAlign w:val="center"/>
          </w:tcPr>
          <w:p w14:paraId="2E6296D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玻璃钢低噪声轴流式屋顶风机</w:t>
            </w:r>
          </w:p>
        </w:tc>
        <w:tc>
          <w:tcPr>
            <w:tcW w:w="918" w:type="pct"/>
            <w:noWrap w:val="0"/>
            <w:vAlign w:val="center"/>
          </w:tcPr>
          <w:p w14:paraId="5A19328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740</w:t>
            </w:r>
          </w:p>
        </w:tc>
        <w:tc>
          <w:tcPr>
            <w:tcW w:w="787" w:type="pct"/>
            <w:noWrap w:val="0"/>
            <w:vAlign w:val="center"/>
          </w:tcPr>
          <w:p w14:paraId="71A0335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0.06</w:t>
            </w:r>
          </w:p>
        </w:tc>
        <w:tc>
          <w:tcPr>
            <w:tcW w:w="462" w:type="pct"/>
            <w:noWrap w:val="0"/>
            <w:vAlign w:val="center"/>
          </w:tcPr>
          <w:p w14:paraId="56F7C25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4646B94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26层屋面</w:t>
            </w:r>
          </w:p>
        </w:tc>
      </w:tr>
      <w:tr w14:paraId="6A482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413C5DB">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w:t>
            </w:r>
          </w:p>
        </w:tc>
        <w:tc>
          <w:tcPr>
            <w:tcW w:w="1255" w:type="pct"/>
            <w:noWrap w:val="0"/>
            <w:vAlign w:val="center"/>
          </w:tcPr>
          <w:p w14:paraId="6CBD247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3787942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900</w:t>
            </w:r>
          </w:p>
        </w:tc>
        <w:tc>
          <w:tcPr>
            <w:tcW w:w="787" w:type="pct"/>
            <w:noWrap w:val="0"/>
            <w:vAlign w:val="center"/>
          </w:tcPr>
          <w:p w14:paraId="757251D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3675308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6D32C0F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25层网络机房</w:t>
            </w:r>
          </w:p>
        </w:tc>
      </w:tr>
      <w:tr w14:paraId="2AF15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2D69EAA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29</w:t>
            </w:r>
          </w:p>
        </w:tc>
        <w:tc>
          <w:tcPr>
            <w:tcW w:w="1255" w:type="pct"/>
            <w:noWrap w:val="0"/>
            <w:vAlign w:val="center"/>
          </w:tcPr>
          <w:p w14:paraId="242C006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管道式离心风机</w:t>
            </w:r>
          </w:p>
        </w:tc>
        <w:tc>
          <w:tcPr>
            <w:tcW w:w="918" w:type="pct"/>
            <w:noWrap w:val="0"/>
            <w:vAlign w:val="center"/>
          </w:tcPr>
          <w:p w14:paraId="12FD3B1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1300</w:t>
            </w:r>
          </w:p>
        </w:tc>
        <w:tc>
          <w:tcPr>
            <w:tcW w:w="787" w:type="pct"/>
            <w:noWrap w:val="0"/>
            <w:vAlign w:val="center"/>
          </w:tcPr>
          <w:p w14:paraId="65DC675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0.18</w:t>
            </w:r>
          </w:p>
        </w:tc>
        <w:tc>
          <w:tcPr>
            <w:tcW w:w="462" w:type="pct"/>
            <w:noWrap w:val="0"/>
            <w:vAlign w:val="center"/>
          </w:tcPr>
          <w:p w14:paraId="53FB331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4B425B4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25层卫生间</w:t>
            </w:r>
          </w:p>
        </w:tc>
      </w:tr>
      <w:tr w14:paraId="4B771C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7E2D5AE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30</w:t>
            </w:r>
          </w:p>
        </w:tc>
        <w:tc>
          <w:tcPr>
            <w:tcW w:w="1255" w:type="pct"/>
            <w:noWrap w:val="0"/>
            <w:vAlign w:val="center"/>
          </w:tcPr>
          <w:p w14:paraId="47ABEAA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低噪声方形壁式轴流风机</w:t>
            </w:r>
          </w:p>
        </w:tc>
        <w:tc>
          <w:tcPr>
            <w:tcW w:w="918" w:type="pct"/>
            <w:noWrap w:val="0"/>
            <w:vAlign w:val="center"/>
          </w:tcPr>
          <w:p w14:paraId="5F4AD84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1230</w:t>
            </w:r>
          </w:p>
        </w:tc>
        <w:tc>
          <w:tcPr>
            <w:tcW w:w="787" w:type="pct"/>
            <w:noWrap w:val="0"/>
            <w:vAlign w:val="center"/>
          </w:tcPr>
          <w:p w14:paraId="0895D58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0.04</w:t>
            </w:r>
          </w:p>
        </w:tc>
        <w:tc>
          <w:tcPr>
            <w:tcW w:w="462" w:type="pct"/>
            <w:noWrap w:val="0"/>
            <w:vAlign w:val="center"/>
          </w:tcPr>
          <w:p w14:paraId="6D5A29B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6B2F422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L11/12电梯机房</w:t>
            </w:r>
          </w:p>
        </w:tc>
      </w:tr>
      <w:tr w14:paraId="1D4CE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1128967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31</w:t>
            </w:r>
          </w:p>
        </w:tc>
        <w:tc>
          <w:tcPr>
            <w:tcW w:w="1255" w:type="pct"/>
            <w:noWrap w:val="0"/>
            <w:vAlign w:val="center"/>
          </w:tcPr>
          <w:p w14:paraId="7892311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低噪声方形壁式轴流风机</w:t>
            </w:r>
          </w:p>
        </w:tc>
        <w:tc>
          <w:tcPr>
            <w:tcW w:w="918" w:type="pct"/>
            <w:noWrap w:val="0"/>
            <w:vAlign w:val="center"/>
          </w:tcPr>
          <w:p w14:paraId="4A69965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7900</w:t>
            </w:r>
          </w:p>
        </w:tc>
        <w:tc>
          <w:tcPr>
            <w:tcW w:w="787" w:type="pct"/>
            <w:noWrap w:val="0"/>
            <w:vAlign w:val="center"/>
          </w:tcPr>
          <w:p w14:paraId="76F59A0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0.55</w:t>
            </w:r>
          </w:p>
        </w:tc>
        <w:tc>
          <w:tcPr>
            <w:tcW w:w="462" w:type="pct"/>
            <w:noWrap w:val="0"/>
            <w:vAlign w:val="center"/>
          </w:tcPr>
          <w:p w14:paraId="0A867E0F">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38B06B6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L5/10电梯机房</w:t>
            </w:r>
          </w:p>
        </w:tc>
      </w:tr>
      <w:tr w14:paraId="373A6F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9B2BB1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32</w:t>
            </w:r>
          </w:p>
        </w:tc>
        <w:tc>
          <w:tcPr>
            <w:tcW w:w="1255" w:type="pct"/>
            <w:noWrap w:val="0"/>
            <w:vAlign w:val="center"/>
          </w:tcPr>
          <w:p w14:paraId="48C006F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低噪声方形壁式轴流风机</w:t>
            </w:r>
          </w:p>
        </w:tc>
        <w:tc>
          <w:tcPr>
            <w:tcW w:w="918" w:type="pct"/>
            <w:noWrap w:val="0"/>
            <w:vAlign w:val="center"/>
          </w:tcPr>
          <w:p w14:paraId="3BC8E38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5870</w:t>
            </w:r>
          </w:p>
        </w:tc>
        <w:tc>
          <w:tcPr>
            <w:tcW w:w="787" w:type="pct"/>
            <w:noWrap w:val="0"/>
            <w:vAlign w:val="center"/>
          </w:tcPr>
          <w:p w14:paraId="5FE09FC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0.25</w:t>
            </w:r>
          </w:p>
        </w:tc>
        <w:tc>
          <w:tcPr>
            <w:tcW w:w="462" w:type="pct"/>
            <w:noWrap w:val="0"/>
            <w:vAlign w:val="center"/>
          </w:tcPr>
          <w:p w14:paraId="39CF3C93">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262" w:type="pct"/>
            <w:noWrap w:val="0"/>
            <w:vAlign w:val="center"/>
          </w:tcPr>
          <w:p w14:paraId="18BEEC6D">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26层水箱间</w:t>
            </w:r>
          </w:p>
        </w:tc>
      </w:tr>
      <w:tr w14:paraId="12153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753B178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33</w:t>
            </w:r>
          </w:p>
        </w:tc>
        <w:tc>
          <w:tcPr>
            <w:tcW w:w="1255" w:type="pct"/>
            <w:noWrap w:val="0"/>
            <w:vAlign w:val="center"/>
          </w:tcPr>
          <w:p w14:paraId="1051844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热回收机</w:t>
            </w:r>
          </w:p>
        </w:tc>
        <w:tc>
          <w:tcPr>
            <w:tcW w:w="918" w:type="pct"/>
            <w:noWrap w:val="0"/>
            <w:vAlign w:val="center"/>
          </w:tcPr>
          <w:p w14:paraId="05F474C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40000</w:t>
            </w:r>
          </w:p>
        </w:tc>
        <w:tc>
          <w:tcPr>
            <w:tcW w:w="787" w:type="pct"/>
            <w:noWrap w:val="0"/>
            <w:vAlign w:val="center"/>
          </w:tcPr>
          <w:p w14:paraId="5DA57CD1">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18.5</w:t>
            </w:r>
          </w:p>
        </w:tc>
        <w:tc>
          <w:tcPr>
            <w:tcW w:w="462" w:type="pct"/>
            <w:noWrap w:val="0"/>
            <w:vAlign w:val="center"/>
          </w:tcPr>
          <w:p w14:paraId="7BA839E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262" w:type="pct"/>
            <w:noWrap w:val="0"/>
            <w:vAlign w:val="center"/>
          </w:tcPr>
          <w:p w14:paraId="537004E2">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主楼屋面</w:t>
            </w:r>
          </w:p>
        </w:tc>
      </w:tr>
      <w:tr w14:paraId="3F943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02C1D945">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34</w:t>
            </w:r>
          </w:p>
        </w:tc>
        <w:tc>
          <w:tcPr>
            <w:tcW w:w="1255" w:type="pct"/>
            <w:noWrap w:val="0"/>
            <w:vAlign w:val="center"/>
          </w:tcPr>
          <w:p w14:paraId="215AF1E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组合式空调机组</w:t>
            </w:r>
          </w:p>
        </w:tc>
        <w:tc>
          <w:tcPr>
            <w:tcW w:w="918" w:type="pct"/>
            <w:noWrap w:val="0"/>
            <w:vAlign w:val="center"/>
          </w:tcPr>
          <w:p w14:paraId="54C4A53E">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9000</w:t>
            </w:r>
          </w:p>
        </w:tc>
        <w:tc>
          <w:tcPr>
            <w:tcW w:w="787" w:type="pct"/>
            <w:noWrap w:val="0"/>
            <w:vAlign w:val="center"/>
          </w:tcPr>
          <w:p w14:paraId="3FDDED6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5.5</w:t>
            </w:r>
          </w:p>
        </w:tc>
        <w:tc>
          <w:tcPr>
            <w:tcW w:w="462" w:type="pct"/>
            <w:noWrap w:val="0"/>
            <w:vAlign w:val="center"/>
          </w:tcPr>
          <w:p w14:paraId="43BA8BF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1262" w:type="pct"/>
            <w:noWrap w:val="0"/>
            <w:vAlign w:val="center"/>
          </w:tcPr>
          <w:p w14:paraId="0F8CECD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PCR实验室</w:t>
            </w:r>
          </w:p>
        </w:tc>
      </w:tr>
      <w:tr w14:paraId="60936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6A550CB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35</w:t>
            </w:r>
          </w:p>
        </w:tc>
        <w:tc>
          <w:tcPr>
            <w:tcW w:w="1255" w:type="pct"/>
            <w:noWrap w:val="0"/>
            <w:vAlign w:val="center"/>
          </w:tcPr>
          <w:p w14:paraId="298EEAC7">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eastAsia="zh-CN"/>
              </w:rPr>
              <w:t>组合式空调机组</w:t>
            </w:r>
          </w:p>
        </w:tc>
        <w:tc>
          <w:tcPr>
            <w:tcW w:w="918" w:type="pct"/>
            <w:noWrap w:val="0"/>
            <w:vAlign w:val="center"/>
          </w:tcPr>
          <w:p w14:paraId="340F08FC">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8000</w:t>
            </w:r>
          </w:p>
        </w:tc>
        <w:tc>
          <w:tcPr>
            <w:tcW w:w="787" w:type="pct"/>
            <w:noWrap w:val="0"/>
            <w:vAlign w:val="center"/>
          </w:tcPr>
          <w:p w14:paraId="7A9D383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4</w:t>
            </w:r>
          </w:p>
        </w:tc>
        <w:tc>
          <w:tcPr>
            <w:tcW w:w="462" w:type="pct"/>
            <w:noWrap w:val="0"/>
            <w:vAlign w:val="center"/>
          </w:tcPr>
          <w:p w14:paraId="1B983708">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w:t>
            </w:r>
          </w:p>
        </w:tc>
        <w:tc>
          <w:tcPr>
            <w:tcW w:w="1262" w:type="pct"/>
            <w:noWrap w:val="0"/>
            <w:vAlign w:val="center"/>
          </w:tcPr>
          <w:p w14:paraId="24AFFA70">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PCR实验室</w:t>
            </w:r>
          </w:p>
        </w:tc>
      </w:tr>
      <w:tr w14:paraId="4AFAE0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14" w:type="pct"/>
            <w:noWrap w:val="0"/>
            <w:vAlign w:val="center"/>
          </w:tcPr>
          <w:p w14:paraId="539B7C1A">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36</w:t>
            </w:r>
          </w:p>
        </w:tc>
        <w:tc>
          <w:tcPr>
            <w:tcW w:w="1255" w:type="pct"/>
            <w:noWrap w:val="0"/>
            <w:vAlign w:val="center"/>
          </w:tcPr>
          <w:p w14:paraId="7B0F36A4">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餐厅油烟排风系统</w:t>
            </w:r>
          </w:p>
        </w:tc>
        <w:tc>
          <w:tcPr>
            <w:tcW w:w="918" w:type="pct"/>
            <w:noWrap w:val="0"/>
            <w:vAlign w:val="center"/>
          </w:tcPr>
          <w:p w14:paraId="29D5A80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p>
        </w:tc>
        <w:tc>
          <w:tcPr>
            <w:tcW w:w="787" w:type="pct"/>
            <w:noWrap w:val="0"/>
            <w:vAlign w:val="center"/>
          </w:tcPr>
          <w:p w14:paraId="2FEABF1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p>
        </w:tc>
        <w:tc>
          <w:tcPr>
            <w:tcW w:w="462" w:type="pct"/>
            <w:noWrap w:val="0"/>
            <w:vAlign w:val="center"/>
          </w:tcPr>
          <w:p w14:paraId="27DCC956">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1套</w:t>
            </w:r>
          </w:p>
        </w:tc>
        <w:tc>
          <w:tcPr>
            <w:tcW w:w="1262" w:type="pct"/>
            <w:noWrap w:val="0"/>
            <w:vAlign w:val="center"/>
          </w:tcPr>
          <w:p w14:paraId="7E56361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餐厅</w:t>
            </w:r>
          </w:p>
        </w:tc>
      </w:tr>
      <w:tr w14:paraId="51C37C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noWrap w:val="0"/>
            <w:vAlign w:val="center"/>
          </w:tcPr>
          <w:p w14:paraId="7416CED9">
            <w:pPr>
              <w:pStyle w:val="12"/>
              <w:keepNext w:val="0"/>
              <w:keepLines w:val="0"/>
              <w:pageBreakBefore w:val="0"/>
              <w:widowControl w:val="0"/>
              <w:tabs>
                <w:tab w:val="left" w:pos="420"/>
              </w:tabs>
              <w:kinsoku/>
              <w:wordWrap/>
              <w:overflowPunct/>
              <w:topLinePunct w:val="0"/>
              <w:autoSpaceDE/>
              <w:autoSpaceDN/>
              <w:bidi w:val="0"/>
              <w:adjustRightInd w:val="0"/>
              <w:snapToGrid w:val="0"/>
              <w:spacing w:beforeAutospacing="0" w:afterAutospacing="0" w:line="240" w:lineRule="auto"/>
              <w:ind w:left="0" w:leftChars="0" w:firstLine="0" w:firstLineChars="0"/>
              <w:jc w:val="left"/>
              <w:textAlignment w:val="auto"/>
              <w:rPr>
                <w:rFonts w:hint="eastAsia" w:ascii="宋体" w:hAnsi="宋体" w:eastAsia="宋体" w:cs="宋体"/>
                <w:bCs/>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注：以上设备清单如有遗漏，按现场实际设备数量进行运维</w:t>
            </w:r>
          </w:p>
        </w:tc>
      </w:tr>
    </w:tbl>
    <w:p w14:paraId="060C161A">
      <w:pPr>
        <w:keepNext w:val="0"/>
        <w:keepLines w:val="0"/>
        <w:pageBreakBefore w:val="0"/>
        <w:widowControl w:val="0"/>
        <w:kinsoku/>
        <w:wordWrap/>
        <w:overflowPunct/>
        <w:topLinePunct w:val="0"/>
        <w:autoSpaceDE/>
        <w:autoSpaceDN/>
        <w:bidi w:val="0"/>
        <w:adjustRightInd/>
        <w:snapToGrid/>
        <w:spacing w:before="625" w:beforeLines="200"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F、 1号楼换气扇设备清单</w:t>
      </w:r>
    </w:p>
    <w:tbl>
      <w:tblPr>
        <w:tblStyle w:val="42"/>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6"/>
        <w:gridCol w:w="1958"/>
        <w:gridCol w:w="1108"/>
        <w:gridCol w:w="1652"/>
        <w:gridCol w:w="2070"/>
        <w:gridCol w:w="1537"/>
      </w:tblGrid>
      <w:tr w14:paraId="02C31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5000" w:type="pct"/>
            <w:gridSpan w:val="6"/>
            <w:noWrap w:val="0"/>
            <w:vAlign w:val="center"/>
          </w:tcPr>
          <w:p w14:paraId="6FE6791A">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1号楼换气扇设备清单</w:t>
            </w:r>
          </w:p>
        </w:tc>
      </w:tr>
      <w:tr w14:paraId="5D179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515" w:type="pct"/>
            <w:noWrap w:val="0"/>
            <w:vAlign w:val="center"/>
          </w:tcPr>
          <w:p w14:paraId="7E6D5B7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bCs w:val="0"/>
                <w:color w:val="auto"/>
                <w:sz w:val="21"/>
                <w:szCs w:val="21"/>
                <w:highlight w:val="none"/>
                <w:lang w:val="en-US" w:eastAsia="zh-CN"/>
              </w:rPr>
            </w:pPr>
            <w:r>
              <w:rPr>
                <w:rFonts w:hint="eastAsia" w:ascii="宋体" w:hAnsi="宋体" w:eastAsia="宋体" w:cs="宋体"/>
                <w:b/>
                <w:bCs w:val="0"/>
                <w:color w:val="auto"/>
                <w:sz w:val="21"/>
                <w:szCs w:val="21"/>
                <w:highlight w:val="none"/>
                <w:lang w:val="en-US" w:eastAsia="zh-CN"/>
              </w:rPr>
              <w:t>序号</w:t>
            </w:r>
          </w:p>
        </w:tc>
        <w:tc>
          <w:tcPr>
            <w:tcW w:w="1055" w:type="pct"/>
            <w:noWrap w:val="0"/>
            <w:vAlign w:val="center"/>
          </w:tcPr>
          <w:p w14:paraId="661AC74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安装位置</w:t>
            </w:r>
          </w:p>
        </w:tc>
        <w:tc>
          <w:tcPr>
            <w:tcW w:w="597" w:type="pct"/>
            <w:noWrap w:val="0"/>
            <w:vAlign w:val="center"/>
          </w:tcPr>
          <w:p w14:paraId="555B9219">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数量</w:t>
            </w:r>
          </w:p>
        </w:tc>
        <w:tc>
          <w:tcPr>
            <w:tcW w:w="890" w:type="pct"/>
            <w:noWrap w:val="0"/>
            <w:vAlign w:val="center"/>
          </w:tcPr>
          <w:p w14:paraId="00E3E9EF">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规格</w:t>
            </w:r>
          </w:p>
        </w:tc>
        <w:tc>
          <w:tcPr>
            <w:tcW w:w="1115" w:type="pct"/>
            <w:noWrap w:val="0"/>
            <w:vAlign w:val="center"/>
          </w:tcPr>
          <w:p w14:paraId="78F90E9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备注</w:t>
            </w:r>
          </w:p>
        </w:tc>
        <w:tc>
          <w:tcPr>
            <w:tcW w:w="825" w:type="pct"/>
            <w:noWrap w:val="0"/>
            <w:vAlign w:val="center"/>
          </w:tcPr>
          <w:p w14:paraId="7BFA664D">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小计</w:t>
            </w:r>
          </w:p>
        </w:tc>
      </w:tr>
      <w:tr w14:paraId="15E54E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0A51EECF">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w:t>
            </w:r>
          </w:p>
        </w:tc>
        <w:tc>
          <w:tcPr>
            <w:tcW w:w="1055" w:type="pct"/>
            <w:noWrap w:val="0"/>
            <w:vAlign w:val="center"/>
          </w:tcPr>
          <w:p w14:paraId="34A29F01">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1F门诊收费室</w:t>
            </w:r>
          </w:p>
        </w:tc>
        <w:tc>
          <w:tcPr>
            <w:tcW w:w="597" w:type="pct"/>
            <w:noWrap w:val="0"/>
            <w:vAlign w:val="center"/>
          </w:tcPr>
          <w:p w14:paraId="695898E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4台</w:t>
            </w:r>
          </w:p>
        </w:tc>
        <w:tc>
          <w:tcPr>
            <w:tcW w:w="890" w:type="pct"/>
            <w:noWrap w:val="0"/>
            <w:vAlign w:val="center"/>
          </w:tcPr>
          <w:p w14:paraId="40F87E0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300*300mm</w:t>
            </w:r>
          </w:p>
        </w:tc>
        <w:tc>
          <w:tcPr>
            <w:tcW w:w="1115" w:type="pct"/>
            <w:noWrap w:val="0"/>
            <w:vAlign w:val="center"/>
          </w:tcPr>
          <w:p w14:paraId="020023F9">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门诊收费</w:t>
            </w:r>
          </w:p>
        </w:tc>
        <w:tc>
          <w:tcPr>
            <w:tcW w:w="825" w:type="pct"/>
            <w:vMerge w:val="restart"/>
            <w:noWrap w:val="0"/>
            <w:vAlign w:val="center"/>
          </w:tcPr>
          <w:p w14:paraId="6DD0D7EE">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1楼共11台</w:t>
            </w:r>
          </w:p>
        </w:tc>
      </w:tr>
      <w:tr w14:paraId="70133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611B5070">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2</w:t>
            </w:r>
          </w:p>
        </w:tc>
        <w:tc>
          <w:tcPr>
            <w:tcW w:w="1055" w:type="pct"/>
            <w:noWrap w:val="0"/>
            <w:vAlign w:val="center"/>
          </w:tcPr>
          <w:p w14:paraId="04DEF3FD">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1F西边卫生间</w:t>
            </w:r>
          </w:p>
        </w:tc>
        <w:tc>
          <w:tcPr>
            <w:tcW w:w="597" w:type="pct"/>
            <w:noWrap w:val="0"/>
            <w:vAlign w:val="center"/>
          </w:tcPr>
          <w:p w14:paraId="2484A15B">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2台</w:t>
            </w:r>
          </w:p>
        </w:tc>
        <w:tc>
          <w:tcPr>
            <w:tcW w:w="890" w:type="pct"/>
            <w:noWrap w:val="0"/>
            <w:vAlign w:val="center"/>
          </w:tcPr>
          <w:p w14:paraId="5DBFEC8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300*300mm</w:t>
            </w:r>
          </w:p>
        </w:tc>
        <w:tc>
          <w:tcPr>
            <w:tcW w:w="1115" w:type="pct"/>
            <w:noWrap w:val="0"/>
            <w:vAlign w:val="center"/>
          </w:tcPr>
          <w:p w14:paraId="162F7D5B">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中药房对面</w:t>
            </w:r>
          </w:p>
        </w:tc>
        <w:tc>
          <w:tcPr>
            <w:tcW w:w="825" w:type="pct"/>
            <w:vMerge w:val="continue"/>
            <w:noWrap w:val="0"/>
            <w:vAlign w:val="center"/>
          </w:tcPr>
          <w:p w14:paraId="2EE19496">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0E7C0A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4C50BAFB">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3</w:t>
            </w:r>
          </w:p>
        </w:tc>
        <w:tc>
          <w:tcPr>
            <w:tcW w:w="1055" w:type="pct"/>
            <w:noWrap w:val="0"/>
            <w:vAlign w:val="center"/>
          </w:tcPr>
          <w:p w14:paraId="2F727430">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1F急诊卫生间</w:t>
            </w:r>
          </w:p>
        </w:tc>
        <w:tc>
          <w:tcPr>
            <w:tcW w:w="597" w:type="pct"/>
            <w:noWrap w:val="0"/>
            <w:vAlign w:val="center"/>
          </w:tcPr>
          <w:p w14:paraId="3EEFBA1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2台</w:t>
            </w:r>
          </w:p>
        </w:tc>
        <w:tc>
          <w:tcPr>
            <w:tcW w:w="890" w:type="pct"/>
            <w:noWrap w:val="0"/>
            <w:vAlign w:val="center"/>
          </w:tcPr>
          <w:p w14:paraId="782B1BE1">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300*300mm</w:t>
            </w:r>
          </w:p>
        </w:tc>
        <w:tc>
          <w:tcPr>
            <w:tcW w:w="1115" w:type="pct"/>
            <w:noWrap w:val="0"/>
            <w:vAlign w:val="center"/>
          </w:tcPr>
          <w:p w14:paraId="27F0C47D">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急诊科</w:t>
            </w:r>
          </w:p>
        </w:tc>
        <w:tc>
          <w:tcPr>
            <w:tcW w:w="825" w:type="pct"/>
            <w:vMerge w:val="continue"/>
            <w:noWrap w:val="0"/>
            <w:vAlign w:val="center"/>
          </w:tcPr>
          <w:p w14:paraId="0BF802A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23B078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037E79F6">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4</w:t>
            </w:r>
          </w:p>
        </w:tc>
        <w:tc>
          <w:tcPr>
            <w:tcW w:w="1055" w:type="pct"/>
            <w:noWrap w:val="0"/>
            <w:vAlign w:val="center"/>
          </w:tcPr>
          <w:p w14:paraId="1515981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1F中卫生间</w:t>
            </w:r>
          </w:p>
        </w:tc>
        <w:tc>
          <w:tcPr>
            <w:tcW w:w="597" w:type="pct"/>
            <w:noWrap w:val="0"/>
            <w:vAlign w:val="center"/>
          </w:tcPr>
          <w:p w14:paraId="5FD90DCB">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2台</w:t>
            </w:r>
          </w:p>
        </w:tc>
        <w:tc>
          <w:tcPr>
            <w:tcW w:w="890" w:type="pct"/>
            <w:noWrap w:val="0"/>
            <w:vAlign w:val="center"/>
          </w:tcPr>
          <w:p w14:paraId="43FE007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300*300mm</w:t>
            </w:r>
          </w:p>
        </w:tc>
        <w:tc>
          <w:tcPr>
            <w:tcW w:w="1115" w:type="pct"/>
            <w:noWrap w:val="0"/>
            <w:vAlign w:val="center"/>
          </w:tcPr>
          <w:p w14:paraId="0B3A271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手术电梯</w:t>
            </w:r>
          </w:p>
        </w:tc>
        <w:tc>
          <w:tcPr>
            <w:tcW w:w="825" w:type="pct"/>
            <w:vMerge w:val="continue"/>
            <w:noWrap w:val="0"/>
            <w:vAlign w:val="center"/>
          </w:tcPr>
          <w:p w14:paraId="6FC8BB1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6E414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23ED69F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5</w:t>
            </w:r>
          </w:p>
        </w:tc>
        <w:tc>
          <w:tcPr>
            <w:tcW w:w="1055" w:type="pct"/>
            <w:noWrap w:val="0"/>
            <w:vAlign w:val="center"/>
          </w:tcPr>
          <w:p w14:paraId="10F21CAD">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1F医保科</w:t>
            </w:r>
          </w:p>
        </w:tc>
        <w:tc>
          <w:tcPr>
            <w:tcW w:w="597" w:type="pct"/>
            <w:noWrap w:val="0"/>
            <w:vAlign w:val="center"/>
          </w:tcPr>
          <w:p w14:paraId="5006A65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1台</w:t>
            </w:r>
          </w:p>
        </w:tc>
        <w:tc>
          <w:tcPr>
            <w:tcW w:w="890" w:type="pct"/>
            <w:noWrap w:val="0"/>
            <w:vAlign w:val="center"/>
          </w:tcPr>
          <w:p w14:paraId="2EA9C30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300*300mm</w:t>
            </w:r>
          </w:p>
        </w:tc>
        <w:tc>
          <w:tcPr>
            <w:tcW w:w="1115" w:type="pct"/>
            <w:noWrap w:val="0"/>
            <w:vAlign w:val="center"/>
          </w:tcPr>
          <w:p w14:paraId="38A44C8A">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医保科/损坏更换</w:t>
            </w:r>
          </w:p>
        </w:tc>
        <w:tc>
          <w:tcPr>
            <w:tcW w:w="825" w:type="pct"/>
            <w:vMerge w:val="continue"/>
            <w:noWrap w:val="0"/>
            <w:vAlign w:val="center"/>
          </w:tcPr>
          <w:p w14:paraId="1EB9102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0E5ED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0DCC1A3F">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6</w:t>
            </w:r>
          </w:p>
        </w:tc>
        <w:tc>
          <w:tcPr>
            <w:tcW w:w="1055" w:type="pct"/>
            <w:noWrap w:val="0"/>
            <w:vAlign w:val="center"/>
          </w:tcPr>
          <w:p w14:paraId="230294A0">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2F东卫生间</w:t>
            </w:r>
          </w:p>
        </w:tc>
        <w:tc>
          <w:tcPr>
            <w:tcW w:w="597" w:type="pct"/>
            <w:noWrap w:val="0"/>
            <w:vAlign w:val="center"/>
          </w:tcPr>
          <w:p w14:paraId="4014C9C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4台</w:t>
            </w:r>
          </w:p>
        </w:tc>
        <w:tc>
          <w:tcPr>
            <w:tcW w:w="890" w:type="pct"/>
            <w:noWrap w:val="0"/>
            <w:vAlign w:val="center"/>
          </w:tcPr>
          <w:p w14:paraId="581F228E">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300*300mm</w:t>
            </w:r>
          </w:p>
        </w:tc>
        <w:tc>
          <w:tcPr>
            <w:tcW w:w="1115" w:type="pct"/>
            <w:noWrap w:val="0"/>
            <w:vAlign w:val="center"/>
          </w:tcPr>
          <w:p w14:paraId="56FC626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东边大卫生间</w:t>
            </w:r>
          </w:p>
        </w:tc>
        <w:tc>
          <w:tcPr>
            <w:tcW w:w="825" w:type="pct"/>
            <w:vMerge w:val="restart"/>
            <w:tcBorders>
              <w:top w:val="single" w:color="auto" w:sz="4" w:space="0"/>
            </w:tcBorders>
            <w:noWrap w:val="0"/>
            <w:vAlign w:val="center"/>
          </w:tcPr>
          <w:p w14:paraId="6D8DF46F">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2楼共6台</w:t>
            </w:r>
          </w:p>
        </w:tc>
      </w:tr>
      <w:tr w14:paraId="2B7F4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53EBED01">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7</w:t>
            </w:r>
          </w:p>
        </w:tc>
        <w:tc>
          <w:tcPr>
            <w:tcW w:w="1055" w:type="pct"/>
            <w:noWrap w:val="0"/>
            <w:vAlign w:val="center"/>
          </w:tcPr>
          <w:p w14:paraId="11F2DFBE">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2F西卫生间</w:t>
            </w:r>
          </w:p>
        </w:tc>
        <w:tc>
          <w:tcPr>
            <w:tcW w:w="597" w:type="pct"/>
            <w:noWrap w:val="0"/>
            <w:vAlign w:val="center"/>
          </w:tcPr>
          <w:p w14:paraId="3434B57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2台</w:t>
            </w:r>
          </w:p>
        </w:tc>
        <w:tc>
          <w:tcPr>
            <w:tcW w:w="890" w:type="pct"/>
            <w:noWrap w:val="0"/>
            <w:vAlign w:val="center"/>
          </w:tcPr>
          <w:p w14:paraId="0101B99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300*300mm</w:t>
            </w:r>
          </w:p>
        </w:tc>
        <w:tc>
          <w:tcPr>
            <w:tcW w:w="1115" w:type="pct"/>
            <w:noWrap w:val="0"/>
            <w:vAlign w:val="center"/>
          </w:tcPr>
          <w:p w14:paraId="426DC9BB">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西边保健科</w:t>
            </w:r>
          </w:p>
        </w:tc>
        <w:tc>
          <w:tcPr>
            <w:tcW w:w="825" w:type="pct"/>
            <w:vMerge w:val="continue"/>
            <w:tcBorders>
              <w:top w:val="single" w:color="auto" w:sz="4" w:space="0"/>
            </w:tcBorders>
            <w:noWrap w:val="0"/>
            <w:vAlign w:val="center"/>
          </w:tcPr>
          <w:p w14:paraId="156B81F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0C690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282C318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8</w:t>
            </w:r>
          </w:p>
        </w:tc>
        <w:tc>
          <w:tcPr>
            <w:tcW w:w="1055" w:type="pct"/>
            <w:noWrap w:val="0"/>
            <w:vAlign w:val="center"/>
          </w:tcPr>
          <w:p w14:paraId="1C905F6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3F东卫生间</w:t>
            </w:r>
          </w:p>
        </w:tc>
        <w:tc>
          <w:tcPr>
            <w:tcW w:w="597" w:type="pct"/>
            <w:noWrap w:val="0"/>
            <w:vAlign w:val="center"/>
          </w:tcPr>
          <w:p w14:paraId="3C417C0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4台</w:t>
            </w:r>
          </w:p>
        </w:tc>
        <w:tc>
          <w:tcPr>
            <w:tcW w:w="890" w:type="pct"/>
            <w:noWrap w:val="0"/>
            <w:vAlign w:val="center"/>
          </w:tcPr>
          <w:p w14:paraId="1B9C823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300*300mm</w:t>
            </w:r>
          </w:p>
        </w:tc>
        <w:tc>
          <w:tcPr>
            <w:tcW w:w="1115" w:type="pct"/>
            <w:noWrap w:val="0"/>
            <w:vAlign w:val="center"/>
          </w:tcPr>
          <w:p w14:paraId="3FB0CF49">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东边大卫生间</w:t>
            </w:r>
          </w:p>
        </w:tc>
        <w:tc>
          <w:tcPr>
            <w:tcW w:w="825" w:type="pct"/>
            <w:vMerge w:val="restart"/>
            <w:noWrap w:val="0"/>
            <w:vAlign w:val="center"/>
          </w:tcPr>
          <w:p w14:paraId="7CB48B8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p w14:paraId="40F5C66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3楼共7台</w:t>
            </w:r>
          </w:p>
        </w:tc>
      </w:tr>
      <w:tr w14:paraId="0FA05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tcBorders>
              <w:bottom w:val="single" w:color="000000" w:sz="4" w:space="0"/>
            </w:tcBorders>
            <w:noWrap w:val="0"/>
            <w:vAlign w:val="center"/>
          </w:tcPr>
          <w:p w14:paraId="1AED6610">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9</w:t>
            </w:r>
          </w:p>
        </w:tc>
        <w:tc>
          <w:tcPr>
            <w:tcW w:w="1055" w:type="pct"/>
            <w:tcBorders>
              <w:bottom w:val="single" w:color="000000" w:sz="4" w:space="0"/>
            </w:tcBorders>
            <w:noWrap w:val="0"/>
            <w:vAlign w:val="center"/>
          </w:tcPr>
          <w:p w14:paraId="67D81FC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3F茶水间</w:t>
            </w:r>
          </w:p>
        </w:tc>
        <w:tc>
          <w:tcPr>
            <w:tcW w:w="597" w:type="pct"/>
            <w:tcBorders>
              <w:bottom w:val="single" w:color="000000" w:sz="4" w:space="0"/>
            </w:tcBorders>
            <w:noWrap w:val="0"/>
            <w:vAlign w:val="center"/>
          </w:tcPr>
          <w:p w14:paraId="0122369F">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1台</w:t>
            </w:r>
          </w:p>
        </w:tc>
        <w:tc>
          <w:tcPr>
            <w:tcW w:w="890" w:type="pct"/>
            <w:tcBorders>
              <w:bottom w:val="single" w:color="000000" w:sz="4" w:space="0"/>
            </w:tcBorders>
            <w:noWrap w:val="0"/>
            <w:vAlign w:val="center"/>
          </w:tcPr>
          <w:p w14:paraId="51BF6B1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300*300mm</w:t>
            </w:r>
          </w:p>
        </w:tc>
        <w:tc>
          <w:tcPr>
            <w:tcW w:w="1115" w:type="pct"/>
            <w:tcBorders>
              <w:bottom w:val="single" w:color="000000" w:sz="4" w:space="0"/>
            </w:tcBorders>
            <w:noWrap w:val="0"/>
            <w:vAlign w:val="center"/>
          </w:tcPr>
          <w:p w14:paraId="274F16DE">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东卫生间中间</w:t>
            </w:r>
          </w:p>
        </w:tc>
        <w:tc>
          <w:tcPr>
            <w:tcW w:w="825" w:type="pct"/>
            <w:vMerge w:val="continue"/>
            <w:noWrap w:val="0"/>
            <w:vAlign w:val="center"/>
          </w:tcPr>
          <w:p w14:paraId="20867413">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34F07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tcBorders>
              <w:top w:val="single" w:color="000000" w:sz="4" w:space="0"/>
            </w:tcBorders>
            <w:noWrap w:val="0"/>
            <w:vAlign w:val="center"/>
          </w:tcPr>
          <w:p w14:paraId="3613B9C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10</w:t>
            </w:r>
          </w:p>
        </w:tc>
        <w:tc>
          <w:tcPr>
            <w:tcW w:w="1055" w:type="pct"/>
            <w:tcBorders>
              <w:top w:val="single" w:color="000000" w:sz="4" w:space="0"/>
            </w:tcBorders>
            <w:noWrap w:val="0"/>
            <w:vAlign w:val="center"/>
          </w:tcPr>
          <w:p w14:paraId="7DD3CD26">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3F内科</w:t>
            </w:r>
          </w:p>
        </w:tc>
        <w:tc>
          <w:tcPr>
            <w:tcW w:w="597" w:type="pct"/>
            <w:tcBorders>
              <w:top w:val="single" w:color="000000" w:sz="4" w:space="0"/>
            </w:tcBorders>
            <w:noWrap w:val="0"/>
            <w:vAlign w:val="center"/>
          </w:tcPr>
          <w:p w14:paraId="6C80E5F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2台</w:t>
            </w:r>
          </w:p>
        </w:tc>
        <w:tc>
          <w:tcPr>
            <w:tcW w:w="890" w:type="pct"/>
            <w:tcBorders>
              <w:top w:val="single" w:color="000000" w:sz="4" w:space="0"/>
            </w:tcBorders>
            <w:noWrap w:val="0"/>
            <w:vAlign w:val="center"/>
          </w:tcPr>
          <w:p w14:paraId="22E31170">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300*300mm</w:t>
            </w:r>
          </w:p>
        </w:tc>
        <w:tc>
          <w:tcPr>
            <w:tcW w:w="1115" w:type="pct"/>
            <w:tcBorders>
              <w:top w:val="single" w:color="000000" w:sz="4" w:space="0"/>
            </w:tcBorders>
            <w:noWrap w:val="0"/>
            <w:vAlign w:val="center"/>
          </w:tcPr>
          <w:p w14:paraId="34578B39">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内科门诊</w:t>
            </w:r>
          </w:p>
        </w:tc>
        <w:tc>
          <w:tcPr>
            <w:tcW w:w="825" w:type="pct"/>
            <w:vMerge w:val="continue"/>
            <w:noWrap w:val="0"/>
            <w:vAlign w:val="center"/>
          </w:tcPr>
          <w:p w14:paraId="5C5EACB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2FF87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00E8E7F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11</w:t>
            </w:r>
          </w:p>
        </w:tc>
        <w:tc>
          <w:tcPr>
            <w:tcW w:w="1055" w:type="pct"/>
            <w:noWrap w:val="0"/>
            <w:vAlign w:val="center"/>
          </w:tcPr>
          <w:p w14:paraId="60CE140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4F东卫生间</w:t>
            </w:r>
          </w:p>
        </w:tc>
        <w:tc>
          <w:tcPr>
            <w:tcW w:w="597" w:type="pct"/>
            <w:noWrap w:val="0"/>
            <w:vAlign w:val="center"/>
          </w:tcPr>
          <w:p w14:paraId="74661BD3">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2台</w:t>
            </w:r>
          </w:p>
        </w:tc>
        <w:tc>
          <w:tcPr>
            <w:tcW w:w="890" w:type="pct"/>
            <w:noWrap w:val="0"/>
            <w:vAlign w:val="center"/>
          </w:tcPr>
          <w:p w14:paraId="03C184B3">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300*300mm</w:t>
            </w:r>
          </w:p>
        </w:tc>
        <w:tc>
          <w:tcPr>
            <w:tcW w:w="1115" w:type="pct"/>
            <w:noWrap w:val="0"/>
            <w:vAlign w:val="center"/>
          </w:tcPr>
          <w:p w14:paraId="6E6565C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东边大卫生间</w:t>
            </w:r>
          </w:p>
        </w:tc>
        <w:tc>
          <w:tcPr>
            <w:tcW w:w="825" w:type="pct"/>
            <w:vMerge w:val="restart"/>
            <w:noWrap w:val="0"/>
            <w:vAlign w:val="center"/>
          </w:tcPr>
          <w:p w14:paraId="7B122D9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4楼共4台</w:t>
            </w:r>
          </w:p>
        </w:tc>
      </w:tr>
      <w:tr w14:paraId="44035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30423188">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12</w:t>
            </w:r>
          </w:p>
        </w:tc>
        <w:tc>
          <w:tcPr>
            <w:tcW w:w="1055" w:type="pct"/>
            <w:noWrap w:val="0"/>
            <w:vAlign w:val="center"/>
          </w:tcPr>
          <w:p w14:paraId="5C8D1C0F">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4F西卫生间</w:t>
            </w:r>
          </w:p>
        </w:tc>
        <w:tc>
          <w:tcPr>
            <w:tcW w:w="597" w:type="pct"/>
            <w:noWrap w:val="0"/>
            <w:vAlign w:val="center"/>
          </w:tcPr>
          <w:p w14:paraId="022DDE1F">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2台</w:t>
            </w:r>
          </w:p>
        </w:tc>
        <w:tc>
          <w:tcPr>
            <w:tcW w:w="890" w:type="pct"/>
            <w:noWrap w:val="0"/>
            <w:vAlign w:val="center"/>
          </w:tcPr>
          <w:p w14:paraId="153320ED">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300*300mm</w:t>
            </w:r>
          </w:p>
        </w:tc>
        <w:tc>
          <w:tcPr>
            <w:tcW w:w="1115" w:type="pct"/>
            <w:noWrap w:val="0"/>
            <w:vAlign w:val="center"/>
          </w:tcPr>
          <w:p w14:paraId="1F31AD5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西边妇产科</w:t>
            </w:r>
          </w:p>
        </w:tc>
        <w:tc>
          <w:tcPr>
            <w:tcW w:w="825" w:type="pct"/>
            <w:vMerge w:val="continue"/>
            <w:noWrap w:val="0"/>
            <w:vAlign w:val="center"/>
          </w:tcPr>
          <w:p w14:paraId="2508C62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30E6A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0B42600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13</w:t>
            </w:r>
          </w:p>
        </w:tc>
        <w:tc>
          <w:tcPr>
            <w:tcW w:w="1055" w:type="pct"/>
            <w:noWrap w:val="0"/>
            <w:vAlign w:val="center"/>
          </w:tcPr>
          <w:p w14:paraId="78700FF9">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5F东卫生间</w:t>
            </w:r>
          </w:p>
        </w:tc>
        <w:tc>
          <w:tcPr>
            <w:tcW w:w="597" w:type="pct"/>
            <w:noWrap w:val="0"/>
            <w:vAlign w:val="center"/>
          </w:tcPr>
          <w:p w14:paraId="1737A3C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2台</w:t>
            </w:r>
          </w:p>
        </w:tc>
        <w:tc>
          <w:tcPr>
            <w:tcW w:w="890" w:type="pct"/>
            <w:noWrap w:val="0"/>
            <w:vAlign w:val="center"/>
          </w:tcPr>
          <w:p w14:paraId="36BA5EEA">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300*300mm</w:t>
            </w:r>
          </w:p>
        </w:tc>
        <w:tc>
          <w:tcPr>
            <w:tcW w:w="1115" w:type="pct"/>
            <w:noWrap w:val="0"/>
            <w:vAlign w:val="center"/>
          </w:tcPr>
          <w:p w14:paraId="25FE56FD">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东边大卫生间</w:t>
            </w:r>
          </w:p>
        </w:tc>
        <w:tc>
          <w:tcPr>
            <w:tcW w:w="825" w:type="pct"/>
            <w:vMerge w:val="restart"/>
            <w:noWrap w:val="0"/>
            <w:vAlign w:val="center"/>
          </w:tcPr>
          <w:p w14:paraId="5FCB7C6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5楼共4台</w:t>
            </w:r>
          </w:p>
        </w:tc>
      </w:tr>
      <w:tr w14:paraId="46A00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217EA94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14</w:t>
            </w:r>
          </w:p>
        </w:tc>
        <w:tc>
          <w:tcPr>
            <w:tcW w:w="1055" w:type="pct"/>
            <w:noWrap w:val="0"/>
            <w:vAlign w:val="center"/>
          </w:tcPr>
          <w:p w14:paraId="42691113">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5F西卫生间</w:t>
            </w:r>
          </w:p>
        </w:tc>
        <w:tc>
          <w:tcPr>
            <w:tcW w:w="597" w:type="pct"/>
            <w:noWrap w:val="0"/>
            <w:vAlign w:val="center"/>
          </w:tcPr>
          <w:p w14:paraId="1BA6A86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2台</w:t>
            </w:r>
          </w:p>
        </w:tc>
        <w:tc>
          <w:tcPr>
            <w:tcW w:w="890" w:type="pct"/>
            <w:noWrap w:val="0"/>
            <w:vAlign w:val="center"/>
          </w:tcPr>
          <w:p w14:paraId="1303013E">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300*300mm</w:t>
            </w:r>
          </w:p>
        </w:tc>
        <w:tc>
          <w:tcPr>
            <w:tcW w:w="1115" w:type="pct"/>
            <w:noWrap w:val="0"/>
            <w:vAlign w:val="center"/>
          </w:tcPr>
          <w:p w14:paraId="4932BA0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手术家属等候区</w:t>
            </w:r>
          </w:p>
        </w:tc>
        <w:tc>
          <w:tcPr>
            <w:tcW w:w="825" w:type="pct"/>
            <w:vMerge w:val="continue"/>
            <w:noWrap w:val="0"/>
            <w:vAlign w:val="center"/>
          </w:tcPr>
          <w:p w14:paraId="739A58A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p>
        </w:tc>
      </w:tr>
      <w:tr w14:paraId="2B354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6C71A99E">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15</w:t>
            </w:r>
          </w:p>
        </w:tc>
        <w:tc>
          <w:tcPr>
            <w:tcW w:w="1055" w:type="pct"/>
            <w:noWrap w:val="0"/>
            <w:vAlign w:val="center"/>
          </w:tcPr>
          <w:p w14:paraId="1DF67FA6">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10、24层</w:t>
            </w:r>
          </w:p>
        </w:tc>
        <w:tc>
          <w:tcPr>
            <w:tcW w:w="597" w:type="pct"/>
            <w:noWrap w:val="0"/>
            <w:vAlign w:val="center"/>
          </w:tcPr>
          <w:p w14:paraId="134FB64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17台</w:t>
            </w:r>
          </w:p>
        </w:tc>
        <w:tc>
          <w:tcPr>
            <w:tcW w:w="890" w:type="pct"/>
            <w:noWrap w:val="0"/>
            <w:vAlign w:val="center"/>
          </w:tcPr>
          <w:p w14:paraId="3021C15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250*250mm</w:t>
            </w:r>
          </w:p>
        </w:tc>
        <w:tc>
          <w:tcPr>
            <w:tcW w:w="1115" w:type="pct"/>
            <w:noWrap w:val="0"/>
            <w:vAlign w:val="center"/>
          </w:tcPr>
          <w:p w14:paraId="0ECB1216">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病房卫生间</w:t>
            </w:r>
          </w:p>
        </w:tc>
        <w:tc>
          <w:tcPr>
            <w:tcW w:w="825" w:type="pct"/>
            <w:noWrap w:val="0"/>
            <w:vAlign w:val="center"/>
          </w:tcPr>
          <w:p w14:paraId="1D06AC3A">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34台</w:t>
            </w:r>
          </w:p>
        </w:tc>
      </w:tr>
      <w:tr w14:paraId="5621B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61110A9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16</w:t>
            </w:r>
          </w:p>
        </w:tc>
        <w:tc>
          <w:tcPr>
            <w:tcW w:w="1055" w:type="pct"/>
            <w:noWrap w:val="0"/>
            <w:vAlign w:val="center"/>
          </w:tcPr>
          <w:p w14:paraId="75C0694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11-23层</w:t>
            </w:r>
          </w:p>
        </w:tc>
        <w:tc>
          <w:tcPr>
            <w:tcW w:w="597" w:type="pct"/>
            <w:noWrap w:val="0"/>
            <w:vAlign w:val="center"/>
          </w:tcPr>
          <w:p w14:paraId="7BE19A7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22台</w:t>
            </w:r>
          </w:p>
        </w:tc>
        <w:tc>
          <w:tcPr>
            <w:tcW w:w="890" w:type="pct"/>
            <w:noWrap w:val="0"/>
            <w:vAlign w:val="center"/>
          </w:tcPr>
          <w:p w14:paraId="403AC6ED">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250*250mm</w:t>
            </w:r>
          </w:p>
        </w:tc>
        <w:tc>
          <w:tcPr>
            <w:tcW w:w="1115" w:type="pct"/>
            <w:noWrap w:val="0"/>
            <w:vAlign w:val="center"/>
          </w:tcPr>
          <w:p w14:paraId="46D17051">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病房卫生间</w:t>
            </w:r>
          </w:p>
        </w:tc>
        <w:tc>
          <w:tcPr>
            <w:tcW w:w="825" w:type="pct"/>
            <w:noWrap w:val="0"/>
            <w:vAlign w:val="center"/>
          </w:tcPr>
          <w:p w14:paraId="3BC805A7">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286台</w:t>
            </w:r>
          </w:p>
        </w:tc>
      </w:tr>
      <w:tr w14:paraId="5513C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15" w:type="pct"/>
            <w:noWrap w:val="0"/>
            <w:vAlign w:val="center"/>
          </w:tcPr>
          <w:p w14:paraId="6CE9991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lang w:val="en-US" w:eastAsia="zh-CN"/>
              </w:rPr>
            </w:pPr>
            <w:r>
              <w:rPr>
                <w:rFonts w:hint="eastAsia" w:ascii="宋体" w:hAnsi="宋体" w:eastAsia="宋体" w:cs="宋体"/>
                <w:b w:val="0"/>
                <w:bCs/>
                <w:color w:val="auto"/>
                <w:sz w:val="21"/>
                <w:szCs w:val="21"/>
                <w:highlight w:val="none"/>
                <w:lang w:val="en-US" w:eastAsia="zh-CN"/>
              </w:rPr>
              <w:t>17</w:t>
            </w:r>
          </w:p>
        </w:tc>
        <w:tc>
          <w:tcPr>
            <w:tcW w:w="1055" w:type="pct"/>
            <w:noWrap w:val="0"/>
            <w:vAlign w:val="center"/>
          </w:tcPr>
          <w:p w14:paraId="73E6447A">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1层大厅</w:t>
            </w:r>
          </w:p>
        </w:tc>
        <w:tc>
          <w:tcPr>
            <w:tcW w:w="597" w:type="pct"/>
            <w:noWrap w:val="0"/>
            <w:vAlign w:val="center"/>
          </w:tcPr>
          <w:p w14:paraId="45213AA4">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12台</w:t>
            </w:r>
          </w:p>
        </w:tc>
        <w:tc>
          <w:tcPr>
            <w:tcW w:w="890" w:type="pct"/>
            <w:noWrap w:val="0"/>
            <w:vAlign w:val="center"/>
          </w:tcPr>
          <w:p w14:paraId="44AAFDE2">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color w:val="auto"/>
                <w:sz w:val="21"/>
                <w:szCs w:val="21"/>
                <w:highlight w:val="none"/>
              </w:rPr>
            </w:pPr>
          </w:p>
        </w:tc>
        <w:tc>
          <w:tcPr>
            <w:tcW w:w="1115" w:type="pct"/>
            <w:noWrap w:val="0"/>
            <w:vAlign w:val="center"/>
          </w:tcPr>
          <w:p w14:paraId="71258C76">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空气幕</w:t>
            </w:r>
          </w:p>
        </w:tc>
        <w:tc>
          <w:tcPr>
            <w:tcW w:w="825" w:type="pct"/>
            <w:noWrap w:val="0"/>
            <w:vAlign w:val="center"/>
          </w:tcPr>
          <w:p w14:paraId="6758C565">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center"/>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12台</w:t>
            </w:r>
          </w:p>
        </w:tc>
      </w:tr>
      <w:tr w14:paraId="58145D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6"/>
            <w:noWrap w:val="0"/>
            <w:vAlign w:val="center"/>
          </w:tcPr>
          <w:p w14:paraId="27D28FAC">
            <w:pPr>
              <w:pStyle w:val="3"/>
              <w:keepNext w:val="0"/>
              <w:keepLines w:val="0"/>
              <w:pageBreakBefore w:val="0"/>
              <w:widowControl w:val="0"/>
              <w:kinsoku/>
              <w:wordWrap w:val="0"/>
              <w:overflowPunct/>
              <w:topLinePunct w:val="0"/>
              <w:autoSpaceDE/>
              <w:autoSpaceDN/>
              <w:bidi w:val="0"/>
              <w:adjustRightInd/>
              <w:snapToGrid w:val="0"/>
              <w:spacing w:before="0" w:beforeAutospacing="0" w:after="0" w:afterAutospacing="0" w:line="240" w:lineRule="auto"/>
              <w:ind w:left="0" w:leftChars="0" w:firstLine="0" w:firstLineChars="0"/>
              <w:jc w:val="left"/>
              <w:textAlignment w:val="auto"/>
              <w:outlineLvl w:val="1"/>
              <w:rPr>
                <w:rFonts w:hint="eastAsia" w:ascii="宋体" w:hAnsi="宋体" w:eastAsia="宋体" w:cs="宋体"/>
                <w:b w:val="0"/>
                <w:bCs/>
                <w:color w:val="auto"/>
                <w:sz w:val="21"/>
                <w:szCs w:val="21"/>
                <w:highlight w:val="none"/>
              </w:rPr>
            </w:pPr>
            <w:r>
              <w:rPr>
                <w:rFonts w:hint="eastAsia" w:ascii="宋体" w:hAnsi="宋体" w:eastAsia="宋体" w:cs="宋体"/>
                <w:b/>
                <w:bCs w:val="0"/>
                <w:color w:val="auto"/>
                <w:sz w:val="21"/>
                <w:szCs w:val="21"/>
                <w:highlight w:val="none"/>
              </w:rPr>
              <w:t>注：以上设备清单如有遗漏，按现场实际设备数量进行运维</w:t>
            </w:r>
          </w:p>
        </w:tc>
      </w:tr>
    </w:tbl>
    <w:p w14:paraId="5A2D0ABF">
      <w:pPr>
        <w:keepNext w:val="0"/>
        <w:keepLines w:val="0"/>
        <w:pageBreakBefore w:val="0"/>
        <w:widowControl w:val="0"/>
        <w:kinsoku/>
        <w:wordWrap/>
        <w:overflowPunct/>
        <w:topLinePunct w:val="0"/>
        <w:autoSpaceDE/>
        <w:autoSpaceDN/>
        <w:bidi w:val="0"/>
        <w:adjustRightInd/>
        <w:snapToGrid/>
        <w:spacing w:before="625" w:beforeLines="200" w:line="36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G、 3号楼中央空调设备清单</w:t>
      </w:r>
    </w:p>
    <w:tbl>
      <w:tblPr>
        <w:tblStyle w:val="41"/>
        <w:tblW w:w="9243" w:type="dxa"/>
        <w:jc w:val="cente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902"/>
        <w:gridCol w:w="2168"/>
        <w:gridCol w:w="4140"/>
        <w:gridCol w:w="720"/>
        <w:gridCol w:w="1313"/>
      </w:tblGrid>
      <w:tr w14:paraId="5F35520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9243" w:type="dxa"/>
            <w:gridSpan w:val="5"/>
            <w:tcBorders>
              <w:top w:val="single" w:color="auto" w:sz="4" w:space="0"/>
              <w:left w:val="single" w:color="auto" w:sz="4" w:space="0"/>
              <w:bottom w:val="single" w:color="auto" w:sz="6" w:space="0"/>
              <w:right w:val="single" w:color="auto" w:sz="4" w:space="0"/>
            </w:tcBorders>
            <w:noWrap w:val="0"/>
            <w:vAlign w:val="center"/>
          </w:tcPr>
          <w:p w14:paraId="0729A25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3号楼中央空调设备清单</w:t>
            </w:r>
          </w:p>
        </w:tc>
      </w:tr>
      <w:tr w14:paraId="4C9F16A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tblHeader/>
          <w:jc w:val="center"/>
        </w:trPr>
        <w:tc>
          <w:tcPr>
            <w:tcW w:w="902" w:type="dxa"/>
            <w:tcBorders>
              <w:top w:val="single" w:color="auto" w:sz="4" w:space="0"/>
              <w:left w:val="single" w:color="auto" w:sz="4" w:space="0"/>
              <w:bottom w:val="single" w:color="auto" w:sz="6" w:space="0"/>
              <w:right w:val="single" w:color="auto" w:sz="6" w:space="0"/>
            </w:tcBorders>
            <w:noWrap w:val="0"/>
            <w:vAlign w:val="center"/>
          </w:tcPr>
          <w:p w14:paraId="3E211D8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序号</w:t>
            </w:r>
          </w:p>
        </w:tc>
        <w:tc>
          <w:tcPr>
            <w:tcW w:w="2168" w:type="dxa"/>
            <w:tcBorders>
              <w:top w:val="single" w:color="auto" w:sz="4" w:space="0"/>
              <w:left w:val="single" w:color="auto" w:sz="6" w:space="0"/>
              <w:bottom w:val="single" w:color="auto" w:sz="6" w:space="0"/>
              <w:right w:val="single" w:color="auto" w:sz="6" w:space="0"/>
            </w:tcBorders>
            <w:noWrap w:val="0"/>
            <w:vAlign w:val="center"/>
          </w:tcPr>
          <w:p w14:paraId="5C26B89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设备名称</w:t>
            </w:r>
          </w:p>
        </w:tc>
        <w:tc>
          <w:tcPr>
            <w:tcW w:w="4140" w:type="dxa"/>
            <w:tcBorders>
              <w:top w:val="single" w:color="auto" w:sz="4" w:space="0"/>
              <w:left w:val="single" w:color="auto" w:sz="6" w:space="0"/>
              <w:bottom w:val="single" w:color="auto" w:sz="6" w:space="0"/>
              <w:right w:val="single" w:color="auto" w:sz="6" w:space="0"/>
            </w:tcBorders>
            <w:noWrap w:val="0"/>
            <w:vAlign w:val="center"/>
          </w:tcPr>
          <w:p w14:paraId="29E3674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规格型号</w:t>
            </w:r>
          </w:p>
        </w:tc>
        <w:tc>
          <w:tcPr>
            <w:tcW w:w="720" w:type="dxa"/>
            <w:tcBorders>
              <w:top w:val="single" w:color="auto" w:sz="4" w:space="0"/>
              <w:left w:val="single" w:color="auto" w:sz="6" w:space="0"/>
              <w:bottom w:val="single" w:color="auto" w:sz="6" w:space="0"/>
              <w:right w:val="single" w:color="auto" w:sz="6" w:space="0"/>
            </w:tcBorders>
            <w:noWrap w:val="0"/>
            <w:vAlign w:val="center"/>
          </w:tcPr>
          <w:p w14:paraId="5EEF625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数量</w:t>
            </w:r>
          </w:p>
        </w:tc>
        <w:tc>
          <w:tcPr>
            <w:tcW w:w="1313" w:type="dxa"/>
            <w:tcBorders>
              <w:top w:val="single" w:color="auto" w:sz="4" w:space="0"/>
              <w:left w:val="single" w:color="auto" w:sz="6" w:space="0"/>
              <w:bottom w:val="single" w:color="auto" w:sz="6" w:space="0"/>
              <w:right w:val="single" w:color="auto" w:sz="4" w:space="0"/>
            </w:tcBorders>
            <w:noWrap w:val="0"/>
            <w:vAlign w:val="center"/>
          </w:tcPr>
          <w:p w14:paraId="27DD42C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品牌</w:t>
            </w:r>
          </w:p>
        </w:tc>
      </w:tr>
      <w:tr w14:paraId="4F24AE2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067B0C7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4AECB55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水冷螺杆式冷水机组</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523D2BA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YSCACAS25CEE </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527E9C3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5E86247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149EF0F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7E438C7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0AD11EB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冷却塔</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18F27D0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BLSSSJ-200 流量200m³/h 功率：55KW</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4BFA785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35E9592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马利</w:t>
            </w:r>
          </w:p>
        </w:tc>
      </w:tr>
      <w:tr w14:paraId="6E8EF8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6426EA3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5F364AE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卧式空调机组</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184ADA6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AAHF20-H6R/S</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06D19F7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69E33B2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261E927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75D7667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38899F7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新风机组</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659F56A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AAHD02-C6F</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4FC3E10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1313" w:type="dxa"/>
            <w:tcBorders>
              <w:top w:val="single" w:color="auto" w:sz="6" w:space="0"/>
              <w:left w:val="single" w:color="auto" w:sz="6" w:space="0"/>
              <w:bottom w:val="single" w:color="auto" w:sz="4" w:space="0"/>
              <w:right w:val="single" w:color="auto" w:sz="4" w:space="0"/>
            </w:tcBorders>
            <w:noWrap w:val="0"/>
            <w:vAlign w:val="center"/>
          </w:tcPr>
          <w:p w14:paraId="54D8785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2785C7B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7E67DD4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C290CB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新风机组</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7B71238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AAHD015-C6F</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6B346CB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1403A15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1AA8C55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13B7449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5150CC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冷冻水循环泵</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5522624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KQW150-300-22-4</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10DB0C3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313" w:type="dxa"/>
            <w:vMerge w:val="restart"/>
            <w:tcBorders>
              <w:top w:val="single" w:color="auto" w:sz="4" w:space="0"/>
              <w:left w:val="single" w:color="auto" w:sz="6" w:space="0"/>
              <w:bottom w:val="single" w:color="auto" w:sz="4" w:space="0"/>
              <w:right w:val="single" w:color="auto" w:sz="4" w:space="0"/>
            </w:tcBorders>
            <w:noWrap w:val="0"/>
            <w:vAlign w:val="center"/>
          </w:tcPr>
          <w:p w14:paraId="2DCDE1D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凯泉</w:t>
            </w:r>
          </w:p>
        </w:tc>
      </w:tr>
      <w:tr w14:paraId="47CACF8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33FF335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7</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1CB3275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冷却水循环泵</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1A8CE37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KQW150-315-30-4</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605272C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313" w:type="dxa"/>
            <w:vMerge w:val="continue"/>
            <w:tcBorders>
              <w:top w:val="single" w:color="auto" w:sz="4" w:space="0"/>
              <w:left w:val="single" w:color="auto" w:sz="6" w:space="0"/>
              <w:bottom w:val="single" w:color="auto" w:sz="4" w:space="0"/>
              <w:right w:val="single" w:color="auto" w:sz="4" w:space="0"/>
            </w:tcBorders>
            <w:noWrap w:val="0"/>
            <w:vAlign w:val="center"/>
          </w:tcPr>
          <w:p w14:paraId="02A07CEB">
            <w:pPr>
              <w:keepNext w:val="0"/>
              <w:keepLines w:val="0"/>
              <w:pageBreakBefore w:val="0"/>
              <w:widowControl w:val="0"/>
              <w:kinsoku/>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宋体" w:hAnsi="宋体" w:eastAsia="宋体" w:cs="宋体"/>
                <w:bCs/>
                <w:color w:val="auto"/>
                <w:sz w:val="21"/>
                <w:szCs w:val="21"/>
                <w:highlight w:val="none"/>
              </w:rPr>
            </w:pPr>
          </w:p>
        </w:tc>
      </w:tr>
      <w:tr w14:paraId="702DFD7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5059D99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8</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D620E9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热水循环泵</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5BC4B38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Y160m2-2</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5D1A9E3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730CE72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南阳</w:t>
            </w:r>
          </w:p>
        </w:tc>
      </w:tr>
      <w:tr w14:paraId="2D33CBE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45D386E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9</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72CBBB7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换热机组</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2676BC4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GJH10-Q</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1AF209A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6244F57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格特</w:t>
            </w:r>
          </w:p>
        </w:tc>
      </w:tr>
      <w:tr w14:paraId="2CC7AB9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1753103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10</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1ED75DF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冷却水处理器</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5A23504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DN300</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7A5BFA3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2DD2B6A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陕西华光</w:t>
            </w:r>
          </w:p>
        </w:tc>
      </w:tr>
      <w:tr w14:paraId="01A3720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1E384A7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7C9C1C1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热水（冷冻水）处理器</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7D0A052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DN200</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32D230F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47A633F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陕西华光</w:t>
            </w:r>
          </w:p>
        </w:tc>
      </w:tr>
      <w:tr w14:paraId="227A117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7A906E7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76CE79A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热水（冷冻水）分水器</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3F04416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压力：1.0Mpa 试验压力：1.25Mpa 设计温度9℃</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69567FB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4B87BC5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陕西华光</w:t>
            </w:r>
          </w:p>
        </w:tc>
      </w:tr>
      <w:tr w14:paraId="19E301E1">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493FE01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13</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58555D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热水（冷冻水）集水器</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1C62A76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压力：1.0Mpa 试验压力：1.25Mpa 设计温度9。5℃</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7B4456D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1FA50C1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陕西华光</w:t>
            </w:r>
          </w:p>
        </w:tc>
      </w:tr>
      <w:tr w14:paraId="6A5A5E0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4A84814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14</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387C34F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补水箱</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15E4B16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0E86A51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760C886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1212B08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39F9F7A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15</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5CD3573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主机控制柜</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4C1CDABD">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7549D70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47035B8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68497CF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09D7CCD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16</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75F5D88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补水泵控制柜</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624F0EC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768B54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4" w:space="0"/>
              <w:left w:val="single" w:color="auto" w:sz="6" w:space="0"/>
              <w:bottom w:val="single" w:color="auto" w:sz="4" w:space="0"/>
              <w:right w:val="single" w:color="auto" w:sz="4" w:space="0"/>
            </w:tcBorders>
            <w:noWrap w:val="0"/>
            <w:vAlign w:val="center"/>
          </w:tcPr>
          <w:p w14:paraId="7C9C628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5062969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7DE16F2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17</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754097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压差控制器</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17FE4F5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9DA470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p>
        </w:tc>
        <w:tc>
          <w:tcPr>
            <w:tcW w:w="1313" w:type="dxa"/>
            <w:tcBorders>
              <w:top w:val="single" w:color="auto" w:sz="6" w:space="0"/>
              <w:left w:val="single" w:color="auto" w:sz="6" w:space="0"/>
              <w:bottom w:val="single" w:color="auto" w:sz="4" w:space="0"/>
              <w:right w:val="single" w:color="auto" w:sz="4" w:space="0"/>
            </w:tcBorders>
            <w:noWrap w:val="0"/>
            <w:vAlign w:val="center"/>
          </w:tcPr>
          <w:p w14:paraId="350D17F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65C8776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1426BE0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18</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426EED9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低压开关柜</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2062184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42FFEA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13" w:type="dxa"/>
            <w:tcBorders>
              <w:top w:val="single" w:color="auto" w:sz="4" w:space="0"/>
              <w:left w:val="single" w:color="auto" w:sz="6" w:space="0"/>
              <w:bottom w:val="single" w:color="auto" w:sz="6" w:space="0"/>
              <w:right w:val="single" w:color="auto" w:sz="4" w:space="0"/>
            </w:tcBorders>
            <w:noWrap w:val="0"/>
            <w:vAlign w:val="center"/>
          </w:tcPr>
          <w:p w14:paraId="04E1FD7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65122A9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44B8B2D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19</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6B059BE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明装式电源箱</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6827CF3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684D6D5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58EFD57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textAlignment w:val="auto"/>
              <w:rPr>
                <w:rFonts w:hint="eastAsia" w:ascii="宋体" w:hAnsi="宋体" w:eastAsia="宋体" w:cs="宋体"/>
                <w:bCs/>
                <w:color w:val="auto"/>
                <w:sz w:val="21"/>
                <w:szCs w:val="21"/>
                <w:highlight w:val="none"/>
              </w:rPr>
            </w:pPr>
          </w:p>
        </w:tc>
      </w:tr>
      <w:tr w14:paraId="1442468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5925CB5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20</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03E3AA4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按钮箱</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1EC0C34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486E71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11</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7288447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6DF7885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30DB623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21</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596C388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风机盘管</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53164BA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AFCU600-CRH</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3A1D8A2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48</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04EFA9D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1CE538D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3E13B61A">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22</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5AD75F5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风机盘管</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64475B1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AFCU500-CRG/P</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25394D3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54</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4001D747">
            <w:pPr>
              <w:keepNext w:val="0"/>
              <w:keepLines w:val="0"/>
              <w:pageBreakBefore w:val="0"/>
              <w:widowControl w:val="0"/>
              <w:kinsoku/>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2FB8490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2E8D1CE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23</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1CE5A6D4">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风机盘管</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622F5DE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AFCU400-CRH/P</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3419CA2F">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61</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4F8443B6">
            <w:pPr>
              <w:keepNext w:val="0"/>
              <w:keepLines w:val="0"/>
              <w:pageBreakBefore w:val="0"/>
              <w:widowControl w:val="0"/>
              <w:kinsoku/>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52971B4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2465475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24</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1134D8D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风机盘管</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1580FFC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AFCU300-CRH/P</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750D2AB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30</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3238C912">
            <w:pPr>
              <w:keepNext w:val="0"/>
              <w:keepLines w:val="0"/>
              <w:pageBreakBefore w:val="0"/>
              <w:widowControl w:val="0"/>
              <w:kinsoku/>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4025225E">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769A688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25</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4105E1B1">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风机盘管</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4FB6A11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AFCU200-CRH/P</w:t>
            </w:r>
          </w:p>
        </w:tc>
        <w:tc>
          <w:tcPr>
            <w:tcW w:w="720" w:type="dxa"/>
            <w:tcBorders>
              <w:top w:val="single" w:color="auto" w:sz="6" w:space="0"/>
              <w:left w:val="single" w:color="auto" w:sz="6" w:space="0"/>
              <w:bottom w:val="single" w:color="auto" w:sz="6" w:space="0"/>
              <w:right w:val="single" w:color="auto" w:sz="6" w:space="0"/>
            </w:tcBorders>
            <w:noWrap w:val="0"/>
            <w:vAlign w:val="center"/>
          </w:tcPr>
          <w:p w14:paraId="49DBF725">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4BCC083C">
            <w:pPr>
              <w:keepNext w:val="0"/>
              <w:keepLines w:val="0"/>
              <w:pageBreakBefore w:val="0"/>
              <w:widowControl w:val="0"/>
              <w:kinsoku/>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约克</w:t>
            </w:r>
          </w:p>
        </w:tc>
      </w:tr>
      <w:tr w14:paraId="2AE3471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53ADDA4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26</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5A8C94B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维护保养阀门、保养清洗水管道</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684CEF0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34A4F8F8">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09AA0DD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5DB5BE42">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7E34779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27</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161FEEB3">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维护保养清洗风管道</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48383710">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2B881F89">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项</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107C738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14469ED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4AE5206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28</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4E39805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换气扇</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7E77550C">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1860805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12</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44E26FE7">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4A4509B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02" w:type="dxa"/>
            <w:tcBorders>
              <w:top w:val="single" w:color="auto" w:sz="6" w:space="0"/>
              <w:left w:val="single" w:color="auto" w:sz="4" w:space="0"/>
              <w:bottom w:val="single" w:color="auto" w:sz="6" w:space="0"/>
              <w:right w:val="single" w:color="auto" w:sz="6" w:space="0"/>
            </w:tcBorders>
            <w:noWrap w:val="0"/>
            <w:vAlign w:val="center"/>
          </w:tcPr>
          <w:p w14:paraId="50F07E9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29</w:t>
            </w:r>
          </w:p>
        </w:tc>
        <w:tc>
          <w:tcPr>
            <w:tcW w:w="2168" w:type="dxa"/>
            <w:tcBorders>
              <w:top w:val="single" w:color="auto" w:sz="6" w:space="0"/>
              <w:left w:val="single" w:color="auto" w:sz="6" w:space="0"/>
              <w:bottom w:val="single" w:color="auto" w:sz="6" w:space="0"/>
              <w:right w:val="single" w:color="auto" w:sz="6" w:space="0"/>
            </w:tcBorders>
            <w:noWrap w:val="0"/>
            <w:vAlign w:val="center"/>
          </w:tcPr>
          <w:p w14:paraId="039D2FFB">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空气幕</w:t>
            </w:r>
          </w:p>
        </w:tc>
        <w:tc>
          <w:tcPr>
            <w:tcW w:w="4140" w:type="dxa"/>
            <w:tcBorders>
              <w:top w:val="single" w:color="auto" w:sz="6" w:space="0"/>
              <w:left w:val="single" w:color="auto" w:sz="6" w:space="0"/>
              <w:bottom w:val="single" w:color="auto" w:sz="6" w:space="0"/>
              <w:right w:val="single" w:color="auto" w:sz="6" w:space="0"/>
            </w:tcBorders>
            <w:noWrap w:val="0"/>
            <w:vAlign w:val="center"/>
          </w:tcPr>
          <w:p w14:paraId="757BDDA6">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c>
          <w:tcPr>
            <w:tcW w:w="720" w:type="dxa"/>
            <w:tcBorders>
              <w:top w:val="single" w:color="auto" w:sz="6" w:space="0"/>
              <w:left w:val="single" w:color="auto" w:sz="6" w:space="0"/>
              <w:bottom w:val="single" w:color="auto" w:sz="6" w:space="0"/>
              <w:right w:val="single" w:color="auto" w:sz="6" w:space="0"/>
            </w:tcBorders>
            <w:noWrap w:val="0"/>
            <w:vAlign w:val="center"/>
          </w:tcPr>
          <w:p w14:paraId="57B19EF2">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w:t>
            </w:r>
          </w:p>
        </w:tc>
        <w:tc>
          <w:tcPr>
            <w:tcW w:w="1313" w:type="dxa"/>
            <w:tcBorders>
              <w:top w:val="single" w:color="auto" w:sz="6" w:space="0"/>
              <w:left w:val="single" w:color="auto" w:sz="6" w:space="0"/>
              <w:bottom w:val="single" w:color="auto" w:sz="6" w:space="0"/>
              <w:right w:val="single" w:color="auto" w:sz="4" w:space="0"/>
            </w:tcBorders>
            <w:noWrap w:val="0"/>
            <w:vAlign w:val="center"/>
          </w:tcPr>
          <w:p w14:paraId="4497FE0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sz w:val="21"/>
                <w:szCs w:val="21"/>
                <w:highlight w:val="none"/>
              </w:rPr>
            </w:pPr>
          </w:p>
        </w:tc>
      </w:tr>
      <w:tr w14:paraId="585D326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454" w:hRule="atLeast"/>
          <w:jc w:val="center"/>
        </w:trPr>
        <w:tc>
          <w:tcPr>
            <w:tcW w:w="9243" w:type="dxa"/>
            <w:gridSpan w:val="5"/>
            <w:tcBorders>
              <w:top w:val="single" w:color="auto" w:sz="6" w:space="0"/>
              <w:left w:val="single" w:color="auto" w:sz="4" w:space="0"/>
              <w:bottom w:val="single" w:color="auto" w:sz="6" w:space="0"/>
              <w:right w:val="single" w:color="auto" w:sz="4" w:space="0"/>
            </w:tcBorders>
            <w:noWrap w:val="0"/>
            <w:vAlign w:val="center"/>
          </w:tcPr>
          <w:p w14:paraId="2BD729FE">
            <w:pPr>
              <w:keepNext w:val="0"/>
              <w:keepLines w:val="0"/>
              <w:pageBreakBefore w:val="0"/>
              <w:widowControl w:val="0"/>
              <w:kinsoku/>
              <w:wordWrap w:val="0"/>
              <w:overflowPunct/>
              <w:topLinePunct w:val="0"/>
              <w:autoSpaceDE/>
              <w:autoSpaceDN/>
              <w:bidi w:val="0"/>
              <w:adjustRightInd w:val="0"/>
              <w:snapToGrid w:val="0"/>
              <w:spacing w:beforeAutospacing="0" w:afterAutospacing="0" w:line="240" w:lineRule="auto"/>
              <w:ind w:left="0" w:leftChars="0" w:firstLine="0" w:firstLineChars="0"/>
              <w:jc w:val="left"/>
              <w:textAlignment w:val="auto"/>
              <w:rPr>
                <w:rFonts w:hint="eastAsia" w:ascii="宋体" w:hAnsi="宋体" w:eastAsia="宋体" w:cs="宋体"/>
                <w:bCs/>
                <w:color w:val="auto"/>
                <w:sz w:val="21"/>
                <w:szCs w:val="21"/>
                <w:highlight w:val="none"/>
              </w:rPr>
            </w:pPr>
            <w:r>
              <w:rPr>
                <w:rFonts w:hint="eastAsia" w:ascii="宋体" w:hAnsi="宋体" w:eastAsia="宋体" w:cs="宋体"/>
                <w:b/>
                <w:bCs w:val="0"/>
                <w:color w:val="auto"/>
                <w:sz w:val="21"/>
                <w:szCs w:val="21"/>
                <w:highlight w:val="none"/>
              </w:rPr>
              <w:t>注：以上设备清单如有遗漏，按现场实际设备数量进行运维（因3号楼处于改造阶段，设备运维于2027年1月1日起）</w:t>
            </w:r>
          </w:p>
        </w:tc>
      </w:tr>
    </w:tbl>
    <w:p w14:paraId="5A8E65F6">
      <w:pPr>
        <w:keepNext w:val="0"/>
        <w:keepLines w:val="0"/>
        <w:pageBreakBefore w:val="0"/>
        <w:widowControl w:val="0"/>
        <w:numPr>
          <w:ilvl w:val="1"/>
          <w:numId w:val="29"/>
        </w:numPr>
        <w:kinsoku/>
        <w:wordWrap/>
        <w:overflowPunct/>
        <w:topLinePunct w:val="0"/>
        <w:autoSpaceDE/>
        <w:autoSpaceDN/>
        <w:bidi w:val="0"/>
        <w:adjustRightInd/>
        <w:snapToGrid/>
        <w:spacing w:before="313" w:beforeLines="100"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净化区域维保服务内容</w:t>
      </w:r>
    </w:p>
    <w:p w14:paraId="215DF1A3">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提供24小时专人值班管理，专人开机、停机。</w:t>
      </w:r>
      <w:r>
        <w:rPr>
          <w:rFonts w:hint="eastAsia" w:ascii="仿宋" w:hAnsi="仿宋" w:eastAsia="仿宋" w:cs="仿宋"/>
          <w:color w:val="auto"/>
          <w:sz w:val="24"/>
          <w:szCs w:val="24"/>
          <w:highlight w:val="none"/>
          <w:lang w:val="en-US" w:eastAsia="zh-CN"/>
        </w:rPr>
        <w:t>负责</w:t>
      </w:r>
      <w:r>
        <w:rPr>
          <w:rFonts w:hint="eastAsia" w:ascii="仿宋" w:hAnsi="仿宋" w:eastAsia="仿宋" w:cs="仿宋"/>
          <w:color w:val="auto"/>
          <w:sz w:val="24"/>
          <w:szCs w:val="24"/>
          <w:highlight w:val="none"/>
        </w:rPr>
        <w:t>对相关人员提供培训服务，帮助相关人员掌握相关设备的使用情况。对净化系统内所有机械传动</w:t>
      </w:r>
      <w:r>
        <w:rPr>
          <w:rFonts w:hint="eastAsia" w:ascii="仿宋" w:hAnsi="仿宋" w:eastAsia="仿宋" w:cs="仿宋"/>
          <w:color w:val="auto"/>
          <w:sz w:val="24"/>
          <w:szCs w:val="24"/>
          <w:highlight w:val="none"/>
          <w:lang w:val="en-US" w:eastAsia="zh-CN"/>
        </w:rPr>
        <w:t>部件</w:t>
      </w:r>
      <w:r>
        <w:rPr>
          <w:rFonts w:hint="eastAsia" w:ascii="仿宋" w:hAnsi="仿宋" w:eastAsia="仿宋" w:cs="仿宋"/>
          <w:color w:val="auto"/>
          <w:sz w:val="24"/>
          <w:szCs w:val="24"/>
          <w:highlight w:val="none"/>
        </w:rPr>
        <w:t>进行检查调整、维修保养。对强电部分及其负载设备性能进行全面的检查调整、维修保养。对弱电部分检查调整维修服务。对自动控制系统的自控程序、执行器、电脑中央处理器（DDC）、变频器、仪器仪表进行检查调整、维修服务。对净化系统区域中的设备和配件，如：风机、风管、风阀、防火阀、连接器、过滤器、水管、水阀、初、中效过滤器、表冷器、加热器、减震器、加湿器、高效过滤器、静压箱等进行检查、调整、维修服务。对水管、气管、风管、医用气体管道及其附件进行检查、检修。洁净区域日常温度、湿度、洁净度、送风量、新风量等参数调校。对空调设备的定时检测、消毒、清洗更换初效过滤器。定期检测</w:t>
      </w:r>
      <w:r>
        <w:rPr>
          <w:rFonts w:hint="eastAsia" w:ascii="仿宋" w:hAnsi="仿宋" w:eastAsia="仿宋" w:cs="仿宋"/>
          <w:color w:val="auto"/>
          <w:sz w:val="24"/>
          <w:szCs w:val="24"/>
          <w:highlight w:val="none"/>
          <w:lang w:val="en-US" w:eastAsia="zh-CN"/>
        </w:rPr>
        <w:t>初效、</w:t>
      </w:r>
      <w:r>
        <w:rPr>
          <w:rFonts w:hint="eastAsia" w:ascii="仿宋" w:hAnsi="仿宋" w:eastAsia="仿宋" w:cs="仿宋"/>
          <w:color w:val="auto"/>
          <w:sz w:val="24"/>
          <w:szCs w:val="24"/>
          <w:highlight w:val="none"/>
        </w:rPr>
        <w:t>中效、</w:t>
      </w:r>
      <w:r>
        <w:rPr>
          <w:rFonts w:hint="eastAsia" w:ascii="仿宋" w:hAnsi="仿宋" w:eastAsia="仿宋" w:cs="仿宋"/>
          <w:color w:val="auto"/>
          <w:sz w:val="24"/>
          <w:szCs w:val="24"/>
          <w:highlight w:val="none"/>
          <w:lang w:val="en-US" w:eastAsia="zh-CN"/>
        </w:rPr>
        <w:t>亚高效、</w:t>
      </w:r>
      <w:r>
        <w:rPr>
          <w:rFonts w:hint="eastAsia" w:ascii="仿宋" w:hAnsi="仿宋" w:eastAsia="仿宋" w:cs="仿宋"/>
          <w:color w:val="auto"/>
          <w:sz w:val="24"/>
          <w:szCs w:val="24"/>
          <w:highlight w:val="none"/>
        </w:rPr>
        <w:t>高效过滤器，并及时</w:t>
      </w:r>
      <w:r>
        <w:rPr>
          <w:rFonts w:hint="eastAsia" w:ascii="仿宋" w:hAnsi="仿宋" w:eastAsia="仿宋" w:cs="仿宋"/>
          <w:color w:val="auto"/>
          <w:sz w:val="24"/>
          <w:szCs w:val="24"/>
          <w:highlight w:val="none"/>
          <w:lang w:val="en-US" w:eastAsia="zh-CN"/>
        </w:rPr>
        <w:t>按周期</w:t>
      </w:r>
      <w:r>
        <w:rPr>
          <w:rFonts w:hint="eastAsia" w:ascii="仿宋" w:hAnsi="仿宋" w:eastAsia="仿宋" w:cs="仿宋"/>
          <w:color w:val="auto"/>
          <w:sz w:val="24"/>
          <w:szCs w:val="24"/>
          <w:highlight w:val="none"/>
        </w:rPr>
        <w:t>更换</w:t>
      </w:r>
      <w:r>
        <w:rPr>
          <w:rFonts w:hint="eastAsia" w:ascii="仿宋" w:hAnsi="仿宋" w:eastAsia="仿宋" w:cs="仿宋"/>
          <w:color w:val="auto"/>
          <w:sz w:val="24"/>
          <w:szCs w:val="24"/>
          <w:highlight w:val="none"/>
          <w:lang w:val="en-US" w:eastAsia="zh-CN"/>
        </w:rPr>
        <w:t>初效、</w:t>
      </w:r>
      <w:r>
        <w:rPr>
          <w:rFonts w:hint="eastAsia" w:ascii="仿宋" w:hAnsi="仿宋" w:eastAsia="仿宋" w:cs="仿宋"/>
          <w:color w:val="auto"/>
          <w:sz w:val="24"/>
          <w:szCs w:val="24"/>
          <w:highlight w:val="none"/>
        </w:rPr>
        <w:t>中效、</w:t>
      </w:r>
      <w:r>
        <w:rPr>
          <w:rFonts w:hint="eastAsia" w:ascii="仿宋" w:hAnsi="仿宋" w:eastAsia="仿宋" w:cs="仿宋"/>
          <w:color w:val="auto"/>
          <w:sz w:val="24"/>
          <w:szCs w:val="24"/>
          <w:highlight w:val="none"/>
          <w:lang w:val="en-US" w:eastAsia="zh-CN"/>
        </w:rPr>
        <w:t>亚</w:t>
      </w:r>
      <w:r>
        <w:rPr>
          <w:rFonts w:hint="eastAsia" w:ascii="仿宋" w:hAnsi="仿宋" w:eastAsia="仿宋" w:cs="仿宋"/>
          <w:color w:val="auto"/>
          <w:sz w:val="24"/>
          <w:szCs w:val="24"/>
          <w:highlight w:val="none"/>
        </w:rPr>
        <w:t>高效过滤器</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高效过滤器（全年过滤器耗材包含在本年度服务合同内）</w:t>
      </w:r>
      <w:r>
        <w:rPr>
          <w:rFonts w:hint="eastAsia" w:ascii="仿宋" w:hAnsi="仿宋" w:eastAsia="仿宋" w:cs="仿宋"/>
          <w:color w:val="auto"/>
          <w:sz w:val="24"/>
          <w:szCs w:val="24"/>
          <w:highlight w:val="none"/>
        </w:rPr>
        <w:t>。及时排查设备故障，保证设备正常运行。</w:t>
      </w:r>
    </w:p>
    <w:p w14:paraId="09E7B6AC">
      <w:pPr>
        <w:pStyle w:val="164"/>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iCs/>
          <w:color w:val="auto"/>
          <w:sz w:val="24"/>
          <w:szCs w:val="24"/>
          <w:highlight w:val="none"/>
        </w:rPr>
      </w:pPr>
      <w:r>
        <w:rPr>
          <w:rFonts w:hint="eastAsia" w:ascii="仿宋" w:hAnsi="仿宋" w:eastAsia="仿宋" w:cs="仿宋"/>
          <w:b/>
          <w:bCs/>
          <w:iCs/>
          <w:color w:val="auto"/>
          <w:sz w:val="24"/>
          <w:szCs w:val="24"/>
          <w:highlight w:val="none"/>
          <w:lang w:val="en-US" w:eastAsia="zh-CN"/>
        </w:rPr>
        <w:t>7.1</w:t>
      </w:r>
      <w:r>
        <w:rPr>
          <w:rFonts w:hint="eastAsia" w:ascii="仿宋" w:hAnsi="仿宋" w:eastAsia="仿宋" w:cs="仿宋"/>
          <w:b/>
          <w:bCs/>
          <w:iCs/>
          <w:color w:val="auto"/>
          <w:sz w:val="24"/>
          <w:szCs w:val="24"/>
          <w:highlight w:val="none"/>
        </w:rPr>
        <w:t>过滤器清洗及更换周期</w:t>
      </w:r>
    </w:p>
    <w:tbl>
      <w:tblPr>
        <w:tblStyle w:val="41"/>
        <w:tblpPr w:leftFromText="180" w:rightFromText="180" w:vertAnchor="text" w:horzAnchor="margin" w:tblpXSpec="center" w:tblpY="2"/>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882"/>
        <w:gridCol w:w="5404"/>
      </w:tblGrid>
      <w:tr w14:paraId="64CAC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0" w:type="pct"/>
            <w:noWrap w:val="0"/>
            <w:vAlign w:val="center"/>
          </w:tcPr>
          <w:p w14:paraId="07BBA2AC">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类别</w:t>
            </w:r>
          </w:p>
        </w:tc>
        <w:tc>
          <w:tcPr>
            <w:tcW w:w="2909" w:type="pct"/>
            <w:noWrap w:val="0"/>
            <w:vAlign w:val="center"/>
          </w:tcPr>
          <w:p w14:paraId="275B9934">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清洗或更换周期</w:t>
            </w:r>
          </w:p>
        </w:tc>
      </w:tr>
      <w:tr w14:paraId="3D180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0" w:type="pct"/>
            <w:noWrap w:val="0"/>
            <w:vAlign w:val="center"/>
          </w:tcPr>
          <w:p w14:paraId="53ADC278">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新风入口粗效滤网</w:t>
            </w:r>
          </w:p>
        </w:tc>
        <w:tc>
          <w:tcPr>
            <w:tcW w:w="2909" w:type="pct"/>
            <w:noWrap w:val="0"/>
            <w:vAlign w:val="center"/>
          </w:tcPr>
          <w:p w14:paraId="3E9D2D1A">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每2天清洗一次</w:t>
            </w:r>
          </w:p>
        </w:tc>
      </w:tr>
      <w:tr w14:paraId="15B89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0" w:type="pct"/>
            <w:noWrap w:val="0"/>
            <w:vAlign w:val="center"/>
          </w:tcPr>
          <w:p w14:paraId="4C920846">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初效</w:t>
            </w:r>
          </w:p>
        </w:tc>
        <w:tc>
          <w:tcPr>
            <w:tcW w:w="2909" w:type="pct"/>
            <w:noWrap w:val="0"/>
            <w:vAlign w:val="center"/>
          </w:tcPr>
          <w:p w14:paraId="2D9AC9EE">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月（更换，不定期清洗）</w:t>
            </w:r>
          </w:p>
        </w:tc>
      </w:tr>
      <w:tr w14:paraId="771DA8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0" w:type="pct"/>
            <w:noWrap w:val="0"/>
            <w:vAlign w:val="center"/>
          </w:tcPr>
          <w:p w14:paraId="0E7B5DC7">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中效</w:t>
            </w:r>
          </w:p>
        </w:tc>
        <w:tc>
          <w:tcPr>
            <w:tcW w:w="2909" w:type="pct"/>
            <w:noWrap w:val="0"/>
            <w:vAlign w:val="center"/>
          </w:tcPr>
          <w:p w14:paraId="3BCE51E3">
            <w:pPr>
              <w:pStyle w:val="202"/>
              <w:keepNext w:val="0"/>
              <w:keepLines w:val="0"/>
              <w:pageBreakBefore w:val="0"/>
              <w:widowControl/>
              <w:tabs>
                <w:tab w:val="center" w:pos="2306"/>
              </w:tabs>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3个月更换</w:t>
            </w:r>
          </w:p>
        </w:tc>
      </w:tr>
      <w:tr w14:paraId="355D2D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0" w:type="pct"/>
            <w:noWrap w:val="0"/>
            <w:vAlign w:val="center"/>
          </w:tcPr>
          <w:p w14:paraId="3B9BBBE1">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亚高效</w:t>
            </w:r>
          </w:p>
        </w:tc>
        <w:tc>
          <w:tcPr>
            <w:tcW w:w="2909" w:type="pct"/>
            <w:noWrap w:val="0"/>
            <w:vAlign w:val="center"/>
          </w:tcPr>
          <w:p w14:paraId="2D268E53">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1年更换一次</w:t>
            </w:r>
          </w:p>
        </w:tc>
      </w:tr>
      <w:tr w14:paraId="2AD2AF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0" w:type="pct"/>
            <w:noWrap w:val="0"/>
            <w:vAlign w:val="center"/>
          </w:tcPr>
          <w:p w14:paraId="3C638943">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高效送风罩</w:t>
            </w:r>
          </w:p>
        </w:tc>
        <w:tc>
          <w:tcPr>
            <w:tcW w:w="2909" w:type="pct"/>
            <w:noWrap w:val="0"/>
            <w:vAlign w:val="center"/>
          </w:tcPr>
          <w:p w14:paraId="18D90A17">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每季度消毒一次</w:t>
            </w:r>
          </w:p>
        </w:tc>
      </w:tr>
      <w:tr w14:paraId="23B578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2090" w:type="pct"/>
            <w:noWrap w:val="0"/>
            <w:vAlign w:val="center"/>
          </w:tcPr>
          <w:p w14:paraId="26E9E2C7">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高效过滤器</w:t>
            </w:r>
          </w:p>
        </w:tc>
        <w:tc>
          <w:tcPr>
            <w:tcW w:w="2909" w:type="pct"/>
            <w:noWrap w:val="0"/>
            <w:vAlign w:val="center"/>
          </w:tcPr>
          <w:p w14:paraId="1A86D363">
            <w:pPr>
              <w:pStyle w:val="202"/>
              <w:keepNext w:val="0"/>
              <w:keepLines w:val="0"/>
              <w:pageBreakBefore w:val="0"/>
              <w:widowControl/>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outlineLvl w:val="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每2年更换一次（本次服务包含过滤器采购更换）</w:t>
            </w:r>
          </w:p>
        </w:tc>
      </w:tr>
    </w:tbl>
    <w:p w14:paraId="3349AFFC">
      <w:pPr>
        <w:keepNext w:val="0"/>
        <w:keepLines w:val="0"/>
        <w:pageBreakBefore w:val="0"/>
        <w:widowControl w:val="0"/>
        <w:kinsoku/>
        <w:wordWrap/>
        <w:overflowPunct/>
        <w:topLinePunct w:val="0"/>
        <w:autoSpaceDE/>
        <w:autoSpaceDN/>
        <w:bidi w:val="0"/>
        <w:adjustRightInd/>
        <w:snapToGrid/>
        <w:spacing w:before="625" w:beforeLines="200" w:line="360" w:lineRule="auto"/>
        <w:ind w:firstLine="482" w:firstLineChars="200"/>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7.2过滤器清单（乙方负责采购更换）</w:t>
      </w:r>
    </w:p>
    <w:p w14:paraId="584B4A48">
      <w:pPr>
        <w:keepNext w:val="0"/>
        <w:keepLines w:val="0"/>
        <w:pageBreakBefore w:val="0"/>
        <w:widowControl w:val="0"/>
        <w:numPr>
          <w:ilvl w:val="0"/>
          <w:numId w:val="44"/>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outlineLvl w:val="2"/>
        <w:rPr>
          <w:rFonts w:hint="eastAsia" w:ascii="仿宋" w:hAnsi="仿宋" w:eastAsia="仿宋" w:cs="仿宋"/>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净化初、中效过滤器</w:t>
      </w:r>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286"/>
        <w:gridCol w:w="2874"/>
        <w:gridCol w:w="1357"/>
        <w:gridCol w:w="1765"/>
      </w:tblGrid>
      <w:tr w14:paraId="1F185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vAlign w:val="center"/>
          </w:tcPr>
          <w:p w14:paraId="6BCCEC1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净化初、中效过滤器</w:t>
            </w:r>
          </w:p>
        </w:tc>
      </w:tr>
      <w:tr w14:paraId="024FF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Align w:val="center"/>
          </w:tcPr>
          <w:p w14:paraId="6CDCCB6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产品名称</w:t>
            </w:r>
          </w:p>
        </w:tc>
        <w:tc>
          <w:tcPr>
            <w:tcW w:w="1548" w:type="pct"/>
            <w:vAlign w:val="center"/>
          </w:tcPr>
          <w:p w14:paraId="001835C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规格（㎜）</w:t>
            </w:r>
          </w:p>
        </w:tc>
        <w:tc>
          <w:tcPr>
            <w:tcW w:w="731" w:type="pct"/>
            <w:vAlign w:val="center"/>
          </w:tcPr>
          <w:p w14:paraId="42A208F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数量</w:t>
            </w:r>
          </w:p>
        </w:tc>
        <w:tc>
          <w:tcPr>
            <w:tcW w:w="949" w:type="pct"/>
            <w:vAlign w:val="center"/>
          </w:tcPr>
          <w:p w14:paraId="67B9282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效率</w:t>
            </w:r>
          </w:p>
        </w:tc>
      </w:tr>
      <w:tr w14:paraId="78DA2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restart"/>
            <w:vAlign w:val="center"/>
          </w:tcPr>
          <w:p w14:paraId="528ADFD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中效袋式过滤器</w:t>
            </w:r>
          </w:p>
          <w:p w14:paraId="3490F66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铝框+F8化纤静</w:t>
            </w:r>
          </w:p>
          <w:p w14:paraId="494A846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电棉</w:t>
            </w:r>
          </w:p>
        </w:tc>
        <w:tc>
          <w:tcPr>
            <w:tcW w:w="1548" w:type="pct"/>
            <w:vAlign w:val="center"/>
          </w:tcPr>
          <w:p w14:paraId="6457455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594*594*534-8B</w:t>
            </w:r>
          </w:p>
        </w:tc>
        <w:tc>
          <w:tcPr>
            <w:tcW w:w="731" w:type="pct"/>
            <w:vAlign w:val="center"/>
          </w:tcPr>
          <w:p w14:paraId="6C06A12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220</w:t>
            </w:r>
          </w:p>
        </w:tc>
        <w:tc>
          <w:tcPr>
            <w:tcW w:w="949" w:type="pct"/>
            <w:vAlign w:val="center"/>
          </w:tcPr>
          <w:p w14:paraId="5087A39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F8</w:t>
            </w:r>
          </w:p>
        </w:tc>
      </w:tr>
      <w:tr w14:paraId="173EE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continue"/>
            <w:vAlign w:val="center"/>
          </w:tcPr>
          <w:p w14:paraId="36BD13B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548" w:type="pct"/>
            <w:vAlign w:val="center"/>
          </w:tcPr>
          <w:p w14:paraId="1807B07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594*490*534-6B</w:t>
            </w:r>
          </w:p>
        </w:tc>
        <w:tc>
          <w:tcPr>
            <w:tcW w:w="731" w:type="pct"/>
            <w:vAlign w:val="center"/>
          </w:tcPr>
          <w:p w14:paraId="6344AFF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40</w:t>
            </w:r>
          </w:p>
        </w:tc>
        <w:tc>
          <w:tcPr>
            <w:tcW w:w="949" w:type="pct"/>
            <w:vAlign w:val="center"/>
          </w:tcPr>
          <w:p w14:paraId="068B734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F8</w:t>
            </w:r>
          </w:p>
        </w:tc>
      </w:tr>
      <w:tr w14:paraId="3C3E5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continue"/>
            <w:vAlign w:val="center"/>
          </w:tcPr>
          <w:p w14:paraId="5B693B2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548" w:type="pct"/>
            <w:vAlign w:val="center"/>
          </w:tcPr>
          <w:p w14:paraId="3753D97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594*289*534-4B</w:t>
            </w:r>
          </w:p>
        </w:tc>
        <w:tc>
          <w:tcPr>
            <w:tcW w:w="731" w:type="pct"/>
            <w:vAlign w:val="center"/>
          </w:tcPr>
          <w:p w14:paraId="07CC4EE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140</w:t>
            </w:r>
          </w:p>
        </w:tc>
        <w:tc>
          <w:tcPr>
            <w:tcW w:w="949" w:type="pct"/>
            <w:vAlign w:val="center"/>
          </w:tcPr>
          <w:p w14:paraId="43C427A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F8</w:t>
            </w:r>
          </w:p>
        </w:tc>
      </w:tr>
      <w:tr w14:paraId="13BA2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continue"/>
            <w:vAlign w:val="center"/>
          </w:tcPr>
          <w:p w14:paraId="7EE7045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548" w:type="pct"/>
            <w:vAlign w:val="center"/>
          </w:tcPr>
          <w:p w14:paraId="5035982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287*490*381-4p</w:t>
            </w:r>
          </w:p>
        </w:tc>
        <w:tc>
          <w:tcPr>
            <w:tcW w:w="731" w:type="pct"/>
            <w:vAlign w:val="center"/>
          </w:tcPr>
          <w:p w14:paraId="156DA45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949" w:type="pct"/>
            <w:vAlign w:val="center"/>
          </w:tcPr>
          <w:p w14:paraId="1F4331E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F8</w:t>
            </w:r>
          </w:p>
        </w:tc>
      </w:tr>
      <w:tr w14:paraId="546BCF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continue"/>
            <w:vAlign w:val="center"/>
          </w:tcPr>
          <w:p w14:paraId="3CA55CC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548" w:type="pct"/>
            <w:vAlign w:val="center"/>
          </w:tcPr>
          <w:p w14:paraId="248D20B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490*490*381-5p</w:t>
            </w:r>
          </w:p>
        </w:tc>
        <w:tc>
          <w:tcPr>
            <w:tcW w:w="731" w:type="pct"/>
            <w:vAlign w:val="center"/>
          </w:tcPr>
          <w:p w14:paraId="35B9CC0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949" w:type="pct"/>
            <w:vAlign w:val="center"/>
          </w:tcPr>
          <w:p w14:paraId="4B8501B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F8</w:t>
            </w:r>
          </w:p>
        </w:tc>
      </w:tr>
      <w:tr w14:paraId="67F7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restart"/>
            <w:vAlign w:val="center"/>
          </w:tcPr>
          <w:p w14:paraId="2E9F603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初效板式过滤器</w:t>
            </w:r>
          </w:p>
          <w:p w14:paraId="1873E60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G4不织布滤料</w:t>
            </w:r>
          </w:p>
          <w:p w14:paraId="5548BEC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铝框</w:t>
            </w:r>
          </w:p>
        </w:tc>
        <w:tc>
          <w:tcPr>
            <w:tcW w:w="1548" w:type="pct"/>
            <w:vAlign w:val="center"/>
          </w:tcPr>
          <w:p w14:paraId="381AB05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882*583*75</w:t>
            </w:r>
          </w:p>
        </w:tc>
        <w:tc>
          <w:tcPr>
            <w:tcW w:w="731" w:type="pct"/>
            <w:vAlign w:val="center"/>
          </w:tcPr>
          <w:p w14:paraId="4FA65AC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96</w:t>
            </w:r>
          </w:p>
        </w:tc>
        <w:tc>
          <w:tcPr>
            <w:tcW w:w="949" w:type="pct"/>
            <w:vAlign w:val="center"/>
          </w:tcPr>
          <w:p w14:paraId="26FF053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58E0E7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continue"/>
            <w:vAlign w:val="center"/>
          </w:tcPr>
          <w:p w14:paraId="61B3268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548" w:type="pct"/>
            <w:vAlign w:val="center"/>
          </w:tcPr>
          <w:p w14:paraId="7E7645F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594*594*95</w:t>
            </w:r>
          </w:p>
        </w:tc>
        <w:tc>
          <w:tcPr>
            <w:tcW w:w="731" w:type="pct"/>
            <w:vAlign w:val="center"/>
          </w:tcPr>
          <w:p w14:paraId="6183528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192</w:t>
            </w:r>
          </w:p>
        </w:tc>
        <w:tc>
          <w:tcPr>
            <w:tcW w:w="949" w:type="pct"/>
            <w:vAlign w:val="center"/>
          </w:tcPr>
          <w:p w14:paraId="7163FD4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03541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continue"/>
            <w:vAlign w:val="center"/>
          </w:tcPr>
          <w:p w14:paraId="4A409D2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548" w:type="pct"/>
            <w:vAlign w:val="center"/>
          </w:tcPr>
          <w:p w14:paraId="2FBE41B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594*490*95</w:t>
            </w:r>
          </w:p>
        </w:tc>
        <w:tc>
          <w:tcPr>
            <w:tcW w:w="731" w:type="pct"/>
            <w:vAlign w:val="center"/>
          </w:tcPr>
          <w:p w14:paraId="4DA2426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88</w:t>
            </w:r>
          </w:p>
        </w:tc>
        <w:tc>
          <w:tcPr>
            <w:tcW w:w="949" w:type="pct"/>
            <w:vAlign w:val="center"/>
          </w:tcPr>
          <w:p w14:paraId="11ECE53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4CF56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770" w:type="pct"/>
            <w:vMerge w:val="continue"/>
            <w:vAlign w:val="center"/>
          </w:tcPr>
          <w:p w14:paraId="41948FB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548" w:type="pct"/>
            <w:vAlign w:val="center"/>
          </w:tcPr>
          <w:p w14:paraId="4EF52D8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594*289*95</w:t>
            </w:r>
          </w:p>
        </w:tc>
        <w:tc>
          <w:tcPr>
            <w:tcW w:w="731" w:type="pct"/>
            <w:vAlign w:val="center"/>
          </w:tcPr>
          <w:p w14:paraId="6195B84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116</w:t>
            </w:r>
          </w:p>
        </w:tc>
        <w:tc>
          <w:tcPr>
            <w:tcW w:w="949" w:type="pct"/>
            <w:vAlign w:val="center"/>
          </w:tcPr>
          <w:p w14:paraId="33DA502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bl>
    <w:p w14:paraId="145743C5">
      <w:pPr>
        <w:keepNext w:val="0"/>
        <w:keepLines w:val="0"/>
        <w:pageBreakBefore w:val="0"/>
        <w:widowControl w:val="0"/>
        <w:numPr>
          <w:ilvl w:val="0"/>
          <w:numId w:val="44"/>
        </w:numPr>
        <w:kinsoku/>
        <w:wordWrap/>
        <w:overflowPunct/>
        <w:topLinePunct w:val="0"/>
        <w:autoSpaceDE/>
        <w:autoSpaceDN/>
        <w:bidi w:val="0"/>
        <w:adjustRightInd/>
        <w:snapToGrid w:val="0"/>
        <w:spacing w:before="313" w:beforeLines="100" w:beforeAutospacing="0" w:afterAutospacing="0" w:line="360" w:lineRule="auto"/>
        <w:ind w:left="0" w:leftChars="0" w:firstLine="480" w:firstLineChars="200"/>
        <w:textAlignment w:val="auto"/>
        <w:outlineLvl w:val="2"/>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新风初、中效过滤器</w:t>
      </w:r>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80"/>
        <w:gridCol w:w="2766"/>
        <w:gridCol w:w="1426"/>
        <w:gridCol w:w="1710"/>
      </w:tblGrid>
      <w:tr w14:paraId="317A84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4"/>
            <w:vAlign w:val="center"/>
          </w:tcPr>
          <w:p w14:paraId="4DD11251">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新风初、中效过滤器</w:t>
            </w:r>
          </w:p>
        </w:tc>
      </w:tr>
      <w:tr w14:paraId="2A57C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Align w:val="center"/>
          </w:tcPr>
          <w:p w14:paraId="592E7B8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产品名称</w:t>
            </w:r>
          </w:p>
        </w:tc>
        <w:tc>
          <w:tcPr>
            <w:tcW w:w="1490" w:type="pct"/>
            <w:vAlign w:val="center"/>
          </w:tcPr>
          <w:p w14:paraId="65EA5FC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规格（㎜）</w:t>
            </w:r>
          </w:p>
        </w:tc>
        <w:tc>
          <w:tcPr>
            <w:tcW w:w="768" w:type="pct"/>
            <w:vAlign w:val="center"/>
          </w:tcPr>
          <w:p w14:paraId="085A913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数量</w:t>
            </w:r>
          </w:p>
        </w:tc>
        <w:tc>
          <w:tcPr>
            <w:tcW w:w="919" w:type="pct"/>
            <w:vAlign w:val="center"/>
          </w:tcPr>
          <w:p w14:paraId="47604E9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val="en-US" w:eastAsia="zh-CN"/>
              </w:rPr>
            </w:pPr>
            <w:r>
              <w:rPr>
                <w:rFonts w:hint="eastAsia" w:ascii="宋体" w:hAnsi="宋体" w:eastAsia="宋体" w:cs="宋体"/>
                <w:b/>
                <w:bCs/>
                <w:color w:val="auto"/>
                <w:sz w:val="21"/>
                <w:szCs w:val="21"/>
                <w:highlight w:val="none"/>
                <w:vertAlign w:val="baseline"/>
                <w:lang w:val="en-US" w:eastAsia="zh-CN"/>
              </w:rPr>
              <w:t>效率</w:t>
            </w:r>
          </w:p>
        </w:tc>
      </w:tr>
      <w:tr w14:paraId="003FC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restart"/>
            <w:vAlign w:val="center"/>
          </w:tcPr>
          <w:p w14:paraId="12B1C6E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中效袋式过滤器</w:t>
            </w:r>
          </w:p>
          <w:p w14:paraId="54D570A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铝框+F7化纤静</w:t>
            </w:r>
          </w:p>
          <w:p w14:paraId="6C7084F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电棉</w:t>
            </w:r>
          </w:p>
        </w:tc>
        <w:tc>
          <w:tcPr>
            <w:tcW w:w="1490" w:type="pct"/>
            <w:vAlign w:val="center"/>
          </w:tcPr>
          <w:p w14:paraId="471741B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592*287*550-6B</w:t>
            </w:r>
          </w:p>
        </w:tc>
        <w:tc>
          <w:tcPr>
            <w:tcW w:w="768" w:type="pct"/>
            <w:vAlign w:val="center"/>
          </w:tcPr>
          <w:p w14:paraId="735E87F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96</w:t>
            </w:r>
          </w:p>
        </w:tc>
        <w:tc>
          <w:tcPr>
            <w:tcW w:w="919" w:type="pct"/>
            <w:vAlign w:val="center"/>
          </w:tcPr>
          <w:p w14:paraId="76F789B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F7</w:t>
            </w:r>
          </w:p>
        </w:tc>
      </w:tr>
      <w:tr w14:paraId="49ED2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0DD973D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42CFAA4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592*387*550-6B</w:t>
            </w:r>
          </w:p>
        </w:tc>
        <w:tc>
          <w:tcPr>
            <w:tcW w:w="768" w:type="pct"/>
            <w:vAlign w:val="center"/>
          </w:tcPr>
          <w:p w14:paraId="71FFFD7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96</w:t>
            </w:r>
          </w:p>
        </w:tc>
        <w:tc>
          <w:tcPr>
            <w:tcW w:w="919" w:type="pct"/>
            <w:vAlign w:val="center"/>
          </w:tcPr>
          <w:p w14:paraId="34AFCCF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F7</w:t>
            </w:r>
          </w:p>
        </w:tc>
      </w:tr>
      <w:tr w14:paraId="22CDF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1099B84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1A1E1D9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490*387*550-5B</w:t>
            </w:r>
          </w:p>
        </w:tc>
        <w:tc>
          <w:tcPr>
            <w:tcW w:w="768" w:type="pct"/>
            <w:vAlign w:val="center"/>
          </w:tcPr>
          <w:p w14:paraId="286BF78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w:t>
            </w:r>
          </w:p>
        </w:tc>
        <w:tc>
          <w:tcPr>
            <w:tcW w:w="919" w:type="pct"/>
            <w:vAlign w:val="center"/>
          </w:tcPr>
          <w:p w14:paraId="00D00A7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F7</w:t>
            </w:r>
          </w:p>
        </w:tc>
      </w:tr>
      <w:tr w14:paraId="36F647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3DFCFAF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69F3FF3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594*594*534-6B</w:t>
            </w:r>
          </w:p>
        </w:tc>
        <w:tc>
          <w:tcPr>
            <w:tcW w:w="768" w:type="pct"/>
            <w:vAlign w:val="center"/>
          </w:tcPr>
          <w:p w14:paraId="5AC9249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16</w:t>
            </w:r>
          </w:p>
        </w:tc>
        <w:tc>
          <w:tcPr>
            <w:tcW w:w="919" w:type="pct"/>
            <w:vAlign w:val="center"/>
          </w:tcPr>
          <w:p w14:paraId="13ACDE2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F7</w:t>
            </w:r>
          </w:p>
        </w:tc>
      </w:tr>
      <w:tr w14:paraId="4C031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49FB68C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51F7C38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592*592*550-6B</w:t>
            </w:r>
          </w:p>
        </w:tc>
        <w:tc>
          <w:tcPr>
            <w:tcW w:w="768" w:type="pct"/>
            <w:vAlign w:val="center"/>
          </w:tcPr>
          <w:p w14:paraId="38BAD78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36</w:t>
            </w:r>
          </w:p>
        </w:tc>
        <w:tc>
          <w:tcPr>
            <w:tcW w:w="919" w:type="pct"/>
            <w:vAlign w:val="center"/>
          </w:tcPr>
          <w:p w14:paraId="458D8D4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F7</w:t>
            </w:r>
          </w:p>
        </w:tc>
      </w:tr>
      <w:tr w14:paraId="78C27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491C146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0D8844D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493*493*543-3B</w:t>
            </w:r>
          </w:p>
        </w:tc>
        <w:tc>
          <w:tcPr>
            <w:tcW w:w="768" w:type="pct"/>
            <w:vAlign w:val="center"/>
          </w:tcPr>
          <w:p w14:paraId="7ECD74E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919" w:type="pct"/>
            <w:vAlign w:val="center"/>
          </w:tcPr>
          <w:p w14:paraId="499A3CC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F7</w:t>
            </w:r>
          </w:p>
        </w:tc>
      </w:tr>
      <w:tr w14:paraId="023F7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7B78A90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72ECF1A1">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287*493*534-3B</w:t>
            </w:r>
          </w:p>
        </w:tc>
        <w:tc>
          <w:tcPr>
            <w:tcW w:w="768" w:type="pct"/>
            <w:vAlign w:val="center"/>
          </w:tcPr>
          <w:p w14:paraId="4E455DD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w:t>
            </w:r>
          </w:p>
        </w:tc>
        <w:tc>
          <w:tcPr>
            <w:tcW w:w="919" w:type="pct"/>
            <w:vAlign w:val="center"/>
          </w:tcPr>
          <w:p w14:paraId="3DDF639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F7</w:t>
            </w:r>
          </w:p>
        </w:tc>
      </w:tr>
      <w:tr w14:paraId="6E461E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restart"/>
            <w:vAlign w:val="center"/>
          </w:tcPr>
          <w:p w14:paraId="59F5457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初效板式过滤器</w:t>
            </w:r>
          </w:p>
          <w:p w14:paraId="54DC74D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G4不织布滤料</w:t>
            </w:r>
          </w:p>
          <w:p w14:paraId="052D1D4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铝框</w:t>
            </w:r>
          </w:p>
        </w:tc>
        <w:tc>
          <w:tcPr>
            <w:tcW w:w="1490" w:type="pct"/>
            <w:vAlign w:val="center"/>
          </w:tcPr>
          <w:p w14:paraId="668CAED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595*290*46</w:t>
            </w:r>
          </w:p>
        </w:tc>
        <w:tc>
          <w:tcPr>
            <w:tcW w:w="768" w:type="pct"/>
            <w:vAlign w:val="center"/>
          </w:tcPr>
          <w:p w14:paraId="64C968E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100</w:t>
            </w:r>
          </w:p>
        </w:tc>
        <w:tc>
          <w:tcPr>
            <w:tcW w:w="919" w:type="pct"/>
            <w:vAlign w:val="center"/>
          </w:tcPr>
          <w:p w14:paraId="3F8715C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49709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263FF6A1">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205EAC1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595*390*46</w:t>
            </w:r>
          </w:p>
        </w:tc>
        <w:tc>
          <w:tcPr>
            <w:tcW w:w="768" w:type="pct"/>
            <w:vAlign w:val="center"/>
          </w:tcPr>
          <w:p w14:paraId="355FE87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92</w:t>
            </w:r>
          </w:p>
        </w:tc>
        <w:tc>
          <w:tcPr>
            <w:tcW w:w="919" w:type="pct"/>
            <w:vAlign w:val="center"/>
          </w:tcPr>
          <w:p w14:paraId="300839F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05074A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56881D8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35B723B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493*390*46</w:t>
            </w:r>
          </w:p>
        </w:tc>
        <w:tc>
          <w:tcPr>
            <w:tcW w:w="768" w:type="pct"/>
            <w:vAlign w:val="center"/>
          </w:tcPr>
          <w:p w14:paraId="48FCBD2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w:t>
            </w:r>
          </w:p>
        </w:tc>
        <w:tc>
          <w:tcPr>
            <w:tcW w:w="919" w:type="pct"/>
            <w:vAlign w:val="center"/>
          </w:tcPr>
          <w:p w14:paraId="22C947C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7EE0AD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0EA3F88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691A9BA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595*595*46</w:t>
            </w:r>
          </w:p>
        </w:tc>
        <w:tc>
          <w:tcPr>
            <w:tcW w:w="768" w:type="pct"/>
            <w:vAlign w:val="center"/>
          </w:tcPr>
          <w:p w14:paraId="36B8ECB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40</w:t>
            </w:r>
          </w:p>
        </w:tc>
        <w:tc>
          <w:tcPr>
            <w:tcW w:w="919" w:type="pct"/>
            <w:vAlign w:val="center"/>
          </w:tcPr>
          <w:p w14:paraId="40DC004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0B8E7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5044870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58BBDFD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593*593*46</w:t>
            </w:r>
          </w:p>
        </w:tc>
        <w:tc>
          <w:tcPr>
            <w:tcW w:w="768" w:type="pct"/>
            <w:vAlign w:val="center"/>
          </w:tcPr>
          <w:p w14:paraId="4296250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w:t>
            </w:r>
          </w:p>
        </w:tc>
        <w:tc>
          <w:tcPr>
            <w:tcW w:w="919" w:type="pct"/>
            <w:vAlign w:val="center"/>
          </w:tcPr>
          <w:p w14:paraId="46D66E3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58CF1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15339B8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41EF138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290*493*46</w:t>
            </w:r>
          </w:p>
        </w:tc>
        <w:tc>
          <w:tcPr>
            <w:tcW w:w="768" w:type="pct"/>
            <w:vAlign w:val="center"/>
          </w:tcPr>
          <w:p w14:paraId="18B13EC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12</w:t>
            </w:r>
          </w:p>
        </w:tc>
        <w:tc>
          <w:tcPr>
            <w:tcW w:w="919" w:type="pct"/>
            <w:vAlign w:val="center"/>
          </w:tcPr>
          <w:p w14:paraId="77FA667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r w14:paraId="0AC81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21" w:type="pct"/>
            <w:vMerge w:val="continue"/>
            <w:vAlign w:val="center"/>
          </w:tcPr>
          <w:p w14:paraId="5D16854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p>
        </w:tc>
        <w:tc>
          <w:tcPr>
            <w:tcW w:w="1490" w:type="pct"/>
            <w:vAlign w:val="center"/>
          </w:tcPr>
          <w:p w14:paraId="64FB26C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493*493*46</w:t>
            </w:r>
          </w:p>
        </w:tc>
        <w:tc>
          <w:tcPr>
            <w:tcW w:w="768" w:type="pct"/>
            <w:vAlign w:val="center"/>
          </w:tcPr>
          <w:p w14:paraId="5B31ACC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919" w:type="pct"/>
            <w:vAlign w:val="center"/>
          </w:tcPr>
          <w:p w14:paraId="12E918E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G4</w:t>
            </w:r>
          </w:p>
        </w:tc>
      </w:tr>
    </w:tbl>
    <w:p w14:paraId="7988F9D3">
      <w:pPr>
        <w:keepNext w:val="0"/>
        <w:keepLines w:val="0"/>
        <w:pageBreakBefore w:val="0"/>
        <w:widowControl w:val="0"/>
        <w:numPr>
          <w:ilvl w:val="0"/>
          <w:numId w:val="44"/>
        </w:numPr>
        <w:kinsoku/>
        <w:wordWrap/>
        <w:overflowPunct/>
        <w:topLinePunct w:val="0"/>
        <w:autoSpaceDE/>
        <w:autoSpaceDN/>
        <w:bidi w:val="0"/>
        <w:adjustRightInd/>
        <w:snapToGrid w:val="0"/>
        <w:spacing w:before="313" w:beforeLines="100" w:beforeAutospacing="0" w:afterAutospacing="0" w:line="360" w:lineRule="auto"/>
        <w:ind w:left="0" w:leftChars="0" w:firstLine="480" w:firstLineChars="200"/>
        <w:textAlignment w:val="auto"/>
        <w:outlineLvl w:val="2"/>
        <w:rPr>
          <w:rFonts w:hint="eastAsia"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亚高效、高效过滤器</w:t>
      </w:r>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92"/>
        <w:gridCol w:w="2721"/>
        <w:gridCol w:w="1238"/>
        <w:gridCol w:w="1186"/>
        <w:gridCol w:w="1345"/>
      </w:tblGrid>
      <w:tr w14:paraId="7E812A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000" w:type="pct"/>
            <w:gridSpan w:val="5"/>
            <w:vAlign w:val="center"/>
          </w:tcPr>
          <w:p w14:paraId="66FDB22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亚高效、高效过滤器</w:t>
            </w:r>
          </w:p>
        </w:tc>
      </w:tr>
      <w:tr w14:paraId="23ECA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309D7AF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产品名称</w:t>
            </w:r>
          </w:p>
        </w:tc>
        <w:tc>
          <w:tcPr>
            <w:tcW w:w="1466" w:type="pct"/>
            <w:vAlign w:val="center"/>
          </w:tcPr>
          <w:p w14:paraId="36BD88B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规格（㎜）</w:t>
            </w:r>
          </w:p>
        </w:tc>
        <w:tc>
          <w:tcPr>
            <w:tcW w:w="667" w:type="pct"/>
            <w:vAlign w:val="center"/>
          </w:tcPr>
          <w:p w14:paraId="2715295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数量</w:t>
            </w:r>
          </w:p>
        </w:tc>
        <w:tc>
          <w:tcPr>
            <w:tcW w:w="639" w:type="pct"/>
            <w:vAlign w:val="center"/>
          </w:tcPr>
          <w:p w14:paraId="2DE3975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效率</w:t>
            </w:r>
          </w:p>
        </w:tc>
        <w:tc>
          <w:tcPr>
            <w:tcW w:w="722" w:type="pct"/>
            <w:vAlign w:val="center"/>
          </w:tcPr>
          <w:p w14:paraId="0AE1DF7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vertAlign w:val="baseline"/>
                <w:lang w:eastAsia="zh-CN"/>
              </w:rPr>
            </w:pPr>
            <w:r>
              <w:rPr>
                <w:rFonts w:hint="eastAsia" w:ascii="宋体" w:hAnsi="宋体" w:eastAsia="宋体" w:cs="宋体"/>
                <w:b/>
                <w:bCs/>
                <w:color w:val="auto"/>
                <w:sz w:val="21"/>
                <w:szCs w:val="21"/>
                <w:highlight w:val="none"/>
                <w:vertAlign w:val="baseline"/>
                <w:lang w:eastAsia="zh-CN"/>
              </w:rPr>
              <w:t>初阻力</w:t>
            </w:r>
          </w:p>
        </w:tc>
      </w:tr>
      <w:tr w14:paraId="0FE6F5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Merge w:val="restart"/>
            <w:vAlign w:val="center"/>
          </w:tcPr>
          <w:p w14:paraId="1461FFD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高效过滤器</w:t>
            </w:r>
          </w:p>
          <w:p w14:paraId="2927D95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eastAsia="zh-CN"/>
              </w:rPr>
              <w:t>万级静压箱</w:t>
            </w:r>
            <w:r>
              <w:rPr>
                <w:rFonts w:hint="eastAsia" w:ascii="宋体" w:hAnsi="宋体" w:eastAsia="宋体" w:cs="宋体"/>
                <w:color w:val="auto"/>
                <w:sz w:val="21"/>
                <w:szCs w:val="21"/>
                <w:highlight w:val="none"/>
                <w:vertAlign w:val="baseline"/>
                <w:lang w:val="en-US" w:eastAsia="zh-CN"/>
              </w:rPr>
              <w:t>13套</w:t>
            </w:r>
          </w:p>
        </w:tc>
        <w:tc>
          <w:tcPr>
            <w:tcW w:w="1466" w:type="pct"/>
            <w:vAlign w:val="center"/>
          </w:tcPr>
          <w:p w14:paraId="01D1976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525*905*70</w:t>
            </w:r>
          </w:p>
        </w:tc>
        <w:tc>
          <w:tcPr>
            <w:tcW w:w="667" w:type="pct"/>
            <w:vAlign w:val="center"/>
          </w:tcPr>
          <w:p w14:paraId="39C9779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26</w:t>
            </w:r>
          </w:p>
        </w:tc>
        <w:tc>
          <w:tcPr>
            <w:tcW w:w="639" w:type="pct"/>
            <w:vAlign w:val="center"/>
          </w:tcPr>
          <w:p w14:paraId="5A5ED8B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342B02E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280Pa</w:t>
            </w:r>
          </w:p>
        </w:tc>
      </w:tr>
      <w:tr w14:paraId="5628EA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Merge w:val="continue"/>
            <w:vAlign w:val="center"/>
          </w:tcPr>
          <w:p w14:paraId="55A1160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p>
        </w:tc>
        <w:tc>
          <w:tcPr>
            <w:tcW w:w="1466" w:type="pct"/>
            <w:vAlign w:val="center"/>
          </w:tcPr>
          <w:p w14:paraId="6097483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310*905*70</w:t>
            </w:r>
          </w:p>
        </w:tc>
        <w:tc>
          <w:tcPr>
            <w:tcW w:w="667" w:type="pct"/>
            <w:vAlign w:val="center"/>
          </w:tcPr>
          <w:p w14:paraId="30F6BED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52</w:t>
            </w:r>
          </w:p>
        </w:tc>
        <w:tc>
          <w:tcPr>
            <w:tcW w:w="639" w:type="pct"/>
            <w:vAlign w:val="center"/>
          </w:tcPr>
          <w:p w14:paraId="082BE5C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238CF4F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7797F0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Merge w:val="continue"/>
            <w:vAlign w:val="center"/>
          </w:tcPr>
          <w:p w14:paraId="5F85509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p>
        </w:tc>
        <w:tc>
          <w:tcPr>
            <w:tcW w:w="1466" w:type="pct"/>
            <w:vAlign w:val="center"/>
          </w:tcPr>
          <w:p w14:paraId="47235CB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525*310*70</w:t>
            </w:r>
          </w:p>
        </w:tc>
        <w:tc>
          <w:tcPr>
            <w:tcW w:w="667" w:type="pct"/>
            <w:vAlign w:val="center"/>
          </w:tcPr>
          <w:p w14:paraId="5B158F5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26</w:t>
            </w:r>
          </w:p>
        </w:tc>
        <w:tc>
          <w:tcPr>
            <w:tcW w:w="639" w:type="pct"/>
            <w:vAlign w:val="center"/>
          </w:tcPr>
          <w:p w14:paraId="65C55C0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33BD379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1FF802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Merge w:val="restart"/>
            <w:vAlign w:val="center"/>
          </w:tcPr>
          <w:p w14:paraId="146C5A0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高效过滤器</w:t>
            </w:r>
          </w:p>
          <w:p w14:paraId="327366C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eastAsia="zh-CN"/>
              </w:rPr>
              <w:t>百级静压箱</w:t>
            </w:r>
            <w:r>
              <w:rPr>
                <w:rFonts w:hint="eastAsia" w:ascii="宋体" w:hAnsi="宋体" w:eastAsia="宋体" w:cs="宋体"/>
                <w:color w:val="auto"/>
                <w:sz w:val="21"/>
                <w:szCs w:val="21"/>
                <w:highlight w:val="none"/>
                <w:vertAlign w:val="baseline"/>
                <w:lang w:val="en-US" w:eastAsia="zh-CN"/>
              </w:rPr>
              <w:t>4套</w:t>
            </w:r>
          </w:p>
        </w:tc>
        <w:tc>
          <w:tcPr>
            <w:tcW w:w="1466" w:type="pct"/>
            <w:vAlign w:val="center"/>
          </w:tcPr>
          <w:p w14:paraId="1905FF9E">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760*905*70</w:t>
            </w:r>
          </w:p>
        </w:tc>
        <w:tc>
          <w:tcPr>
            <w:tcW w:w="667" w:type="pct"/>
            <w:vAlign w:val="center"/>
          </w:tcPr>
          <w:p w14:paraId="0CEF73D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16</w:t>
            </w:r>
          </w:p>
        </w:tc>
        <w:tc>
          <w:tcPr>
            <w:tcW w:w="639" w:type="pct"/>
            <w:vAlign w:val="center"/>
          </w:tcPr>
          <w:p w14:paraId="697BB1B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6ACAC16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6E838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Merge w:val="continue"/>
            <w:vAlign w:val="center"/>
          </w:tcPr>
          <w:p w14:paraId="1DC5E22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p>
        </w:tc>
        <w:tc>
          <w:tcPr>
            <w:tcW w:w="1466" w:type="pct"/>
            <w:vAlign w:val="center"/>
          </w:tcPr>
          <w:p w14:paraId="377763C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525*905*70</w:t>
            </w:r>
          </w:p>
        </w:tc>
        <w:tc>
          <w:tcPr>
            <w:tcW w:w="667" w:type="pct"/>
            <w:vAlign w:val="center"/>
          </w:tcPr>
          <w:p w14:paraId="2E9D57B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639" w:type="pct"/>
            <w:vAlign w:val="center"/>
          </w:tcPr>
          <w:p w14:paraId="0E89E6F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597D526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2E63BD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Merge w:val="continue"/>
            <w:vAlign w:val="center"/>
          </w:tcPr>
          <w:p w14:paraId="0BB69A1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p>
        </w:tc>
        <w:tc>
          <w:tcPr>
            <w:tcW w:w="1466" w:type="pct"/>
            <w:vAlign w:val="center"/>
          </w:tcPr>
          <w:p w14:paraId="08AE6C9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525*760*70</w:t>
            </w:r>
          </w:p>
        </w:tc>
        <w:tc>
          <w:tcPr>
            <w:tcW w:w="667" w:type="pct"/>
            <w:vAlign w:val="center"/>
          </w:tcPr>
          <w:p w14:paraId="3ABA64D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8</w:t>
            </w:r>
          </w:p>
        </w:tc>
        <w:tc>
          <w:tcPr>
            <w:tcW w:w="639" w:type="pct"/>
            <w:vAlign w:val="center"/>
          </w:tcPr>
          <w:p w14:paraId="2CBFF83A">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7EDFF99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7BF46A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5BDD3E9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高效过滤器</w:t>
            </w:r>
          </w:p>
          <w:p w14:paraId="0907D0B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500m3/h</w:t>
            </w:r>
          </w:p>
        </w:tc>
        <w:tc>
          <w:tcPr>
            <w:tcW w:w="1466" w:type="pct"/>
            <w:vAlign w:val="center"/>
          </w:tcPr>
          <w:p w14:paraId="6CC1D03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320*320*90</w:t>
            </w:r>
          </w:p>
        </w:tc>
        <w:tc>
          <w:tcPr>
            <w:tcW w:w="667" w:type="pct"/>
            <w:vAlign w:val="center"/>
          </w:tcPr>
          <w:p w14:paraId="51CAB64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32</w:t>
            </w:r>
          </w:p>
        </w:tc>
        <w:tc>
          <w:tcPr>
            <w:tcW w:w="639" w:type="pct"/>
            <w:vAlign w:val="center"/>
          </w:tcPr>
          <w:p w14:paraId="7847BEF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771124E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3A1B9C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68F02C6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高效过滤器</w:t>
            </w:r>
          </w:p>
          <w:p w14:paraId="23D9E4B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1000m3/h</w:t>
            </w:r>
          </w:p>
        </w:tc>
        <w:tc>
          <w:tcPr>
            <w:tcW w:w="1466" w:type="pct"/>
            <w:vAlign w:val="center"/>
          </w:tcPr>
          <w:p w14:paraId="51E0ECF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484*484*90</w:t>
            </w:r>
          </w:p>
        </w:tc>
        <w:tc>
          <w:tcPr>
            <w:tcW w:w="667" w:type="pct"/>
            <w:vAlign w:val="center"/>
          </w:tcPr>
          <w:p w14:paraId="4E45D0C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130</w:t>
            </w:r>
          </w:p>
        </w:tc>
        <w:tc>
          <w:tcPr>
            <w:tcW w:w="639" w:type="pct"/>
            <w:vAlign w:val="center"/>
          </w:tcPr>
          <w:p w14:paraId="60E6597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4D61481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6D0764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091801C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高效过滤器</w:t>
            </w:r>
          </w:p>
          <w:p w14:paraId="5EDC4AD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1500m3/h</w:t>
            </w:r>
          </w:p>
        </w:tc>
        <w:tc>
          <w:tcPr>
            <w:tcW w:w="1466" w:type="pct"/>
            <w:vAlign w:val="center"/>
          </w:tcPr>
          <w:p w14:paraId="1656EAC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726*484*90</w:t>
            </w:r>
          </w:p>
        </w:tc>
        <w:tc>
          <w:tcPr>
            <w:tcW w:w="667" w:type="pct"/>
            <w:vAlign w:val="center"/>
          </w:tcPr>
          <w:p w14:paraId="3F6EF6B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18</w:t>
            </w:r>
          </w:p>
        </w:tc>
        <w:tc>
          <w:tcPr>
            <w:tcW w:w="639" w:type="pct"/>
            <w:vAlign w:val="center"/>
          </w:tcPr>
          <w:p w14:paraId="2713468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H14</w:t>
            </w:r>
          </w:p>
        </w:tc>
        <w:tc>
          <w:tcPr>
            <w:tcW w:w="722" w:type="pct"/>
            <w:vAlign w:val="center"/>
          </w:tcPr>
          <w:p w14:paraId="2FABE24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rPr>
            </w:pPr>
            <w:r>
              <w:rPr>
                <w:rFonts w:hint="eastAsia" w:ascii="宋体" w:hAnsi="宋体" w:eastAsia="宋体" w:cs="宋体"/>
                <w:color w:val="auto"/>
                <w:sz w:val="21"/>
                <w:szCs w:val="21"/>
                <w:highlight w:val="none"/>
                <w:vertAlign w:val="baseline"/>
                <w:lang w:val="en-US" w:eastAsia="zh-CN"/>
              </w:rPr>
              <w:t>280Pa</w:t>
            </w:r>
          </w:p>
        </w:tc>
      </w:tr>
      <w:tr w14:paraId="59D107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251B2B8C">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亚高效过滤器</w:t>
            </w:r>
          </w:p>
        </w:tc>
        <w:tc>
          <w:tcPr>
            <w:tcW w:w="1466" w:type="pct"/>
            <w:vAlign w:val="center"/>
          </w:tcPr>
          <w:p w14:paraId="643716C8">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W592*H592*D292</w:t>
            </w:r>
          </w:p>
        </w:tc>
        <w:tc>
          <w:tcPr>
            <w:tcW w:w="667" w:type="pct"/>
            <w:vAlign w:val="center"/>
          </w:tcPr>
          <w:p w14:paraId="21046C7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9</w:t>
            </w:r>
          </w:p>
        </w:tc>
        <w:tc>
          <w:tcPr>
            <w:tcW w:w="639" w:type="pct"/>
            <w:vAlign w:val="center"/>
          </w:tcPr>
          <w:p w14:paraId="66659CC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H11</w:t>
            </w:r>
          </w:p>
        </w:tc>
        <w:tc>
          <w:tcPr>
            <w:tcW w:w="722" w:type="pct"/>
            <w:vAlign w:val="center"/>
          </w:tcPr>
          <w:p w14:paraId="540B86D1">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150Pa</w:t>
            </w:r>
          </w:p>
        </w:tc>
      </w:tr>
      <w:tr w14:paraId="35439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0DF61ED7">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亚高效过滤器</w:t>
            </w:r>
          </w:p>
        </w:tc>
        <w:tc>
          <w:tcPr>
            <w:tcW w:w="1466" w:type="pct"/>
            <w:vAlign w:val="center"/>
          </w:tcPr>
          <w:p w14:paraId="58C0355B">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W287*H592*D292</w:t>
            </w:r>
          </w:p>
        </w:tc>
        <w:tc>
          <w:tcPr>
            <w:tcW w:w="667" w:type="pct"/>
            <w:vAlign w:val="center"/>
          </w:tcPr>
          <w:p w14:paraId="6E2D47C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c>
          <w:tcPr>
            <w:tcW w:w="639" w:type="pct"/>
            <w:vAlign w:val="center"/>
          </w:tcPr>
          <w:p w14:paraId="236FD06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H11</w:t>
            </w:r>
          </w:p>
        </w:tc>
        <w:tc>
          <w:tcPr>
            <w:tcW w:w="722" w:type="pct"/>
            <w:vAlign w:val="center"/>
          </w:tcPr>
          <w:p w14:paraId="757D0F2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150Pa</w:t>
            </w:r>
          </w:p>
        </w:tc>
      </w:tr>
      <w:tr w14:paraId="3229C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0515229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亚高效过滤器</w:t>
            </w:r>
          </w:p>
        </w:tc>
        <w:tc>
          <w:tcPr>
            <w:tcW w:w="1466" w:type="pct"/>
            <w:vAlign w:val="center"/>
          </w:tcPr>
          <w:p w14:paraId="37D9198F">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W592*H490*D292</w:t>
            </w:r>
          </w:p>
        </w:tc>
        <w:tc>
          <w:tcPr>
            <w:tcW w:w="667" w:type="pct"/>
            <w:vAlign w:val="center"/>
          </w:tcPr>
          <w:p w14:paraId="4121E740">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4</w:t>
            </w:r>
          </w:p>
        </w:tc>
        <w:tc>
          <w:tcPr>
            <w:tcW w:w="639" w:type="pct"/>
            <w:vAlign w:val="center"/>
          </w:tcPr>
          <w:p w14:paraId="2C1D8D35">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H11</w:t>
            </w:r>
          </w:p>
        </w:tc>
        <w:tc>
          <w:tcPr>
            <w:tcW w:w="722" w:type="pct"/>
            <w:vAlign w:val="center"/>
          </w:tcPr>
          <w:p w14:paraId="06495054">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150Pa</w:t>
            </w:r>
          </w:p>
        </w:tc>
      </w:tr>
      <w:tr w14:paraId="3AE02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504" w:type="pct"/>
            <w:vAlign w:val="center"/>
          </w:tcPr>
          <w:p w14:paraId="051C8072">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eastAsia="zh-CN"/>
              </w:rPr>
            </w:pPr>
            <w:r>
              <w:rPr>
                <w:rFonts w:hint="eastAsia" w:ascii="宋体" w:hAnsi="宋体" w:eastAsia="宋体" w:cs="宋体"/>
                <w:color w:val="auto"/>
                <w:sz w:val="21"/>
                <w:szCs w:val="21"/>
                <w:highlight w:val="none"/>
                <w:vertAlign w:val="baseline"/>
                <w:lang w:val="en-US" w:eastAsia="zh-CN"/>
              </w:rPr>
              <w:t>亚高效过滤器</w:t>
            </w:r>
          </w:p>
        </w:tc>
        <w:tc>
          <w:tcPr>
            <w:tcW w:w="1466" w:type="pct"/>
            <w:vAlign w:val="center"/>
          </w:tcPr>
          <w:p w14:paraId="6149F4BD">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W592*H287*D292</w:t>
            </w:r>
          </w:p>
        </w:tc>
        <w:tc>
          <w:tcPr>
            <w:tcW w:w="667" w:type="pct"/>
            <w:vAlign w:val="center"/>
          </w:tcPr>
          <w:p w14:paraId="526224B6">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2</w:t>
            </w:r>
          </w:p>
        </w:tc>
        <w:tc>
          <w:tcPr>
            <w:tcW w:w="639" w:type="pct"/>
            <w:vAlign w:val="center"/>
          </w:tcPr>
          <w:p w14:paraId="715C20F9">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H11</w:t>
            </w:r>
          </w:p>
        </w:tc>
        <w:tc>
          <w:tcPr>
            <w:tcW w:w="722" w:type="pct"/>
            <w:vAlign w:val="center"/>
          </w:tcPr>
          <w:p w14:paraId="3C8E35F3">
            <w:pPr>
              <w:keepNext w:val="0"/>
              <w:keepLines w:val="0"/>
              <w:pageBreakBefore w:val="0"/>
              <w:widowControl w:val="0"/>
              <w:kinsoku/>
              <w:wordWrap/>
              <w:overflowPunct/>
              <w:topLinePunct w:val="0"/>
              <w:autoSpaceDE/>
              <w:autoSpaceDN/>
              <w:bidi w:val="0"/>
              <w:adjustRightInd w:val="0"/>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vertAlign w:val="baseline"/>
                <w:lang w:val="en-US" w:eastAsia="zh-CN"/>
              </w:rPr>
            </w:pPr>
            <w:r>
              <w:rPr>
                <w:rFonts w:hint="eastAsia" w:ascii="宋体" w:hAnsi="宋体" w:eastAsia="宋体" w:cs="宋体"/>
                <w:color w:val="auto"/>
                <w:sz w:val="21"/>
                <w:szCs w:val="21"/>
                <w:highlight w:val="none"/>
                <w:vertAlign w:val="baseline"/>
                <w:lang w:val="en-US" w:eastAsia="zh-CN"/>
              </w:rPr>
              <w:t>150Pa</w:t>
            </w:r>
          </w:p>
        </w:tc>
      </w:tr>
    </w:tbl>
    <w:p w14:paraId="1E7EE368">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bCs/>
          <w:color w:val="auto"/>
          <w:sz w:val="24"/>
          <w:szCs w:val="24"/>
          <w:highlight w:val="none"/>
          <w:lang w:val="en-US" w:eastAsia="zh-CN"/>
        </w:rPr>
      </w:pPr>
    </w:p>
    <w:p w14:paraId="634D8DC1">
      <w:pPr>
        <w:pStyle w:val="164"/>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iCs/>
          <w:color w:val="auto"/>
          <w:sz w:val="24"/>
          <w:szCs w:val="24"/>
          <w:highlight w:val="none"/>
          <w:lang w:val="en-US" w:eastAsia="zh-CN"/>
        </w:rPr>
      </w:pPr>
      <w:r>
        <w:rPr>
          <w:rFonts w:hint="eastAsia" w:ascii="仿宋" w:hAnsi="仿宋" w:eastAsia="仿宋" w:cs="仿宋"/>
          <w:b/>
          <w:bCs/>
          <w:iCs/>
          <w:color w:val="auto"/>
          <w:sz w:val="24"/>
          <w:szCs w:val="24"/>
          <w:highlight w:val="none"/>
          <w:lang w:val="en-US" w:eastAsia="zh-CN"/>
        </w:rPr>
        <w:t>7.3其他</w:t>
      </w:r>
    </w:p>
    <w:p w14:paraId="2C23DFBE">
      <w:pPr>
        <w:pStyle w:val="164"/>
        <w:keepNext w:val="0"/>
        <w:keepLines w:val="0"/>
        <w:pageBreakBefore w:val="0"/>
        <w:widowControl w:val="0"/>
        <w:numPr>
          <w:ilvl w:val="0"/>
          <w:numId w:val="4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每季度对所控区域（5个工作点）进行一次自检，并提供书面的检测结果，监测数据包括</w:t>
      </w:r>
      <w:r>
        <w:rPr>
          <w:rFonts w:hint="eastAsia" w:ascii="仿宋" w:hAnsi="仿宋" w:eastAsia="仿宋" w:cs="仿宋"/>
          <w:color w:val="auto"/>
          <w:sz w:val="24"/>
          <w:szCs w:val="24"/>
          <w:highlight w:val="none"/>
          <w:lang w:val="en-US" w:eastAsia="zh-CN"/>
        </w:rPr>
        <w:t>但不限于</w:t>
      </w:r>
      <w:r>
        <w:rPr>
          <w:rFonts w:hint="eastAsia" w:ascii="仿宋" w:hAnsi="仿宋" w:eastAsia="仿宋" w:cs="仿宋"/>
          <w:color w:val="auto"/>
          <w:sz w:val="24"/>
          <w:szCs w:val="24"/>
          <w:highlight w:val="none"/>
        </w:rPr>
        <w:t>：尘埃粒子；空气含菌浓度；送风量；新风量；正压值；温度；湿度；照度。</w:t>
      </w:r>
    </w:p>
    <w:p w14:paraId="5E31F2DD">
      <w:pPr>
        <w:pStyle w:val="164"/>
        <w:keepNext w:val="0"/>
        <w:keepLines w:val="0"/>
        <w:pageBreakBefore w:val="0"/>
        <w:widowControl w:val="0"/>
        <w:numPr>
          <w:ilvl w:val="0"/>
          <w:numId w:val="4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若自检不合格，则重新整改，达到合格为止：</w:t>
      </w:r>
    </w:p>
    <w:p w14:paraId="226A761E">
      <w:pPr>
        <w:pStyle w:val="164"/>
        <w:keepNext w:val="0"/>
        <w:keepLines w:val="0"/>
        <w:pageBreakBefore w:val="0"/>
        <w:widowControl w:val="0"/>
        <w:numPr>
          <w:ilvl w:val="0"/>
          <w:numId w:val="4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合同签订后1个星期内，</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提供详实的“常规检查工作”和“年度保养工作”计划，并提供书面检查情况书和保养报告。</w:t>
      </w:r>
    </w:p>
    <w:p w14:paraId="6EBDE34B">
      <w:pPr>
        <w:pStyle w:val="164"/>
        <w:keepNext w:val="0"/>
        <w:keepLines w:val="0"/>
        <w:pageBreakBefore w:val="0"/>
        <w:widowControl w:val="0"/>
        <w:numPr>
          <w:ilvl w:val="0"/>
          <w:numId w:val="4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维保期间内，</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根据现场设备的运行状态及时向</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提出应急维修备品、备件清单。</w:t>
      </w:r>
    </w:p>
    <w:p w14:paraId="01631BB4">
      <w:pPr>
        <w:pStyle w:val="164"/>
        <w:keepNext w:val="0"/>
        <w:keepLines w:val="0"/>
        <w:pageBreakBefore w:val="0"/>
        <w:widowControl w:val="0"/>
        <w:numPr>
          <w:ilvl w:val="0"/>
          <w:numId w:val="4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设备故障，无法现场修复的，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应积极采取有效应急措施保证临时应急使用，除了日常检查外，接到医院临时紧急事项，必须30分钟内到达现场处理。</w:t>
      </w:r>
    </w:p>
    <w:p w14:paraId="28E5193A">
      <w:pPr>
        <w:pStyle w:val="164"/>
        <w:keepNext w:val="0"/>
        <w:keepLines w:val="0"/>
        <w:pageBreakBefore w:val="0"/>
        <w:widowControl w:val="0"/>
        <w:numPr>
          <w:ilvl w:val="0"/>
          <w:numId w:val="45"/>
        </w:numPr>
        <w:kinsoku/>
        <w:wordWrap/>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维修无法修复且无法采购到相同的品牌设备的，经双方确认后，应向</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提出更换申请（或提出更换选型建议）。</w:t>
      </w:r>
    </w:p>
    <w:p w14:paraId="226EB79B">
      <w:pPr>
        <w:pStyle w:val="164"/>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iCs/>
          <w:color w:val="auto"/>
          <w:sz w:val="24"/>
          <w:szCs w:val="24"/>
          <w:highlight w:val="none"/>
          <w:lang w:val="en-US" w:eastAsia="zh-CN"/>
        </w:rPr>
      </w:pPr>
      <w:r>
        <w:rPr>
          <w:rFonts w:hint="eastAsia" w:ascii="仿宋" w:hAnsi="仿宋" w:eastAsia="仿宋" w:cs="仿宋"/>
          <w:b/>
          <w:bCs/>
          <w:iCs/>
          <w:color w:val="auto"/>
          <w:sz w:val="24"/>
          <w:szCs w:val="24"/>
          <w:highlight w:val="none"/>
          <w:lang w:val="en-US" w:eastAsia="zh-CN"/>
        </w:rPr>
        <w:t>7.4主要设备维护周期表</w:t>
      </w:r>
    </w:p>
    <w:tbl>
      <w:tblPr>
        <w:tblStyle w:val="41"/>
        <w:tblW w:w="5000" w:type="pct"/>
        <w:tblInd w:w="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autofit"/>
        <w:tblCellMar>
          <w:top w:w="0" w:type="dxa"/>
          <w:left w:w="0" w:type="dxa"/>
          <w:bottom w:w="0" w:type="dxa"/>
          <w:right w:w="0" w:type="dxa"/>
        </w:tblCellMar>
      </w:tblPr>
      <w:tblGrid>
        <w:gridCol w:w="801"/>
        <w:gridCol w:w="6498"/>
        <w:gridCol w:w="1989"/>
      </w:tblGrid>
      <w:tr w14:paraId="0414426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blHeader/>
        </w:trPr>
        <w:tc>
          <w:tcPr>
            <w:tcW w:w="5000" w:type="pct"/>
            <w:gridSpan w:val="3"/>
            <w:shd w:val="clear" w:color="auto" w:fill="FFFFFF"/>
            <w:noWrap w:val="0"/>
            <w:tcMar>
              <w:top w:w="0" w:type="dxa"/>
              <w:left w:w="108" w:type="dxa"/>
              <w:bottom w:w="0" w:type="dxa"/>
              <w:right w:w="108" w:type="dxa"/>
            </w:tcMar>
            <w:vAlign w:val="center"/>
          </w:tcPr>
          <w:p w14:paraId="6DE74D4E">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主要设备维护周期表</w:t>
            </w:r>
          </w:p>
        </w:tc>
      </w:tr>
      <w:tr w14:paraId="1A7F59D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blHeader/>
        </w:trPr>
        <w:tc>
          <w:tcPr>
            <w:tcW w:w="431" w:type="pct"/>
            <w:shd w:val="clear" w:color="auto" w:fill="FFFFFF"/>
            <w:noWrap w:val="0"/>
            <w:tcMar>
              <w:top w:w="0" w:type="dxa"/>
              <w:left w:w="108" w:type="dxa"/>
              <w:bottom w:w="0" w:type="dxa"/>
              <w:right w:w="108" w:type="dxa"/>
            </w:tcMar>
            <w:vAlign w:val="center"/>
          </w:tcPr>
          <w:p w14:paraId="56D813CF">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项目</w:t>
            </w:r>
          </w:p>
        </w:tc>
        <w:tc>
          <w:tcPr>
            <w:tcW w:w="3498" w:type="pct"/>
            <w:shd w:val="clear" w:color="auto" w:fill="FFFFFF"/>
            <w:noWrap w:val="0"/>
            <w:tcMar>
              <w:top w:w="0" w:type="dxa"/>
              <w:left w:w="108" w:type="dxa"/>
              <w:bottom w:w="0" w:type="dxa"/>
              <w:right w:w="108" w:type="dxa"/>
            </w:tcMar>
            <w:vAlign w:val="center"/>
          </w:tcPr>
          <w:p w14:paraId="5BFCE2F7">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维护保养内容</w:t>
            </w:r>
          </w:p>
        </w:tc>
        <w:tc>
          <w:tcPr>
            <w:tcW w:w="1070" w:type="pct"/>
            <w:shd w:val="clear" w:color="auto" w:fill="FFFFFF"/>
            <w:noWrap w:val="0"/>
            <w:tcMar>
              <w:top w:w="0" w:type="dxa"/>
              <w:left w:w="108" w:type="dxa"/>
              <w:bottom w:w="0" w:type="dxa"/>
              <w:right w:w="108" w:type="dxa"/>
            </w:tcMar>
            <w:vAlign w:val="center"/>
          </w:tcPr>
          <w:p w14:paraId="241F44C9">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sz w:val="21"/>
                <w:szCs w:val="21"/>
                <w:highlight w:val="none"/>
              </w:rPr>
            </w:pPr>
            <w:r>
              <w:rPr>
                <w:rFonts w:hint="eastAsia" w:ascii="宋体" w:hAnsi="宋体" w:eastAsia="宋体" w:cs="宋体"/>
                <w:b/>
                <w:bCs w:val="0"/>
                <w:color w:val="auto"/>
                <w:sz w:val="21"/>
                <w:szCs w:val="21"/>
                <w:highlight w:val="none"/>
              </w:rPr>
              <w:t>周期</w:t>
            </w:r>
          </w:p>
        </w:tc>
      </w:tr>
      <w:tr w14:paraId="1260EBE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restart"/>
            <w:shd w:val="clear" w:color="auto" w:fill="FFFFFF"/>
            <w:noWrap w:val="0"/>
            <w:tcMar>
              <w:top w:w="0" w:type="dxa"/>
              <w:left w:w="108" w:type="dxa"/>
              <w:bottom w:w="0" w:type="dxa"/>
              <w:right w:w="108" w:type="dxa"/>
            </w:tcMar>
            <w:textDirection w:val="tbRlV"/>
            <w:vAlign w:val="center"/>
          </w:tcPr>
          <w:p w14:paraId="6132EC46">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循环机组</w:t>
            </w:r>
          </w:p>
        </w:tc>
        <w:tc>
          <w:tcPr>
            <w:tcW w:w="3498" w:type="pct"/>
            <w:shd w:val="clear" w:color="auto" w:fill="FFFFFF"/>
            <w:noWrap w:val="0"/>
            <w:tcMar>
              <w:top w:w="0" w:type="dxa"/>
              <w:left w:w="108" w:type="dxa"/>
              <w:bottom w:w="0" w:type="dxa"/>
              <w:right w:w="108" w:type="dxa"/>
            </w:tcMar>
            <w:vAlign w:val="center"/>
          </w:tcPr>
          <w:p w14:paraId="32D8EEF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定期巡视检查，确保设备运行正常；</w:t>
            </w:r>
          </w:p>
        </w:tc>
        <w:tc>
          <w:tcPr>
            <w:tcW w:w="1070" w:type="pct"/>
            <w:shd w:val="clear" w:color="auto" w:fill="FFFFFF"/>
            <w:noWrap w:val="0"/>
            <w:tcMar>
              <w:top w:w="0" w:type="dxa"/>
              <w:left w:w="108" w:type="dxa"/>
              <w:bottom w:w="0" w:type="dxa"/>
              <w:right w:w="108" w:type="dxa"/>
            </w:tcMar>
            <w:vAlign w:val="center"/>
          </w:tcPr>
          <w:p w14:paraId="0DF1A13C">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1次/周</w:t>
            </w:r>
          </w:p>
        </w:tc>
      </w:tr>
      <w:tr w14:paraId="4C00911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74401B9F">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53ADE846">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定期对水管、接头、进行检查是否有损坏和松动，注意防冻；</w:t>
            </w:r>
          </w:p>
        </w:tc>
        <w:tc>
          <w:tcPr>
            <w:tcW w:w="1070" w:type="pct"/>
            <w:shd w:val="clear" w:color="auto" w:fill="FFFFFF"/>
            <w:noWrap w:val="0"/>
            <w:vAlign w:val="center"/>
          </w:tcPr>
          <w:p w14:paraId="7A0CE2A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1DD2A84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0834A494">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2ADFDE37">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定期对初效、中效进行检查是否有堵塞；</w:t>
            </w:r>
          </w:p>
        </w:tc>
        <w:tc>
          <w:tcPr>
            <w:tcW w:w="1070" w:type="pct"/>
            <w:shd w:val="clear" w:color="auto" w:fill="FFFFFF"/>
            <w:noWrap w:val="0"/>
            <w:vAlign w:val="center"/>
          </w:tcPr>
          <w:p w14:paraId="596DAAA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1次/月</w:t>
            </w:r>
          </w:p>
        </w:tc>
      </w:tr>
      <w:tr w14:paraId="0CCD8537">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560D5D96">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1F6C4F7C">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定期对电加热、高温短路器进行检查是否损坏、接触不良；</w:t>
            </w:r>
          </w:p>
        </w:tc>
        <w:tc>
          <w:tcPr>
            <w:tcW w:w="1070" w:type="pct"/>
            <w:shd w:val="clear" w:color="auto" w:fill="FFFFFF"/>
            <w:noWrap w:val="0"/>
            <w:vAlign w:val="center"/>
          </w:tcPr>
          <w:p w14:paraId="07E2FE9C">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1次/周</w:t>
            </w:r>
          </w:p>
        </w:tc>
      </w:tr>
      <w:tr w14:paraId="2F8E8B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448CE8CA">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75EEA2A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定期对温湿度、温度传感器、电动三通阀、电动二通阀、温度开关、风压开关进行检查调试；</w:t>
            </w:r>
          </w:p>
        </w:tc>
        <w:tc>
          <w:tcPr>
            <w:tcW w:w="1070" w:type="pct"/>
            <w:shd w:val="clear" w:color="auto" w:fill="FFFFFF"/>
            <w:noWrap w:val="0"/>
            <w:vAlign w:val="center"/>
          </w:tcPr>
          <w:p w14:paraId="687AA4E6">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7BFDBDE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1620A120">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58A47260">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定期对控制柜进行检查、调试；</w:t>
            </w:r>
          </w:p>
        </w:tc>
        <w:tc>
          <w:tcPr>
            <w:tcW w:w="1070" w:type="pct"/>
            <w:shd w:val="clear" w:color="auto" w:fill="FFFFFF"/>
            <w:noWrap w:val="0"/>
            <w:vAlign w:val="center"/>
          </w:tcPr>
          <w:p w14:paraId="680960CE">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69D9AEB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511ADC82">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0070190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定期对风机、鼓风机进行上油保养、调试；</w:t>
            </w:r>
          </w:p>
        </w:tc>
        <w:tc>
          <w:tcPr>
            <w:tcW w:w="1070" w:type="pct"/>
            <w:shd w:val="clear" w:color="auto" w:fill="FFFFFF"/>
            <w:noWrap w:val="0"/>
            <w:vAlign w:val="center"/>
          </w:tcPr>
          <w:p w14:paraId="5AFD10A9">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1次/年</w:t>
            </w:r>
          </w:p>
        </w:tc>
      </w:tr>
      <w:tr w14:paraId="465F4EC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6A7E281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0FF303CB">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定期对风机皮带进行检查调试；</w:t>
            </w:r>
          </w:p>
        </w:tc>
        <w:tc>
          <w:tcPr>
            <w:tcW w:w="1070" w:type="pct"/>
            <w:shd w:val="clear" w:color="auto" w:fill="FFFFFF"/>
            <w:noWrap w:val="0"/>
            <w:vAlign w:val="center"/>
          </w:tcPr>
          <w:p w14:paraId="676A58A3">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1次/周</w:t>
            </w:r>
          </w:p>
        </w:tc>
      </w:tr>
      <w:tr w14:paraId="0785D2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4B42BB2F">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tcMar>
              <w:top w:w="0" w:type="dxa"/>
              <w:left w:w="108" w:type="dxa"/>
              <w:bottom w:w="0" w:type="dxa"/>
              <w:right w:w="108" w:type="dxa"/>
            </w:tcMar>
            <w:vAlign w:val="center"/>
          </w:tcPr>
          <w:p w14:paraId="3466698F">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定期对表冷器进行检查、排污、清洗；</w:t>
            </w:r>
          </w:p>
        </w:tc>
        <w:tc>
          <w:tcPr>
            <w:tcW w:w="1070" w:type="pct"/>
            <w:shd w:val="clear" w:color="auto" w:fill="FFFFFF"/>
            <w:noWrap w:val="0"/>
            <w:vAlign w:val="center"/>
          </w:tcPr>
          <w:p w14:paraId="19DFE950">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6E645D8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053D8BC5">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tcBorders>
              <w:bottom w:val="single" w:color="auto" w:sz="4" w:space="0"/>
            </w:tcBorders>
            <w:shd w:val="clear" w:color="auto" w:fill="FFFFFF"/>
            <w:noWrap w:val="0"/>
            <w:tcMar>
              <w:top w:w="0" w:type="dxa"/>
              <w:left w:w="108" w:type="dxa"/>
              <w:bottom w:w="0" w:type="dxa"/>
              <w:right w:w="108" w:type="dxa"/>
            </w:tcMar>
            <w:vAlign w:val="center"/>
          </w:tcPr>
          <w:p w14:paraId="21316A1A">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定期对电加热、高温短路器进行检查。</w:t>
            </w:r>
          </w:p>
        </w:tc>
        <w:tc>
          <w:tcPr>
            <w:tcW w:w="1070" w:type="pct"/>
            <w:tcBorders>
              <w:bottom w:val="single" w:color="auto" w:sz="4" w:space="0"/>
            </w:tcBorders>
            <w:shd w:val="clear" w:color="auto" w:fill="FFFFFF"/>
            <w:noWrap w:val="0"/>
            <w:vAlign w:val="center"/>
          </w:tcPr>
          <w:p w14:paraId="29CB3873">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1次/周</w:t>
            </w:r>
          </w:p>
        </w:tc>
      </w:tr>
      <w:tr w14:paraId="48FC917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1F52EB5E">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tcBorders>
              <w:top w:val="single" w:color="auto" w:sz="4" w:space="0"/>
            </w:tcBorders>
            <w:shd w:val="clear" w:color="auto" w:fill="FFFFFF"/>
            <w:noWrap w:val="0"/>
            <w:tcMar>
              <w:top w:w="0" w:type="dxa"/>
              <w:left w:w="108" w:type="dxa"/>
              <w:bottom w:w="0" w:type="dxa"/>
              <w:right w:w="108" w:type="dxa"/>
            </w:tcMar>
            <w:vAlign w:val="center"/>
          </w:tcPr>
          <w:p w14:paraId="68949FF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定期对循环机组内部和外部进行洁净</w:t>
            </w:r>
          </w:p>
        </w:tc>
        <w:tc>
          <w:tcPr>
            <w:tcW w:w="1070" w:type="pct"/>
            <w:tcBorders>
              <w:top w:val="single" w:color="auto" w:sz="4" w:space="0"/>
            </w:tcBorders>
            <w:shd w:val="clear" w:color="auto" w:fill="FFFFFF"/>
            <w:noWrap w:val="0"/>
            <w:vAlign w:val="center"/>
          </w:tcPr>
          <w:p w14:paraId="42806FBE">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13195FE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restart"/>
            <w:shd w:val="clear" w:color="auto" w:fill="FFFFFF"/>
            <w:noWrap w:val="0"/>
            <w:tcMar>
              <w:top w:w="0" w:type="dxa"/>
              <w:left w:w="108" w:type="dxa"/>
              <w:bottom w:w="0" w:type="dxa"/>
              <w:right w:w="108" w:type="dxa"/>
            </w:tcMar>
            <w:textDirection w:val="tbRlV"/>
            <w:vAlign w:val="center"/>
          </w:tcPr>
          <w:p w14:paraId="7CDE7BFB">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新风机组</w:t>
            </w:r>
          </w:p>
        </w:tc>
        <w:tc>
          <w:tcPr>
            <w:tcW w:w="3498" w:type="pct"/>
            <w:shd w:val="clear" w:color="auto" w:fill="FFFFFF"/>
            <w:noWrap w:val="0"/>
            <w:tcMar>
              <w:top w:w="0" w:type="dxa"/>
              <w:left w:w="108" w:type="dxa"/>
              <w:bottom w:w="0" w:type="dxa"/>
              <w:right w:w="108" w:type="dxa"/>
            </w:tcMar>
            <w:vAlign w:val="center"/>
          </w:tcPr>
          <w:p w14:paraId="1982795B">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定期巡视检查，确保设备运行正常；</w:t>
            </w:r>
          </w:p>
        </w:tc>
        <w:tc>
          <w:tcPr>
            <w:tcW w:w="1070" w:type="pct"/>
            <w:shd w:val="clear" w:color="auto" w:fill="FFFFFF"/>
            <w:noWrap w:val="0"/>
            <w:tcMar>
              <w:top w:w="0" w:type="dxa"/>
              <w:left w:w="108" w:type="dxa"/>
              <w:bottom w:w="0" w:type="dxa"/>
              <w:right w:w="108" w:type="dxa"/>
            </w:tcMar>
            <w:vAlign w:val="center"/>
          </w:tcPr>
          <w:p w14:paraId="440C04D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1次/周</w:t>
            </w:r>
          </w:p>
        </w:tc>
      </w:tr>
      <w:tr w14:paraId="56BBBF46">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0C01BF40">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0B1B7363">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定期对水管、接头、进行检查是否有损坏和松动，注意防冻；</w:t>
            </w:r>
          </w:p>
        </w:tc>
        <w:tc>
          <w:tcPr>
            <w:tcW w:w="1070" w:type="pct"/>
            <w:shd w:val="clear" w:color="auto" w:fill="FFFFFF"/>
            <w:noWrap w:val="0"/>
            <w:vAlign w:val="center"/>
          </w:tcPr>
          <w:p w14:paraId="6830EB0A">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5FE749CE">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47486038">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1DC429D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定期对初效、中效、亚高效进行检查是否有堵塞；</w:t>
            </w:r>
          </w:p>
        </w:tc>
        <w:tc>
          <w:tcPr>
            <w:tcW w:w="1070" w:type="pct"/>
            <w:shd w:val="clear" w:color="auto" w:fill="FFFFFF"/>
            <w:noWrap w:val="0"/>
            <w:vAlign w:val="center"/>
          </w:tcPr>
          <w:p w14:paraId="0026AE47">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1次/月</w:t>
            </w:r>
          </w:p>
        </w:tc>
      </w:tr>
      <w:tr w14:paraId="34CC8979">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3FBB8BDF">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4972A570">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定期对温湿度、温度传感器、电动三通阀、电动二通阀、温度开关、风压开关进行检查调试；</w:t>
            </w:r>
          </w:p>
        </w:tc>
        <w:tc>
          <w:tcPr>
            <w:tcW w:w="1070" w:type="pct"/>
            <w:shd w:val="clear" w:color="auto" w:fill="FFFFFF"/>
            <w:noWrap w:val="0"/>
            <w:vAlign w:val="center"/>
          </w:tcPr>
          <w:p w14:paraId="079F6438">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68CD993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2FB67C1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2D2D12AF">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5</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定期对控制柜进行检查、调试；</w:t>
            </w:r>
          </w:p>
        </w:tc>
        <w:tc>
          <w:tcPr>
            <w:tcW w:w="1070" w:type="pct"/>
            <w:shd w:val="clear" w:color="auto" w:fill="FFFFFF"/>
            <w:noWrap w:val="0"/>
            <w:vAlign w:val="center"/>
          </w:tcPr>
          <w:p w14:paraId="0AF7FCAA">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48D6FE6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6E5A824C">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3D59AA43">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定期对表冷器进行检查、排污、清洗；</w:t>
            </w:r>
          </w:p>
        </w:tc>
        <w:tc>
          <w:tcPr>
            <w:tcW w:w="1070" w:type="pct"/>
            <w:shd w:val="clear" w:color="auto" w:fill="FFFFFF"/>
            <w:noWrap w:val="0"/>
            <w:vAlign w:val="center"/>
          </w:tcPr>
          <w:p w14:paraId="146291E3">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68028645">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33D990C6">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7A976FF7">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7</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定期对风机、鼓风机进行上油、调试；</w:t>
            </w:r>
          </w:p>
        </w:tc>
        <w:tc>
          <w:tcPr>
            <w:tcW w:w="1070" w:type="pct"/>
            <w:shd w:val="clear" w:color="auto" w:fill="FFFFFF"/>
            <w:noWrap w:val="0"/>
            <w:vAlign w:val="center"/>
          </w:tcPr>
          <w:p w14:paraId="3DBCAA3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4020D7A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05E68E5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37A2FA5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8</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定期对风机皮带进行调试；</w:t>
            </w:r>
          </w:p>
        </w:tc>
        <w:tc>
          <w:tcPr>
            <w:tcW w:w="1070" w:type="pct"/>
            <w:shd w:val="clear" w:color="auto" w:fill="FFFFFF"/>
            <w:noWrap w:val="0"/>
            <w:vAlign w:val="center"/>
          </w:tcPr>
          <w:p w14:paraId="191E4E69">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1次/周</w:t>
            </w:r>
          </w:p>
        </w:tc>
      </w:tr>
      <w:tr w14:paraId="0DC80F2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41E4035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37D0635D">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9</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定期对电加热、电预热、高温短路器进行检查；</w:t>
            </w:r>
          </w:p>
        </w:tc>
        <w:tc>
          <w:tcPr>
            <w:tcW w:w="1070" w:type="pct"/>
            <w:shd w:val="clear" w:color="auto" w:fill="FFFFFF"/>
            <w:noWrap w:val="0"/>
            <w:vAlign w:val="center"/>
          </w:tcPr>
          <w:p w14:paraId="3794A18A">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1次/周</w:t>
            </w:r>
          </w:p>
        </w:tc>
      </w:tr>
      <w:tr w14:paraId="791EBB5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4F5DA14E">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tcBorders>
              <w:bottom w:val="single" w:color="auto" w:sz="4" w:space="0"/>
            </w:tcBorders>
            <w:shd w:val="clear" w:color="auto" w:fill="FFFFFF"/>
            <w:noWrap w:val="0"/>
            <w:vAlign w:val="center"/>
          </w:tcPr>
          <w:p w14:paraId="1434B5F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10</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定期检查校准定风量阀精度。</w:t>
            </w:r>
          </w:p>
        </w:tc>
        <w:tc>
          <w:tcPr>
            <w:tcW w:w="1070" w:type="pct"/>
            <w:tcBorders>
              <w:bottom w:val="single" w:color="auto" w:sz="4" w:space="0"/>
            </w:tcBorders>
            <w:shd w:val="clear" w:color="auto" w:fill="FFFFFF"/>
            <w:noWrap w:val="0"/>
            <w:vAlign w:val="center"/>
          </w:tcPr>
          <w:p w14:paraId="2B086F2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1次/月</w:t>
            </w:r>
          </w:p>
        </w:tc>
      </w:tr>
      <w:tr w14:paraId="108C0CC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17F805D2">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tcBorders>
              <w:top w:val="single" w:color="auto" w:sz="4" w:space="0"/>
            </w:tcBorders>
            <w:shd w:val="clear" w:color="auto" w:fill="FFFFFF"/>
            <w:noWrap w:val="0"/>
            <w:vAlign w:val="center"/>
          </w:tcPr>
          <w:p w14:paraId="2631EF37">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定期对新风机组内部和外部进行洁净</w:t>
            </w:r>
          </w:p>
        </w:tc>
        <w:tc>
          <w:tcPr>
            <w:tcW w:w="1070" w:type="pct"/>
            <w:tcBorders>
              <w:top w:val="single" w:color="auto" w:sz="4" w:space="0"/>
            </w:tcBorders>
            <w:shd w:val="clear" w:color="auto" w:fill="FFFFFF"/>
            <w:noWrap w:val="0"/>
            <w:vAlign w:val="center"/>
          </w:tcPr>
          <w:p w14:paraId="082E50A2">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00D9970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restart"/>
            <w:shd w:val="clear" w:color="auto" w:fill="FFFFFF"/>
            <w:noWrap w:val="0"/>
            <w:textDirection w:val="tbRlV"/>
            <w:vAlign w:val="center"/>
          </w:tcPr>
          <w:p w14:paraId="1787BCC8">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加湿器</w:t>
            </w:r>
          </w:p>
        </w:tc>
        <w:tc>
          <w:tcPr>
            <w:tcW w:w="3498" w:type="pct"/>
            <w:shd w:val="clear" w:color="auto" w:fill="FFFFFF"/>
            <w:noWrap w:val="0"/>
            <w:vAlign w:val="center"/>
          </w:tcPr>
          <w:p w14:paraId="73592E4C">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定期对加湿桶进行清洗；</w:t>
            </w:r>
          </w:p>
        </w:tc>
        <w:tc>
          <w:tcPr>
            <w:tcW w:w="1070" w:type="pct"/>
            <w:shd w:val="clear" w:color="auto" w:fill="FFFFFF"/>
            <w:noWrap w:val="0"/>
            <w:vAlign w:val="center"/>
          </w:tcPr>
          <w:p w14:paraId="2759B9D6">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1次/月</w:t>
            </w:r>
          </w:p>
        </w:tc>
      </w:tr>
      <w:tr w14:paraId="373E3A4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682FA040">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3C53DAA8">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定期对水管、接头、进行检查是否有损坏和松动；</w:t>
            </w:r>
          </w:p>
        </w:tc>
        <w:tc>
          <w:tcPr>
            <w:tcW w:w="1070" w:type="pct"/>
            <w:shd w:val="clear" w:color="auto" w:fill="FFFFFF"/>
            <w:noWrap w:val="0"/>
            <w:vAlign w:val="center"/>
          </w:tcPr>
          <w:p w14:paraId="2807754E">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1次/月</w:t>
            </w:r>
          </w:p>
        </w:tc>
      </w:tr>
      <w:tr w14:paraId="36BEF260">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7C3E7CAB">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6D9D9565">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3</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定期对进水阀、排水阀进行检查，排污；</w:t>
            </w:r>
          </w:p>
        </w:tc>
        <w:tc>
          <w:tcPr>
            <w:tcW w:w="1070" w:type="pct"/>
            <w:shd w:val="clear" w:color="auto" w:fill="FFFFFF"/>
            <w:noWrap w:val="0"/>
            <w:vAlign w:val="center"/>
          </w:tcPr>
          <w:p w14:paraId="610BD781">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r w14:paraId="111A8B9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0" w:type="dxa"/>
            <w:left w:w="0" w:type="dxa"/>
            <w:bottom w:w="0" w:type="dxa"/>
            <w:right w:w="0" w:type="dxa"/>
          </w:tblCellMar>
        </w:tblPrEx>
        <w:trPr>
          <w:trHeight w:val="567" w:hRule="atLeast"/>
        </w:trPr>
        <w:tc>
          <w:tcPr>
            <w:tcW w:w="431" w:type="pct"/>
            <w:vMerge w:val="continue"/>
            <w:shd w:val="clear" w:color="auto" w:fill="FFFFFF"/>
            <w:noWrap w:val="0"/>
            <w:vAlign w:val="center"/>
          </w:tcPr>
          <w:p w14:paraId="33D80118">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498" w:type="pct"/>
            <w:shd w:val="clear" w:color="auto" w:fill="FFFFFF"/>
            <w:noWrap w:val="0"/>
            <w:vAlign w:val="center"/>
          </w:tcPr>
          <w:p w14:paraId="4DC6545F">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4</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定期对电控板进行调试、检查、维护。</w:t>
            </w:r>
          </w:p>
        </w:tc>
        <w:tc>
          <w:tcPr>
            <w:tcW w:w="1070" w:type="pct"/>
            <w:shd w:val="clear" w:color="auto" w:fill="FFFFFF"/>
            <w:noWrap w:val="0"/>
            <w:vAlign w:val="center"/>
          </w:tcPr>
          <w:p w14:paraId="20674F77">
            <w:pPr>
              <w:pStyle w:val="202"/>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color w:val="auto"/>
                <w:sz w:val="21"/>
                <w:szCs w:val="21"/>
                <w:highlight w:val="none"/>
              </w:rPr>
            </w:pPr>
            <w:r>
              <w:rPr>
                <w:rFonts w:hint="eastAsia" w:ascii="宋体" w:hAnsi="宋体" w:eastAsia="宋体" w:cs="宋体"/>
                <w:color w:val="auto"/>
                <w:sz w:val="21"/>
                <w:szCs w:val="21"/>
                <w:highlight w:val="none"/>
              </w:rPr>
              <w:t>1次/季度</w:t>
            </w:r>
          </w:p>
        </w:tc>
      </w:tr>
    </w:tbl>
    <w:p w14:paraId="492F1D5E">
      <w:pPr>
        <w:pStyle w:val="164"/>
        <w:keepNext w:val="0"/>
        <w:keepLines w:val="0"/>
        <w:pageBreakBefore w:val="0"/>
        <w:widowControl w:val="0"/>
        <w:kinsoku/>
        <w:wordWrap/>
        <w:overflowPunct/>
        <w:topLinePunct w:val="0"/>
        <w:autoSpaceDE/>
        <w:autoSpaceDN/>
        <w:bidi w:val="0"/>
        <w:adjustRightInd/>
        <w:snapToGrid w:val="0"/>
        <w:spacing w:before="625" w:beforeLines="200" w:beforeAutospacing="0" w:afterAutospacing="0" w:line="360" w:lineRule="auto"/>
        <w:ind w:left="0" w:leftChars="0" w:firstLine="482" w:firstLineChars="200"/>
        <w:textAlignment w:val="auto"/>
        <w:outlineLvl w:val="1"/>
        <w:rPr>
          <w:rFonts w:hint="eastAsia" w:ascii="仿宋" w:hAnsi="仿宋" w:eastAsia="仿宋" w:cs="仿宋"/>
          <w:color w:val="auto"/>
          <w:sz w:val="24"/>
          <w:szCs w:val="24"/>
          <w:highlight w:val="none"/>
        </w:rPr>
      </w:pPr>
      <w:r>
        <w:rPr>
          <w:rFonts w:hint="eastAsia" w:ascii="仿宋" w:hAnsi="仿宋" w:eastAsia="仿宋" w:cs="仿宋"/>
          <w:b/>
          <w:bCs/>
          <w:iCs/>
          <w:color w:val="auto"/>
          <w:sz w:val="24"/>
          <w:szCs w:val="24"/>
          <w:highlight w:val="none"/>
          <w:lang w:val="en-US" w:eastAsia="zh-CN"/>
        </w:rPr>
        <w:t>7.5其他主要部件保养维护周期表</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97"/>
        <w:gridCol w:w="975"/>
        <w:gridCol w:w="986"/>
        <w:gridCol w:w="6530"/>
      </w:tblGrid>
      <w:tr w14:paraId="3D64D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5000" w:type="pct"/>
            <w:gridSpan w:val="4"/>
            <w:noWrap w:val="0"/>
            <w:vAlign w:val="center"/>
          </w:tcPr>
          <w:p w14:paraId="3856CAC5">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其他主要部件保养维护周期表</w:t>
            </w:r>
          </w:p>
        </w:tc>
      </w:tr>
      <w:tr w14:paraId="6DB85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trPr>
        <w:tc>
          <w:tcPr>
            <w:tcW w:w="429" w:type="pct"/>
            <w:noWrap w:val="0"/>
            <w:vAlign w:val="center"/>
          </w:tcPr>
          <w:p w14:paraId="76FEB042">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类别</w:t>
            </w:r>
          </w:p>
        </w:tc>
        <w:tc>
          <w:tcPr>
            <w:tcW w:w="525" w:type="pct"/>
            <w:noWrap w:val="0"/>
            <w:vAlign w:val="center"/>
          </w:tcPr>
          <w:p w14:paraId="1B495867">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内容</w:t>
            </w:r>
          </w:p>
        </w:tc>
        <w:tc>
          <w:tcPr>
            <w:tcW w:w="531" w:type="pct"/>
            <w:noWrap w:val="0"/>
            <w:vAlign w:val="center"/>
          </w:tcPr>
          <w:p w14:paraId="4C28AF31">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周期</w:t>
            </w:r>
          </w:p>
        </w:tc>
        <w:tc>
          <w:tcPr>
            <w:tcW w:w="3513" w:type="pct"/>
            <w:noWrap w:val="0"/>
            <w:vAlign w:val="center"/>
          </w:tcPr>
          <w:p w14:paraId="18DCA63E">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维护方案</w:t>
            </w:r>
          </w:p>
        </w:tc>
      </w:tr>
      <w:tr w14:paraId="2BDB7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restart"/>
            <w:noWrap w:val="0"/>
            <w:vAlign w:val="center"/>
          </w:tcPr>
          <w:p w14:paraId="26D31A9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装饰</w:t>
            </w:r>
          </w:p>
        </w:tc>
        <w:tc>
          <w:tcPr>
            <w:tcW w:w="525" w:type="pct"/>
            <w:vMerge w:val="restart"/>
            <w:noWrap w:val="0"/>
            <w:vAlign w:val="center"/>
          </w:tcPr>
          <w:p w14:paraId="333256F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洗手池</w:t>
            </w:r>
          </w:p>
        </w:tc>
        <w:tc>
          <w:tcPr>
            <w:tcW w:w="531" w:type="pct"/>
            <w:vMerge w:val="restart"/>
            <w:noWrap w:val="0"/>
            <w:vAlign w:val="center"/>
          </w:tcPr>
          <w:p w14:paraId="52DDCE5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308C9DF2">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热水器减压阀，运行正常，无渗漏</w:t>
            </w:r>
          </w:p>
        </w:tc>
      </w:tr>
      <w:tr w14:paraId="1D392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7D1A7AC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66A0568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200CFAE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74EC9DEC">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水嘴与管路连接，连接完好，无渗漏</w:t>
            </w:r>
          </w:p>
        </w:tc>
      </w:tr>
      <w:tr w14:paraId="49AD0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2EC48CD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56FB56D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3468DF4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33656EB2">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排水管，畅通，无渗漏</w:t>
            </w:r>
          </w:p>
        </w:tc>
      </w:tr>
      <w:tr w14:paraId="4B72E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79CFE45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23F68F1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6500F6D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58FD68F8">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水管过滤器，水嘴；清洁无杂物，水流畅通</w:t>
            </w:r>
          </w:p>
        </w:tc>
      </w:tr>
      <w:tr w14:paraId="25030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6A487A4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3F89A00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6FC4D19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161DE0C0">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感应器、洗手池的电加热热水器；完好，感应正常</w:t>
            </w:r>
          </w:p>
        </w:tc>
      </w:tr>
      <w:tr w14:paraId="0C6581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3E0F3DF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restart"/>
            <w:noWrap w:val="0"/>
            <w:vAlign w:val="center"/>
          </w:tcPr>
          <w:p w14:paraId="0F99D12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吊顶</w:t>
            </w:r>
          </w:p>
        </w:tc>
        <w:tc>
          <w:tcPr>
            <w:tcW w:w="531" w:type="pct"/>
            <w:vMerge w:val="restart"/>
            <w:noWrap w:val="0"/>
            <w:vAlign w:val="center"/>
          </w:tcPr>
          <w:p w14:paraId="2CBE282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1A828B49">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检查进风口，密封条，吊顶螺丝；进风口无漏风，密封条完好，吊顶螺丝紧固</w:t>
            </w:r>
          </w:p>
        </w:tc>
      </w:tr>
      <w:tr w14:paraId="665FE3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1F51914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4B226F1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1E11AA9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3F79FC62">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手术部回风，排风口及走廊回风口；完好，排风正常</w:t>
            </w:r>
          </w:p>
        </w:tc>
      </w:tr>
      <w:tr w14:paraId="103852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4570CC7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noWrap w:val="0"/>
            <w:vAlign w:val="center"/>
          </w:tcPr>
          <w:p w14:paraId="30C47DD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地材</w:t>
            </w:r>
          </w:p>
        </w:tc>
        <w:tc>
          <w:tcPr>
            <w:tcW w:w="531" w:type="pct"/>
            <w:noWrap w:val="0"/>
            <w:vAlign w:val="center"/>
          </w:tcPr>
          <w:p w14:paraId="6AA55F8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4E574FAC">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检查地材，焊线；地材无起鼓，无损坏，焊线良好，无脱焊</w:t>
            </w:r>
          </w:p>
        </w:tc>
      </w:tr>
      <w:tr w14:paraId="424CAC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25AFFE3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restart"/>
            <w:noWrap w:val="0"/>
            <w:vAlign w:val="center"/>
          </w:tcPr>
          <w:p w14:paraId="77E755B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地面</w:t>
            </w:r>
          </w:p>
        </w:tc>
        <w:tc>
          <w:tcPr>
            <w:tcW w:w="531" w:type="pct"/>
            <w:vMerge w:val="restart"/>
            <w:noWrap w:val="0"/>
            <w:vAlign w:val="center"/>
          </w:tcPr>
          <w:p w14:paraId="482B1F7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5B113321">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防撞带，塑铝板；完好不脱胶，不开裂</w:t>
            </w:r>
          </w:p>
        </w:tc>
      </w:tr>
      <w:tr w14:paraId="442C82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479C98A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0792DFF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59208EB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0567EE2B">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器械柜；完好无损，门锁灵活，开关自如</w:t>
            </w:r>
          </w:p>
        </w:tc>
      </w:tr>
      <w:tr w14:paraId="163DDA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566FBE3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restart"/>
            <w:noWrap w:val="0"/>
            <w:vAlign w:val="center"/>
          </w:tcPr>
          <w:p w14:paraId="3C19FD7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门</w:t>
            </w:r>
          </w:p>
        </w:tc>
        <w:tc>
          <w:tcPr>
            <w:tcW w:w="531" w:type="pct"/>
            <w:noWrap w:val="0"/>
            <w:vAlign w:val="center"/>
          </w:tcPr>
          <w:p w14:paraId="55B01F4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1776FBFE">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手拉门、双开门门锁，把柄，铰链；开关门正常无异响，门锁完好无损</w:t>
            </w:r>
          </w:p>
        </w:tc>
      </w:tr>
      <w:tr w14:paraId="5229CE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7D387FA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06C7761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restart"/>
            <w:noWrap w:val="0"/>
            <w:vAlign w:val="center"/>
          </w:tcPr>
          <w:p w14:paraId="2A2C059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2A2643B5">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控制感应器；感应正常，控制正确</w:t>
            </w:r>
          </w:p>
        </w:tc>
      </w:tr>
      <w:tr w14:paraId="29157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2EF2D79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24B2237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7A0C869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069E0B60">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运行检查；运行正常无异响</w:t>
            </w:r>
          </w:p>
        </w:tc>
      </w:tr>
      <w:tr w14:paraId="1E6DD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756DBDB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695BEBC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0CED7F4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0D47306A">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防撞探头、踢脚开关；感应正常</w:t>
            </w:r>
          </w:p>
        </w:tc>
      </w:tr>
      <w:tr w14:paraId="62F4F9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33539BB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1A57E44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50D5FD2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59CE3A97">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电机检查；运行正常，无异响</w:t>
            </w:r>
          </w:p>
        </w:tc>
      </w:tr>
      <w:tr w14:paraId="157F06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08E24A8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0FBB005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3A1CFA9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1491D988">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皮带；无断裂，松紧适度</w:t>
            </w:r>
          </w:p>
        </w:tc>
      </w:tr>
      <w:tr w14:paraId="3B038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restart"/>
            <w:noWrap w:val="0"/>
            <w:vAlign w:val="center"/>
          </w:tcPr>
          <w:p w14:paraId="6A9AA50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自控系统</w:t>
            </w:r>
          </w:p>
        </w:tc>
        <w:tc>
          <w:tcPr>
            <w:tcW w:w="525" w:type="pct"/>
            <w:vMerge w:val="restart"/>
            <w:noWrap w:val="0"/>
            <w:vAlign w:val="center"/>
          </w:tcPr>
          <w:p w14:paraId="00AB97D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弱点控制</w:t>
            </w:r>
          </w:p>
        </w:tc>
        <w:tc>
          <w:tcPr>
            <w:tcW w:w="531" w:type="pct"/>
            <w:vMerge w:val="restart"/>
            <w:noWrap w:val="0"/>
            <w:vAlign w:val="center"/>
          </w:tcPr>
          <w:p w14:paraId="0920E3C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每天</w:t>
            </w:r>
          </w:p>
        </w:tc>
        <w:tc>
          <w:tcPr>
            <w:tcW w:w="3513" w:type="pct"/>
            <w:noWrap w:val="0"/>
            <w:vAlign w:val="center"/>
          </w:tcPr>
          <w:p w14:paraId="44E4CA93">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控制器，接线；控制正确，接线紧固，无脱落</w:t>
            </w:r>
          </w:p>
        </w:tc>
      </w:tr>
      <w:tr w14:paraId="04EAB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5ADCC1E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1DC9DC3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33E839B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5DE62206">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按钮开关；开关正常</w:t>
            </w:r>
          </w:p>
        </w:tc>
      </w:tr>
      <w:tr w14:paraId="0FE877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32E1AC2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664830A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5DA68E4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726EEEFC">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温湿度板；正确显示温湿度数值</w:t>
            </w:r>
          </w:p>
        </w:tc>
      </w:tr>
      <w:tr w14:paraId="737632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170D874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66C1A0A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0F348D0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1C3CF03F">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时间显示电子板；完好，显示正确</w:t>
            </w:r>
          </w:p>
        </w:tc>
      </w:tr>
      <w:tr w14:paraId="3D5EC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2B6AA04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2529217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604D0D6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3F7CE5F9">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压差显示板；显示正常</w:t>
            </w:r>
          </w:p>
        </w:tc>
      </w:tr>
      <w:tr w14:paraId="6D168C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2961AFD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1AE044B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restart"/>
            <w:noWrap w:val="0"/>
            <w:vAlign w:val="center"/>
          </w:tcPr>
          <w:p w14:paraId="7BCD6AA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115CDB30">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接线；不松动、无脱落</w:t>
            </w:r>
          </w:p>
        </w:tc>
      </w:tr>
      <w:tr w14:paraId="341CB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03994BC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62EC5A6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5571832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0E47A33E">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电源、输入点、输出点工作状态；输入输出点工作正常</w:t>
            </w:r>
          </w:p>
        </w:tc>
      </w:tr>
      <w:tr w14:paraId="5E627D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0EC47F5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28769F3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6317132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41FCF477">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模块信号；工作正常，记录、存档</w:t>
            </w:r>
          </w:p>
        </w:tc>
      </w:tr>
      <w:tr w14:paraId="5409AC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55028C9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5AA827C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5399B87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5DF77B49">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IT系统；完好工作正常</w:t>
            </w:r>
          </w:p>
        </w:tc>
      </w:tr>
      <w:tr w14:paraId="2AEEB3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023FC6C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5064D15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4893B81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6336860D">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隔离变压器；接线完好，工作正常</w:t>
            </w:r>
          </w:p>
        </w:tc>
      </w:tr>
      <w:tr w14:paraId="42916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7D0CF47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47752AA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352CB93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67585FCC">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程控电话、背景音乐；完好，工作正常</w:t>
            </w:r>
          </w:p>
        </w:tc>
      </w:tr>
      <w:tr w14:paraId="48C71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194B8F0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03C1EF3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6B9E6CB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6885188E">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冬夏转换开关及温度调节；远程电脑显示正常，调节灵活有效</w:t>
            </w:r>
          </w:p>
        </w:tc>
      </w:tr>
      <w:tr w14:paraId="6764F9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662C811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7D981A1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2D9CE71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5578E313">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每个手术间内的对讲呼叫；正常</w:t>
            </w:r>
          </w:p>
        </w:tc>
      </w:tr>
      <w:tr w14:paraId="23AE6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4DA86A9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restart"/>
            <w:noWrap w:val="0"/>
            <w:vAlign w:val="center"/>
          </w:tcPr>
          <w:p w14:paraId="46821CA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强电系统</w:t>
            </w:r>
          </w:p>
        </w:tc>
        <w:tc>
          <w:tcPr>
            <w:tcW w:w="531" w:type="pct"/>
            <w:noWrap w:val="0"/>
            <w:vAlign w:val="center"/>
          </w:tcPr>
          <w:p w14:paraId="3349777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00865DF8">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观片灯；开关，亮度正常</w:t>
            </w:r>
          </w:p>
        </w:tc>
      </w:tr>
      <w:tr w14:paraId="54279B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56D08CB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1A63A2D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0FD1B12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04895CE0">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电源插座；插座无损坏，插孔内无异物，电源正常，内部线路完好，连接紧固，无过热</w:t>
            </w:r>
          </w:p>
        </w:tc>
      </w:tr>
      <w:tr w14:paraId="59DFB3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7791134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49DC637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093B864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0F29A5FD">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净化区内日光灯的维修；开关正常</w:t>
            </w:r>
          </w:p>
        </w:tc>
      </w:tr>
      <w:tr w14:paraId="34114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6498FC8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79A4C8D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3233DCC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39880BBC">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带应急日光灯的试验；工作正常</w:t>
            </w:r>
          </w:p>
        </w:tc>
      </w:tr>
      <w:tr w14:paraId="7F9767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03674B9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3F79B6A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4026ADD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7CEB7675">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配电柜，工作正常；每半年紧固接线点， 避免发生打火现象</w:t>
            </w:r>
          </w:p>
        </w:tc>
      </w:tr>
      <w:tr w14:paraId="1E43E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1CEC073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54B2B6A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6299C02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230CE54D">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书写台灯，日光灯；完好，操作自如，照明正常</w:t>
            </w:r>
          </w:p>
        </w:tc>
      </w:tr>
      <w:tr w14:paraId="331D60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6D1D526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08C5793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78F9F3B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10029701">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UPS、应急灯；充放电正常、应急灯定期充放电</w:t>
            </w:r>
          </w:p>
        </w:tc>
      </w:tr>
      <w:tr w14:paraId="7A5A4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1AAD792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6F00236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4A30DDB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7555A23C">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电源插座；完好</w:t>
            </w:r>
          </w:p>
        </w:tc>
      </w:tr>
      <w:tr w14:paraId="36EC5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1687AAD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3BAB2C7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restart"/>
            <w:noWrap w:val="0"/>
            <w:vAlign w:val="center"/>
          </w:tcPr>
          <w:p w14:paraId="68017A9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每周</w:t>
            </w:r>
          </w:p>
        </w:tc>
        <w:tc>
          <w:tcPr>
            <w:tcW w:w="3513" w:type="pct"/>
            <w:noWrap w:val="0"/>
            <w:vAlign w:val="center"/>
          </w:tcPr>
          <w:p w14:paraId="455B18A1">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空气开关，接线、二、三层设备层配电柜；完好无损，灵敏度正常，接线无松动</w:t>
            </w:r>
          </w:p>
        </w:tc>
      </w:tr>
      <w:tr w14:paraId="65111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46B91F7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3BDD3A1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109D957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14AF24AC">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接触器，继电器完好无损，工作正常；</w:t>
            </w:r>
          </w:p>
        </w:tc>
      </w:tr>
      <w:tr w14:paraId="22458D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2E381EC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496C82B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vMerge w:val="continue"/>
            <w:noWrap w:val="0"/>
            <w:vAlign w:val="center"/>
          </w:tcPr>
          <w:p w14:paraId="737BF93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3513" w:type="pct"/>
            <w:noWrap w:val="0"/>
            <w:vAlign w:val="center"/>
          </w:tcPr>
          <w:p w14:paraId="238F7E7B">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变频器；完好无损，运行正常，控制正确</w:t>
            </w:r>
          </w:p>
        </w:tc>
      </w:tr>
      <w:tr w14:paraId="1019D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2DD4DCC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09082D0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1E8A7C6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四周</w:t>
            </w:r>
          </w:p>
        </w:tc>
        <w:tc>
          <w:tcPr>
            <w:tcW w:w="3513" w:type="pct"/>
            <w:noWrap w:val="0"/>
            <w:vAlign w:val="center"/>
          </w:tcPr>
          <w:p w14:paraId="06F2B226">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接地装置；完好</w:t>
            </w:r>
          </w:p>
        </w:tc>
      </w:tr>
      <w:tr w14:paraId="4B3A5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restart"/>
            <w:noWrap w:val="0"/>
            <w:vAlign w:val="center"/>
          </w:tcPr>
          <w:p w14:paraId="5C8B2DE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水系统</w:t>
            </w:r>
          </w:p>
        </w:tc>
        <w:tc>
          <w:tcPr>
            <w:tcW w:w="525" w:type="pct"/>
            <w:vMerge w:val="restart"/>
            <w:noWrap w:val="0"/>
            <w:vAlign w:val="center"/>
          </w:tcPr>
          <w:p w14:paraId="48A6BDC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供水管</w:t>
            </w:r>
          </w:p>
        </w:tc>
        <w:tc>
          <w:tcPr>
            <w:tcW w:w="531" w:type="pct"/>
            <w:noWrap w:val="0"/>
            <w:vAlign w:val="center"/>
          </w:tcPr>
          <w:p w14:paraId="04CC199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四周</w:t>
            </w:r>
          </w:p>
        </w:tc>
        <w:tc>
          <w:tcPr>
            <w:tcW w:w="3513" w:type="pct"/>
            <w:noWrap w:val="0"/>
            <w:vAlign w:val="center"/>
          </w:tcPr>
          <w:p w14:paraId="6972C7E6">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水压表，温度表；仪表完好，显示值正确</w:t>
            </w:r>
          </w:p>
        </w:tc>
      </w:tr>
      <w:tr w14:paraId="2A17C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7191C39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7622A77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6329A68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每季度</w:t>
            </w:r>
          </w:p>
        </w:tc>
        <w:tc>
          <w:tcPr>
            <w:tcW w:w="3513" w:type="pct"/>
            <w:noWrap w:val="0"/>
            <w:vAlign w:val="center"/>
          </w:tcPr>
          <w:p w14:paraId="6C9F6892">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进回水管道；连接完好，无渗漏，每两年对机组进水管道内部进行清洗</w:t>
            </w:r>
          </w:p>
        </w:tc>
      </w:tr>
      <w:tr w14:paraId="17742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6ED8F1A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4414C6B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0D2AE5B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每季度</w:t>
            </w:r>
          </w:p>
        </w:tc>
        <w:tc>
          <w:tcPr>
            <w:tcW w:w="3513" w:type="pct"/>
            <w:noWrap w:val="0"/>
            <w:vAlign w:val="center"/>
          </w:tcPr>
          <w:p w14:paraId="5676121A">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截止阀，闸阀，二通阀，止回阀等；关闭运行正常，连接无渗漏</w:t>
            </w:r>
          </w:p>
        </w:tc>
      </w:tr>
      <w:tr w14:paraId="459CC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233D53A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418814F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6CA57B0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每季度</w:t>
            </w:r>
          </w:p>
        </w:tc>
        <w:tc>
          <w:tcPr>
            <w:tcW w:w="3513" w:type="pct"/>
            <w:noWrap w:val="0"/>
            <w:vAlign w:val="center"/>
          </w:tcPr>
          <w:p w14:paraId="09280616">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进水管过滤器检查；畅通，无脏堵，每两年对管道内部进行清洗，每年更换一次</w:t>
            </w:r>
          </w:p>
        </w:tc>
      </w:tr>
      <w:tr w14:paraId="37A1A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0C07BE3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restart"/>
            <w:noWrap w:val="0"/>
            <w:vAlign w:val="center"/>
          </w:tcPr>
          <w:p w14:paraId="0FDF529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排水管</w:t>
            </w:r>
          </w:p>
        </w:tc>
        <w:tc>
          <w:tcPr>
            <w:tcW w:w="531" w:type="pct"/>
            <w:noWrap w:val="0"/>
            <w:vAlign w:val="center"/>
          </w:tcPr>
          <w:p w14:paraId="6F4B369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四周</w:t>
            </w:r>
          </w:p>
        </w:tc>
        <w:tc>
          <w:tcPr>
            <w:tcW w:w="3513" w:type="pct"/>
            <w:noWrap w:val="0"/>
            <w:vAlign w:val="center"/>
          </w:tcPr>
          <w:p w14:paraId="69F8F48A">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接水盘；清洁，畅通排水</w:t>
            </w:r>
          </w:p>
        </w:tc>
      </w:tr>
      <w:tr w14:paraId="4EFD09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vMerge w:val="continue"/>
            <w:noWrap w:val="0"/>
            <w:vAlign w:val="center"/>
          </w:tcPr>
          <w:p w14:paraId="75ED733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25" w:type="pct"/>
            <w:vMerge w:val="continue"/>
            <w:noWrap w:val="0"/>
            <w:vAlign w:val="center"/>
          </w:tcPr>
          <w:p w14:paraId="03F07F2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531" w:type="pct"/>
            <w:noWrap w:val="0"/>
            <w:vAlign w:val="center"/>
          </w:tcPr>
          <w:p w14:paraId="5068328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半年</w:t>
            </w:r>
          </w:p>
        </w:tc>
        <w:tc>
          <w:tcPr>
            <w:tcW w:w="3513" w:type="pct"/>
            <w:noWrap w:val="0"/>
            <w:vAlign w:val="center"/>
          </w:tcPr>
          <w:p w14:paraId="27149BB8">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排水管，冷凝水管，水封箱；排水正常</w:t>
            </w:r>
          </w:p>
        </w:tc>
      </w:tr>
      <w:tr w14:paraId="41C7A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29" w:type="pct"/>
            <w:noWrap w:val="0"/>
            <w:vAlign w:val="center"/>
          </w:tcPr>
          <w:p w14:paraId="5EC6E3C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办公家具</w:t>
            </w:r>
          </w:p>
        </w:tc>
        <w:tc>
          <w:tcPr>
            <w:tcW w:w="525" w:type="pct"/>
            <w:noWrap w:val="0"/>
            <w:vAlign w:val="center"/>
          </w:tcPr>
          <w:p w14:paraId="0BC0BA5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桌椅板凳</w:t>
            </w:r>
          </w:p>
        </w:tc>
        <w:tc>
          <w:tcPr>
            <w:tcW w:w="531" w:type="pct"/>
            <w:noWrap w:val="0"/>
            <w:vAlign w:val="center"/>
          </w:tcPr>
          <w:p w14:paraId="318138F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每周</w:t>
            </w:r>
          </w:p>
        </w:tc>
        <w:tc>
          <w:tcPr>
            <w:tcW w:w="3513" w:type="pct"/>
            <w:noWrap w:val="0"/>
            <w:vAlign w:val="center"/>
          </w:tcPr>
          <w:p w14:paraId="4FA14832">
            <w:pPr>
              <w:pStyle w:val="12"/>
              <w:keepNext w:val="0"/>
              <w:keepLines w:val="0"/>
              <w:pageBreakBefore w:val="0"/>
              <w:widowControl w:val="0"/>
              <w:tabs>
                <w:tab w:val="left" w:pos="420"/>
              </w:tabs>
              <w:kinsoku/>
              <w:wordWrap/>
              <w:overflowPunct/>
              <w:topLinePunct w:val="0"/>
              <w:autoSpaceDE/>
              <w:autoSpaceDN/>
              <w:bidi w:val="0"/>
              <w:adjustRightInd/>
              <w:snapToGrid w:val="0"/>
              <w:spacing w:beforeAutospacing="0" w:afterAutospacing="0" w:line="240" w:lineRule="auto"/>
              <w:ind w:left="0" w:leftChars="0" w:firstLine="0" w:firstLineChars="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无断裂/塌陷；螺丝无缺失松动；轮子转动灵活、无异响；表面无锐边。</w:t>
            </w:r>
          </w:p>
        </w:tc>
      </w:tr>
    </w:tbl>
    <w:p w14:paraId="14363725">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p>
    <w:p w14:paraId="4470B41C">
      <w:pPr>
        <w:pStyle w:val="164"/>
        <w:pageBreakBefore w:val="0"/>
        <w:kinsoku/>
        <w:overflowPunct/>
        <w:topLinePunct w:val="0"/>
        <w:autoSpaceDE/>
        <w:autoSpaceDN/>
        <w:bidi w:val="0"/>
        <w:adjustRightInd/>
        <w:snapToGrid w:val="0"/>
        <w:spacing w:beforeAutospacing="0" w:afterAutospacing="0" w:line="360" w:lineRule="auto"/>
        <w:ind w:left="0" w:leftChars="0" w:firstLine="482" w:firstLineChars="200"/>
        <w:textAlignment w:val="auto"/>
        <w:outlineLvl w:val="1"/>
        <w:rPr>
          <w:rFonts w:hint="eastAsia" w:ascii="仿宋" w:hAnsi="仿宋" w:eastAsia="仿宋" w:cs="仿宋"/>
          <w:b/>
          <w:bCs/>
          <w:iCs/>
          <w:color w:val="auto"/>
          <w:sz w:val="24"/>
          <w:szCs w:val="24"/>
          <w:highlight w:val="none"/>
          <w:lang w:val="en-US" w:eastAsia="zh-CN"/>
        </w:rPr>
      </w:pPr>
      <w:r>
        <w:rPr>
          <w:rFonts w:hint="eastAsia" w:ascii="仿宋" w:hAnsi="仿宋" w:eastAsia="仿宋" w:cs="仿宋"/>
          <w:b/>
          <w:bCs/>
          <w:iCs/>
          <w:color w:val="auto"/>
          <w:sz w:val="24"/>
          <w:szCs w:val="24"/>
          <w:highlight w:val="none"/>
          <w:lang w:val="en-US" w:eastAsia="zh-CN"/>
        </w:rPr>
        <w:t>7.6净化区域设备清单</w:t>
      </w:r>
    </w:p>
    <w:p w14:paraId="67CD5AD0">
      <w:pPr>
        <w:pStyle w:val="4"/>
        <w:pageBreakBefore w:val="0"/>
        <w:kinsoku/>
        <w:overflowPunct/>
        <w:topLinePunct w:val="0"/>
        <w:autoSpaceDE/>
        <w:autoSpaceDN/>
        <w:bidi w:val="0"/>
        <w:adjustRightInd/>
        <w:snapToGrid w:val="0"/>
        <w:spacing w:before="0" w:beforeAutospacing="0" w:after="0" w:afterAutospacing="0" w:line="360" w:lineRule="auto"/>
        <w:ind w:left="0" w:leftChars="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A净化机组设备</w:t>
      </w:r>
    </w:p>
    <w:tbl>
      <w:tblPr>
        <w:tblStyle w:val="41"/>
        <w:tblW w:w="5000" w:type="pct"/>
        <w:tblInd w:w="0" w:type="dxa"/>
        <w:tblLayout w:type="autofit"/>
        <w:tblCellMar>
          <w:top w:w="0" w:type="dxa"/>
          <w:left w:w="108" w:type="dxa"/>
          <w:bottom w:w="0" w:type="dxa"/>
          <w:right w:w="108" w:type="dxa"/>
        </w:tblCellMar>
      </w:tblPr>
      <w:tblGrid>
        <w:gridCol w:w="2296"/>
        <w:gridCol w:w="4421"/>
        <w:gridCol w:w="747"/>
        <w:gridCol w:w="1824"/>
      </w:tblGrid>
      <w:tr w14:paraId="3AE2D5E2">
        <w:tblPrEx>
          <w:tblCellMar>
            <w:top w:w="0" w:type="dxa"/>
            <w:left w:w="108" w:type="dxa"/>
            <w:bottom w:w="0" w:type="dxa"/>
            <w:right w:w="108" w:type="dxa"/>
          </w:tblCellMar>
        </w:tblPrEx>
        <w:trPr>
          <w:cantSplit/>
          <w:trHeight w:val="567" w:hRule="atLeast"/>
          <w:tblHeader/>
        </w:trPr>
        <w:tc>
          <w:tcPr>
            <w:tcW w:w="5000" w:type="pct"/>
            <w:gridSpan w:val="4"/>
            <w:tcBorders>
              <w:top w:val="single" w:color="auto" w:sz="6" w:space="0"/>
              <w:left w:val="single" w:color="auto" w:sz="6" w:space="0"/>
              <w:bottom w:val="single" w:color="auto" w:sz="6" w:space="0"/>
              <w:right w:val="single" w:color="auto" w:sz="4" w:space="0"/>
            </w:tcBorders>
            <w:noWrap w:val="0"/>
            <w:vAlign w:val="center"/>
          </w:tcPr>
          <w:p w14:paraId="7C2948A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净化机组设备</w:t>
            </w:r>
          </w:p>
        </w:tc>
      </w:tr>
      <w:tr w14:paraId="42CC00C4">
        <w:tblPrEx>
          <w:tblCellMar>
            <w:top w:w="0" w:type="dxa"/>
            <w:left w:w="108" w:type="dxa"/>
            <w:bottom w:w="0" w:type="dxa"/>
            <w:right w:w="108" w:type="dxa"/>
          </w:tblCellMar>
        </w:tblPrEx>
        <w:trPr>
          <w:cantSplit/>
          <w:trHeight w:val="567" w:hRule="atLeast"/>
          <w:tblHeader/>
        </w:trPr>
        <w:tc>
          <w:tcPr>
            <w:tcW w:w="1236" w:type="pct"/>
            <w:tcBorders>
              <w:top w:val="single" w:color="auto" w:sz="6" w:space="0"/>
              <w:left w:val="single" w:color="auto" w:sz="6" w:space="0"/>
              <w:bottom w:val="single" w:color="auto" w:sz="6" w:space="0"/>
              <w:right w:val="single" w:color="auto" w:sz="6" w:space="0"/>
            </w:tcBorders>
            <w:noWrap w:val="0"/>
            <w:vAlign w:val="center"/>
          </w:tcPr>
          <w:p w14:paraId="092F052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设备名称</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44D4698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规格型号</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03A0346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3AAA988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品牌</w:t>
            </w:r>
          </w:p>
        </w:tc>
      </w:tr>
      <w:tr w14:paraId="092F29C0">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60D3A7A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8层洁净手术室空调机组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3B44FDC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型号AAHM21.0H2-8B 额定风量20000CMH   额定冷量/热量180KW/62KW 功率11.0KW/22.2A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04B72C9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3FAA958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6F8BC554">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364D2414">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7层检查包装区洁净手术室空调机组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097EA3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型号AAHM12.5H2-5B 额定风量11000CMH   额定冷量/热量119KW/30KW 功率5.5KW/11.8A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44F0D9C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61A6C19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2D5B800F">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1B6F886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7层无菌区层洁净手术室空调机组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3C01E74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型号AAHM8.5H2-5B 额定风量7000CMH   额定冷量/热量14KW/23KW 功率4.0KW/8.3A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1CA4E16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4B561F24">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1B7F342E">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3F83291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设备层洁净手术室空调机组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472554C1">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型号AAHM6.5H2-13E 额定风量6000CMH   额定冷量/热量90KW/25KW 功率5.5KW/11.1A 过滤器效率G4+F8+H10</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79E218C4">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11327364">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307F448C">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043D157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设备层洁净手术室空调机组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4EC0509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型号AAHM14.5H2-13E 额定风量14000CMH   额定冷量/热量210KW/50KW 功率11KW/22.5A 过滤器效率G4+F8+H10</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12F3D43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379B8F58">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0A9F8D49">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457B7312">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设备层洁净手术室空调机组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15720A9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型号AAHM10.5H2-13E 额定风量8300CMH   额定冷量/热量123KW/61.1KW 功率7.5KW/14.9A 过滤器效率G4+F8+H10</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27D336A1">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7246D275">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2916C67B">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6455719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设备层洁净手术室空调机组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54C228A8">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型号AAHM6.5H2-6B 额定风量6000CMH   额定冷量/热量60KW/34.6KW 功率2.2KW/4.9A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3A6A84A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2972807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3573B2F2">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4DA37585">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设备层洁净手术室空调机组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B84B72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型号AAHM16.5H2-13E 额定风量15000CMH   额定冷量/热量225KW/50KW 功率11KW/22.5A 过滤器效率G4+F8+H10</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49C81B1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49FA53F1">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24FD636D">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07057C7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手术1、2、3、4洁净手术室空调机组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41F99956">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型号AAHM12.5H2-4B 额定风量11000CMH   额定冷量/热量18.8KW/9KW 功率5.5KW/11.7A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48F3B4F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413A98F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6B8987AC">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7E2B246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六层右侧清洁走廊洁净手术室空调机组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498F45B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型号AAHM5.2H2-5B额定风量45000CMH   额定冷量/热量7.5KW/3.9KW 功率3.0KW/6.31A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54D8E4D5">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38EB77A8">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52B6003C">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2F8351C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手术室5-6洁净手术室空调机组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13AF0761">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型号AAHM5.2H2-3B 额定风量4400CMH   额定冷量/热量7.5KW/12.0KW 功率2.2KW/4.9A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6B54F5C2">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2D79263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01FD098E">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7D67CF2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手术室7-9洁净手术室空调机组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958DAB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型号AAHM6.5H2-3B 额定风量5400CMH   额定冷量/热量11.3KW/18.0KW 功率3.6KW/6.3A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196CCAC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406062A6">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5A30EFC1">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23A8EB3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六层右侧洁净走廊洁净手术室空调机组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65660C42">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型号AAHM14.5H2-5B 额定风量14000CMH   额定冷量/热量32.0KW/36.0KW 功率7.5KW/15.6A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682CE0F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586C6AB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52B38B8D">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64E2F5B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手术室10-11洁净手术室空调机组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C94F76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型号AAHM5.2H2-3B 额定风量4600CMH   额定冷量/热量7.5KW/12.0KW 功率3.0KW/6.3A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79710EE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003970B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63277077">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7D1F61E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六层左侧清洁走廊洁净手术室空调机组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2493C13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型号AAHM6.5H2-5B 额定风量6000CMH   额定冷量/热量11.0KW/20.0KW 功率4.0KW/8.2A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1C662A9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2795C64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299B79A7">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3AA83E16">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六层中部清洁走廊洁净手术室空调机组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2B38933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型号AAHM14.5H2-5B 额定风量14000CMH   额定冷量/热量32.0KW/36.0KW 功率7.5KW/15.6A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0D16D882">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2C742ED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37E6FF4F">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34B2C78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六层洁净走廊（左）洁净手术室空调机组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0E07632">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型号AAHM8.5H2-5B 额定风量8500CMH   额定冷量/热量15.1KW/25.0KW 功率5.5KW/11.1A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0B7D00F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53515D7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04943C8E">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6C4A814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手术室18洁净手术室空调机组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F95FF5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型号AAHM3.2H2-3B 额定风量3100CMH   额定冷量/热量5.1KW/8.0KW 功率2.2KW/4.9A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7E24C5C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0EF40FD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6CCE3B86">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07DE690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手术室19-21洁净手术室空调机组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6FD0A46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型号AAHM6.5H2-3B 额定风量5400CMH   额定冷量/热量11.7KW/18.0KW 功率3.0KW/6.3A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73F0867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2DED8051">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6A21119E">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1D74315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手术室15-17洁净手术室空调机组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1514632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型号AAHM6.5H2-3B 额定风量6200CMH   额定冷量/热量11.3KW/20.0KW 功率3.0KW/6.3A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5B07B301">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1A7F158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7B225193">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6A30944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五层清洁走廊洁净手术室空调机组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7501DC5">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型号AAHM8.5H2-5B 额定风量7600CMH   额定冷量/热量13.9KW/23.0KW 功率4.0KW/8.2A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2885CC2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2A2127B1">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7217C470">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59EFE075">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五层左侧清洁走廊洁净手术室空调机组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668A852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型号AAHM3.2H2-5B 额定风量3000CMH   额定冷量/热量5.0KW/10.0KW 功率2.2KW/4.8A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594A72B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0A915545">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5BC15CB1">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755FC275">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手术室12-14洁净手术室空调机组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30A113C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型号AAHM6.5H2-3B 额定风量5400CMH   额定冷量/热量11.5KW/18.0KW 功率3.0KW/16.3A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2B11708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376F6E3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广州雅士</w:t>
            </w:r>
          </w:p>
        </w:tc>
      </w:tr>
      <w:tr w14:paraId="642E29FE">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07206EA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手术室21-30变频风冷热泵机组</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19DA379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型号</w:t>
            </w:r>
            <w:r>
              <w:rPr>
                <w:rFonts w:hint="eastAsia" w:ascii="宋体" w:hAnsi="宋体" w:eastAsia="宋体" w:cs="宋体"/>
                <w:color w:val="auto"/>
                <w:sz w:val="21"/>
                <w:szCs w:val="21"/>
                <w:highlight w:val="none"/>
                <w:lang w:val="en-US" w:eastAsia="zh-CN"/>
              </w:rPr>
              <w:t>MAC150ER5 制冷量/制热量40.0KW/41.0KW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7FECE102">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2CC9DD7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麦克维尔</w:t>
            </w:r>
          </w:p>
        </w:tc>
      </w:tr>
      <w:tr w14:paraId="0DF40C4E">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1773A1F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PCR实验室</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978FC7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SKFZ-126RD5B2-COXO65Z1309W风量 6500m³/h 制冷量/制热量 126KW/73KW 功率 39.52KW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2E00E56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11CC3E8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浙江思科</w:t>
            </w:r>
          </w:p>
        </w:tc>
      </w:tr>
      <w:tr w14:paraId="12003DC2">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6BAD1C4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PCR实验室</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17F2BB0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SKFZ-087RD3B2-COXO46Z1108W风量 4600m³/h 制冷量/制热量 87KW/54KW 功率 27.51KW 过滤器效率G4+F8</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06A4436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1</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1380298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eastAsia="zh-CN"/>
              </w:rPr>
              <w:t>浙江思科</w:t>
            </w:r>
          </w:p>
        </w:tc>
      </w:tr>
      <w:tr w14:paraId="73C17AEA">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091CF4F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配电控制柜/变频器</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781EAD79">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402" w:type="pct"/>
            <w:tcBorders>
              <w:top w:val="single" w:color="auto" w:sz="6" w:space="0"/>
              <w:left w:val="single" w:color="auto" w:sz="6" w:space="0"/>
              <w:bottom w:val="single" w:color="auto" w:sz="6" w:space="0"/>
              <w:right w:val="single" w:color="auto" w:sz="6" w:space="0"/>
            </w:tcBorders>
            <w:noWrap w:val="0"/>
            <w:vAlign w:val="center"/>
          </w:tcPr>
          <w:p w14:paraId="30CAE1B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26</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542B9D8D">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r>
      <w:tr w14:paraId="25DA3AD8">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7FBC564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风机盘管</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6D70927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冷量（2260--5000瓦）</w:t>
            </w:r>
          </w:p>
        </w:tc>
        <w:tc>
          <w:tcPr>
            <w:tcW w:w="402" w:type="pct"/>
            <w:tcBorders>
              <w:top w:val="single" w:color="auto" w:sz="6" w:space="0"/>
              <w:left w:val="single" w:color="auto" w:sz="6" w:space="0"/>
              <w:bottom w:val="single" w:color="auto" w:sz="6" w:space="0"/>
              <w:right w:val="single" w:color="auto" w:sz="6" w:space="0"/>
            </w:tcBorders>
            <w:noWrap w:val="0"/>
            <w:vAlign w:val="center"/>
          </w:tcPr>
          <w:p w14:paraId="4C7E9AE0">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71台</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23CAEF8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开立</w:t>
            </w:r>
          </w:p>
        </w:tc>
      </w:tr>
      <w:tr w14:paraId="10F65DB5">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3401459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主控制柜</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2EB48C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402" w:type="pct"/>
            <w:tcBorders>
              <w:top w:val="single" w:color="auto" w:sz="6" w:space="0"/>
              <w:left w:val="single" w:color="auto" w:sz="6" w:space="0"/>
              <w:bottom w:val="single" w:color="auto" w:sz="6" w:space="0"/>
              <w:right w:val="single" w:color="auto" w:sz="6" w:space="0"/>
            </w:tcBorders>
            <w:noWrap w:val="0"/>
            <w:vAlign w:val="center"/>
          </w:tcPr>
          <w:p w14:paraId="1061BED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135D1B23">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r>
      <w:tr w14:paraId="2034AA9F">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699168B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水系统</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6BC2229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402" w:type="pct"/>
            <w:tcBorders>
              <w:top w:val="single" w:color="auto" w:sz="6" w:space="0"/>
              <w:left w:val="single" w:color="auto" w:sz="6" w:space="0"/>
              <w:bottom w:val="single" w:color="auto" w:sz="6" w:space="0"/>
              <w:right w:val="single" w:color="auto" w:sz="6" w:space="0"/>
            </w:tcBorders>
            <w:noWrap w:val="0"/>
            <w:vAlign w:val="center"/>
          </w:tcPr>
          <w:p w14:paraId="6745081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3E88942C">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r>
      <w:tr w14:paraId="2B70CE14">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22B361EB">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风管</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702A56C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402" w:type="pct"/>
            <w:tcBorders>
              <w:top w:val="single" w:color="auto" w:sz="6" w:space="0"/>
              <w:left w:val="single" w:color="auto" w:sz="6" w:space="0"/>
              <w:bottom w:val="single" w:color="auto" w:sz="6" w:space="0"/>
              <w:right w:val="single" w:color="auto" w:sz="6" w:space="0"/>
            </w:tcBorders>
            <w:noWrap w:val="0"/>
            <w:vAlign w:val="center"/>
          </w:tcPr>
          <w:p w14:paraId="19D2E33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703B243A">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r>
      <w:tr w14:paraId="48E2803B">
        <w:tblPrEx>
          <w:tblCellMar>
            <w:top w:w="0" w:type="dxa"/>
            <w:left w:w="108" w:type="dxa"/>
            <w:bottom w:w="0" w:type="dxa"/>
            <w:right w:w="108" w:type="dxa"/>
          </w:tblCellMar>
        </w:tblPrEx>
        <w:trPr>
          <w:cantSplit/>
          <w:trHeight w:val="567" w:hRule="atLeast"/>
        </w:trPr>
        <w:tc>
          <w:tcPr>
            <w:tcW w:w="1236" w:type="pct"/>
            <w:tcBorders>
              <w:top w:val="single" w:color="auto" w:sz="6" w:space="0"/>
              <w:left w:val="single" w:color="auto" w:sz="6" w:space="0"/>
              <w:bottom w:val="single" w:color="auto" w:sz="6" w:space="0"/>
              <w:right w:val="single" w:color="auto" w:sz="6" w:space="0"/>
            </w:tcBorders>
            <w:noWrap w:val="0"/>
            <w:vAlign w:val="center"/>
          </w:tcPr>
          <w:p w14:paraId="45604BE2">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蒸汽管道</w:t>
            </w:r>
          </w:p>
        </w:tc>
        <w:tc>
          <w:tcPr>
            <w:tcW w:w="2380" w:type="pct"/>
            <w:tcBorders>
              <w:top w:val="single" w:color="auto" w:sz="6" w:space="0"/>
              <w:left w:val="single" w:color="auto" w:sz="6" w:space="0"/>
              <w:bottom w:val="single" w:color="auto" w:sz="6" w:space="0"/>
              <w:right w:val="single" w:color="auto" w:sz="6" w:space="0"/>
            </w:tcBorders>
            <w:noWrap w:val="0"/>
            <w:vAlign w:val="center"/>
          </w:tcPr>
          <w:p w14:paraId="0B92C17E">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402" w:type="pct"/>
            <w:tcBorders>
              <w:top w:val="single" w:color="auto" w:sz="6" w:space="0"/>
              <w:left w:val="single" w:color="auto" w:sz="6" w:space="0"/>
              <w:bottom w:val="single" w:color="auto" w:sz="6" w:space="0"/>
              <w:right w:val="single" w:color="auto" w:sz="6" w:space="0"/>
            </w:tcBorders>
            <w:noWrap w:val="0"/>
            <w:vAlign w:val="center"/>
          </w:tcPr>
          <w:p w14:paraId="5212D3A7">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1项</w:t>
            </w:r>
          </w:p>
        </w:tc>
        <w:tc>
          <w:tcPr>
            <w:tcW w:w="980" w:type="pct"/>
            <w:tcBorders>
              <w:top w:val="single" w:color="auto" w:sz="6" w:space="0"/>
              <w:left w:val="single" w:color="auto" w:sz="6" w:space="0"/>
              <w:bottom w:val="single" w:color="auto" w:sz="6" w:space="0"/>
              <w:right w:val="single" w:color="auto" w:sz="4" w:space="0"/>
            </w:tcBorders>
            <w:noWrap w:val="0"/>
            <w:vAlign w:val="center"/>
          </w:tcPr>
          <w:p w14:paraId="3514735F">
            <w:pPr>
              <w:keepNext w:val="0"/>
              <w:keepLines w:val="0"/>
              <w:pageBreakBefore w:val="0"/>
              <w:widowControl/>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r>
    </w:tbl>
    <w:p w14:paraId="53B07627">
      <w:pPr>
        <w:pStyle w:val="4"/>
        <w:keepNext/>
        <w:keepLines/>
        <w:pageBreakBefore w:val="0"/>
        <w:widowControl w:val="0"/>
        <w:kinsoku/>
        <w:wordWrap/>
        <w:overflowPunct/>
        <w:topLinePunct w:val="0"/>
        <w:autoSpaceDE/>
        <w:autoSpaceDN/>
        <w:bidi w:val="0"/>
        <w:adjustRightInd/>
        <w:snapToGrid w:val="0"/>
        <w:spacing w:before="313" w:beforeLines="100" w:beforeAutospacing="0" w:after="0" w:afterAutospacing="0" w:line="36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B净化手术室密封自动门</w:t>
      </w:r>
    </w:p>
    <w:tbl>
      <w:tblPr>
        <w:tblStyle w:val="42"/>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315"/>
        <w:gridCol w:w="1735"/>
        <w:gridCol w:w="1154"/>
        <w:gridCol w:w="3084"/>
      </w:tblGrid>
      <w:tr w14:paraId="6AC0AE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5000" w:type="pct"/>
            <w:gridSpan w:val="4"/>
            <w:noWrap w:val="0"/>
            <w:vAlign w:val="center"/>
          </w:tcPr>
          <w:p w14:paraId="700A29B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净化手术室密封自动门</w:t>
            </w:r>
          </w:p>
        </w:tc>
      </w:tr>
      <w:tr w14:paraId="761B9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785" w:type="pct"/>
            <w:noWrap w:val="0"/>
            <w:vAlign w:val="center"/>
          </w:tcPr>
          <w:p w14:paraId="13F482D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设备名称</w:t>
            </w:r>
          </w:p>
        </w:tc>
        <w:tc>
          <w:tcPr>
            <w:tcW w:w="934" w:type="pct"/>
            <w:noWrap w:val="0"/>
            <w:vAlign w:val="center"/>
          </w:tcPr>
          <w:p w14:paraId="32F537A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数量/</w:t>
            </w:r>
          </w:p>
          <w:p w14:paraId="671567A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手术室</w:t>
            </w:r>
          </w:p>
        </w:tc>
        <w:tc>
          <w:tcPr>
            <w:tcW w:w="621" w:type="pct"/>
            <w:noWrap w:val="0"/>
            <w:vAlign w:val="center"/>
          </w:tcPr>
          <w:p w14:paraId="7539051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ICU</w:t>
            </w:r>
          </w:p>
        </w:tc>
        <w:tc>
          <w:tcPr>
            <w:tcW w:w="1659" w:type="pct"/>
            <w:noWrap w:val="0"/>
            <w:vAlign w:val="center"/>
          </w:tcPr>
          <w:p w14:paraId="5A5C816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供应室</w:t>
            </w:r>
          </w:p>
        </w:tc>
      </w:tr>
      <w:tr w14:paraId="1DC369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785" w:type="pct"/>
            <w:noWrap w:val="0"/>
            <w:vAlign w:val="center"/>
          </w:tcPr>
          <w:p w14:paraId="42582F8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电动密封门</w:t>
            </w:r>
          </w:p>
        </w:tc>
        <w:tc>
          <w:tcPr>
            <w:tcW w:w="934" w:type="pct"/>
            <w:noWrap w:val="0"/>
            <w:vAlign w:val="center"/>
          </w:tcPr>
          <w:p w14:paraId="19D87FA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lang w:val="en-US" w:eastAsia="zh-CN"/>
              </w:rPr>
            </w:pPr>
            <w:r>
              <w:rPr>
                <w:rFonts w:hint="eastAsia" w:ascii="宋体" w:hAnsi="宋体" w:eastAsia="宋体" w:cs="宋体"/>
                <w:bCs/>
                <w:color w:val="auto"/>
                <w:kern w:val="0"/>
                <w:sz w:val="21"/>
                <w:szCs w:val="21"/>
                <w:highlight w:val="none"/>
                <w:lang w:val="en-US" w:eastAsia="zh-CN"/>
              </w:rPr>
              <w:t>39</w:t>
            </w:r>
          </w:p>
        </w:tc>
        <w:tc>
          <w:tcPr>
            <w:tcW w:w="621" w:type="pct"/>
            <w:noWrap w:val="0"/>
            <w:vAlign w:val="center"/>
          </w:tcPr>
          <w:p w14:paraId="025F4B3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5</w:t>
            </w:r>
          </w:p>
        </w:tc>
        <w:tc>
          <w:tcPr>
            <w:tcW w:w="1659" w:type="pct"/>
            <w:noWrap w:val="0"/>
            <w:vAlign w:val="center"/>
          </w:tcPr>
          <w:p w14:paraId="631511E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7179B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785" w:type="pct"/>
            <w:noWrap w:val="0"/>
            <w:vAlign w:val="center"/>
          </w:tcPr>
          <w:p w14:paraId="1AF9F7B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单开门</w:t>
            </w:r>
          </w:p>
        </w:tc>
        <w:tc>
          <w:tcPr>
            <w:tcW w:w="934" w:type="pct"/>
            <w:noWrap w:val="0"/>
            <w:vAlign w:val="center"/>
          </w:tcPr>
          <w:p w14:paraId="13A5732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43</w:t>
            </w:r>
          </w:p>
        </w:tc>
        <w:tc>
          <w:tcPr>
            <w:tcW w:w="621" w:type="pct"/>
            <w:noWrap w:val="0"/>
            <w:vAlign w:val="center"/>
          </w:tcPr>
          <w:p w14:paraId="3BF58F6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36</w:t>
            </w:r>
          </w:p>
        </w:tc>
        <w:tc>
          <w:tcPr>
            <w:tcW w:w="1659" w:type="pct"/>
            <w:noWrap w:val="0"/>
            <w:vAlign w:val="center"/>
          </w:tcPr>
          <w:p w14:paraId="6A878C7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21</w:t>
            </w:r>
          </w:p>
        </w:tc>
      </w:tr>
      <w:tr w14:paraId="4F1F64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rPr>
        <w:tc>
          <w:tcPr>
            <w:tcW w:w="1785" w:type="pct"/>
            <w:noWrap w:val="0"/>
            <w:vAlign w:val="center"/>
          </w:tcPr>
          <w:p w14:paraId="760A681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双开门</w:t>
            </w:r>
          </w:p>
        </w:tc>
        <w:tc>
          <w:tcPr>
            <w:tcW w:w="934" w:type="pct"/>
            <w:noWrap w:val="0"/>
            <w:vAlign w:val="center"/>
          </w:tcPr>
          <w:p w14:paraId="3AD260F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40</w:t>
            </w:r>
          </w:p>
        </w:tc>
        <w:tc>
          <w:tcPr>
            <w:tcW w:w="621" w:type="pct"/>
            <w:noWrap w:val="0"/>
            <w:vAlign w:val="center"/>
          </w:tcPr>
          <w:p w14:paraId="3CF0933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5</w:t>
            </w:r>
          </w:p>
        </w:tc>
        <w:tc>
          <w:tcPr>
            <w:tcW w:w="1659" w:type="pct"/>
            <w:noWrap w:val="0"/>
            <w:vAlign w:val="center"/>
          </w:tcPr>
          <w:p w14:paraId="4CF7622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12</w:t>
            </w:r>
          </w:p>
        </w:tc>
      </w:tr>
    </w:tbl>
    <w:p w14:paraId="2F7EB314">
      <w:pPr>
        <w:pStyle w:val="4"/>
        <w:keepNext/>
        <w:keepLines/>
        <w:pageBreakBefore w:val="0"/>
        <w:widowControl w:val="0"/>
        <w:kinsoku/>
        <w:wordWrap/>
        <w:overflowPunct/>
        <w:topLinePunct w:val="0"/>
        <w:autoSpaceDE/>
        <w:autoSpaceDN/>
        <w:bidi w:val="0"/>
        <w:adjustRightInd/>
        <w:snapToGrid w:val="0"/>
        <w:spacing w:before="313" w:beforeLines="100" w:beforeAutospacing="0" w:after="0" w:afterAutospacing="0" w:line="36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C净化手术室排风设备</w:t>
      </w:r>
    </w:p>
    <w:tbl>
      <w:tblPr>
        <w:tblStyle w:val="41"/>
        <w:tblW w:w="5000" w:type="pct"/>
        <w:jc w:val="center"/>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2157"/>
        <w:gridCol w:w="1924"/>
        <w:gridCol w:w="1497"/>
        <w:gridCol w:w="988"/>
        <w:gridCol w:w="2722"/>
      </w:tblGrid>
      <w:tr w14:paraId="5D9A385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tblHeader/>
          <w:jc w:val="center"/>
        </w:trPr>
        <w:tc>
          <w:tcPr>
            <w:tcW w:w="5000" w:type="pct"/>
            <w:gridSpan w:val="5"/>
            <w:tcBorders>
              <w:top w:val="single" w:color="000000" w:sz="4" w:space="0"/>
              <w:left w:val="single" w:color="000000" w:sz="4" w:space="0"/>
              <w:bottom w:val="single" w:color="000000" w:sz="4" w:space="0"/>
              <w:right w:val="single" w:color="000000" w:sz="4" w:space="0"/>
            </w:tcBorders>
            <w:noWrap w:val="0"/>
            <w:vAlign w:val="center"/>
          </w:tcPr>
          <w:p w14:paraId="7005E6B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净化手术室排风设备</w:t>
            </w:r>
          </w:p>
        </w:tc>
      </w:tr>
      <w:tr w14:paraId="166D8147">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tblHeader/>
          <w:jc w:val="center"/>
        </w:trPr>
        <w:tc>
          <w:tcPr>
            <w:tcW w:w="1161" w:type="pct"/>
            <w:tcBorders>
              <w:top w:val="single" w:color="000000" w:sz="4" w:space="0"/>
              <w:left w:val="single" w:color="000000" w:sz="4" w:space="0"/>
              <w:bottom w:val="single" w:color="000000" w:sz="4" w:space="0"/>
              <w:right w:val="single" w:color="000000" w:sz="4" w:space="0"/>
            </w:tcBorders>
            <w:noWrap w:val="0"/>
            <w:vAlign w:val="center"/>
          </w:tcPr>
          <w:p w14:paraId="64E707F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设备名称</w:t>
            </w:r>
          </w:p>
        </w:tc>
        <w:tc>
          <w:tcPr>
            <w:tcW w:w="1036" w:type="pct"/>
            <w:tcBorders>
              <w:top w:val="single" w:color="000000" w:sz="4" w:space="0"/>
              <w:left w:val="single" w:color="000000" w:sz="4" w:space="0"/>
              <w:bottom w:val="single" w:color="000000" w:sz="4" w:space="0"/>
              <w:right w:val="single" w:color="000000" w:sz="4" w:space="0"/>
            </w:tcBorders>
            <w:noWrap w:val="0"/>
            <w:vAlign w:val="center"/>
          </w:tcPr>
          <w:p w14:paraId="2254E28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风量（m3/h)</w:t>
            </w:r>
          </w:p>
        </w:tc>
        <w:tc>
          <w:tcPr>
            <w:tcW w:w="806" w:type="pct"/>
            <w:tcBorders>
              <w:top w:val="single" w:color="000000" w:sz="4" w:space="0"/>
              <w:left w:val="single" w:color="000000" w:sz="4" w:space="0"/>
              <w:bottom w:val="single" w:color="000000" w:sz="4" w:space="0"/>
              <w:right w:val="single" w:color="000000" w:sz="4" w:space="0"/>
            </w:tcBorders>
            <w:noWrap w:val="0"/>
            <w:vAlign w:val="center"/>
          </w:tcPr>
          <w:p w14:paraId="0CAC3AF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功率</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42FC8C3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数量</w:t>
            </w:r>
          </w:p>
        </w:tc>
        <w:tc>
          <w:tcPr>
            <w:tcW w:w="1462" w:type="pct"/>
            <w:tcBorders>
              <w:top w:val="single" w:color="000000" w:sz="4" w:space="0"/>
              <w:left w:val="single" w:color="000000" w:sz="4" w:space="0"/>
              <w:bottom w:val="single" w:color="000000" w:sz="4" w:space="0"/>
              <w:right w:val="single" w:color="000000" w:sz="4" w:space="0"/>
            </w:tcBorders>
            <w:noWrap w:val="0"/>
            <w:vAlign w:val="center"/>
          </w:tcPr>
          <w:p w14:paraId="374601D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安装位置</w:t>
            </w:r>
          </w:p>
        </w:tc>
      </w:tr>
      <w:tr w14:paraId="3EBA2D52">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61" w:type="pct"/>
            <w:tcBorders>
              <w:top w:val="single" w:color="000000" w:sz="4" w:space="0"/>
              <w:left w:val="single" w:color="000000" w:sz="4" w:space="0"/>
              <w:bottom w:val="single" w:color="000000" w:sz="4" w:space="0"/>
              <w:right w:val="single" w:color="000000" w:sz="4" w:space="0"/>
            </w:tcBorders>
            <w:noWrap w:val="0"/>
            <w:vAlign w:val="center"/>
          </w:tcPr>
          <w:p w14:paraId="26614E8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手术室排风机</w:t>
            </w:r>
          </w:p>
        </w:tc>
        <w:tc>
          <w:tcPr>
            <w:tcW w:w="1036" w:type="pct"/>
            <w:tcBorders>
              <w:top w:val="single" w:color="000000" w:sz="4" w:space="0"/>
              <w:left w:val="single" w:color="000000" w:sz="4" w:space="0"/>
              <w:bottom w:val="single" w:color="000000" w:sz="4" w:space="0"/>
              <w:right w:val="single" w:color="000000" w:sz="4" w:space="0"/>
            </w:tcBorders>
            <w:noWrap w:val="0"/>
            <w:vAlign w:val="center"/>
          </w:tcPr>
          <w:p w14:paraId="1874699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p>
        </w:tc>
        <w:tc>
          <w:tcPr>
            <w:tcW w:w="806" w:type="pct"/>
            <w:tcBorders>
              <w:top w:val="single" w:color="000000" w:sz="4" w:space="0"/>
              <w:left w:val="single" w:color="000000" w:sz="4" w:space="0"/>
              <w:bottom w:val="single" w:color="000000" w:sz="4" w:space="0"/>
              <w:right w:val="single" w:color="000000" w:sz="4" w:space="0"/>
            </w:tcBorders>
            <w:noWrap w:val="0"/>
            <w:vAlign w:val="center"/>
          </w:tcPr>
          <w:p w14:paraId="523A461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0.23</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46962D0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22</w:t>
            </w:r>
          </w:p>
        </w:tc>
        <w:tc>
          <w:tcPr>
            <w:tcW w:w="1462" w:type="pct"/>
            <w:tcBorders>
              <w:top w:val="single" w:color="000000" w:sz="4" w:space="0"/>
              <w:left w:val="single" w:color="000000" w:sz="4" w:space="0"/>
              <w:bottom w:val="single" w:color="000000" w:sz="4" w:space="0"/>
              <w:right w:val="single" w:color="000000" w:sz="4" w:space="0"/>
            </w:tcBorders>
            <w:noWrap w:val="0"/>
            <w:vAlign w:val="center"/>
          </w:tcPr>
          <w:p w14:paraId="4D828C0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设备间</w:t>
            </w:r>
          </w:p>
        </w:tc>
      </w:tr>
      <w:tr w14:paraId="14EAB6FC">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61" w:type="pct"/>
            <w:tcBorders>
              <w:top w:val="single" w:color="000000" w:sz="4" w:space="0"/>
              <w:left w:val="single" w:color="000000" w:sz="4" w:space="0"/>
              <w:bottom w:val="single" w:color="000000" w:sz="4" w:space="0"/>
              <w:right w:val="single" w:color="000000" w:sz="4" w:space="0"/>
            </w:tcBorders>
            <w:noWrap w:val="0"/>
            <w:vAlign w:val="center"/>
          </w:tcPr>
          <w:p w14:paraId="24FB557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手术室排风机</w:t>
            </w:r>
          </w:p>
        </w:tc>
        <w:tc>
          <w:tcPr>
            <w:tcW w:w="1036" w:type="pct"/>
            <w:tcBorders>
              <w:top w:val="single" w:color="000000" w:sz="4" w:space="0"/>
              <w:left w:val="single" w:color="000000" w:sz="4" w:space="0"/>
              <w:bottom w:val="single" w:color="000000" w:sz="4" w:space="0"/>
              <w:right w:val="single" w:color="000000" w:sz="4" w:space="0"/>
            </w:tcBorders>
            <w:noWrap w:val="0"/>
            <w:vAlign w:val="center"/>
          </w:tcPr>
          <w:p w14:paraId="0F5E798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w:t>
            </w:r>
          </w:p>
        </w:tc>
        <w:tc>
          <w:tcPr>
            <w:tcW w:w="806" w:type="pct"/>
            <w:tcBorders>
              <w:top w:val="single" w:color="000000" w:sz="4" w:space="0"/>
              <w:left w:val="single" w:color="000000" w:sz="4" w:space="0"/>
              <w:bottom w:val="single" w:color="000000" w:sz="4" w:space="0"/>
              <w:right w:val="single" w:color="000000" w:sz="4" w:space="0"/>
            </w:tcBorders>
            <w:noWrap w:val="0"/>
            <w:vAlign w:val="center"/>
          </w:tcPr>
          <w:p w14:paraId="474F03B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0.18</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58C81A9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462" w:type="pct"/>
            <w:tcBorders>
              <w:top w:val="single" w:color="000000" w:sz="4" w:space="0"/>
              <w:left w:val="single" w:color="000000" w:sz="4" w:space="0"/>
              <w:bottom w:val="single" w:color="000000" w:sz="4" w:space="0"/>
              <w:right w:val="single" w:color="000000" w:sz="4" w:space="0"/>
            </w:tcBorders>
            <w:noWrap w:val="0"/>
            <w:vAlign w:val="center"/>
          </w:tcPr>
          <w:p w14:paraId="7600D2C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5楼手术室走廊</w:t>
            </w:r>
          </w:p>
        </w:tc>
      </w:tr>
      <w:tr w14:paraId="6712641B">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61" w:type="pct"/>
            <w:tcBorders>
              <w:top w:val="single" w:color="000000" w:sz="4" w:space="0"/>
              <w:left w:val="single" w:color="000000" w:sz="4" w:space="0"/>
              <w:bottom w:val="single" w:color="000000" w:sz="4" w:space="0"/>
              <w:right w:val="single" w:color="000000" w:sz="4" w:space="0"/>
            </w:tcBorders>
            <w:noWrap w:val="0"/>
            <w:vAlign w:val="center"/>
          </w:tcPr>
          <w:p w14:paraId="14C229A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管道式离心风机</w:t>
            </w:r>
          </w:p>
        </w:tc>
        <w:tc>
          <w:tcPr>
            <w:tcW w:w="1036" w:type="pct"/>
            <w:tcBorders>
              <w:top w:val="single" w:color="000000" w:sz="4" w:space="0"/>
              <w:left w:val="single" w:color="000000" w:sz="4" w:space="0"/>
              <w:bottom w:val="single" w:color="000000" w:sz="4" w:space="0"/>
              <w:right w:val="single" w:color="000000" w:sz="4" w:space="0"/>
            </w:tcBorders>
            <w:noWrap w:val="0"/>
            <w:vAlign w:val="center"/>
          </w:tcPr>
          <w:p w14:paraId="3287168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1000</w:t>
            </w:r>
          </w:p>
        </w:tc>
        <w:tc>
          <w:tcPr>
            <w:tcW w:w="806" w:type="pct"/>
            <w:tcBorders>
              <w:top w:val="single" w:color="000000" w:sz="4" w:space="0"/>
              <w:left w:val="single" w:color="000000" w:sz="4" w:space="0"/>
              <w:bottom w:val="single" w:color="000000" w:sz="4" w:space="0"/>
              <w:right w:val="single" w:color="000000" w:sz="4" w:space="0"/>
            </w:tcBorders>
            <w:noWrap w:val="0"/>
            <w:vAlign w:val="center"/>
          </w:tcPr>
          <w:p w14:paraId="2E69CFD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0.18</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6BDEA2C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462" w:type="pct"/>
            <w:tcBorders>
              <w:top w:val="single" w:color="000000" w:sz="4" w:space="0"/>
              <w:left w:val="single" w:color="000000" w:sz="4" w:space="0"/>
              <w:bottom w:val="single" w:color="000000" w:sz="4" w:space="0"/>
              <w:right w:val="single" w:color="000000" w:sz="4" w:space="0"/>
            </w:tcBorders>
            <w:noWrap w:val="0"/>
            <w:vAlign w:val="center"/>
          </w:tcPr>
          <w:p w14:paraId="57B2040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ICU</w:t>
            </w:r>
          </w:p>
        </w:tc>
      </w:tr>
      <w:tr w14:paraId="0C098D48">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61" w:type="pct"/>
            <w:tcBorders>
              <w:top w:val="single" w:color="000000" w:sz="4" w:space="0"/>
              <w:left w:val="single" w:color="000000" w:sz="4" w:space="0"/>
              <w:bottom w:val="single" w:color="000000" w:sz="4" w:space="0"/>
              <w:right w:val="single" w:color="000000" w:sz="4" w:space="0"/>
            </w:tcBorders>
            <w:noWrap w:val="0"/>
            <w:vAlign w:val="center"/>
          </w:tcPr>
          <w:p w14:paraId="55EF7BD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管道式离心风机</w:t>
            </w:r>
          </w:p>
        </w:tc>
        <w:tc>
          <w:tcPr>
            <w:tcW w:w="1036" w:type="pct"/>
            <w:tcBorders>
              <w:top w:val="single" w:color="000000" w:sz="4" w:space="0"/>
              <w:left w:val="single" w:color="000000" w:sz="4" w:space="0"/>
              <w:bottom w:val="single" w:color="000000" w:sz="4" w:space="0"/>
              <w:right w:val="single" w:color="000000" w:sz="4" w:space="0"/>
            </w:tcBorders>
            <w:noWrap w:val="0"/>
            <w:vAlign w:val="center"/>
          </w:tcPr>
          <w:p w14:paraId="7344362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900</w:t>
            </w:r>
          </w:p>
        </w:tc>
        <w:tc>
          <w:tcPr>
            <w:tcW w:w="806" w:type="pct"/>
            <w:tcBorders>
              <w:top w:val="single" w:color="000000" w:sz="4" w:space="0"/>
              <w:left w:val="single" w:color="000000" w:sz="4" w:space="0"/>
              <w:bottom w:val="single" w:color="000000" w:sz="4" w:space="0"/>
              <w:right w:val="single" w:color="000000" w:sz="4" w:space="0"/>
            </w:tcBorders>
            <w:noWrap w:val="0"/>
            <w:vAlign w:val="center"/>
          </w:tcPr>
          <w:p w14:paraId="12FD53E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0.09</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7364E28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462" w:type="pct"/>
            <w:tcBorders>
              <w:top w:val="single" w:color="000000" w:sz="4" w:space="0"/>
              <w:left w:val="single" w:color="000000" w:sz="4" w:space="0"/>
              <w:bottom w:val="single" w:color="000000" w:sz="4" w:space="0"/>
              <w:right w:val="single" w:color="000000" w:sz="4" w:space="0"/>
            </w:tcBorders>
            <w:noWrap w:val="0"/>
            <w:vAlign w:val="center"/>
          </w:tcPr>
          <w:p w14:paraId="0914F29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ICU</w:t>
            </w:r>
          </w:p>
        </w:tc>
      </w:tr>
      <w:tr w14:paraId="221EC461">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61" w:type="pct"/>
            <w:tcBorders>
              <w:top w:val="single" w:color="000000" w:sz="4" w:space="0"/>
              <w:left w:val="single" w:color="000000" w:sz="4" w:space="0"/>
              <w:bottom w:val="single" w:color="000000" w:sz="4" w:space="0"/>
              <w:right w:val="single" w:color="000000" w:sz="4" w:space="0"/>
            </w:tcBorders>
            <w:noWrap w:val="0"/>
            <w:vAlign w:val="center"/>
          </w:tcPr>
          <w:p w14:paraId="77F8FE8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送风机</w:t>
            </w:r>
          </w:p>
        </w:tc>
        <w:tc>
          <w:tcPr>
            <w:tcW w:w="1036" w:type="pct"/>
            <w:tcBorders>
              <w:top w:val="single" w:color="000000" w:sz="4" w:space="0"/>
              <w:left w:val="single" w:color="000000" w:sz="4" w:space="0"/>
              <w:bottom w:val="single" w:color="000000" w:sz="4" w:space="0"/>
              <w:right w:val="single" w:color="000000" w:sz="4" w:space="0"/>
            </w:tcBorders>
            <w:noWrap w:val="0"/>
            <w:vAlign w:val="center"/>
          </w:tcPr>
          <w:p w14:paraId="31CA61A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850</w:t>
            </w:r>
          </w:p>
        </w:tc>
        <w:tc>
          <w:tcPr>
            <w:tcW w:w="806" w:type="pct"/>
            <w:tcBorders>
              <w:top w:val="single" w:color="000000" w:sz="4" w:space="0"/>
              <w:left w:val="single" w:color="000000" w:sz="4" w:space="0"/>
              <w:bottom w:val="single" w:color="000000" w:sz="4" w:space="0"/>
              <w:right w:val="single" w:color="000000" w:sz="4" w:space="0"/>
            </w:tcBorders>
            <w:noWrap w:val="0"/>
            <w:vAlign w:val="center"/>
          </w:tcPr>
          <w:p w14:paraId="19831DC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0.23</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319A9DE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1462" w:type="pct"/>
            <w:tcBorders>
              <w:top w:val="single" w:color="000000" w:sz="4" w:space="0"/>
              <w:left w:val="single" w:color="000000" w:sz="4" w:space="0"/>
              <w:bottom w:val="single" w:color="000000" w:sz="4" w:space="0"/>
              <w:right w:val="single" w:color="000000" w:sz="4" w:space="0"/>
            </w:tcBorders>
            <w:noWrap w:val="0"/>
            <w:vAlign w:val="center"/>
          </w:tcPr>
          <w:p w14:paraId="4F0380B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供应室</w:t>
            </w:r>
          </w:p>
        </w:tc>
      </w:tr>
      <w:tr w14:paraId="1215F69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cantSplit/>
          <w:trHeight w:val="567" w:hRule="atLeast"/>
          <w:jc w:val="center"/>
        </w:trPr>
        <w:tc>
          <w:tcPr>
            <w:tcW w:w="1161" w:type="pct"/>
            <w:tcBorders>
              <w:top w:val="single" w:color="000000" w:sz="4" w:space="0"/>
              <w:left w:val="single" w:color="000000" w:sz="4" w:space="0"/>
              <w:bottom w:val="single" w:color="000000" w:sz="4" w:space="0"/>
              <w:right w:val="single" w:color="000000" w:sz="4" w:space="0"/>
            </w:tcBorders>
            <w:noWrap w:val="0"/>
            <w:vAlign w:val="center"/>
          </w:tcPr>
          <w:p w14:paraId="338CB9D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低噪声风机箱</w:t>
            </w:r>
          </w:p>
        </w:tc>
        <w:tc>
          <w:tcPr>
            <w:tcW w:w="1036" w:type="pct"/>
            <w:tcBorders>
              <w:top w:val="single" w:color="000000" w:sz="4" w:space="0"/>
              <w:left w:val="single" w:color="000000" w:sz="4" w:space="0"/>
              <w:bottom w:val="single" w:color="000000" w:sz="4" w:space="0"/>
              <w:right w:val="single" w:color="000000" w:sz="4" w:space="0"/>
            </w:tcBorders>
            <w:noWrap w:val="0"/>
            <w:vAlign w:val="center"/>
          </w:tcPr>
          <w:p w14:paraId="17BC140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1200</w:t>
            </w:r>
          </w:p>
        </w:tc>
        <w:tc>
          <w:tcPr>
            <w:tcW w:w="806" w:type="pct"/>
            <w:tcBorders>
              <w:top w:val="single" w:color="000000" w:sz="4" w:space="0"/>
              <w:left w:val="single" w:color="000000" w:sz="4" w:space="0"/>
              <w:bottom w:val="single" w:color="000000" w:sz="4" w:space="0"/>
              <w:right w:val="single" w:color="000000" w:sz="4" w:space="0"/>
            </w:tcBorders>
            <w:noWrap w:val="0"/>
            <w:vAlign w:val="center"/>
          </w:tcPr>
          <w:p w14:paraId="1293E6E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0.56</w:t>
            </w:r>
          </w:p>
        </w:tc>
        <w:tc>
          <w:tcPr>
            <w:tcW w:w="532" w:type="pct"/>
            <w:tcBorders>
              <w:top w:val="single" w:color="000000" w:sz="4" w:space="0"/>
              <w:left w:val="single" w:color="000000" w:sz="4" w:space="0"/>
              <w:bottom w:val="single" w:color="000000" w:sz="4" w:space="0"/>
              <w:right w:val="single" w:color="000000" w:sz="4" w:space="0"/>
            </w:tcBorders>
            <w:noWrap w:val="0"/>
            <w:vAlign w:val="center"/>
          </w:tcPr>
          <w:p w14:paraId="61C76FA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1462" w:type="pct"/>
            <w:tcBorders>
              <w:top w:val="single" w:color="000000" w:sz="4" w:space="0"/>
              <w:left w:val="single" w:color="000000" w:sz="4" w:space="0"/>
              <w:bottom w:val="single" w:color="000000" w:sz="4" w:space="0"/>
              <w:right w:val="single" w:color="000000" w:sz="4" w:space="0"/>
            </w:tcBorders>
            <w:noWrap w:val="0"/>
            <w:vAlign w:val="center"/>
          </w:tcPr>
          <w:p w14:paraId="2895BCC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供应室</w:t>
            </w:r>
          </w:p>
        </w:tc>
      </w:tr>
    </w:tbl>
    <w:p w14:paraId="1CCD6489">
      <w:pPr>
        <w:pStyle w:val="4"/>
        <w:keepNext/>
        <w:keepLines/>
        <w:pageBreakBefore w:val="0"/>
        <w:widowControl w:val="0"/>
        <w:kinsoku/>
        <w:wordWrap/>
        <w:overflowPunct/>
        <w:topLinePunct w:val="0"/>
        <w:autoSpaceDE/>
        <w:autoSpaceDN/>
        <w:bidi w:val="0"/>
        <w:adjustRightInd w:val="0"/>
        <w:snapToGrid w:val="0"/>
        <w:spacing w:before="313" w:beforeLines="100" w:beforeAutospacing="0" w:after="0" w:afterAutospacing="0" w:line="36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D净化手术室回排风格栅</w:t>
      </w:r>
    </w:p>
    <w:tbl>
      <w:tblPr>
        <w:tblStyle w:val="42"/>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400"/>
        <w:gridCol w:w="1306"/>
        <w:gridCol w:w="1306"/>
        <w:gridCol w:w="1306"/>
        <w:gridCol w:w="1453"/>
        <w:gridCol w:w="2517"/>
      </w:tblGrid>
      <w:tr w14:paraId="55F8C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5000" w:type="pct"/>
            <w:gridSpan w:val="6"/>
            <w:noWrap w:val="0"/>
            <w:vAlign w:val="center"/>
          </w:tcPr>
          <w:p w14:paraId="7E7E2DE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净化手术室回排风格栅</w:t>
            </w:r>
          </w:p>
        </w:tc>
      </w:tr>
      <w:tr w14:paraId="21245B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0" w:hRule="atLeast"/>
        </w:trPr>
        <w:tc>
          <w:tcPr>
            <w:tcW w:w="754" w:type="pct"/>
            <w:noWrap w:val="0"/>
            <w:vAlign w:val="center"/>
          </w:tcPr>
          <w:p w14:paraId="641AAB2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规格/区域</w:t>
            </w:r>
          </w:p>
        </w:tc>
        <w:tc>
          <w:tcPr>
            <w:tcW w:w="703" w:type="pct"/>
            <w:noWrap w:val="0"/>
            <w:vAlign w:val="center"/>
          </w:tcPr>
          <w:p w14:paraId="4761C2B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50×14cm</w:t>
            </w:r>
          </w:p>
        </w:tc>
        <w:tc>
          <w:tcPr>
            <w:tcW w:w="703" w:type="pct"/>
            <w:noWrap w:val="0"/>
            <w:vAlign w:val="center"/>
          </w:tcPr>
          <w:p w14:paraId="3919AE6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40×20cm</w:t>
            </w:r>
          </w:p>
        </w:tc>
        <w:tc>
          <w:tcPr>
            <w:tcW w:w="703" w:type="pct"/>
            <w:noWrap w:val="0"/>
            <w:vAlign w:val="center"/>
          </w:tcPr>
          <w:p w14:paraId="1A23A0D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50×34cm</w:t>
            </w:r>
          </w:p>
        </w:tc>
        <w:tc>
          <w:tcPr>
            <w:tcW w:w="782" w:type="pct"/>
            <w:noWrap w:val="0"/>
            <w:vAlign w:val="center"/>
          </w:tcPr>
          <w:p w14:paraId="31FA68D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50×50cm</w:t>
            </w:r>
          </w:p>
        </w:tc>
        <w:tc>
          <w:tcPr>
            <w:tcW w:w="1352" w:type="pct"/>
            <w:noWrap w:val="0"/>
            <w:vAlign w:val="center"/>
          </w:tcPr>
          <w:p w14:paraId="16DE4FD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34×100cm</w:t>
            </w:r>
          </w:p>
        </w:tc>
      </w:tr>
      <w:tr w14:paraId="75D37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2" w:hRule="atLeast"/>
        </w:trPr>
        <w:tc>
          <w:tcPr>
            <w:tcW w:w="754" w:type="pct"/>
            <w:noWrap w:val="0"/>
            <w:vAlign w:val="center"/>
          </w:tcPr>
          <w:p w14:paraId="3317285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手术室</w:t>
            </w:r>
          </w:p>
        </w:tc>
        <w:tc>
          <w:tcPr>
            <w:tcW w:w="703" w:type="pct"/>
            <w:noWrap w:val="0"/>
            <w:vAlign w:val="center"/>
          </w:tcPr>
          <w:p w14:paraId="0EA4627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25</w:t>
            </w:r>
          </w:p>
        </w:tc>
        <w:tc>
          <w:tcPr>
            <w:tcW w:w="703" w:type="pct"/>
            <w:noWrap w:val="0"/>
            <w:vAlign w:val="center"/>
          </w:tcPr>
          <w:p w14:paraId="4A8ED2F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30</w:t>
            </w:r>
          </w:p>
        </w:tc>
        <w:tc>
          <w:tcPr>
            <w:tcW w:w="703" w:type="pct"/>
            <w:noWrap w:val="0"/>
            <w:vAlign w:val="center"/>
          </w:tcPr>
          <w:p w14:paraId="6A96FD1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10</w:t>
            </w:r>
          </w:p>
        </w:tc>
        <w:tc>
          <w:tcPr>
            <w:tcW w:w="782" w:type="pct"/>
            <w:noWrap w:val="0"/>
            <w:vAlign w:val="center"/>
          </w:tcPr>
          <w:p w14:paraId="3659030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30</w:t>
            </w:r>
          </w:p>
        </w:tc>
        <w:tc>
          <w:tcPr>
            <w:tcW w:w="1352" w:type="pct"/>
            <w:noWrap w:val="0"/>
            <w:vAlign w:val="center"/>
          </w:tcPr>
          <w:p w14:paraId="2686C40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68</w:t>
            </w:r>
          </w:p>
        </w:tc>
      </w:tr>
      <w:tr w14:paraId="3294D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754" w:type="pct"/>
            <w:noWrap w:val="0"/>
            <w:vAlign w:val="center"/>
          </w:tcPr>
          <w:p w14:paraId="3FC0969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供应室</w:t>
            </w:r>
          </w:p>
        </w:tc>
        <w:tc>
          <w:tcPr>
            <w:tcW w:w="703" w:type="pct"/>
            <w:noWrap w:val="0"/>
            <w:vAlign w:val="center"/>
          </w:tcPr>
          <w:p w14:paraId="733D478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16</w:t>
            </w:r>
          </w:p>
        </w:tc>
        <w:tc>
          <w:tcPr>
            <w:tcW w:w="703" w:type="pct"/>
            <w:noWrap w:val="0"/>
            <w:vAlign w:val="center"/>
          </w:tcPr>
          <w:p w14:paraId="6A7ACAA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10</w:t>
            </w:r>
          </w:p>
        </w:tc>
        <w:tc>
          <w:tcPr>
            <w:tcW w:w="703" w:type="pct"/>
            <w:noWrap w:val="0"/>
            <w:vAlign w:val="center"/>
          </w:tcPr>
          <w:p w14:paraId="5D95C9B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w:t>
            </w:r>
          </w:p>
        </w:tc>
        <w:tc>
          <w:tcPr>
            <w:tcW w:w="782" w:type="pct"/>
            <w:noWrap w:val="0"/>
            <w:vAlign w:val="center"/>
          </w:tcPr>
          <w:p w14:paraId="4A77E84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12</w:t>
            </w:r>
          </w:p>
        </w:tc>
        <w:tc>
          <w:tcPr>
            <w:tcW w:w="1352" w:type="pct"/>
            <w:noWrap w:val="0"/>
            <w:vAlign w:val="center"/>
          </w:tcPr>
          <w:p w14:paraId="4A13708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1EE2C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trPr>
        <w:tc>
          <w:tcPr>
            <w:tcW w:w="754" w:type="pct"/>
            <w:noWrap w:val="0"/>
            <w:vAlign w:val="center"/>
          </w:tcPr>
          <w:p w14:paraId="537B2DA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ICU</w:t>
            </w:r>
          </w:p>
        </w:tc>
        <w:tc>
          <w:tcPr>
            <w:tcW w:w="703" w:type="pct"/>
            <w:noWrap w:val="0"/>
            <w:vAlign w:val="center"/>
          </w:tcPr>
          <w:p w14:paraId="7D642DA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16</w:t>
            </w:r>
          </w:p>
        </w:tc>
        <w:tc>
          <w:tcPr>
            <w:tcW w:w="703" w:type="pct"/>
            <w:noWrap w:val="0"/>
            <w:vAlign w:val="center"/>
          </w:tcPr>
          <w:p w14:paraId="6537EA3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20</w:t>
            </w:r>
          </w:p>
        </w:tc>
        <w:tc>
          <w:tcPr>
            <w:tcW w:w="703" w:type="pct"/>
            <w:noWrap w:val="0"/>
            <w:vAlign w:val="center"/>
          </w:tcPr>
          <w:p w14:paraId="0169D10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w:t>
            </w:r>
          </w:p>
        </w:tc>
        <w:tc>
          <w:tcPr>
            <w:tcW w:w="782" w:type="pct"/>
            <w:noWrap w:val="0"/>
            <w:vAlign w:val="center"/>
          </w:tcPr>
          <w:p w14:paraId="3BD05F6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9</w:t>
            </w:r>
          </w:p>
        </w:tc>
        <w:tc>
          <w:tcPr>
            <w:tcW w:w="1352" w:type="pct"/>
            <w:noWrap w:val="0"/>
            <w:vAlign w:val="center"/>
          </w:tcPr>
          <w:p w14:paraId="07637E6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3C073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9" w:hRule="atLeast"/>
        </w:trPr>
        <w:tc>
          <w:tcPr>
            <w:tcW w:w="754" w:type="pct"/>
            <w:noWrap w:val="0"/>
            <w:vAlign w:val="center"/>
          </w:tcPr>
          <w:p w14:paraId="5DFCBFA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总计</w:t>
            </w:r>
          </w:p>
        </w:tc>
        <w:tc>
          <w:tcPr>
            <w:tcW w:w="4245" w:type="pct"/>
            <w:gridSpan w:val="5"/>
            <w:noWrap w:val="0"/>
            <w:vAlign w:val="center"/>
          </w:tcPr>
          <w:p w14:paraId="7AA128C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258套</w:t>
            </w:r>
          </w:p>
        </w:tc>
      </w:tr>
    </w:tbl>
    <w:p w14:paraId="692F6CFC">
      <w:pPr>
        <w:pStyle w:val="4"/>
        <w:keepNext/>
        <w:keepLines/>
        <w:pageBreakBefore w:val="0"/>
        <w:widowControl w:val="0"/>
        <w:kinsoku/>
        <w:wordWrap/>
        <w:overflowPunct/>
        <w:topLinePunct w:val="0"/>
        <w:autoSpaceDE/>
        <w:autoSpaceDN/>
        <w:bidi w:val="0"/>
        <w:adjustRightInd w:val="0"/>
        <w:snapToGrid w:val="0"/>
        <w:spacing w:before="313" w:beforeLines="100" w:beforeAutospacing="0" w:after="0" w:afterAutospacing="0" w:line="36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E净化手术室供水系统</w:t>
      </w:r>
    </w:p>
    <w:tbl>
      <w:tblPr>
        <w:tblStyle w:val="42"/>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529"/>
        <w:gridCol w:w="2868"/>
        <w:gridCol w:w="1110"/>
        <w:gridCol w:w="1775"/>
      </w:tblGrid>
      <w:tr w14:paraId="69498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5000" w:type="pct"/>
            <w:gridSpan w:val="4"/>
            <w:noWrap w:val="0"/>
            <w:vAlign w:val="center"/>
          </w:tcPr>
          <w:p w14:paraId="19DC963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净化手术室供水系统</w:t>
            </w:r>
          </w:p>
        </w:tc>
      </w:tr>
      <w:tr w14:paraId="58EB09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01" w:type="pct"/>
            <w:noWrap w:val="0"/>
            <w:vAlign w:val="center"/>
          </w:tcPr>
          <w:p w14:paraId="029A941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设备名称</w:t>
            </w:r>
          </w:p>
        </w:tc>
        <w:tc>
          <w:tcPr>
            <w:tcW w:w="1545" w:type="pct"/>
            <w:noWrap w:val="0"/>
            <w:vAlign w:val="center"/>
          </w:tcPr>
          <w:p w14:paraId="350E7E6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数量/手术室</w:t>
            </w:r>
          </w:p>
        </w:tc>
        <w:tc>
          <w:tcPr>
            <w:tcW w:w="598" w:type="pct"/>
            <w:noWrap w:val="0"/>
            <w:vAlign w:val="center"/>
          </w:tcPr>
          <w:p w14:paraId="5D9F05D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ICU</w:t>
            </w:r>
          </w:p>
        </w:tc>
        <w:tc>
          <w:tcPr>
            <w:tcW w:w="954" w:type="pct"/>
            <w:noWrap w:val="0"/>
            <w:vAlign w:val="center"/>
          </w:tcPr>
          <w:p w14:paraId="7012008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供应室</w:t>
            </w:r>
          </w:p>
        </w:tc>
      </w:tr>
      <w:tr w14:paraId="76297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01" w:type="pct"/>
            <w:noWrap w:val="0"/>
            <w:vAlign w:val="center"/>
          </w:tcPr>
          <w:p w14:paraId="0204666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电子感应水龙头</w:t>
            </w:r>
          </w:p>
        </w:tc>
        <w:tc>
          <w:tcPr>
            <w:tcW w:w="1545" w:type="pct"/>
            <w:noWrap w:val="0"/>
            <w:vAlign w:val="center"/>
          </w:tcPr>
          <w:p w14:paraId="111B85E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50</w:t>
            </w:r>
          </w:p>
        </w:tc>
        <w:tc>
          <w:tcPr>
            <w:tcW w:w="598" w:type="pct"/>
            <w:noWrap w:val="0"/>
            <w:vAlign w:val="center"/>
          </w:tcPr>
          <w:p w14:paraId="4D84F07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c>
          <w:tcPr>
            <w:tcW w:w="954" w:type="pct"/>
            <w:noWrap w:val="0"/>
            <w:vAlign w:val="center"/>
          </w:tcPr>
          <w:p w14:paraId="4C36049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43AB4B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01" w:type="pct"/>
            <w:noWrap w:val="0"/>
            <w:vAlign w:val="center"/>
          </w:tcPr>
          <w:p w14:paraId="43E0185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普通水龙头</w:t>
            </w:r>
          </w:p>
        </w:tc>
        <w:tc>
          <w:tcPr>
            <w:tcW w:w="1545" w:type="pct"/>
            <w:noWrap w:val="0"/>
            <w:vAlign w:val="center"/>
          </w:tcPr>
          <w:p w14:paraId="344F2DB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w:t>
            </w:r>
          </w:p>
        </w:tc>
        <w:tc>
          <w:tcPr>
            <w:tcW w:w="598" w:type="pct"/>
            <w:noWrap w:val="0"/>
            <w:vAlign w:val="center"/>
          </w:tcPr>
          <w:p w14:paraId="7CE5A73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9</w:t>
            </w:r>
          </w:p>
        </w:tc>
        <w:tc>
          <w:tcPr>
            <w:tcW w:w="954" w:type="pct"/>
            <w:noWrap w:val="0"/>
            <w:vAlign w:val="center"/>
          </w:tcPr>
          <w:p w14:paraId="1406DF5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21</w:t>
            </w:r>
          </w:p>
        </w:tc>
      </w:tr>
      <w:tr w14:paraId="7393D1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01" w:type="pct"/>
            <w:noWrap w:val="0"/>
            <w:vAlign w:val="center"/>
          </w:tcPr>
          <w:p w14:paraId="3F67606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洗手池</w:t>
            </w:r>
          </w:p>
        </w:tc>
        <w:tc>
          <w:tcPr>
            <w:tcW w:w="1545" w:type="pct"/>
            <w:noWrap w:val="0"/>
            <w:vAlign w:val="center"/>
          </w:tcPr>
          <w:p w14:paraId="655C1FE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12</w:t>
            </w:r>
          </w:p>
        </w:tc>
        <w:tc>
          <w:tcPr>
            <w:tcW w:w="598" w:type="pct"/>
            <w:noWrap w:val="0"/>
            <w:vAlign w:val="center"/>
          </w:tcPr>
          <w:p w14:paraId="2A48BD9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4</w:t>
            </w:r>
          </w:p>
        </w:tc>
        <w:tc>
          <w:tcPr>
            <w:tcW w:w="954" w:type="pct"/>
            <w:noWrap w:val="0"/>
            <w:vAlign w:val="center"/>
          </w:tcPr>
          <w:p w14:paraId="61BC8BC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w:t>
            </w:r>
          </w:p>
        </w:tc>
      </w:tr>
      <w:tr w14:paraId="18B1CF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01" w:type="pct"/>
            <w:noWrap w:val="0"/>
            <w:vAlign w:val="center"/>
          </w:tcPr>
          <w:p w14:paraId="62B824D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淋浴</w:t>
            </w:r>
          </w:p>
        </w:tc>
        <w:tc>
          <w:tcPr>
            <w:tcW w:w="1545" w:type="pct"/>
            <w:noWrap w:val="0"/>
            <w:vAlign w:val="center"/>
          </w:tcPr>
          <w:p w14:paraId="7AF948B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10</w:t>
            </w:r>
          </w:p>
        </w:tc>
        <w:tc>
          <w:tcPr>
            <w:tcW w:w="598" w:type="pct"/>
            <w:noWrap w:val="0"/>
            <w:vAlign w:val="center"/>
          </w:tcPr>
          <w:p w14:paraId="0E95751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w:t>
            </w:r>
          </w:p>
        </w:tc>
        <w:tc>
          <w:tcPr>
            <w:tcW w:w="954" w:type="pct"/>
            <w:noWrap w:val="0"/>
            <w:vAlign w:val="center"/>
          </w:tcPr>
          <w:p w14:paraId="7D1B4AF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w:t>
            </w:r>
          </w:p>
        </w:tc>
      </w:tr>
      <w:tr w14:paraId="565FA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01" w:type="pct"/>
            <w:noWrap w:val="0"/>
            <w:vAlign w:val="center"/>
          </w:tcPr>
          <w:p w14:paraId="0BF2273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水系统管道</w:t>
            </w:r>
          </w:p>
        </w:tc>
        <w:tc>
          <w:tcPr>
            <w:tcW w:w="1545" w:type="pct"/>
            <w:noWrap w:val="0"/>
            <w:vAlign w:val="center"/>
          </w:tcPr>
          <w:p w14:paraId="123AA54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c>
          <w:tcPr>
            <w:tcW w:w="598" w:type="pct"/>
            <w:noWrap w:val="0"/>
            <w:vAlign w:val="center"/>
          </w:tcPr>
          <w:p w14:paraId="5F4D172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c>
          <w:tcPr>
            <w:tcW w:w="954" w:type="pct"/>
            <w:noWrap w:val="0"/>
            <w:vAlign w:val="center"/>
          </w:tcPr>
          <w:p w14:paraId="2516CFE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r>
      <w:tr w14:paraId="64478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1901" w:type="pct"/>
            <w:noWrap w:val="0"/>
            <w:vAlign w:val="center"/>
          </w:tcPr>
          <w:p w14:paraId="353D665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排水系统</w:t>
            </w:r>
          </w:p>
        </w:tc>
        <w:tc>
          <w:tcPr>
            <w:tcW w:w="1545" w:type="pct"/>
            <w:noWrap w:val="0"/>
            <w:vAlign w:val="center"/>
          </w:tcPr>
          <w:p w14:paraId="3EE971F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c>
          <w:tcPr>
            <w:tcW w:w="598" w:type="pct"/>
            <w:noWrap w:val="0"/>
            <w:vAlign w:val="center"/>
          </w:tcPr>
          <w:p w14:paraId="6739095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c>
          <w:tcPr>
            <w:tcW w:w="954" w:type="pct"/>
            <w:noWrap w:val="0"/>
            <w:vAlign w:val="center"/>
          </w:tcPr>
          <w:p w14:paraId="3C03ED0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r>
    </w:tbl>
    <w:p w14:paraId="4EB56AC1">
      <w:pPr>
        <w:pStyle w:val="4"/>
        <w:keepNext/>
        <w:keepLines/>
        <w:pageBreakBefore w:val="0"/>
        <w:widowControl w:val="0"/>
        <w:kinsoku/>
        <w:wordWrap/>
        <w:overflowPunct/>
        <w:topLinePunct w:val="0"/>
        <w:autoSpaceDE/>
        <w:autoSpaceDN/>
        <w:bidi w:val="0"/>
        <w:adjustRightInd w:val="0"/>
        <w:snapToGrid w:val="0"/>
        <w:spacing w:before="313" w:beforeLines="100" w:beforeAutospacing="0" w:after="0" w:afterAutospacing="0" w:line="360" w:lineRule="auto"/>
        <w:ind w:left="0" w:leftChars="0" w:firstLine="0" w:firstLineChars="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F净化区域配套设备</w:t>
      </w:r>
    </w:p>
    <w:tbl>
      <w:tblPr>
        <w:tblStyle w:val="42"/>
        <w:tblW w:w="91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8"/>
        <w:gridCol w:w="1705"/>
        <w:gridCol w:w="1414"/>
        <w:gridCol w:w="2777"/>
      </w:tblGrid>
      <w:tr w14:paraId="09BA8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9114" w:type="dxa"/>
            <w:gridSpan w:val="4"/>
            <w:noWrap w:val="0"/>
            <w:vAlign w:val="center"/>
          </w:tcPr>
          <w:p w14:paraId="594C43C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净化区域配套设备</w:t>
            </w:r>
          </w:p>
        </w:tc>
      </w:tr>
      <w:tr w14:paraId="16D69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blHeader/>
          <w:jc w:val="center"/>
        </w:trPr>
        <w:tc>
          <w:tcPr>
            <w:tcW w:w="3218" w:type="dxa"/>
            <w:noWrap w:val="0"/>
            <w:vAlign w:val="center"/>
          </w:tcPr>
          <w:p w14:paraId="4015C6E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设备名称</w:t>
            </w:r>
          </w:p>
        </w:tc>
        <w:tc>
          <w:tcPr>
            <w:tcW w:w="1705" w:type="dxa"/>
            <w:noWrap w:val="0"/>
            <w:vAlign w:val="center"/>
          </w:tcPr>
          <w:p w14:paraId="58F699B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手术室</w:t>
            </w:r>
          </w:p>
        </w:tc>
        <w:tc>
          <w:tcPr>
            <w:tcW w:w="1414" w:type="dxa"/>
            <w:noWrap w:val="0"/>
            <w:vAlign w:val="center"/>
          </w:tcPr>
          <w:p w14:paraId="339E4D1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ICU</w:t>
            </w:r>
          </w:p>
        </w:tc>
        <w:tc>
          <w:tcPr>
            <w:tcW w:w="2777" w:type="dxa"/>
            <w:noWrap w:val="0"/>
            <w:vAlign w:val="center"/>
          </w:tcPr>
          <w:p w14:paraId="022DE3C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
                <w:bCs w:val="0"/>
                <w:color w:val="auto"/>
                <w:kern w:val="0"/>
                <w:sz w:val="21"/>
                <w:szCs w:val="21"/>
                <w:highlight w:val="none"/>
              </w:rPr>
            </w:pPr>
            <w:r>
              <w:rPr>
                <w:rFonts w:hint="eastAsia" w:ascii="宋体" w:hAnsi="宋体" w:eastAsia="宋体" w:cs="宋体"/>
                <w:b/>
                <w:bCs w:val="0"/>
                <w:color w:val="auto"/>
                <w:kern w:val="0"/>
                <w:sz w:val="21"/>
                <w:szCs w:val="21"/>
                <w:highlight w:val="none"/>
              </w:rPr>
              <w:t>供应室</w:t>
            </w:r>
          </w:p>
        </w:tc>
      </w:tr>
      <w:tr w14:paraId="1202F5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4DC2020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吊塔</w:t>
            </w:r>
          </w:p>
        </w:tc>
        <w:tc>
          <w:tcPr>
            <w:tcW w:w="1705" w:type="dxa"/>
            <w:noWrap w:val="0"/>
            <w:vAlign w:val="center"/>
          </w:tcPr>
          <w:p w14:paraId="6465B1E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42</w:t>
            </w:r>
          </w:p>
        </w:tc>
        <w:tc>
          <w:tcPr>
            <w:tcW w:w="1414" w:type="dxa"/>
            <w:noWrap w:val="0"/>
            <w:vAlign w:val="center"/>
          </w:tcPr>
          <w:p w14:paraId="0990ECA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24</w:t>
            </w:r>
          </w:p>
        </w:tc>
        <w:tc>
          <w:tcPr>
            <w:tcW w:w="2777" w:type="dxa"/>
            <w:noWrap w:val="0"/>
            <w:vAlign w:val="center"/>
          </w:tcPr>
          <w:p w14:paraId="1AFE391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56C820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68E7D1F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氧气终端</w:t>
            </w:r>
          </w:p>
        </w:tc>
        <w:tc>
          <w:tcPr>
            <w:tcW w:w="1705" w:type="dxa"/>
            <w:noWrap w:val="0"/>
            <w:vAlign w:val="center"/>
          </w:tcPr>
          <w:p w14:paraId="16141E6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71</w:t>
            </w:r>
          </w:p>
        </w:tc>
        <w:tc>
          <w:tcPr>
            <w:tcW w:w="1414" w:type="dxa"/>
            <w:noWrap w:val="0"/>
            <w:vAlign w:val="center"/>
          </w:tcPr>
          <w:p w14:paraId="6BC7175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24</w:t>
            </w:r>
          </w:p>
        </w:tc>
        <w:tc>
          <w:tcPr>
            <w:tcW w:w="2777" w:type="dxa"/>
            <w:noWrap w:val="0"/>
            <w:vAlign w:val="center"/>
          </w:tcPr>
          <w:p w14:paraId="1F688A6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41598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1F3E887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负压终端</w:t>
            </w:r>
          </w:p>
        </w:tc>
        <w:tc>
          <w:tcPr>
            <w:tcW w:w="1705" w:type="dxa"/>
            <w:noWrap w:val="0"/>
            <w:vAlign w:val="center"/>
          </w:tcPr>
          <w:p w14:paraId="06AFF53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71</w:t>
            </w:r>
          </w:p>
        </w:tc>
        <w:tc>
          <w:tcPr>
            <w:tcW w:w="1414" w:type="dxa"/>
            <w:noWrap w:val="0"/>
            <w:vAlign w:val="center"/>
          </w:tcPr>
          <w:p w14:paraId="0AC5332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24</w:t>
            </w:r>
          </w:p>
        </w:tc>
        <w:tc>
          <w:tcPr>
            <w:tcW w:w="2777" w:type="dxa"/>
            <w:noWrap w:val="0"/>
            <w:vAlign w:val="center"/>
          </w:tcPr>
          <w:p w14:paraId="6A34B37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77310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3513C90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空压终端</w:t>
            </w:r>
          </w:p>
        </w:tc>
        <w:tc>
          <w:tcPr>
            <w:tcW w:w="1705" w:type="dxa"/>
            <w:noWrap w:val="0"/>
            <w:vAlign w:val="center"/>
          </w:tcPr>
          <w:p w14:paraId="76D3389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63</w:t>
            </w:r>
          </w:p>
        </w:tc>
        <w:tc>
          <w:tcPr>
            <w:tcW w:w="1414" w:type="dxa"/>
            <w:noWrap w:val="0"/>
            <w:vAlign w:val="center"/>
          </w:tcPr>
          <w:p w14:paraId="12507C8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24</w:t>
            </w:r>
          </w:p>
        </w:tc>
        <w:tc>
          <w:tcPr>
            <w:tcW w:w="2777" w:type="dxa"/>
            <w:noWrap w:val="0"/>
            <w:vAlign w:val="center"/>
          </w:tcPr>
          <w:p w14:paraId="5A38AFD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6DD2D9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7B8F955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其他类气体</w:t>
            </w:r>
          </w:p>
        </w:tc>
        <w:tc>
          <w:tcPr>
            <w:tcW w:w="1705" w:type="dxa"/>
            <w:noWrap w:val="0"/>
            <w:vAlign w:val="center"/>
          </w:tcPr>
          <w:p w14:paraId="3C03C5F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315</w:t>
            </w:r>
          </w:p>
        </w:tc>
        <w:tc>
          <w:tcPr>
            <w:tcW w:w="1414" w:type="dxa"/>
            <w:noWrap w:val="0"/>
            <w:vAlign w:val="center"/>
          </w:tcPr>
          <w:p w14:paraId="165DF6C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120</w:t>
            </w:r>
          </w:p>
        </w:tc>
        <w:tc>
          <w:tcPr>
            <w:tcW w:w="2777" w:type="dxa"/>
            <w:noWrap w:val="0"/>
            <w:vAlign w:val="center"/>
          </w:tcPr>
          <w:p w14:paraId="0F5EE06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2F2FBD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6EE9E4A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插座</w:t>
            </w:r>
          </w:p>
        </w:tc>
        <w:tc>
          <w:tcPr>
            <w:tcW w:w="1705" w:type="dxa"/>
            <w:noWrap w:val="0"/>
            <w:vAlign w:val="center"/>
          </w:tcPr>
          <w:p w14:paraId="49656FC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150</w:t>
            </w:r>
          </w:p>
        </w:tc>
        <w:tc>
          <w:tcPr>
            <w:tcW w:w="1414" w:type="dxa"/>
            <w:noWrap w:val="0"/>
            <w:vAlign w:val="center"/>
          </w:tcPr>
          <w:p w14:paraId="3BC8567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120</w:t>
            </w:r>
          </w:p>
        </w:tc>
        <w:tc>
          <w:tcPr>
            <w:tcW w:w="2777" w:type="dxa"/>
            <w:noWrap w:val="0"/>
            <w:vAlign w:val="center"/>
          </w:tcPr>
          <w:p w14:paraId="25F66C2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353B76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1BC70DC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呼叫系统</w:t>
            </w:r>
          </w:p>
        </w:tc>
        <w:tc>
          <w:tcPr>
            <w:tcW w:w="1705" w:type="dxa"/>
            <w:noWrap w:val="0"/>
            <w:vAlign w:val="center"/>
          </w:tcPr>
          <w:p w14:paraId="5F3F1A0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21+主机1套</w:t>
            </w:r>
          </w:p>
        </w:tc>
        <w:tc>
          <w:tcPr>
            <w:tcW w:w="1414" w:type="dxa"/>
            <w:noWrap w:val="0"/>
            <w:vAlign w:val="center"/>
          </w:tcPr>
          <w:p w14:paraId="3683E4E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24</w:t>
            </w:r>
          </w:p>
        </w:tc>
        <w:tc>
          <w:tcPr>
            <w:tcW w:w="2777" w:type="dxa"/>
            <w:noWrap w:val="0"/>
            <w:vAlign w:val="center"/>
          </w:tcPr>
          <w:p w14:paraId="1651A34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37EFF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1B9A342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输液架</w:t>
            </w:r>
          </w:p>
        </w:tc>
        <w:tc>
          <w:tcPr>
            <w:tcW w:w="1705" w:type="dxa"/>
            <w:noWrap w:val="0"/>
            <w:vAlign w:val="center"/>
          </w:tcPr>
          <w:p w14:paraId="22366F4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21</w:t>
            </w:r>
          </w:p>
        </w:tc>
        <w:tc>
          <w:tcPr>
            <w:tcW w:w="1414" w:type="dxa"/>
            <w:noWrap w:val="0"/>
            <w:vAlign w:val="center"/>
          </w:tcPr>
          <w:p w14:paraId="45A6852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24</w:t>
            </w:r>
          </w:p>
        </w:tc>
        <w:tc>
          <w:tcPr>
            <w:tcW w:w="2777" w:type="dxa"/>
            <w:noWrap w:val="0"/>
            <w:vAlign w:val="center"/>
          </w:tcPr>
          <w:p w14:paraId="1CF61F5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78F7C8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6CA09AB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中控面板</w:t>
            </w:r>
          </w:p>
        </w:tc>
        <w:tc>
          <w:tcPr>
            <w:tcW w:w="1705" w:type="dxa"/>
            <w:noWrap w:val="0"/>
            <w:vAlign w:val="center"/>
          </w:tcPr>
          <w:p w14:paraId="28F0440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28</w:t>
            </w:r>
          </w:p>
        </w:tc>
        <w:tc>
          <w:tcPr>
            <w:tcW w:w="1414" w:type="dxa"/>
            <w:noWrap w:val="0"/>
            <w:vAlign w:val="center"/>
          </w:tcPr>
          <w:p w14:paraId="275586B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w:t>
            </w:r>
          </w:p>
        </w:tc>
        <w:tc>
          <w:tcPr>
            <w:tcW w:w="2777" w:type="dxa"/>
            <w:noWrap w:val="0"/>
            <w:vAlign w:val="center"/>
          </w:tcPr>
          <w:p w14:paraId="0F92DFD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r>
      <w:tr w14:paraId="44A1E1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5D0EE43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监控系统</w:t>
            </w:r>
          </w:p>
        </w:tc>
        <w:tc>
          <w:tcPr>
            <w:tcW w:w="1705" w:type="dxa"/>
            <w:noWrap w:val="0"/>
            <w:vAlign w:val="center"/>
          </w:tcPr>
          <w:p w14:paraId="1EAD759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30+监控平台1套</w:t>
            </w:r>
          </w:p>
        </w:tc>
        <w:tc>
          <w:tcPr>
            <w:tcW w:w="1414" w:type="dxa"/>
            <w:noWrap w:val="0"/>
            <w:vAlign w:val="center"/>
          </w:tcPr>
          <w:p w14:paraId="2BDABF6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9</w:t>
            </w:r>
          </w:p>
        </w:tc>
        <w:tc>
          <w:tcPr>
            <w:tcW w:w="2777" w:type="dxa"/>
            <w:noWrap w:val="0"/>
            <w:vAlign w:val="center"/>
          </w:tcPr>
          <w:p w14:paraId="7178A4D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25</w:t>
            </w:r>
          </w:p>
        </w:tc>
      </w:tr>
      <w:tr w14:paraId="06A40A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3730083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Ups系统</w:t>
            </w:r>
          </w:p>
        </w:tc>
        <w:tc>
          <w:tcPr>
            <w:tcW w:w="1705" w:type="dxa"/>
            <w:noWrap w:val="0"/>
            <w:vAlign w:val="center"/>
          </w:tcPr>
          <w:p w14:paraId="1F5E89D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5</w:t>
            </w:r>
          </w:p>
        </w:tc>
        <w:tc>
          <w:tcPr>
            <w:tcW w:w="1414" w:type="dxa"/>
            <w:noWrap w:val="0"/>
            <w:vAlign w:val="center"/>
          </w:tcPr>
          <w:p w14:paraId="6F94FB9A">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c>
          <w:tcPr>
            <w:tcW w:w="2777" w:type="dxa"/>
            <w:noWrap w:val="0"/>
            <w:vAlign w:val="center"/>
          </w:tcPr>
          <w:p w14:paraId="1EE6F65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r>
      <w:tr w14:paraId="12F03D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3A7D774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电器箱</w:t>
            </w:r>
          </w:p>
        </w:tc>
        <w:tc>
          <w:tcPr>
            <w:tcW w:w="1705" w:type="dxa"/>
            <w:noWrap w:val="0"/>
            <w:vAlign w:val="center"/>
          </w:tcPr>
          <w:p w14:paraId="1EE008B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64</w:t>
            </w:r>
          </w:p>
        </w:tc>
        <w:tc>
          <w:tcPr>
            <w:tcW w:w="1414" w:type="dxa"/>
            <w:noWrap w:val="0"/>
            <w:vAlign w:val="center"/>
          </w:tcPr>
          <w:p w14:paraId="7EFC2A7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c>
          <w:tcPr>
            <w:tcW w:w="2777" w:type="dxa"/>
            <w:noWrap w:val="0"/>
            <w:vAlign w:val="center"/>
          </w:tcPr>
          <w:p w14:paraId="01B9319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2922DA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3633C87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装饰类/地面</w:t>
            </w:r>
          </w:p>
        </w:tc>
        <w:tc>
          <w:tcPr>
            <w:tcW w:w="1705" w:type="dxa"/>
            <w:noWrap w:val="0"/>
            <w:vAlign w:val="center"/>
          </w:tcPr>
          <w:p w14:paraId="47567AC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c>
          <w:tcPr>
            <w:tcW w:w="1414" w:type="dxa"/>
            <w:noWrap w:val="0"/>
            <w:vAlign w:val="center"/>
          </w:tcPr>
          <w:p w14:paraId="485FC00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c>
          <w:tcPr>
            <w:tcW w:w="2777" w:type="dxa"/>
            <w:noWrap w:val="0"/>
            <w:vAlign w:val="center"/>
          </w:tcPr>
          <w:p w14:paraId="166DE5C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w:t>
            </w:r>
          </w:p>
        </w:tc>
      </w:tr>
      <w:tr w14:paraId="6C95D2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4F7595F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自控系统</w:t>
            </w:r>
          </w:p>
        </w:tc>
        <w:tc>
          <w:tcPr>
            <w:tcW w:w="1705" w:type="dxa"/>
            <w:noWrap w:val="0"/>
            <w:vAlign w:val="center"/>
          </w:tcPr>
          <w:p w14:paraId="3C2D08AF">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1套</w:t>
            </w:r>
          </w:p>
        </w:tc>
        <w:tc>
          <w:tcPr>
            <w:tcW w:w="1414" w:type="dxa"/>
            <w:noWrap w:val="0"/>
            <w:vAlign w:val="center"/>
          </w:tcPr>
          <w:p w14:paraId="49A74C5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c>
          <w:tcPr>
            <w:tcW w:w="2777" w:type="dxa"/>
            <w:noWrap w:val="0"/>
            <w:vAlign w:val="center"/>
          </w:tcPr>
          <w:p w14:paraId="53129A7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4DCC0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550458C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移动架</w:t>
            </w:r>
          </w:p>
        </w:tc>
        <w:tc>
          <w:tcPr>
            <w:tcW w:w="1705" w:type="dxa"/>
            <w:noWrap w:val="0"/>
            <w:vAlign w:val="center"/>
          </w:tcPr>
          <w:p w14:paraId="05F1280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77</w:t>
            </w:r>
          </w:p>
        </w:tc>
        <w:tc>
          <w:tcPr>
            <w:tcW w:w="1414" w:type="dxa"/>
            <w:noWrap w:val="0"/>
            <w:vAlign w:val="center"/>
          </w:tcPr>
          <w:p w14:paraId="23CDC124">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c>
          <w:tcPr>
            <w:tcW w:w="2777" w:type="dxa"/>
            <w:noWrap w:val="0"/>
            <w:vAlign w:val="center"/>
          </w:tcPr>
          <w:p w14:paraId="0938E64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201F9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66EE14A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医用柜</w:t>
            </w:r>
          </w:p>
        </w:tc>
        <w:tc>
          <w:tcPr>
            <w:tcW w:w="1705" w:type="dxa"/>
            <w:noWrap w:val="0"/>
            <w:vAlign w:val="center"/>
          </w:tcPr>
          <w:p w14:paraId="3C4F9BF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51</w:t>
            </w:r>
          </w:p>
        </w:tc>
        <w:tc>
          <w:tcPr>
            <w:tcW w:w="1414" w:type="dxa"/>
            <w:noWrap w:val="0"/>
            <w:vAlign w:val="center"/>
          </w:tcPr>
          <w:p w14:paraId="11B2CF7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c>
          <w:tcPr>
            <w:tcW w:w="2777" w:type="dxa"/>
            <w:noWrap w:val="0"/>
            <w:vAlign w:val="center"/>
          </w:tcPr>
          <w:p w14:paraId="07D9C3E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674BF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6E8312C9">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吊顶板</w:t>
            </w:r>
          </w:p>
        </w:tc>
        <w:tc>
          <w:tcPr>
            <w:tcW w:w="1705" w:type="dxa"/>
            <w:noWrap w:val="0"/>
            <w:vAlign w:val="center"/>
          </w:tcPr>
          <w:p w14:paraId="439D096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c>
          <w:tcPr>
            <w:tcW w:w="1414" w:type="dxa"/>
            <w:noWrap w:val="0"/>
            <w:vAlign w:val="center"/>
          </w:tcPr>
          <w:p w14:paraId="78C6FFC1">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c>
          <w:tcPr>
            <w:tcW w:w="2777" w:type="dxa"/>
            <w:noWrap w:val="0"/>
            <w:vAlign w:val="center"/>
          </w:tcPr>
          <w:p w14:paraId="4346D75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p>
        </w:tc>
      </w:tr>
      <w:tr w14:paraId="0AD62B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4C63689E">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插座</w:t>
            </w:r>
          </w:p>
        </w:tc>
        <w:tc>
          <w:tcPr>
            <w:tcW w:w="1705" w:type="dxa"/>
            <w:noWrap w:val="0"/>
            <w:vAlign w:val="center"/>
          </w:tcPr>
          <w:p w14:paraId="42425537">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c>
          <w:tcPr>
            <w:tcW w:w="1414" w:type="dxa"/>
            <w:noWrap w:val="0"/>
            <w:vAlign w:val="center"/>
          </w:tcPr>
          <w:p w14:paraId="0C624DBB">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c>
          <w:tcPr>
            <w:tcW w:w="2777" w:type="dxa"/>
            <w:noWrap w:val="0"/>
            <w:vAlign w:val="center"/>
          </w:tcPr>
          <w:p w14:paraId="2F02CD0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r>
      <w:tr w14:paraId="3FF13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319F443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照明</w:t>
            </w:r>
          </w:p>
        </w:tc>
        <w:tc>
          <w:tcPr>
            <w:tcW w:w="1705" w:type="dxa"/>
            <w:noWrap w:val="0"/>
            <w:vAlign w:val="center"/>
          </w:tcPr>
          <w:p w14:paraId="7BCA6A65">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c>
          <w:tcPr>
            <w:tcW w:w="1414" w:type="dxa"/>
            <w:noWrap w:val="0"/>
            <w:vAlign w:val="center"/>
          </w:tcPr>
          <w:p w14:paraId="6B73C0E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c>
          <w:tcPr>
            <w:tcW w:w="2777" w:type="dxa"/>
            <w:noWrap w:val="0"/>
            <w:vAlign w:val="center"/>
          </w:tcPr>
          <w:p w14:paraId="3E8AC0B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r>
      <w:tr w14:paraId="6411B7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3626DB62">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门禁系统</w:t>
            </w:r>
          </w:p>
        </w:tc>
        <w:tc>
          <w:tcPr>
            <w:tcW w:w="1705" w:type="dxa"/>
            <w:noWrap w:val="0"/>
            <w:vAlign w:val="center"/>
          </w:tcPr>
          <w:p w14:paraId="1E1351E0">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c>
          <w:tcPr>
            <w:tcW w:w="1414" w:type="dxa"/>
            <w:noWrap w:val="0"/>
            <w:vAlign w:val="center"/>
          </w:tcPr>
          <w:p w14:paraId="41FDAD9D">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c>
          <w:tcPr>
            <w:tcW w:w="2777" w:type="dxa"/>
            <w:noWrap w:val="0"/>
            <w:vAlign w:val="center"/>
          </w:tcPr>
          <w:p w14:paraId="593E9D3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宋体" w:hAnsi="宋体" w:eastAsia="宋体" w:cs="宋体"/>
                <w:bCs/>
                <w:color w:val="auto"/>
                <w:kern w:val="0"/>
                <w:sz w:val="21"/>
                <w:szCs w:val="21"/>
                <w:highlight w:val="none"/>
              </w:rPr>
              <w:t>1项</w:t>
            </w:r>
          </w:p>
        </w:tc>
      </w:tr>
      <w:tr w14:paraId="382CE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3218" w:type="dxa"/>
            <w:noWrap w:val="0"/>
            <w:vAlign w:val="center"/>
          </w:tcPr>
          <w:p w14:paraId="6519842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ascii="Times New Roman" w:eastAsia="宋体"/>
                <w:color w:val="auto"/>
                <w:highlight w:val="none"/>
                <w:lang w:val="en-US" w:eastAsia="zh-CN"/>
              </w:rPr>
              <w:t>办公家具</w:t>
            </w:r>
          </w:p>
        </w:tc>
        <w:tc>
          <w:tcPr>
            <w:tcW w:w="1705" w:type="dxa"/>
            <w:noWrap w:val="0"/>
            <w:vAlign w:val="center"/>
          </w:tcPr>
          <w:p w14:paraId="452D3AD3">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color w:val="auto"/>
                <w:highlight w:val="none"/>
              </w:rPr>
              <w:t>34</w:t>
            </w:r>
          </w:p>
        </w:tc>
        <w:tc>
          <w:tcPr>
            <w:tcW w:w="1414" w:type="dxa"/>
            <w:noWrap w:val="0"/>
            <w:vAlign w:val="center"/>
          </w:tcPr>
          <w:p w14:paraId="1DA25348">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color w:val="auto"/>
                <w:highlight w:val="none"/>
              </w:rPr>
              <w:t>26</w:t>
            </w:r>
          </w:p>
        </w:tc>
        <w:tc>
          <w:tcPr>
            <w:tcW w:w="2777" w:type="dxa"/>
            <w:noWrap w:val="0"/>
            <w:vAlign w:val="center"/>
          </w:tcPr>
          <w:p w14:paraId="35528C26">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rFonts w:hint="eastAsia" w:ascii="宋体" w:hAnsi="宋体" w:eastAsia="宋体" w:cs="宋体"/>
                <w:bCs/>
                <w:color w:val="auto"/>
                <w:kern w:val="0"/>
                <w:sz w:val="21"/>
                <w:szCs w:val="21"/>
                <w:highlight w:val="none"/>
              </w:rPr>
            </w:pPr>
            <w:r>
              <w:rPr>
                <w:rFonts w:hint="eastAsia"/>
                <w:color w:val="auto"/>
                <w:highlight w:val="none"/>
              </w:rPr>
              <w:t>34</w:t>
            </w:r>
          </w:p>
        </w:tc>
      </w:tr>
      <w:tr w14:paraId="2D6E26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54" w:hRule="atLeast"/>
          <w:jc w:val="center"/>
        </w:trPr>
        <w:tc>
          <w:tcPr>
            <w:tcW w:w="9114" w:type="dxa"/>
            <w:gridSpan w:val="4"/>
            <w:noWrap w:val="0"/>
            <w:vAlign w:val="center"/>
          </w:tcPr>
          <w:p w14:paraId="5D0E3D0C">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rPr>
                <w:color w:val="auto"/>
                <w:highlight w:val="none"/>
              </w:rPr>
            </w:pPr>
            <w:r>
              <w:rPr>
                <w:rFonts w:hint="eastAsia" w:ascii="Times New Roman" w:eastAsia="宋体"/>
                <w:color w:val="auto"/>
                <w:highlight w:val="none"/>
                <w:lang w:val="en-US" w:eastAsia="zh-CN"/>
              </w:rPr>
              <w:t>备注：以上清单如有遗漏，按现场实际数量进行维护维修。</w:t>
            </w:r>
          </w:p>
        </w:tc>
      </w:tr>
    </w:tbl>
    <w:p w14:paraId="3296EF2E">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上述区域内的装修材料、门窗、空调过滤器、阀门、配电设备、给排水设施的维护保养。</w:t>
      </w:r>
    </w:p>
    <w:p w14:paraId="46660C92">
      <w:pPr>
        <w:pageBreakBefore w:val="0"/>
        <w:kinsoku/>
        <w:overflowPunct/>
        <w:topLinePunct w:val="0"/>
        <w:autoSpaceDE/>
        <w:autoSpaceDN/>
        <w:bidi w:val="0"/>
        <w:adjustRightInd/>
        <w:snapToGrid w:val="0"/>
        <w:spacing w:beforeAutospacing="0" w:afterAutospacing="0"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以上清单项目、数量仅供参考，一切以现场实际情况为准。</w:t>
      </w:r>
    </w:p>
    <w:p w14:paraId="56E9A891">
      <w:pPr>
        <w:keepNext w:val="0"/>
        <w:keepLines w:val="0"/>
        <w:pageBreakBefore w:val="0"/>
        <w:widowControl w:val="0"/>
        <w:numPr>
          <w:ilvl w:val="0"/>
          <w:numId w:val="28"/>
        </w:numPr>
        <w:kinsoku/>
        <w:wordWrap/>
        <w:overflowPunct/>
        <w:topLinePunct w:val="0"/>
        <w:autoSpaceDE/>
        <w:autoSpaceDN/>
        <w:bidi w:val="0"/>
        <w:adjustRightInd/>
        <w:snapToGrid/>
        <w:spacing w:before="157" w:beforeLines="50" w:line="360" w:lineRule="auto"/>
        <w:ind w:left="0" w:leftChars="0" w:firstLine="420" w:firstLineChars="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服务要求</w:t>
      </w:r>
    </w:p>
    <w:p w14:paraId="4E4F437A">
      <w:pPr>
        <w:keepNext w:val="0"/>
        <w:keepLines w:val="0"/>
        <w:pageBreakBefore w:val="0"/>
        <w:widowControl w:val="0"/>
        <w:numPr>
          <w:ilvl w:val="0"/>
          <w:numId w:val="46"/>
        </w:numPr>
        <w:kinsoku/>
        <w:wordWrap/>
        <w:overflowPunct/>
        <w:topLinePunct w:val="0"/>
        <w:autoSpaceDE/>
        <w:autoSpaceDN/>
        <w:bidi w:val="0"/>
        <w:adjustRightInd w:val="0"/>
        <w:snapToGrid w:val="0"/>
        <w:spacing w:line="360" w:lineRule="auto"/>
        <w:ind w:left="0" w:leftChars="0" w:firstLine="480" w:firstLineChars="200"/>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按照相应行业规范要求，制定科学合理的巡检和工作制度,</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进场后应在二周内制作年度、季度和月份项目具体运行维修计划方案和应急预案。</w:t>
      </w:r>
    </w:p>
    <w:p w14:paraId="182403D7">
      <w:pPr>
        <w:keepNext w:val="0"/>
        <w:keepLines w:val="0"/>
        <w:pageBreakBefore w:val="0"/>
        <w:numPr>
          <w:ilvl w:val="0"/>
          <w:numId w:val="46"/>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对维保设备的巡查、运行、保养、维修过程建立完备的记录档案，按月3号向</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主管科室提交月度维护资料、记录等，资料完整，封装完好并提供年月考核评估报告和项目验收单。</w:t>
      </w:r>
    </w:p>
    <w:p w14:paraId="58BF2562">
      <w:pPr>
        <w:keepNext w:val="0"/>
        <w:keepLines w:val="0"/>
        <w:pageBreakBefore w:val="0"/>
        <w:numPr>
          <w:ilvl w:val="0"/>
          <w:numId w:val="46"/>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维修响应不得超半小时，确有特殊原因的或长时间影响设备正常使用的，及时协调并报备</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主管科室负责人。</w:t>
      </w:r>
    </w:p>
    <w:p w14:paraId="1A2FA80A">
      <w:pPr>
        <w:keepNext w:val="0"/>
        <w:keepLines w:val="0"/>
        <w:pageBreakBefore w:val="0"/>
        <w:numPr>
          <w:ilvl w:val="0"/>
          <w:numId w:val="46"/>
        </w:numPr>
        <w:kinsoku/>
        <w:wordWrap/>
        <w:overflowPunct/>
        <w:topLinePunct w:val="0"/>
        <w:autoSpaceDE/>
        <w:autoSpaceDN/>
        <w:bidi w:val="0"/>
        <w:adjustRightInd w:val="0"/>
        <w:snapToGrid w:val="0"/>
        <w:spacing w:line="360" w:lineRule="auto"/>
        <w:ind w:left="0" w:leftChars="0" w:firstLine="482" w:firstLineChars="200"/>
        <w:textAlignment w:val="auto"/>
        <w:rPr>
          <w:rFonts w:hint="eastAsia" w:ascii="仿宋" w:hAnsi="仿宋" w:eastAsia="仿宋" w:cs="仿宋"/>
          <w:color w:val="auto"/>
          <w:sz w:val="24"/>
          <w:szCs w:val="24"/>
          <w:highlight w:val="none"/>
        </w:rPr>
      </w:pPr>
      <w:r>
        <w:rPr>
          <w:rFonts w:hint="eastAsia" w:ascii="仿宋" w:hAnsi="仿宋" w:eastAsia="仿宋" w:cs="仿宋"/>
          <w:b/>
          <w:bCs/>
          <w:color w:val="auto"/>
          <w:sz w:val="24"/>
          <w:szCs w:val="24"/>
          <w:highlight w:val="none"/>
        </w:rPr>
        <w:t>委派常驻人员</w:t>
      </w:r>
      <w:r>
        <w:rPr>
          <w:rFonts w:hint="eastAsia" w:ascii="仿宋" w:hAnsi="仿宋" w:eastAsia="仿宋" w:cs="仿宋"/>
          <w:b/>
          <w:bCs/>
          <w:color w:val="auto"/>
          <w:sz w:val="24"/>
          <w:szCs w:val="24"/>
          <w:highlight w:val="none"/>
          <w:lang w:val="en-US" w:eastAsia="zh-CN"/>
        </w:rPr>
        <w:t>不少于24</w:t>
      </w:r>
      <w:r>
        <w:rPr>
          <w:rFonts w:hint="eastAsia" w:ascii="仿宋" w:hAnsi="仿宋" w:eastAsia="仿宋" w:cs="仿宋"/>
          <w:b/>
          <w:bCs/>
          <w:color w:val="auto"/>
          <w:sz w:val="24"/>
          <w:szCs w:val="24"/>
          <w:highlight w:val="none"/>
        </w:rPr>
        <w:t>人</w:t>
      </w:r>
      <w:r>
        <w:rPr>
          <w:rFonts w:hint="eastAsia" w:ascii="仿宋" w:hAnsi="仿宋" w:eastAsia="仿宋" w:cs="仿宋"/>
          <w:color w:val="auto"/>
          <w:sz w:val="24"/>
          <w:szCs w:val="24"/>
          <w:highlight w:val="none"/>
        </w:rPr>
        <w:t>，具有相应上岗证，且必须刷脸签到，</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每月进行出勤考核（以上人员所有信息均需登记造册，人员分工可以细分但不能一人兼任多项，如有变更及时报备主管部门）。</w:t>
      </w:r>
    </w:p>
    <w:p w14:paraId="6FE3E436">
      <w:pPr>
        <w:keepNext w:val="0"/>
        <w:keepLines w:val="0"/>
        <w:pageBreakBefore w:val="0"/>
        <w:numPr>
          <w:ilvl w:val="0"/>
          <w:numId w:val="46"/>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中央空调、二次供水、多联机、风管机维修</w:t>
      </w:r>
      <w:r>
        <w:rPr>
          <w:rFonts w:hint="eastAsia" w:ascii="仿宋" w:hAnsi="仿宋" w:eastAsia="仿宋" w:cs="仿宋"/>
          <w:color w:val="auto"/>
          <w:sz w:val="24"/>
          <w:szCs w:val="24"/>
          <w:highlight w:val="none"/>
          <w:lang w:val="en-US" w:eastAsia="zh-CN"/>
        </w:rPr>
        <w:t>单件</w:t>
      </w:r>
      <w:r>
        <w:rPr>
          <w:rFonts w:hint="eastAsia" w:ascii="仿宋" w:hAnsi="仿宋" w:eastAsia="仿宋" w:cs="仿宋"/>
          <w:color w:val="auto"/>
          <w:sz w:val="24"/>
          <w:szCs w:val="24"/>
          <w:highlight w:val="none"/>
        </w:rPr>
        <w:t>单次材料费用超过5000元（含5000元）的，材料费由采购人承担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单件</w:t>
      </w:r>
      <w:r>
        <w:rPr>
          <w:rFonts w:hint="eastAsia" w:ascii="仿宋" w:hAnsi="仿宋" w:eastAsia="仿宋" w:cs="仿宋"/>
          <w:color w:val="auto"/>
          <w:sz w:val="24"/>
          <w:szCs w:val="24"/>
          <w:highlight w:val="none"/>
        </w:rPr>
        <w:t>单次不足5000元的，由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承担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净化区域维修</w:t>
      </w:r>
      <w:r>
        <w:rPr>
          <w:rFonts w:hint="eastAsia" w:ascii="仿宋" w:hAnsi="仿宋" w:eastAsia="仿宋" w:cs="仿宋"/>
          <w:color w:val="auto"/>
          <w:sz w:val="24"/>
          <w:szCs w:val="24"/>
          <w:highlight w:val="none"/>
          <w:lang w:val="en-US" w:eastAsia="zh-CN"/>
        </w:rPr>
        <w:t>单件</w:t>
      </w:r>
      <w:r>
        <w:rPr>
          <w:rFonts w:hint="eastAsia" w:ascii="仿宋" w:hAnsi="仿宋" w:eastAsia="仿宋" w:cs="仿宋"/>
          <w:color w:val="auto"/>
          <w:sz w:val="24"/>
          <w:szCs w:val="24"/>
          <w:highlight w:val="none"/>
        </w:rPr>
        <w:t>单次次材料费用超过1000元（含1000元）的，材料费由采购人承担</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不足1000元的，由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承担。</w:t>
      </w:r>
      <w:r>
        <w:rPr>
          <w:rFonts w:hint="eastAsia" w:ascii="仿宋" w:hAnsi="仿宋" w:eastAsia="仿宋" w:cs="仿宋"/>
          <w:color w:val="auto"/>
          <w:sz w:val="24"/>
          <w:szCs w:val="24"/>
          <w:highlight w:val="none"/>
          <w:lang w:eastAsia="zh-CN"/>
        </w:rPr>
        <w:t>当单件单次费用大于限定金额时，供应商须向采购人提供加盖公章的纸质报价单。采购人将进行市场比价核实，若核实报价超过同期同类产品市场均价20%以上，且该维修项目在合理条件下本可选用单价小于限定金额的合规替代方案，则供应商不得以报价虚高为由拒绝执行维修任务；采购人有权要求其按合理市场价格重新报价或指定替代方案，并保障维修的及时性与质量。供应商未按本款要求提供报价单，或经核实存在虚高报价且拒不按采购人要求调整的，采购人有权自行委托第三方实施维修，所发生费用（不超过原报价80%）从该供应商当期服务费中扣除；情节严重的，采购人有权暂停其当月结算并启动履约评估。</w:t>
      </w:r>
    </w:p>
    <w:p w14:paraId="014C5604">
      <w:pPr>
        <w:keepNext w:val="0"/>
        <w:keepLines w:val="0"/>
        <w:pageBreakBefore w:val="0"/>
        <w:numPr>
          <w:ilvl w:val="0"/>
          <w:numId w:val="46"/>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维保期结束前，对所管辖设备进行全面维护保养，并且出具年度维保考核评估报告和工作总结。</w:t>
      </w:r>
    </w:p>
    <w:p w14:paraId="66FCBBB4">
      <w:pPr>
        <w:keepNext w:val="0"/>
        <w:keepLines w:val="0"/>
        <w:pageBreakBefore w:val="0"/>
        <w:widowControl/>
        <w:numPr>
          <w:ilvl w:val="0"/>
          <w:numId w:val="46"/>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
          <w:bCs w:val="0"/>
          <w:color w:val="auto"/>
          <w:kern w:val="0"/>
          <w:sz w:val="24"/>
          <w:szCs w:val="24"/>
          <w:highlight w:val="none"/>
        </w:rPr>
      </w:pPr>
      <w:r>
        <w:rPr>
          <w:rFonts w:hint="eastAsia" w:ascii="仿宋" w:hAnsi="仿宋" w:eastAsia="仿宋" w:cs="仿宋"/>
          <w:bCs/>
          <w:color w:val="auto"/>
          <w:kern w:val="0"/>
          <w:sz w:val="24"/>
          <w:szCs w:val="24"/>
          <w:highlight w:val="none"/>
        </w:rPr>
        <w:t>本年度运维还包含生活水箱每年清洗2次并提供合格检测报告</w:t>
      </w:r>
      <w:r>
        <w:rPr>
          <w:rFonts w:hint="eastAsia" w:ascii="仿宋" w:hAnsi="仿宋" w:eastAsia="仿宋" w:cs="仿宋"/>
          <w:bCs/>
          <w:color w:val="auto"/>
          <w:kern w:val="0"/>
          <w:sz w:val="24"/>
          <w:szCs w:val="24"/>
          <w:highlight w:val="none"/>
          <w:lang w:eastAsia="zh-CN"/>
        </w:rPr>
        <w:t>，</w:t>
      </w:r>
      <w:r>
        <w:rPr>
          <w:rFonts w:hint="eastAsia" w:ascii="仿宋" w:hAnsi="仿宋" w:eastAsia="仿宋" w:cs="仿宋"/>
          <w:bCs/>
          <w:color w:val="auto"/>
          <w:kern w:val="0"/>
          <w:sz w:val="24"/>
          <w:szCs w:val="24"/>
          <w:highlight w:val="none"/>
          <w:lang w:val="en-US" w:eastAsia="zh-CN"/>
        </w:rPr>
        <w:t>每年对水质进行1次36项检测</w:t>
      </w:r>
      <w:r>
        <w:rPr>
          <w:rFonts w:hint="eastAsia" w:ascii="仿宋" w:hAnsi="仿宋" w:eastAsia="仿宋" w:cs="仿宋"/>
          <w:bCs/>
          <w:color w:val="auto"/>
          <w:kern w:val="0"/>
          <w:sz w:val="24"/>
          <w:szCs w:val="24"/>
          <w:highlight w:val="none"/>
        </w:rPr>
        <w:t>并提供合格检测报告</w:t>
      </w:r>
      <w:r>
        <w:rPr>
          <w:rFonts w:hint="eastAsia" w:ascii="仿宋" w:hAnsi="仿宋" w:eastAsia="仿宋" w:cs="仿宋"/>
          <w:bCs/>
          <w:color w:val="auto"/>
          <w:kern w:val="0"/>
          <w:sz w:val="24"/>
          <w:szCs w:val="24"/>
          <w:highlight w:val="none"/>
          <w:lang w:eastAsia="zh-CN"/>
        </w:rPr>
        <w:t>，</w:t>
      </w:r>
      <w:r>
        <w:rPr>
          <w:rFonts w:hint="eastAsia" w:ascii="仿宋" w:hAnsi="仿宋" w:eastAsia="仿宋" w:cs="仿宋"/>
          <w:bCs/>
          <w:color w:val="auto"/>
          <w:kern w:val="0"/>
          <w:sz w:val="24"/>
          <w:szCs w:val="24"/>
          <w:highlight w:val="none"/>
          <w:lang w:val="en-US" w:eastAsia="zh-CN"/>
        </w:rPr>
        <w:t>主要部分压力容器及安全附件效验（按照国家相关规定要求时间内效验），每次效验报告需报甲方留存</w:t>
      </w:r>
      <w:r>
        <w:rPr>
          <w:rFonts w:hint="eastAsia" w:ascii="仿宋" w:hAnsi="仿宋" w:eastAsia="仿宋" w:cs="仿宋"/>
          <w:bCs/>
          <w:color w:val="auto"/>
          <w:kern w:val="0"/>
          <w:sz w:val="24"/>
          <w:szCs w:val="24"/>
          <w:highlight w:val="none"/>
        </w:rPr>
        <w:t>。</w:t>
      </w:r>
    </w:p>
    <w:p w14:paraId="5383FCCE">
      <w:pPr>
        <w:keepNext w:val="0"/>
        <w:keepLines w:val="0"/>
        <w:pageBreakBefore w:val="0"/>
        <w:widowControl/>
        <w:numPr>
          <w:ilvl w:val="0"/>
          <w:numId w:val="46"/>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
          <w:bCs w:val="0"/>
          <w:color w:val="auto"/>
          <w:kern w:val="0"/>
          <w:sz w:val="24"/>
          <w:szCs w:val="24"/>
          <w:highlight w:val="none"/>
        </w:rPr>
      </w:pPr>
      <w:r>
        <w:rPr>
          <w:rFonts w:hint="eastAsia" w:ascii="仿宋" w:hAnsi="仿宋" w:eastAsia="仿宋" w:cs="仿宋"/>
          <w:b w:val="0"/>
          <w:bCs/>
          <w:color w:val="auto"/>
          <w:kern w:val="0"/>
          <w:sz w:val="24"/>
          <w:szCs w:val="24"/>
          <w:highlight w:val="none"/>
          <w:lang w:eastAsia="zh-CN"/>
        </w:rPr>
        <w:t>供应商</w:t>
      </w:r>
      <w:r>
        <w:rPr>
          <w:rFonts w:hint="eastAsia" w:ascii="仿宋" w:hAnsi="仿宋" w:eastAsia="仿宋" w:cs="仿宋"/>
          <w:b w:val="0"/>
          <w:bCs/>
          <w:color w:val="auto"/>
          <w:kern w:val="0"/>
          <w:sz w:val="24"/>
          <w:szCs w:val="24"/>
          <w:highlight w:val="none"/>
        </w:rPr>
        <w:t>严格按照投标内容进行维保，否则视为违约。</w:t>
      </w:r>
      <w:r>
        <w:rPr>
          <w:rFonts w:hint="eastAsia" w:ascii="仿宋" w:hAnsi="仿宋" w:eastAsia="仿宋" w:cs="仿宋"/>
          <w:color w:val="auto"/>
          <w:sz w:val="24"/>
          <w:szCs w:val="24"/>
          <w:highlight w:val="none"/>
        </w:rPr>
        <w:t>采购人</w:t>
      </w:r>
      <w:r>
        <w:rPr>
          <w:rFonts w:hint="eastAsia" w:ascii="仿宋" w:hAnsi="仿宋" w:eastAsia="仿宋" w:cs="仿宋"/>
          <w:b w:val="0"/>
          <w:bCs/>
          <w:color w:val="auto"/>
          <w:kern w:val="0"/>
          <w:sz w:val="24"/>
          <w:szCs w:val="24"/>
          <w:highlight w:val="none"/>
        </w:rPr>
        <w:t>暂停维保费的</w:t>
      </w:r>
      <w:r>
        <w:rPr>
          <w:rFonts w:hint="eastAsia" w:ascii="仿宋" w:hAnsi="仿宋" w:eastAsia="仿宋" w:cs="仿宋"/>
          <w:b w:val="0"/>
          <w:bCs/>
          <w:color w:val="auto"/>
          <w:kern w:val="0"/>
          <w:sz w:val="24"/>
          <w:szCs w:val="24"/>
          <w:highlight w:val="none"/>
          <w:lang w:val="en-US" w:eastAsia="zh-CN"/>
        </w:rPr>
        <w:t>支付</w:t>
      </w:r>
      <w:r>
        <w:rPr>
          <w:rFonts w:hint="eastAsia" w:ascii="仿宋" w:hAnsi="仿宋" w:eastAsia="仿宋" w:cs="仿宋"/>
          <w:b w:val="0"/>
          <w:bCs/>
          <w:color w:val="auto"/>
          <w:kern w:val="0"/>
          <w:sz w:val="24"/>
          <w:szCs w:val="24"/>
          <w:highlight w:val="none"/>
        </w:rPr>
        <w:t>，</w:t>
      </w:r>
      <w:r>
        <w:rPr>
          <w:rFonts w:hint="eastAsia" w:ascii="仿宋" w:hAnsi="仿宋" w:eastAsia="仿宋" w:cs="仿宋"/>
          <w:bCs/>
          <w:color w:val="auto"/>
          <w:kern w:val="0"/>
          <w:sz w:val="24"/>
          <w:szCs w:val="24"/>
          <w:highlight w:val="none"/>
        </w:rPr>
        <w:t>直到整改合格为止或解除合同</w:t>
      </w:r>
      <w:r>
        <w:rPr>
          <w:rFonts w:hint="eastAsia" w:ascii="仿宋" w:hAnsi="仿宋" w:eastAsia="仿宋" w:cs="仿宋"/>
          <w:b/>
          <w:bCs w:val="0"/>
          <w:color w:val="auto"/>
          <w:kern w:val="0"/>
          <w:sz w:val="24"/>
          <w:szCs w:val="24"/>
          <w:highlight w:val="none"/>
        </w:rPr>
        <w:t>。</w:t>
      </w:r>
    </w:p>
    <w:p w14:paraId="1D788E39">
      <w:pPr>
        <w:keepNext w:val="0"/>
        <w:keepLines w:val="0"/>
        <w:pageBreakBefore w:val="0"/>
        <w:widowControl/>
        <w:numPr>
          <w:ilvl w:val="0"/>
          <w:numId w:val="46"/>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b/>
          <w:bCs w:val="0"/>
          <w:color w:val="auto"/>
          <w:kern w:val="0"/>
          <w:sz w:val="24"/>
          <w:szCs w:val="24"/>
          <w:highlight w:val="none"/>
        </w:rPr>
      </w:pPr>
      <w:r>
        <w:rPr>
          <w:rFonts w:hint="eastAsia" w:ascii="仿宋" w:hAnsi="仿宋" w:eastAsia="仿宋" w:cs="仿宋"/>
          <w:b w:val="0"/>
          <w:bCs/>
          <w:color w:val="auto"/>
          <w:kern w:val="0"/>
          <w:sz w:val="24"/>
          <w:szCs w:val="24"/>
          <w:highlight w:val="none"/>
          <w:lang w:val="en-US" w:eastAsia="zh-CN" w:bidi="ar-SA"/>
        </w:rPr>
        <w:t>本年度运维还包含净化区域风道清洗1次，完成清洗后，负责联系检测机构检测，并通过相关检测机构净化检测达到合格要求（相关费用供应商负责），未到达合格检测要求，供应商负责整改调整直到检测合格。</w:t>
      </w:r>
    </w:p>
    <w:p w14:paraId="6A2EA0DB">
      <w:pPr>
        <w:keepNext w:val="0"/>
        <w:keepLines w:val="0"/>
        <w:pageBreakBefore w:val="0"/>
        <w:widowControl w:val="0"/>
        <w:numPr>
          <w:ilvl w:val="0"/>
          <w:numId w:val="28"/>
        </w:numPr>
        <w:kinsoku/>
        <w:wordWrap/>
        <w:overflowPunct/>
        <w:topLinePunct w:val="0"/>
        <w:autoSpaceDE/>
        <w:autoSpaceDN/>
        <w:bidi w:val="0"/>
        <w:adjustRightInd w:val="0"/>
        <w:snapToGrid/>
        <w:spacing w:before="157" w:beforeLines="50"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商务要求</w:t>
      </w:r>
    </w:p>
    <w:p w14:paraId="2E85B238">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（一）服务期限</w:t>
      </w:r>
    </w:p>
    <w:p w14:paraId="001ABB7A">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1.服务期限：自合同签订之日起1年。</w:t>
      </w:r>
    </w:p>
    <w:p w14:paraId="19D9ADD1">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2.工期：合同里包含的维修，按照维修内容里指定时间内完成，如无工期指定，按照甲方要求为准。</w:t>
      </w:r>
    </w:p>
    <w:p w14:paraId="3649B880">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3.质保：本项目内维修更换配件完成，验收合格之日起质保1年。</w:t>
      </w:r>
    </w:p>
    <w:p w14:paraId="63A6A252">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（二）款项结算</w:t>
      </w:r>
    </w:p>
    <w:p w14:paraId="3C6AA3AB">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1.按月支付。</w:t>
      </w:r>
    </w:p>
    <w:p w14:paraId="78FA6CA1">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80" w:firstLineChars="200"/>
        <w:textAlignment w:val="auto"/>
        <w:rPr>
          <w:rFonts w:hint="eastAsia" w:ascii="仿宋" w:hAnsi="仿宋" w:eastAsia="仿宋" w:cs="仿宋"/>
          <w:bCs/>
          <w:color w:val="auto"/>
          <w:kern w:val="0"/>
          <w:sz w:val="24"/>
          <w:szCs w:val="24"/>
          <w:highlight w:val="none"/>
          <w:lang w:val="en-US" w:eastAsia="zh-CN"/>
        </w:rPr>
      </w:pPr>
      <w:r>
        <w:rPr>
          <w:rFonts w:hint="eastAsia" w:ascii="仿宋" w:hAnsi="仿宋" w:eastAsia="仿宋" w:cs="仿宋"/>
          <w:bCs/>
          <w:color w:val="auto"/>
          <w:kern w:val="0"/>
          <w:sz w:val="24"/>
          <w:szCs w:val="24"/>
          <w:highlight w:val="none"/>
          <w:lang w:val="en-US" w:eastAsia="zh-CN"/>
        </w:rPr>
        <w:t>2.合同签订后按月支付，每月25号之前支付上个月价款，即合同总价款的十二分之一。</w:t>
      </w:r>
    </w:p>
    <w:p w14:paraId="5CF8EEE5">
      <w:pPr>
        <w:keepNext w:val="0"/>
        <w:keepLines w:val="0"/>
        <w:pageBreakBefore w:val="0"/>
        <w:widowControl w:val="0"/>
        <w:numPr>
          <w:ilvl w:val="0"/>
          <w:numId w:val="28"/>
        </w:numPr>
        <w:kinsoku/>
        <w:wordWrap/>
        <w:overflowPunct/>
        <w:topLinePunct w:val="0"/>
        <w:autoSpaceDE/>
        <w:autoSpaceDN/>
        <w:bidi w:val="0"/>
        <w:adjustRightInd w:val="0"/>
        <w:snapToGrid/>
        <w:spacing w:before="157" w:beforeLines="50" w:line="360" w:lineRule="auto"/>
        <w:ind w:left="0" w:leftChars="0" w:firstLine="482" w:firstLineChars="200"/>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维保项目管理</w:t>
      </w:r>
    </w:p>
    <w:p w14:paraId="59938306">
      <w:pPr>
        <w:pStyle w:val="164"/>
        <w:keepNext w:val="0"/>
        <w:keepLines w:val="0"/>
        <w:pageBreakBefore w:val="0"/>
        <w:widowControl w:val="0"/>
        <w:kinsoku/>
        <w:wordWrap/>
        <w:overflowPunct/>
        <w:topLinePunct w:val="0"/>
        <w:bidi w:val="0"/>
        <w:adjustRightInd w:val="0"/>
        <w:snapToGrid w:val="0"/>
        <w:spacing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1、服务标准及保证</w:t>
      </w:r>
    </w:p>
    <w:p w14:paraId="1F39758C">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严格按照国家相关规范及设备厂家维护保养手册、并且满足医院正常运行要求。</w:t>
      </w:r>
    </w:p>
    <w:p w14:paraId="69EBDC35">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outlineLvl w:val="2"/>
        <w:rPr>
          <w:rStyle w:val="200"/>
          <w:rFonts w:hint="eastAsia" w:ascii="仿宋" w:hAnsi="仿宋" w:eastAsia="仿宋" w:cs="仿宋"/>
          <w:b w:val="0"/>
          <w:bCs w:val="0"/>
          <w:color w:val="auto"/>
          <w:sz w:val="24"/>
          <w:szCs w:val="24"/>
          <w:highlight w:val="none"/>
        </w:rPr>
      </w:pPr>
      <w:r>
        <w:rPr>
          <w:rStyle w:val="200"/>
          <w:rFonts w:hint="eastAsia" w:ascii="仿宋" w:hAnsi="仿宋" w:eastAsia="仿宋" w:cs="仿宋"/>
          <w:b w:val="0"/>
          <w:iCs/>
          <w:color w:val="auto"/>
          <w:sz w:val="24"/>
          <w:szCs w:val="24"/>
          <w:highlight w:val="none"/>
        </w:rPr>
        <w:t>1.1安全保证：</w:t>
      </w:r>
    </w:p>
    <w:p w14:paraId="1B86A055">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保证所维护保养的设备设施安全运行。对操作人员有培训和监督执行操作规定的责任。</w:t>
      </w:r>
    </w:p>
    <w:p w14:paraId="1374A40F">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outlineLvl w:val="2"/>
        <w:rPr>
          <w:rFonts w:hint="eastAsia" w:ascii="仿宋" w:hAnsi="仿宋" w:eastAsia="仿宋" w:cs="仿宋"/>
          <w:color w:val="auto"/>
          <w:sz w:val="24"/>
          <w:szCs w:val="24"/>
          <w:highlight w:val="none"/>
        </w:rPr>
      </w:pPr>
      <w:r>
        <w:rPr>
          <w:rStyle w:val="200"/>
          <w:rFonts w:hint="eastAsia" w:ascii="仿宋" w:hAnsi="仿宋" w:eastAsia="仿宋" w:cs="仿宋"/>
          <w:b w:val="0"/>
          <w:iCs/>
          <w:color w:val="auto"/>
          <w:sz w:val="24"/>
          <w:szCs w:val="24"/>
          <w:highlight w:val="none"/>
        </w:rPr>
        <w:t>1.2质量保证:</w:t>
      </w:r>
    </w:p>
    <w:p w14:paraId="32BD1A7B">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证设备设施处于安全正常状态。每季度提前向采购人提交保养预排表，内容要包含区间位置、保养时段等，以便提前安排工作。日常保养时间由采购人根据实际情况决定，保养工作时间内不能时间过长，错开使用高峰时间，尽量安排在夜间进行。每月对维保范围内的设备设施进行二次维护保养，月、季度、年度检查要落实并有相关记录。</w:t>
      </w:r>
    </w:p>
    <w:p w14:paraId="76F5547F">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每间手术室、辅助用房建立维保档案，对原始技术资料、维保记录、修理记录、零件更换记录进行登记管理。要从设备设施长期可持续安全运行的角度出发，进行组织计划维修工作。</w:t>
      </w:r>
    </w:p>
    <w:p w14:paraId="2EF453C6">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保证洁净手术室的技术指标达到相应的要求。负责联系检测机构前来检测，并通过相关检测机构净化检测达到合格要求（检测费用由采购人负责），未合格检测费用由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负责。</w:t>
      </w:r>
    </w:p>
    <w:p w14:paraId="66120516">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outlineLvl w:val="2"/>
        <w:rPr>
          <w:rFonts w:hint="eastAsia" w:ascii="仿宋" w:hAnsi="仿宋" w:eastAsia="仿宋" w:cs="仿宋"/>
          <w:color w:val="auto"/>
          <w:sz w:val="24"/>
          <w:szCs w:val="24"/>
          <w:highlight w:val="none"/>
        </w:rPr>
      </w:pPr>
      <w:r>
        <w:rPr>
          <w:rFonts w:hint="eastAsia" w:ascii="仿宋" w:hAnsi="仿宋" w:eastAsia="仿宋" w:cs="仿宋"/>
          <w:iCs/>
          <w:color w:val="auto"/>
          <w:sz w:val="24"/>
          <w:szCs w:val="24"/>
          <w:highlight w:val="none"/>
        </w:rPr>
        <w:t>1.3技术力量保证:</w:t>
      </w:r>
    </w:p>
    <w:p w14:paraId="68D5D964">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派遣有熟练处理各种故障的能力维修工程师长驻医院，从事维修、保养及设备管理服务。如果</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有重大活动时，应根据甲方要求加大现场的监护力度。维保必须配备有专业工具和检测仪器：清洗机、尘埃粒子计数仪、温湿度仪、风速仪、压差仪等。其间因为安全、文明、规范操作</w:t>
      </w:r>
      <w:r>
        <w:rPr>
          <w:rFonts w:hint="eastAsia" w:ascii="仿宋" w:hAnsi="仿宋" w:eastAsia="仿宋" w:cs="仿宋"/>
          <w:color w:val="auto"/>
          <w:sz w:val="24"/>
          <w:szCs w:val="24"/>
          <w:highlight w:val="none"/>
          <w:lang w:val="en-US" w:eastAsia="zh-CN"/>
        </w:rPr>
        <w:t>等</w:t>
      </w:r>
      <w:r>
        <w:rPr>
          <w:rFonts w:hint="eastAsia" w:ascii="仿宋" w:hAnsi="仿宋" w:eastAsia="仿宋" w:cs="仿宋"/>
          <w:color w:val="auto"/>
          <w:sz w:val="24"/>
          <w:szCs w:val="24"/>
          <w:highlight w:val="none"/>
        </w:rPr>
        <w:t>给</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及</w:t>
      </w:r>
      <w:r>
        <w:rPr>
          <w:rFonts w:hint="eastAsia" w:ascii="仿宋" w:hAnsi="仿宋" w:eastAsia="仿宋" w:cs="仿宋"/>
          <w:color w:val="auto"/>
          <w:sz w:val="24"/>
          <w:szCs w:val="24"/>
          <w:highlight w:val="none"/>
          <w:lang w:val="en-US" w:eastAsia="zh-CN"/>
        </w:rPr>
        <w:t>第三方</w:t>
      </w:r>
      <w:r>
        <w:rPr>
          <w:rFonts w:hint="eastAsia" w:ascii="仿宋" w:hAnsi="仿宋" w:eastAsia="仿宋" w:cs="仿宋"/>
          <w:color w:val="auto"/>
          <w:sz w:val="24"/>
          <w:szCs w:val="24"/>
          <w:highlight w:val="none"/>
        </w:rPr>
        <w:t>造成的一切不良后果，均由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承担</w:t>
      </w:r>
      <w:r>
        <w:rPr>
          <w:rFonts w:hint="eastAsia" w:ascii="仿宋" w:hAnsi="仿宋" w:eastAsia="仿宋" w:cs="仿宋"/>
          <w:color w:val="auto"/>
          <w:sz w:val="24"/>
          <w:szCs w:val="24"/>
          <w:highlight w:val="none"/>
          <w:lang w:val="en-US" w:eastAsia="zh-CN"/>
        </w:rPr>
        <w:t>全部</w:t>
      </w:r>
      <w:r>
        <w:rPr>
          <w:rFonts w:hint="eastAsia" w:ascii="仿宋" w:hAnsi="仿宋" w:eastAsia="仿宋" w:cs="仿宋"/>
          <w:color w:val="auto"/>
          <w:sz w:val="24"/>
          <w:szCs w:val="24"/>
          <w:highlight w:val="none"/>
        </w:rPr>
        <w:t>责任。</w:t>
      </w:r>
    </w:p>
    <w:p w14:paraId="009C19AB">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outlineLvl w:val="2"/>
        <w:rPr>
          <w:rFonts w:hint="eastAsia" w:ascii="仿宋" w:hAnsi="仿宋" w:eastAsia="仿宋" w:cs="仿宋"/>
          <w:color w:val="auto"/>
          <w:sz w:val="24"/>
          <w:szCs w:val="24"/>
          <w:highlight w:val="none"/>
        </w:rPr>
      </w:pPr>
      <w:r>
        <w:rPr>
          <w:rFonts w:hint="eastAsia" w:ascii="仿宋" w:hAnsi="仿宋" w:eastAsia="仿宋" w:cs="仿宋"/>
          <w:iCs/>
          <w:color w:val="auto"/>
          <w:sz w:val="24"/>
          <w:szCs w:val="24"/>
          <w:highlight w:val="none"/>
        </w:rPr>
        <w:t>1.4维保制度保证</w:t>
      </w:r>
    </w:p>
    <w:p w14:paraId="1E8E5D87">
      <w:pPr>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明确对现场维保管理人员的岗位职责和定期业务学习与培训制度；考勤制度、检查制度；维护和保养制度；检测与修理制度和运行与检修记录。</w:t>
      </w:r>
    </w:p>
    <w:p w14:paraId="753E99D5">
      <w:pPr>
        <w:pStyle w:val="164"/>
        <w:keepNext w:val="0"/>
        <w:keepLines w:val="0"/>
        <w:pageBreakBefore w:val="0"/>
        <w:widowControl w:val="0"/>
        <w:kinsoku/>
        <w:wordWrap/>
        <w:overflowPunct/>
        <w:topLinePunct w:val="0"/>
        <w:bidi w:val="0"/>
        <w:adjustRightInd w:val="0"/>
        <w:snapToGrid w:val="0"/>
        <w:spacing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2、建立维保台帐</w:t>
      </w:r>
    </w:p>
    <w:p w14:paraId="20366312">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立完善设备档案，对设备的使用状态、重要参数、地理位置、影响区域等重要因素进行整理登记，同时建立维修台帐、耗材更换台帐和维护档案，理清净化区域需维护维修设备清单，建立维修维护台帐，全面对净化区域进行科学管理与维保，同时便于</w:t>
      </w:r>
      <w:r>
        <w:rPr>
          <w:rFonts w:hint="eastAsia" w:ascii="仿宋" w:hAnsi="仿宋" w:eastAsia="仿宋" w:cs="仿宋"/>
          <w:color w:val="auto"/>
          <w:sz w:val="24"/>
          <w:szCs w:val="24"/>
          <w:highlight w:val="none"/>
          <w:lang w:val="en-US" w:eastAsia="zh-CN"/>
        </w:rPr>
        <w:t>采购人</w:t>
      </w:r>
      <w:r>
        <w:rPr>
          <w:rFonts w:hint="eastAsia" w:ascii="仿宋" w:hAnsi="仿宋" w:eastAsia="仿宋" w:cs="仿宋"/>
          <w:color w:val="auto"/>
          <w:sz w:val="24"/>
          <w:szCs w:val="24"/>
          <w:highlight w:val="none"/>
        </w:rPr>
        <w:t>对维保项目全程监督和管理。</w:t>
      </w:r>
    </w:p>
    <w:p w14:paraId="40BF52A4">
      <w:pPr>
        <w:pStyle w:val="164"/>
        <w:keepNext w:val="0"/>
        <w:keepLines w:val="0"/>
        <w:pageBreakBefore w:val="0"/>
        <w:widowControl w:val="0"/>
        <w:tabs>
          <w:tab w:val="left" w:pos="762"/>
        </w:tabs>
        <w:kinsoku/>
        <w:wordWrap/>
        <w:overflowPunct/>
        <w:topLinePunct w:val="0"/>
        <w:bidi w:val="0"/>
        <w:adjustRightInd w:val="0"/>
        <w:snapToGrid w:val="0"/>
        <w:spacing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3、维保团队要求</w:t>
      </w:r>
    </w:p>
    <w:p w14:paraId="4ACE7A09">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bCs/>
          <w:snapToGrid w:val="0"/>
          <w:color w:val="auto"/>
          <w:kern w:val="0"/>
          <w:sz w:val="24"/>
          <w:szCs w:val="24"/>
          <w:highlight w:val="none"/>
        </w:rPr>
      </w:pPr>
      <w:r>
        <w:rPr>
          <w:rFonts w:hint="eastAsia" w:ascii="仿宋" w:hAnsi="仿宋" w:eastAsia="仿宋" w:cs="仿宋"/>
          <w:color w:val="auto"/>
          <w:sz w:val="24"/>
          <w:szCs w:val="24"/>
          <w:highlight w:val="none"/>
        </w:rPr>
        <w:t>3.1</w:t>
      </w:r>
      <w:r>
        <w:rPr>
          <w:rFonts w:hint="eastAsia" w:ascii="仿宋" w:hAnsi="仿宋" w:eastAsia="仿宋" w:cs="仿宋"/>
          <w:bCs/>
          <w:snapToGrid w:val="0"/>
          <w:color w:val="auto"/>
          <w:kern w:val="0"/>
          <w:sz w:val="24"/>
          <w:szCs w:val="24"/>
          <w:highlight w:val="none"/>
        </w:rPr>
        <w:t>遵照国家及行业协会对空调、监控设施运行的相关规程、规章制度，保证相应运行安全性、可靠性、连续性，安全第一预防为主的实行“三大措施”：组织措施、技术措施及安全措施的前提条件下，对医院净化区域设施的正常运行进行有序高效的维修及保养。</w:t>
      </w:r>
    </w:p>
    <w:p w14:paraId="0D83F6F3">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bCs/>
          <w:color w:val="auto"/>
          <w:kern w:val="10"/>
          <w:sz w:val="24"/>
          <w:szCs w:val="24"/>
          <w:highlight w:val="none"/>
        </w:rPr>
      </w:pPr>
      <w:r>
        <w:rPr>
          <w:rFonts w:hint="eastAsia" w:ascii="仿宋" w:hAnsi="仿宋" w:eastAsia="仿宋" w:cs="仿宋"/>
          <w:bCs/>
          <w:snapToGrid w:val="0"/>
          <w:color w:val="auto"/>
          <w:kern w:val="0"/>
          <w:sz w:val="24"/>
          <w:szCs w:val="24"/>
          <w:highlight w:val="none"/>
        </w:rPr>
        <w:t>3.2</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派驻专人负责现场，设备层机房24小时轮班制。每天必须对设备，设施开展日常检查、维护、记录设备的运行状况和重要运行参数，每月初将上月检查表上交医院动力办存档。</w:t>
      </w:r>
      <w:r>
        <w:rPr>
          <w:rFonts w:hint="eastAsia" w:ascii="仿宋" w:hAnsi="仿宋" w:eastAsia="仿宋" w:cs="仿宋"/>
          <w:bCs/>
          <w:color w:val="auto"/>
          <w:kern w:val="10"/>
          <w:sz w:val="24"/>
          <w:szCs w:val="24"/>
          <w:highlight w:val="none"/>
        </w:rPr>
        <w:t>派驻现场进行维修的工作人员具有机电维修安装、自动化控制、手术室维护等的相关经历，有较强的工作责任心。</w:t>
      </w:r>
    </w:p>
    <w:p w14:paraId="7E7F7CCF">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Cs/>
          <w:snapToGrid w:val="0"/>
          <w:color w:val="auto"/>
          <w:kern w:val="0"/>
          <w:sz w:val="24"/>
          <w:szCs w:val="24"/>
          <w:highlight w:val="none"/>
        </w:rPr>
        <w:t>3.3</w:t>
      </w:r>
      <w:r>
        <w:rPr>
          <w:rFonts w:hint="eastAsia" w:ascii="仿宋" w:hAnsi="仿宋" w:eastAsia="仿宋" w:cs="仿宋"/>
          <w:color w:val="auto"/>
          <w:sz w:val="24"/>
          <w:szCs w:val="24"/>
          <w:highlight w:val="none"/>
        </w:rPr>
        <w:t>常驻现场的专业技术员经验丰富，当发生故障时，该人员能及时做出处理和维修。若常驻工作人员不能处理或不能完全解决故障时，立即通知公司维保项目经理，保证在规定时间内，组派专业工程师和技术员并携带相关仪器、工具和设备到现场处理。</w:t>
      </w:r>
    </w:p>
    <w:p w14:paraId="45E586FB">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bCs/>
          <w:snapToGrid w:val="0"/>
          <w:color w:val="auto"/>
          <w:kern w:val="0"/>
          <w:sz w:val="24"/>
          <w:szCs w:val="24"/>
          <w:highlight w:val="none"/>
        </w:rPr>
        <w:t>3.4建立应急团队，</w:t>
      </w:r>
      <w:r>
        <w:rPr>
          <w:rFonts w:hint="eastAsia" w:ascii="仿宋" w:hAnsi="仿宋" w:eastAsia="仿宋" w:cs="仿宋"/>
          <w:bCs/>
          <w:snapToGrid w:val="0"/>
          <w:color w:val="auto"/>
          <w:kern w:val="0"/>
          <w:sz w:val="24"/>
          <w:szCs w:val="24"/>
          <w:highlight w:val="none"/>
          <w:lang w:eastAsia="zh-CN"/>
        </w:rPr>
        <w:t>团队人数不少于</w:t>
      </w:r>
      <w:r>
        <w:rPr>
          <w:rFonts w:hint="eastAsia" w:ascii="仿宋" w:hAnsi="仿宋" w:eastAsia="仿宋" w:cs="仿宋"/>
          <w:bCs/>
          <w:snapToGrid w:val="0"/>
          <w:color w:val="auto"/>
          <w:kern w:val="0"/>
          <w:sz w:val="24"/>
          <w:szCs w:val="24"/>
          <w:highlight w:val="none"/>
          <w:lang w:val="en-US" w:eastAsia="zh-CN"/>
        </w:rPr>
        <w:t>5人，</w:t>
      </w:r>
      <w:r>
        <w:rPr>
          <w:rFonts w:hint="eastAsia" w:ascii="仿宋" w:hAnsi="仿宋" w:eastAsia="仿宋" w:cs="仿宋"/>
          <w:bCs/>
          <w:snapToGrid w:val="0"/>
          <w:color w:val="auto"/>
          <w:kern w:val="0"/>
          <w:sz w:val="24"/>
          <w:szCs w:val="24"/>
          <w:highlight w:val="none"/>
        </w:rPr>
        <w:t>团队中必须有相应专业的高级技术人员组成，为医院应急抢修提供高级技术支持。</w:t>
      </w:r>
    </w:p>
    <w:p w14:paraId="79CA0FB9">
      <w:pPr>
        <w:pStyle w:val="164"/>
        <w:keepNext w:val="0"/>
        <w:keepLines w:val="0"/>
        <w:pageBreakBefore w:val="0"/>
        <w:widowControl w:val="0"/>
        <w:kinsoku/>
        <w:wordWrap/>
        <w:overflowPunct/>
        <w:topLinePunct w:val="0"/>
        <w:bidi w:val="0"/>
        <w:adjustRightInd w:val="0"/>
        <w:snapToGrid w:val="0"/>
        <w:spacing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4、项目应急预案</w:t>
      </w:r>
    </w:p>
    <w:p w14:paraId="1BAA2C58">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4.1加强故障预测的前瞻性。维保人员应充分掌握系统和各种设备的运行状况，对可能出现的故障进行预测，避免故障带来的损失。</w:t>
      </w:r>
    </w:p>
    <w:p w14:paraId="6559D27B">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4.2制定可行的应急方案。维保人员在故障预测的基础上，与</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协商，制定可行的应急方案，提前作好人员、材料、机具、设备的准备和各方面的协调工作。</w:t>
      </w:r>
    </w:p>
    <w:p w14:paraId="72A4B965">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4.3常驻现场的专业技术员经验丰富，当发生故障时，该人员能及时做出处理和维修。若常驻工作人员不能处理或不能完全解决故障时，立即通知</w:t>
      </w:r>
      <w:r>
        <w:rPr>
          <w:rFonts w:hint="eastAsia" w:ascii="仿宋" w:hAnsi="仿宋" w:eastAsia="仿宋" w:cs="仿宋"/>
          <w:color w:val="auto"/>
          <w:sz w:val="24"/>
          <w:szCs w:val="24"/>
          <w:highlight w:val="none"/>
          <w:lang w:val="en-US" w:eastAsia="zh-CN"/>
        </w:rPr>
        <w:t>供应商拟派项目负责人</w:t>
      </w:r>
      <w:r>
        <w:rPr>
          <w:rFonts w:hint="eastAsia" w:ascii="仿宋" w:hAnsi="仿宋" w:eastAsia="仿宋" w:cs="仿宋"/>
          <w:color w:val="auto"/>
          <w:sz w:val="24"/>
          <w:szCs w:val="24"/>
          <w:highlight w:val="none"/>
        </w:rPr>
        <w:t>，保证在规定时间内，组派专业工程师和技术员并携带相关仪器、工具和设备到现场处理。</w:t>
      </w:r>
    </w:p>
    <w:p w14:paraId="284DD5A3">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4.4</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与相关设备的供货商签订“设备”“备件”供应协议，以确保在紧急情况下及时高效的完成紧急事件抢修任务。</w:t>
      </w:r>
    </w:p>
    <w:p w14:paraId="43A458B1">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4.5如确系设备出现重大紧急事件，要对医院设备进行停机抢修时，及时与</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勾通的情况下，首先保证手术室、ICU及其他净化室的正常使用，然后再保证办公室的使用。</w:t>
      </w:r>
    </w:p>
    <w:p w14:paraId="3CE962FA">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4.6应急服务指挥由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lang w:val="en-US" w:eastAsia="zh-CN"/>
        </w:rPr>
        <w:t>拟派</w:t>
      </w:r>
      <w:r>
        <w:rPr>
          <w:rFonts w:hint="eastAsia" w:ascii="仿宋" w:hAnsi="仿宋" w:eastAsia="仿宋" w:cs="仿宋"/>
          <w:color w:val="auto"/>
          <w:sz w:val="24"/>
          <w:szCs w:val="24"/>
          <w:highlight w:val="none"/>
          <w:lang w:eastAsia="zh-CN"/>
        </w:rPr>
        <w:t>项目负责人</w:t>
      </w:r>
      <w:r>
        <w:rPr>
          <w:rFonts w:hint="eastAsia" w:ascii="仿宋" w:hAnsi="仿宋" w:eastAsia="仿宋" w:cs="仿宋"/>
          <w:color w:val="auto"/>
          <w:sz w:val="24"/>
          <w:szCs w:val="24"/>
          <w:highlight w:val="none"/>
        </w:rPr>
        <w:t>担任，且有额度授权的财务资金调用权、材料采购的临时处置权及相关技术人员的调用权并在最短时间内完成设备的抢修工作。</w:t>
      </w:r>
    </w:p>
    <w:p w14:paraId="366AEA1A">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4.7配备应有配件仓库，对常用标件、管件、辅材等各种配件均按一定数量储备。根据ISO9001：2000质量管理标准，</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建立了完善的设备材料供应体系，对于工程中应急中的较难购买和特殊的配件，保证在最短的时间内组织供应。</w:t>
      </w:r>
    </w:p>
    <w:p w14:paraId="57B50BC6">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4.8</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根据ISO9001：2000质量标准，对各项工程从承接开始就建立质量档案，对故障响应时间、服务质量、服务态度、处理时间、</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可是满意度等均作详细记录。</w:t>
      </w:r>
    </w:p>
    <w:p w14:paraId="0CC267C6">
      <w:pPr>
        <w:pStyle w:val="164"/>
        <w:keepNext w:val="0"/>
        <w:keepLines w:val="0"/>
        <w:pageBreakBefore w:val="0"/>
        <w:widowControl w:val="0"/>
        <w:kinsoku/>
        <w:wordWrap/>
        <w:overflowPunct/>
        <w:topLinePunct w:val="0"/>
        <w:bidi w:val="0"/>
        <w:adjustRightInd w:val="0"/>
        <w:snapToGrid w:val="0"/>
        <w:spacing w:line="360" w:lineRule="auto"/>
        <w:ind w:left="0" w:leftChars="0" w:firstLine="482" w:firstLineChars="200"/>
        <w:textAlignment w:val="auto"/>
        <w:outlineLvl w:val="1"/>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val="en-US" w:eastAsia="zh-CN"/>
        </w:rPr>
        <w:t>5</w:t>
      </w:r>
      <w:r>
        <w:rPr>
          <w:rFonts w:hint="eastAsia" w:ascii="仿宋" w:hAnsi="仿宋" w:eastAsia="仿宋" w:cs="仿宋"/>
          <w:b/>
          <w:bCs/>
          <w:color w:val="auto"/>
          <w:sz w:val="24"/>
          <w:szCs w:val="24"/>
          <w:highlight w:val="none"/>
        </w:rPr>
        <w:t>、考核内容</w:t>
      </w:r>
    </w:p>
    <w:p w14:paraId="10DE4F7B">
      <w:pPr>
        <w:pStyle w:val="164"/>
        <w:keepNext w:val="0"/>
        <w:keepLines w:val="0"/>
        <w:pageBreakBefore w:val="0"/>
        <w:widowControl w:val="0"/>
        <w:kinsoku/>
        <w:wordWrap/>
        <w:overflowPunct/>
        <w:topLinePunct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1.每月按刷脸记录检查每天上班人员出勤记录；</w:t>
      </w:r>
    </w:p>
    <w:p w14:paraId="18385523">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2.每月不定期抽查上班人员是否按规定人数正常出勤；</w:t>
      </w:r>
    </w:p>
    <w:p w14:paraId="44499CED">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3.每月检查巡查记录、运行记录、维修记录和保养记录是否完整齐全；</w:t>
      </w:r>
    </w:p>
    <w:p w14:paraId="173AA93B">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4.每月不定期抽查设备运行情况；</w:t>
      </w:r>
    </w:p>
    <w:p w14:paraId="5C79C3F2">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5.每月不定期检查粗效、初效滤网的清洗情况；</w:t>
      </w:r>
    </w:p>
    <w:p w14:paraId="7EE40756">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6.每月不定期抽查中央空调和净化区域的回风口和出风口表面清理情况；</w:t>
      </w:r>
    </w:p>
    <w:p w14:paraId="7EAE5C57">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7.每月检查中央空调区域和净化区域满意度调查表；</w:t>
      </w:r>
    </w:p>
    <w:p w14:paraId="7E332ED8">
      <w:pPr>
        <w:pStyle w:val="164"/>
        <w:keepNext w:val="0"/>
        <w:keepLines w:val="0"/>
        <w:pageBreakBefore w:val="0"/>
        <w:widowControl w:val="0"/>
        <w:kinsoku/>
        <w:wordWrap/>
        <w:overflowPunct/>
        <w:topLinePunct w:val="0"/>
        <w:bidi w:val="0"/>
        <w:adjustRightInd w:val="0"/>
        <w:snapToGrid w:val="0"/>
        <w:spacing w:line="360" w:lineRule="auto"/>
        <w:ind w:leftChars="0"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color w:val="auto"/>
          <w:sz w:val="24"/>
          <w:szCs w:val="24"/>
          <w:highlight w:val="none"/>
        </w:rPr>
        <w:t>备注：每月考核不达标或有科室投诉，按问题严重程度扣除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相应的费用。</w:t>
      </w:r>
    </w:p>
    <w:p w14:paraId="7D314A5D">
      <w:pPr>
        <w:pStyle w:val="164"/>
        <w:keepNext w:val="0"/>
        <w:keepLines w:val="0"/>
        <w:pageBreakBefore w:val="0"/>
        <w:widowControl w:val="0"/>
        <w:kinsoku/>
        <w:wordWrap/>
        <w:overflowPunct/>
        <w:topLinePunct w:val="0"/>
        <w:bidi w:val="0"/>
        <w:adjustRightInd w:val="0"/>
        <w:snapToGrid w:val="0"/>
        <w:spacing w:line="360" w:lineRule="auto"/>
        <w:ind w:left="0" w:leftChars="0" w:firstLine="482" w:firstLineChars="200"/>
        <w:textAlignment w:val="auto"/>
        <w:outlineLvl w:val="1"/>
        <w:rPr>
          <w:rFonts w:hint="eastAsia"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6、违约责任</w:t>
      </w:r>
    </w:p>
    <w:p w14:paraId="7FC1F517">
      <w:pPr>
        <w:keepNext w:val="0"/>
        <w:keepLines w:val="0"/>
        <w:pageBreakBefore w:val="0"/>
        <w:widowControl w:val="0"/>
        <w:numPr>
          <w:ilvl w:val="0"/>
          <w:numId w:val="47"/>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若</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提供维保服务的质量和零配件不符合本合同约定的，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除应继续为</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提供维保服务，直至设备达到本合同约定要求和标准外，还应向</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支付违约金并赔偿</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的直接经济损失，违约金数额按照本合同项目维保费用总额的</w:t>
      </w: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0%计算。</w:t>
      </w:r>
    </w:p>
    <w:p w14:paraId="67D9791A">
      <w:pPr>
        <w:keepNext w:val="0"/>
        <w:keepLines w:val="0"/>
        <w:pageBreakBefore w:val="0"/>
        <w:widowControl w:val="0"/>
        <w:numPr>
          <w:ilvl w:val="0"/>
          <w:numId w:val="47"/>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如提供维保服务过程中由于</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工作人员的工作失误或维保不善导致</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设备配件损坏或系统泄漏，由此所需修复或更换的全部费用由</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承担。</w:t>
      </w:r>
    </w:p>
    <w:p w14:paraId="5F491B4B">
      <w:pPr>
        <w:keepNext w:val="0"/>
        <w:keepLines w:val="0"/>
        <w:pageBreakBefore w:val="0"/>
        <w:widowControl w:val="0"/>
        <w:numPr>
          <w:ilvl w:val="0"/>
          <w:numId w:val="47"/>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因</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提供的维修服务不符合本合同约定而未能使</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设备的运行达到正常状态的，</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有权拒绝付款，并要求</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承担违约责任。</w:t>
      </w:r>
    </w:p>
    <w:p w14:paraId="5B1D8DC8">
      <w:pPr>
        <w:keepNext w:val="0"/>
        <w:keepLines w:val="0"/>
        <w:pageBreakBefore w:val="0"/>
        <w:widowControl w:val="0"/>
        <w:numPr>
          <w:ilvl w:val="0"/>
          <w:numId w:val="47"/>
        </w:numPr>
        <w:kinsoku/>
        <w:wordWrap/>
        <w:overflowPunct/>
        <w:topLinePunct w:val="0"/>
        <w:autoSpaceDE w:val="0"/>
        <w:autoSpaceDN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工作人员在本合同履行过程中因错误操作或维保不当造成</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或第三方人身伤害或财产损失的，</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应承担因此导致的一切民事损害赔偿责任、行政处罚或制裁及/或其他法律责任，且保证</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免于承受任何损失，包括但不限于</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可能向第三方支付的赔偿、罚金、律师费、诉讼费、差旅费等支出与费用。</w:t>
      </w:r>
    </w:p>
    <w:p w14:paraId="46575C17">
      <w:pPr>
        <w:keepNext w:val="0"/>
        <w:keepLines w:val="0"/>
        <w:pageBreakBefore w:val="0"/>
        <w:widowControl w:val="0"/>
        <w:numPr>
          <w:ilvl w:val="0"/>
          <w:numId w:val="47"/>
        </w:numPr>
        <w:kinsoku/>
        <w:wordWrap/>
        <w:overflowPunct/>
        <w:topLinePunct w:val="0"/>
        <w:bidi w:val="0"/>
        <w:adjustRightInd w:val="0"/>
        <w:snapToGrid w:val="0"/>
        <w:spacing w:line="360" w:lineRule="auto"/>
        <w:ind w:left="0"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工作人员在本合同履行过程中因提供的维保技术侵犯到第三人的知识产权或因此导致任何第三人提起异议纠纷或侵权诉讼的，对此</w:t>
      </w:r>
      <w:r>
        <w:rPr>
          <w:rFonts w:hint="eastAsia" w:ascii="仿宋" w:hAnsi="仿宋" w:eastAsia="仿宋" w:cs="仿宋"/>
          <w:color w:val="auto"/>
          <w:sz w:val="24"/>
          <w:szCs w:val="24"/>
          <w:highlight w:val="none"/>
          <w:lang w:eastAsia="zh-CN"/>
        </w:rPr>
        <w:t>供应商</w:t>
      </w:r>
      <w:r>
        <w:rPr>
          <w:rFonts w:hint="eastAsia" w:ascii="仿宋" w:hAnsi="仿宋" w:eastAsia="仿宋" w:cs="仿宋"/>
          <w:color w:val="auto"/>
          <w:sz w:val="24"/>
          <w:szCs w:val="24"/>
          <w:highlight w:val="none"/>
        </w:rPr>
        <w:t>应负责解决并承担一切法律责任，并确保</w:t>
      </w:r>
      <w:r>
        <w:rPr>
          <w:rFonts w:hint="eastAsia" w:ascii="仿宋" w:hAnsi="仿宋" w:eastAsia="仿宋" w:cs="仿宋"/>
          <w:color w:val="auto"/>
          <w:sz w:val="24"/>
          <w:szCs w:val="24"/>
          <w:highlight w:val="none"/>
          <w:lang w:eastAsia="zh-CN"/>
        </w:rPr>
        <w:t>采购人</w:t>
      </w:r>
      <w:r>
        <w:rPr>
          <w:rFonts w:hint="eastAsia" w:ascii="仿宋" w:hAnsi="仿宋" w:eastAsia="仿宋" w:cs="仿宋"/>
          <w:color w:val="auto"/>
          <w:sz w:val="24"/>
          <w:szCs w:val="24"/>
          <w:highlight w:val="none"/>
        </w:rPr>
        <w:t>免予因此遭受任何损失。</w:t>
      </w:r>
    </w:p>
    <w:p w14:paraId="2058C31E">
      <w:pPr>
        <w:rPr>
          <w:rFonts w:hint="eastAsia" w:ascii="仿宋" w:hAnsi="仿宋" w:eastAsia="仿宋" w:cs="仿宋"/>
          <w:color w:val="auto"/>
          <w:sz w:val="36"/>
          <w:highlight w:val="none"/>
        </w:rPr>
      </w:pPr>
      <w:r>
        <w:rPr>
          <w:rFonts w:hint="eastAsia" w:ascii="仿宋" w:hAnsi="仿宋" w:eastAsia="仿宋" w:cs="仿宋"/>
          <w:color w:val="auto"/>
          <w:sz w:val="36"/>
          <w:highlight w:val="none"/>
        </w:rPr>
        <w:br w:type="page"/>
      </w:r>
    </w:p>
    <w:p w14:paraId="0ED3451F">
      <w:pPr>
        <w:pStyle w:val="2"/>
        <w:spacing w:line="360" w:lineRule="auto"/>
        <w:jc w:val="center"/>
        <w:rPr>
          <w:rFonts w:hint="eastAsia" w:ascii="仿宋" w:hAnsi="仿宋" w:eastAsia="仿宋" w:cs="仿宋"/>
          <w:color w:val="auto"/>
          <w:sz w:val="36"/>
          <w:highlight w:val="none"/>
        </w:rPr>
      </w:pPr>
      <w:bookmarkStart w:id="337" w:name="_Toc31156"/>
      <w:r>
        <w:rPr>
          <w:rFonts w:hint="eastAsia" w:ascii="仿宋" w:hAnsi="仿宋" w:eastAsia="仿宋" w:cs="仿宋"/>
          <w:color w:val="auto"/>
          <w:sz w:val="36"/>
          <w:highlight w:val="none"/>
        </w:rPr>
        <w:t>第</w:t>
      </w:r>
      <w:r>
        <w:rPr>
          <w:rFonts w:hint="eastAsia" w:ascii="仿宋" w:hAnsi="仿宋" w:eastAsia="仿宋" w:cs="仿宋"/>
          <w:color w:val="auto"/>
          <w:sz w:val="36"/>
          <w:highlight w:val="none"/>
          <w:lang w:val="en-US" w:eastAsia="zh-CN"/>
        </w:rPr>
        <w:t>七</w:t>
      </w:r>
      <w:r>
        <w:rPr>
          <w:rFonts w:hint="eastAsia" w:ascii="仿宋" w:hAnsi="仿宋" w:eastAsia="仿宋" w:cs="仿宋"/>
          <w:color w:val="auto"/>
          <w:sz w:val="36"/>
          <w:highlight w:val="none"/>
        </w:rPr>
        <w:t>部分  附件--投标文件格式</w:t>
      </w:r>
      <w:bookmarkEnd w:id="156"/>
      <w:bookmarkEnd w:id="337"/>
    </w:p>
    <w:bookmarkEnd w:id="157"/>
    <w:bookmarkEnd w:id="158"/>
    <w:bookmarkEnd w:id="159"/>
    <w:bookmarkEnd w:id="160"/>
    <w:bookmarkEnd w:id="161"/>
    <w:bookmarkEnd w:id="162"/>
    <w:bookmarkEnd w:id="163"/>
    <w:p w14:paraId="6B63B40C">
      <w:pPr>
        <w:spacing w:line="700" w:lineRule="exact"/>
        <w:rPr>
          <w:rFonts w:hint="eastAsia" w:ascii="仿宋" w:hAnsi="仿宋" w:eastAsia="仿宋" w:cs="仿宋"/>
          <w:b/>
          <w:bCs/>
          <w:color w:val="auto"/>
          <w:sz w:val="32"/>
          <w:szCs w:val="32"/>
          <w:highlight w:val="none"/>
        </w:rPr>
      </w:pPr>
      <w:bookmarkStart w:id="338" w:name="_Toc246928961"/>
      <w:bookmarkStart w:id="339" w:name="_Toc246928962"/>
      <w:bookmarkStart w:id="340" w:name="_Toc128557264"/>
      <w:bookmarkStart w:id="341" w:name="_Toc389620244"/>
      <w:bookmarkStart w:id="342" w:name="_Toc492955463"/>
      <w:bookmarkStart w:id="343" w:name="_Toc497711589"/>
      <w:bookmarkStart w:id="344" w:name="_Toc497551824"/>
      <w:bookmarkStart w:id="345" w:name="_Toc385992404"/>
      <w:bookmarkStart w:id="346" w:name="_Toc497712137"/>
      <w:bookmarkStart w:id="347" w:name="_Toc497546922"/>
      <w:r>
        <w:rPr>
          <w:rFonts w:hint="eastAsia" w:ascii="仿宋" w:hAnsi="仿宋" w:eastAsia="仿宋" w:cs="仿宋"/>
          <w:b/>
          <w:bCs/>
          <w:color w:val="auto"/>
          <w:sz w:val="32"/>
          <w:szCs w:val="32"/>
          <w:highlight w:val="none"/>
        </w:rPr>
        <w:t>（投标文件封面）</w:t>
      </w:r>
    </w:p>
    <w:p w14:paraId="30EDAE2D">
      <w:pPr>
        <w:spacing w:line="360" w:lineRule="auto"/>
        <w:jc w:val="right"/>
        <w:rPr>
          <w:rFonts w:hint="eastAsia" w:ascii="仿宋" w:hAnsi="仿宋" w:eastAsia="仿宋" w:cs="仿宋"/>
          <w:b/>
          <w:bCs/>
          <w:color w:val="auto"/>
          <w:sz w:val="44"/>
          <w:szCs w:val="44"/>
          <w:highlight w:val="none"/>
        </w:rPr>
      </w:pPr>
    </w:p>
    <w:p w14:paraId="055E2A17">
      <w:pPr>
        <w:spacing w:line="360" w:lineRule="auto"/>
        <w:jc w:val="center"/>
        <w:rPr>
          <w:rFonts w:hint="eastAsia" w:ascii="仿宋" w:hAnsi="仿宋" w:eastAsia="仿宋" w:cs="仿宋"/>
          <w:b/>
          <w:bCs/>
          <w:color w:val="auto"/>
          <w:sz w:val="36"/>
          <w:szCs w:val="36"/>
          <w:highlight w:val="none"/>
        </w:rPr>
      </w:pPr>
    </w:p>
    <w:p w14:paraId="0474CE5D">
      <w:pPr>
        <w:spacing w:line="700" w:lineRule="exact"/>
        <w:jc w:val="center"/>
        <w:rPr>
          <w:rFonts w:hint="eastAsia" w:ascii="仿宋" w:hAnsi="仿宋" w:eastAsia="仿宋" w:cs="仿宋"/>
          <w:b/>
          <w:bCs/>
          <w:color w:val="auto"/>
          <w:sz w:val="44"/>
          <w:szCs w:val="44"/>
          <w:highlight w:val="none"/>
          <w:lang w:eastAsia="zh-CN"/>
        </w:rPr>
      </w:pPr>
      <w:r>
        <w:rPr>
          <w:rFonts w:hint="eastAsia" w:ascii="仿宋" w:hAnsi="仿宋" w:eastAsia="仿宋" w:cs="仿宋"/>
          <w:b/>
          <w:bCs/>
          <w:color w:val="auto"/>
          <w:sz w:val="44"/>
          <w:szCs w:val="44"/>
          <w:highlight w:val="none"/>
          <w:lang w:eastAsia="zh-CN"/>
        </w:rPr>
        <w:t>西安市红会医院</w:t>
      </w:r>
    </w:p>
    <w:p w14:paraId="70322E40">
      <w:pPr>
        <w:spacing w:line="700" w:lineRule="exact"/>
        <w:jc w:val="center"/>
        <w:rPr>
          <w:rFonts w:hint="eastAsia" w:ascii="仿宋" w:hAnsi="仿宋" w:eastAsia="仿宋" w:cs="仿宋"/>
          <w:b/>
          <w:bCs/>
          <w:color w:val="auto"/>
          <w:sz w:val="44"/>
          <w:szCs w:val="44"/>
          <w:highlight w:val="none"/>
          <w:lang w:eastAsia="zh-CN"/>
        </w:rPr>
      </w:pPr>
      <w:r>
        <w:rPr>
          <w:rFonts w:hint="eastAsia" w:ascii="仿宋" w:hAnsi="仿宋" w:eastAsia="仿宋" w:cs="仿宋"/>
          <w:b/>
          <w:bCs/>
          <w:color w:val="auto"/>
          <w:sz w:val="44"/>
          <w:szCs w:val="44"/>
          <w:highlight w:val="none"/>
          <w:lang w:eastAsia="zh-CN"/>
        </w:rPr>
        <w:t>中央空调及净化区域运维项目</w:t>
      </w:r>
    </w:p>
    <w:p w14:paraId="0277F986">
      <w:pPr>
        <w:spacing w:line="700" w:lineRule="exact"/>
        <w:jc w:val="center"/>
        <w:rPr>
          <w:rFonts w:hint="eastAsia" w:ascii="仿宋" w:hAnsi="仿宋" w:eastAsia="仿宋" w:cs="仿宋"/>
          <w:b/>
          <w:bCs/>
          <w:color w:val="auto"/>
          <w:sz w:val="44"/>
          <w:szCs w:val="44"/>
          <w:highlight w:val="none"/>
          <w:lang w:eastAsia="zh-CN"/>
        </w:rPr>
      </w:pPr>
    </w:p>
    <w:p w14:paraId="0D67BEB9">
      <w:pPr>
        <w:rPr>
          <w:rFonts w:hint="eastAsia" w:ascii="仿宋" w:hAnsi="仿宋" w:eastAsia="仿宋" w:cs="仿宋"/>
          <w:b/>
          <w:color w:val="auto"/>
          <w:sz w:val="48"/>
          <w:highlight w:val="none"/>
        </w:rPr>
      </w:pPr>
    </w:p>
    <w:p w14:paraId="6EFE922B">
      <w:pPr>
        <w:jc w:val="center"/>
        <w:rPr>
          <w:rFonts w:hint="eastAsia" w:ascii="仿宋" w:hAnsi="仿宋" w:eastAsia="仿宋" w:cs="仿宋"/>
          <w:b/>
          <w:color w:val="auto"/>
          <w:sz w:val="84"/>
          <w:szCs w:val="52"/>
          <w:highlight w:val="none"/>
        </w:rPr>
      </w:pPr>
      <w:r>
        <w:rPr>
          <w:rFonts w:hint="eastAsia" w:ascii="仿宋" w:hAnsi="仿宋" w:eastAsia="仿宋" w:cs="仿宋"/>
          <w:b/>
          <w:color w:val="auto"/>
          <w:sz w:val="84"/>
          <w:szCs w:val="52"/>
          <w:highlight w:val="none"/>
        </w:rPr>
        <w:t xml:space="preserve">投 标 文 件 </w:t>
      </w:r>
    </w:p>
    <w:p w14:paraId="3156374F">
      <w:pPr>
        <w:rPr>
          <w:rFonts w:hint="eastAsia" w:ascii="仿宋" w:hAnsi="仿宋" w:eastAsia="仿宋" w:cs="仿宋"/>
          <w:b/>
          <w:color w:val="auto"/>
          <w:sz w:val="32"/>
          <w:highlight w:val="none"/>
        </w:rPr>
      </w:pPr>
    </w:p>
    <w:p w14:paraId="752A6D31">
      <w:pPr>
        <w:spacing w:line="360" w:lineRule="auto"/>
        <w:jc w:val="center"/>
        <w:rPr>
          <w:rFonts w:hint="eastAsia" w:ascii="仿宋" w:hAnsi="仿宋" w:eastAsia="仿宋" w:cs="仿宋"/>
          <w:b/>
          <w:color w:val="auto"/>
          <w:sz w:val="32"/>
          <w:highlight w:val="none"/>
          <w:lang w:eastAsia="zh-CN"/>
        </w:rPr>
      </w:pPr>
      <w:r>
        <w:rPr>
          <w:rFonts w:hint="eastAsia" w:ascii="仿宋" w:hAnsi="仿宋" w:eastAsia="仿宋" w:cs="仿宋"/>
          <w:b/>
          <w:color w:val="auto"/>
          <w:sz w:val="32"/>
          <w:highlight w:val="none"/>
          <w:lang w:eastAsia="zh-CN"/>
        </w:rPr>
        <w:t>项目编号</w:t>
      </w:r>
      <w:r>
        <w:rPr>
          <w:rFonts w:hint="eastAsia" w:ascii="仿宋" w:hAnsi="仿宋" w:eastAsia="仿宋" w:cs="仿宋"/>
          <w:b/>
          <w:color w:val="auto"/>
          <w:sz w:val="32"/>
          <w:highlight w:val="none"/>
        </w:rPr>
        <w:t>：</w:t>
      </w:r>
      <w:r>
        <w:rPr>
          <w:rFonts w:hint="eastAsia" w:ascii="仿宋" w:hAnsi="仿宋" w:eastAsia="仿宋" w:cs="仿宋"/>
          <w:b/>
          <w:color w:val="auto"/>
          <w:sz w:val="32"/>
          <w:highlight w:val="none"/>
          <w:lang w:eastAsia="zh-CN"/>
        </w:rPr>
        <w:t>YC2600100100（CGQ）</w:t>
      </w:r>
    </w:p>
    <w:p w14:paraId="12038D5C">
      <w:pPr>
        <w:rPr>
          <w:rFonts w:hint="eastAsia" w:ascii="仿宋" w:hAnsi="仿宋" w:eastAsia="仿宋" w:cs="仿宋"/>
          <w:b/>
          <w:color w:val="auto"/>
          <w:sz w:val="32"/>
          <w:highlight w:val="none"/>
        </w:rPr>
      </w:pPr>
    </w:p>
    <w:p w14:paraId="5F05D82D">
      <w:pPr>
        <w:rPr>
          <w:rFonts w:hint="eastAsia" w:ascii="仿宋" w:hAnsi="仿宋" w:eastAsia="仿宋" w:cs="仿宋"/>
          <w:b/>
          <w:color w:val="auto"/>
          <w:sz w:val="32"/>
          <w:highlight w:val="none"/>
        </w:rPr>
      </w:pPr>
      <w:r>
        <w:rPr>
          <w:rFonts w:hint="eastAsia" w:ascii="仿宋" w:hAnsi="仿宋" w:eastAsia="仿宋" w:cs="仿宋"/>
          <w:b/>
          <w:color w:val="auto"/>
          <w:sz w:val="32"/>
          <w:highlight w:val="none"/>
        </w:rPr>
        <w:t xml:space="preserve">                         </w:t>
      </w:r>
    </w:p>
    <w:p w14:paraId="1C684359">
      <w:pPr>
        <w:rPr>
          <w:rFonts w:hint="eastAsia" w:ascii="仿宋" w:hAnsi="仿宋" w:eastAsia="仿宋" w:cs="仿宋"/>
          <w:b/>
          <w:color w:val="auto"/>
          <w:sz w:val="32"/>
          <w:highlight w:val="none"/>
        </w:rPr>
      </w:pPr>
    </w:p>
    <w:p w14:paraId="02817462">
      <w:pPr>
        <w:outlineLvl w:val="9"/>
        <w:rPr>
          <w:rFonts w:hint="eastAsia" w:ascii="仿宋" w:hAnsi="仿宋" w:eastAsia="仿宋" w:cs="仿宋"/>
          <w:color w:val="auto"/>
          <w:highlight w:val="none"/>
        </w:rPr>
      </w:pPr>
    </w:p>
    <w:p w14:paraId="534CC376">
      <w:pPr>
        <w:bidi w:val="0"/>
        <w:rPr>
          <w:rFonts w:hint="eastAsia" w:ascii="仿宋" w:hAnsi="仿宋" w:eastAsia="仿宋" w:cs="仿宋"/>
          <w:color w:val="auto"/>
          <w:highlight w:val="none"/>
        </w:rPr>
      </w:pPr>
    </w:p>
    <w:p w14:paraId="4FC11ACD">
      <w:pPr>
        <w:spacing w:line="360" w:lineRule="auto"/>
        <w:ind w:firstLine="1265" w:firstLineChars="450"/>
        <w:rPr>
          <w:rFonts w:hint="eastAsia" w:ascii="仿宋" w:hAnsi="仿宋" w:eastAsia="仿宋" w:cs="仿宋"/>
          <w:b/>
          <w:color w:val="auto"/>
          <w:sz w:val="28"/>
          <w:highlight w:val="none"/>
        </w:rPr>
      </w:pPr>
      <w:r>
        <w:rPr>
          <w:rFonts w:hint="eastAsia" w:ascii="仿宋" w:hAnsi="仿宋" w:eastAsia="仿宋" w:cs="仿宋"/>
          <w:b/>
          <w:color w:val="auto"/>
          <w:sz w:val="28"/>
          <w:highlight w:val="none"/>
        </w:rPr>
        <w:t xml:space="preserve">  </w:t>
      </w:r>
    </w:p>
    <w:p w14:paraId="5C26A61C">
      <w:pPr>
        <w:spacing w:line="360" w:lineRule="auto"/>
        <w:ind w:firstLine="1265" w:firstLineChars="450"/>
        <w:rPr>
          <w:rFonts w:hint="eastAsia" w:ascii="仿宋" w:hAnsi="仿宋" w:eastAsia="仿宋" w:cs="仿宋"/>
          <w:b/>
          <w:color w:val="auto"/>
          <w:sz w:val="28"/>
          <w:highlight w:val="none"/>
        </w:rPr>
      </w:pPr>
    </w:p>
    <w:p w14:paraId="5BB33EEE">
      <w:pPr>
        <w:spacing w:line="360" w:lineRule="auto"/>
        <w:ind w:firstLine="1265" w:firstLineChars="450"/>
        <w:rPr>
          <w:rFonts w:hint="eastAsia" w:ascii="仿宋" w:hAnsi="仿宋" w:eastAsia="仿宋" w:cs="仿宋"/>
          <w:b/>
          <w:color w:val="auto"/>
          <w:sz w:val="28"/>
          <w:highlight w:val="none"/>
        </w:rPr>
      </w:pPr>
      <w:r>
        <w:rPr>
          <w:rFonts w:hint="eastAsia" w:ascii="仿宋" w:hAnsi="仿宋" w:eastAsia="仿宋" w:cs="仿宋"/>
          <w:b/>
          <w:color w:val="auto"/>
          <w:sz w:val="28"/>
          <w:highlight w:val="none"/>
          <w:lang w:val="en-US" w:eastAsia="zh-CN"/>
        </w:rPr>
        <w:t>供应商</w:t>
      </w:r>
      <w:r>
        <w:rPr>
          <w:rFonts w:hint="eastAsia" w:ascii="仿宋" w:hAnsi="仿宋" w:eastAsia="仿宋" w:cs="仿宋"/>
          <w:b/>
          <w:color w:val="auto"/>
          <w:sz w:val="28"/>
          <w:highlight w:val="none"/>
        </w:rPr>
        <w:t>：</w:t>
      </w:r>
      <w:r>
        <w:rPr>
          <w:rFonts w:hint="eastAsia" w:ascii="仿宋" w:hAnsi="仿宋" w:eastAsia="仿宋" w:cs="仿宋"/>
          <w:b/>
          <w:color w:val="auto"/>
          <w:sz w:val="28"/>
          <w:highlight w:val="none"/>
          <w:u w:val="single"/>
        </w:rPr>
        <w:t xml:space="preserve">                              </w:t>
      </w:r>
    </w:p>
    <w:p w14:paraId="6FE1AAB4">
      <w:pPr>
        <w:spacing w:line="360" w:lineRule="auto"/>
        <w:jc w:val="center"/>
        <w:rPr>
          <w:rFonts w:hint="eastAsia" w:ascii="仿宋" w:hAnsi="仿宋" w:eastAsia="仿宋" w:cs="仿宋"/>
          <w:b/>
          <w:color w:val="auto"/>
          <w:sz w:val="28"/>
          <w:highlight w:val="none"/>
        </w:rPr>
      </w:pPr>
      <w:r>
        <w:rPr>
          <w:rFonts w:hint="eastAsia" w:ascii="仿宋" w:hAnsi="仿宋" w:eastAsia="仿宋" w:cs="仿宋"/>
          <w:b/>
          <w:color w:val="auto"/>
          <w:sz w:val="28"/>
          <w:highlight w:val="none"/>
        </w:rPr>
        <w:t xml:space="preserve">   （盖章）   </w:t>
      </w:r>
    </w:p>
    <w:p w14:paraId="63FFC00F">
      <w:pPr>
        <w:jc w:val="center"/>
        <w:rPr>
          <w:rFonts w:hint="eastAsia" w:ascii="仿宋" w:hAnsi="仿宋" w:eastAsia="仿宋" w:cs="仿宋"/>
          <w:b/>
          <w:color w:val="auto"/>
          <w:sz w:val="28"/>
          <w:highlight w:val="none"/>
        </w:rPr>
      </w:pPr>
    </w:p>
    <w:p w14:paraId="206838D3">
      <w:pPr>
        <w:jc w:val="center"/>
        <w:rPr>
          <w:rFonts w:hint="eastAsia" w:ascii="仿宋" w:hAnsi="仿宋" w:eastAsia="仿宋" w:cs="仿宋"/>
          <w:b/>
          <w:color w:val="auto"/>
          <w:sz w:val="28"/>
          <w:highlight w:val="none"/>
        </w:rPr>
      </w:pPr>
      <w:r>
        <w:rPr>
          <w:rFonts w:hint="eastAsia" w:ascii="仿宋" w:hAnsi="仿宋" w:eastAsia="仿宋" w:cs="仿宋"/>
          <w:b/>
          <w:color w:val="auto"/>
          <w:sz w:val="28"/>
          <w:highlight w:val="none"/>
          <w:lang w:eastAsia="zh-CN"/>
        </w:rPr>
        <w:t>二零二六年</w:t>
      </w:r>
      <w:r>
        <w:rPr>
          <w:rFonts w:hint="eastAsia" w:ascii="仿宋" w:hAnsi="仿宋" w:eastAsia="仿宋" w:cs="仿宋"/>
          <w:b/>
          <w:color w:val="auto"/>
          <w:sz w:val="28"/>
          <w:highlight w:val="none"/>
          <w:u w:val="single"/>
        </w:rPr>
        <w:t xml:space="preserve">   </w:t>
      </w:r>
      <w:r>
        <w:rPr>
          <w:rFonts w:hint="eastAsia" w:ascii="仿宋" w:hAnsi="仿宋" w:eastAsia="仿宋" w:cs="仿宋"/>
          <w:b/>
          <w:color w:val="auto"/>
          <w:sz w:val="28"/>
          <w:highlight w:val="none"/>
        </w:rPr>
        <w:t>月</w:t>
      </w:r>
    </w:p>
    <w:p w14:paraId="08189849">
      <w:pPr>
        <w:rPr>
          <w:rFonts w:hint="eastAsia" w:ascii="仿宋" w:hAnsi="仿宋" w:eastAsia="仿宋" w:cs="仿宋"/>
          <w:b/>
          <w:color w:val="auto"/>
          <w:sz w:val="28"/>
          <w:highlight w:val="none"/>
        </w:rPr>
      </w:pPr>
      <w:r>
        <w:rPr>
          <w:rFonts w:hint="eastAsia" w:ascii="仿宋" w:hAnsi="仿宋" w:eastAsia="仿宋" w:cs="仿宋"/>
          <w:b/>
          <w:color w:val="auto"/>
          <w:sz w:val="28"/>
          <w:highlight w:val="none"/>
        </w:rPr>
        <w:br w:type="page"/>
      </w:r>
    </w:p>
    <w:p w14:paraId="6E528F2E">
      <w:pPr>
        <w:jc w:val="center"/>
        <w:outlineLvl w:val="1"/>
        <w:rPr>
          <w:rFonts w:hint="eastAsia" w:ascii="仿宋" w:hAnsi="仿宋" w:eastAsia="仿宋" w:cs="仿宋"/>
          <w:b/>
          <w:color w:val="auto"/>
          <w:sz w:val="32"/>
          <w:highlight w:val="none"/>
        </w:rPr>
      </w:pPr>
      <w:bookmarkStart w:id="348" w:name="_Toc13642"/>
      <w:bookmarkStart w:id="349" w:name="_Toc28668"/>
      <w:r>
        <w:rPr>
          <w:rFonts w:hint="eastAsia" w:ascii="仿宋" w:hAnsi="仿宋" w:eastAsia="仿宋" w:cs="仿宋"/>
          <w:b/>
          <w:color w:val="auto"/>
          <w:sz w:val="32"/>
          <w:highlight w:val="none"/>
        </w:rPr>
        <w:t>投标文件目录</w:t>
      </w:r>
      <w:bookmarkEnd w:id="348"/>
      <w:bookmarkEnd w:id="349"/>
    </w:p>
    <w:p w14:paraId="4822DE4E">
      <w:pPr>
        <w:rPr>
          <w:rFonts w:hint="eastAsia" w:ascii="仿宋" w:hAnsi="仿宋" w:eastAsia="仿宋" w:cs="仿宋"/>
          <w:color w:val="auto"/>
          <w:highlight w:val="none"/>
        </w:rPr>
      </w:pPr>
    </w:p>
    <w:p w14:paraId="2C1EE8D7">
      <w:pPr>
        <w:rPr>
          <w:rFonts w:hint="eastAsia" w:ascii="仿宋" w:hAnsi="仿宋" w:eastAsia="仿宋" w:cs="仿宋"/>
          <w:color w:val="auto"/>
          <w:highlight w:val="none"/>
        </w:rPr>
      </w:pPr>
    </w:p>
    <w:p w14:paraId="3AEACB5A">
      <w:pPr>
        <w:rPr>
          <w:rFonts w:hint="eastAsia" w:ascii="仿宋" w:hAnsi="仿宋" w:eastAsia="仿宋" w:cs="仿宋"/>
          <w:color w:val="auto"/>
          <w:highlight w:val="none"/>
        </w:rPr>
      </w:pPr>
    </w:p>
    <w:p w14:paraId="4DAC3063">
      <w:pPr>
        <w:rPr>
          <w:rFonts w:hint="eastAsia" w:ascii="仿宋" w:hAnsi="仿宋" w:eastAsia="仿宋" w:cs="仿宋"/>
          <w:color w:val="auto"/>
          <w:highlight w:val="none"/>
        </w:rPr>
      </w:pPr>
    </w:p>
    <w:p w14:paraId="09C6D07D">
      <w:pPr>
        <w:rPr>
          <w:rFonts w:hint="eastAsia" w:ascii="仿宋" w:hAnsi="仿宋" w:eastAsia="仿宋" w:cs="仿宋"/>
          <w:color w:val="auto"/>
          <w:highlight w:val="none"/>
        </w:rPr>
      </w:pPr>
      <w:bookmarkStart w:id="350" w:name="_Toc357087380"/>
      <w:bookmarkStart w:id="351" w:name="_Toc21305"/>
      <w:bookmarkStart w:id="352" w:name="_Toc2535"/>
      <w:bookmarkStart w:id="353" w:name="_Toc31233"/>
      <w:r>
        <w:rPr>
          <w:rFonts w:hint="eastAsia" w:ascii="仿宋" w:hAnsi="仿宋" w:eastAsia="仿宋" w:cs="仿宋"/>
          <w:color w:val="auto"/>
          <w:highlight w:val="none"/>
        </w:rPr>
        <w:br w:type="page"/>
      </w:r>
    </w:p>
    <w:p w14:paraId="54C47C58">
      <w:pPr>
        <w:pStyle w:val="3"/>
        <w:jc w:val="center"/>
        <w:rPr>
          <w:rFonts w:hint="eastAsia" w:ascii="仿宋" w:hAnsi="仿宋" w:eastAsia="仿宋" w:cs="仿宋"/>
          <w:color w:val="auto"/>
          <w:highlight w:val="none"/>
          <w:lang w:eastAsia="zh-CN"/>
        </w:rPr>
      </w:pPr>
      <w:bookmarkStart w:id="354" w:name="_Toc9313"/>
      <w:r>
        <w:rPr>
          <w:rFonts w:hint="eastAsia" w:ascii="仿宋" w:hAnsi="仿宋" w:eastAsia="仿宋" w:cs="仿宋"/>
          <w:color w:val="auto"/>
          <w:highlight w:val="none"/>
        </w:rPr>
        <w:t>投标</w:t>
      </w:r>
      <w:bookmarkEnd w:id="338"/>
      <w:bookmarkEnd w:id="350"/>
      <w:bookmarkEnd w:id="351"/>
      <w:r>
        <w:rPr>
          <w:rFonts w:hint="eastAsia" w:ascii="仿宋" w:hAnsi="仿宋" w:eastAsia="仿宋" w:cs="仿宋"/>
          <w:color w:val="auto"/>
          <w:highlight w:val="none"/>
          <w:lang w:eastAsia="zh-CN"/>
        </w:rPr>
        <w:t>函</w:t>
      </w:r>
      <w:bookmarkEnd w:id="352"/>
      <w:bookmarkEnd w:id="353"/>
      <w:bookmarkEnd w:id="354"/>
    </w:p>
    <w:p w14:paraId="3468539B">
      <w:pPr>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致：</w:t>
      </w:r>
      <w:r>
        <w:rPr>
          <w:rFonts w:hint="eastAsia" w:ascii="仿宋" w:hAnsi="仿宋" w:eastAsia="仿宋" w:cs="仿宋"/>
          <w:color w:val="auto"/>
          <w:sz w:val="24"/>
          <w:highlight w:val="none"/>
          <w:lang w:eastAsia="zh-CN"/>
        </w:rPr>
        <w:t>亿诚建设项目管理有限公司</w:t>
      </w:r>
    </w:p>
    <w:p w14:paraId="54DE7A76">
      <w:pPr>
        <w:keepNext w:val="0"/>
        <w:keepLines w:val="0"/>
        <w:pageBreakBefore w:val="0"/>
        <w:widowControl w:val="0"/>
        <w:kinsoku/>
        <w:wordWrap/>
        <w:overflowPunct/>
        <w:topLinePunct w:val="0"/>
        <w:autoSpaceDE/>
        <w:autoSpaceDN/>
        <w:bidi w:val="0"/>
        <w:adjustRightInd/>
        <w:snapToGrid/>
        <w:spacing w:line="460" w:lineRule="atLeast"/>
        <w:ind w:firstLine="540" w:firstLineChars="225"/>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根据贵方</w:t>
      </w:r>
      <w:r>
        <w:rPr>
          <w:rFonts w:hint="eastAsia" w:ascii="仿宋" w:hAnsi="仿宋" w:eastAsia="仿宋" w:cs="仿宋"/>
          <w:color w:val="auto"/>
          <w:sz w:val="24"/>
          <w:highlight w:val="none"/>
          <w:u w:val="single"/>
        </w:rPr>
        <w:t>中央空调及净化区域运维项目、</w:t>
      </w:r>
      <w:r>
        <w:rPr>
          <w:rFonts w:hint="eastAsia" w:ascii="仿宋" w:hAnsi="仿宋" w:eastAsia="仿宋" w:cs="仿宋"/>
          <w:color w:val="auto"/>
          <w:sz w:val="24"/>
          <w:highlight w:val="none"/>
          <w:u w:val="single"/>
          <w:lang w:eastAsia="zh-CN"/>
        </w:rPr>
        <w:t>YC2600100100（CGQ）</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招标文件规定，签字代表</w:t>
      </w:r>
      <w:r>
        <w:rPr>
          <w:rFonts w:hint="eastAsia" w:ascii="仿宋" w:hAnsi="仿宋" w:eastAsia="仿宋" w:cs="仿宋"/>
          <w:color w:val="auto"/>
          <w:sz w:val="24"/>
          <w:highlight w:val="none"/>
          <w:u w:val="single"/>
        </w:rPr>
        <w:t xml:space="preserve">  (全名、职务)</w:t>
      </w:r>
      <w:r>
        <w:rPr>
          <w:rFonts w:hint="eastAsia" w:ascii="仿宋" w:hAnsi="仿宋" w:eastAsia="仿宋" w:cs="仿宋"/>
          <w:color w:val="auto"/>
          <w:sz w:val="24"/>
          <w:highlight w:val="none"/>
        </w:rPr>
        <w:t>经正式授权并代表</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eastAsia="zh-CN"/>
        </w:rPr>
        <w:t>供应商</w:t>
      </w:r>
      <w:r>
        <w:rPr>
          <w:rFonts w:hint="eastAsia" w:ascii="仿宋" w:hAnsi="仿宋" w:eastAsia="仿宋" w:cs="仿宋"/>
          <w:color w:val="auto"/>
          <w:sz w:val="24"/>
          <w:highlight w:val="none"/>
          <w:u w:val="single"/>
        </w:rPr>
        <w:t>名称、地址）</w:t>
      </w:r>
      <w:r>
        <w:rPr>
          <w:rFonts w:hint="eastAsia" w:ascii="仿宋" w:hAnsi="仿宋" w:eastAsia="仿宋" w:cs="仿宋"/>
          <w:color w:val="auto"/>
          <w:sz w:val="24"/>
          <w:highlight w:val="none"/>
        </w:rPr>
        <w:t>提交包含下述内容的投标文件。</w:t>
      </w:r>
    </w:p>
    <w:p w14:paraId="109C3A1A">
      <w:pPr>
        <w:keepNext w:val="0"/>
        <w:keepLines w:val="0"/>
        <w:pageBreakBefore w:val="0"/>
        <w:widowControl w:val="0"/>
        <w:kinsoku/>
        <w:wordWrap/>
        <w:overflowPunct/>
        <w:topLinePunct w:val="0"/>
        <w:autoSpaceDE/>
        <w:autoSpaceDN/>
        <w:bidi w:val="0"/>
        <w:adjustRightInd/>
        <w:snapToGrid/>
        <w:spacing w:line="460" w:lineRule="atLeast"/>
        <w:ind w:firstLine="48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 投标书；</w:t>
      </w:r>
    </w:p>
    <w:p w14:paraId="053E6509">
      <w:pPr>
        <w:keepNext w:val="0"/>
        <w:keepLines w:val="0"/>
        <w:pageBreakBefore w:val="0"/>
        <w:widowControl w:val="0"/>
        <w:kinsoku/>
        <w:wordWrap/>
        <w:overflowPunct/>
        <w:topLinePunct w:val="0"/>
        <w:autoSpaceDE/>
        <w:autoSpaceDN/>
        <w:bidi w:val="0"/>
        <w:adjustRightInd/>
        <w:snapToGrid/>
        <w:spacing w:line="460" w:lineRule="atLeast"/>
        <w:ind w:firstLine="48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 开标一览表；</w:t>
      </w:r>
    </w:p>
    <w:p w14:paraId="07E97B8F">
      <w:pPr>
        <w:keepNext w:val="0"/>
        <w:keepLines w:val="0"/>
        <w:pageBreakBefore w:val="0"/>
        <w:widowControl w:val="0"/>
        <w:kinsoku/>
        <w:wordWrap/>
        <w:overflowPunct/>
        <w:topLinePunct w:val="0"/>
        <w:autoSpaceDE/>
        <w:autoSpaceDN/>
        <w:bidi w:val="0"/>
        <w:adjustRightInd/>
        <w:snapToGrid/>
        <w:spacing w:line="460" w:lineRule="atLeast"/>
        <w:ind w:firstLine="48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 按</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须知要求提供的全部文件和招标文件要求的</w:t>
      </w:r>
      <w:r>
        <w:rPr>
          <w:rFonts w:hint="eastAsia" w:ascii="仿宋" w:hAnsi="仿宋" w:eastAsia="仿宋" w:cs="仿宋"/>
          <w:color w:val="auto"/>
          <w:sz w:val="24"/>
          <w:highlight w:val="none"/>
          <w:lang w:eastAsia="zh-CN"/>
        </w:rPr>
        <w:t>投标</w:t>
      </w:r>
      <w:r>
        <w:rPr>
          <w:rFonts w:hint="eastAsia" w:ascii="仿宋" w:hAnsi="仿宋" w:eastAsia="仿宋" w:cs="仿宋"/>
          <w:color w:val="auto"/>
          <w:sz w:val="24"/>
          <w:highlight w:val="none"/>
        </w:rPr>
        <w:t>文件；</w:t>
      </w:r>
    </w:p>
    <w:p w14:paraId="1E44F763">
      <w:pPr>
        <w:keepNext w:val="0"/>
        <w:keepLines w:val="0"/>
        <w:pageBreakBefore w:val="0"/>
        <w:widowControl w:val="0"/>
        <w:kinsoku/>
        <w:wordWrap/>
        <w:overflowPunct/>
        <w:topLinePunct w:val="0"/>
        <w:autoSpaceDE/>
        <w:autoSpaceDN/>
        <w:bidi w:val="0"/>
        <w:adjustRightInd/>
        <w:snapToGrid/>
        <w:spacing w:line="460" w:lineRule="atLeast"/>
        <w:ind w:firstLine="48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 </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资格证明文件；</w:t>
      </w:r>
    </w:p>
    <w:p w14:paraId="21B8337B">
      <w:pPr>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据此函，签字代表宣布同意如下：</w:t>
      </w:r>
    </w:p>
    <w:p w14:paraId="38397463">
      <w:pPr>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  </w:t>
      </w: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1. 所附开标一览表中规定的投标</w:t>
      </w:r>
      <w:r>
        <w:rPr>
          <w:rFonts w:hint="eastAsia" w:ascii="仿宋" w:hAnsi="仿宋" w:eastAsia="仿宋" w:cs="仿宋"/>
          <w:bCs/>
          <w:color w:val="auto"/>
          <w:sz w:val="24"/>
          <w:highlight w:val="none"/>
        </w:rPr>
        <w:t>报价为</w:t>
      </w:r>
      <w:r>
        <w:rPr>
          <w:rFonts w:hint="eastAsia" w:ascii="仿宋" w:hAnsi="仿宋" w:eastAsia="仿宋" w:cs="仿宋"/>
          <w:color w:val="auto"/>
          <w:sz w:val="24"/>
          <w:highlight w:val="none"/>
        </w:rPr>
        <w:t>：</w:t>
      </w:r>
      <w:r>
        <w:rPr>
          <w:rFonts w:hint="eastAsia" w:ascii="仿宋" w:hAnsi="仿宋" w:eastAsia="仿宋" w:cs="仿宋"/>
          <w:color w:val="auto"/>
          <w:sz w:val="24"/>
          <w:highlight w:val="none"/>
          <w:u w:val="single"/>
        </w:rPr>
        <w:t xml:space="preserve">             </w:t>
      </w:r>
    </w:p>
    <w:p w14:paraId="33B80D48">
      <w:pPr>
        <w:keepNext w:val="0"/>
        <w:keepLines w:val="0"/>
        <w:pageBreakBefore w:val="0"/>
        <w:widowControl w:val="0"/>
        <w:kinsoku/>
        <w:wordWrap/>
        <w:overflowPunct/>
        <w:topLinePunct w:val="0"/>
        <w:autoSpaceDE/>
        <w:autoSpaceDN/>
        <w:bidi w:val="0"/>
        <w:adjustRightInd/>
        <w:snapToGrid/>
        <w:spacing w:line="460" w:lineRule="atLeast"/>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将按招标文件的规定履行合同责任和义务;</w:t>
      </w:r>
    </w:p>
    <w:p w14:paraId="2CCDC4DF">
      <w:pPr>
        <w:keepNext w:val="0"/>
        <w:keepLines w:val="0"/>
        <w:pageBreakBefore w:val="0"/>
        <w:widowControl w:val="0"/>
        <w:kinsoku/>
        <w:wordWrap/>
        <w:overflowPunct/>
        <w:topLinePunct w:val="0"/>
        <w:autoSpaceDE/>
        <w:autoSpaceDN/>
        <w:bidi w:val="0"/>
        <w:adjustRightInd/>
        <w:snapToGrid/>
        <w:spacing w:line="460" w:lineRule="atLeast"/>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 </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已详细审查全部招标文件，包括修改文件（如有的话）以及全部参考资料和有关附件。我们完全理解并同意放弃对这方面有不明及误解的权利；</w:t>
      </w:r>
    </w:p>
    <w:p w14:paraId="339EFB02">
      <w:pPr>
        <w:keepNext w:val="0"/>
        <w:keepLines w:val="0"/>
        <w:pageBreakBefore w:val="0"/>
        <w:widowControl w:val="0"/>
        <w:kinsoku/>
        <w:wordWrap/>
        <w:overflowPunct/>
        <w:topLinePunct w:val="0"/>
        <w:autoSpaceDE/>
        <w:autoSpaceDN/>
        <w:bidi w:val="0"/>
        <w:adjustRightInd/>
        <w:snapToGrid/>
        <w:spacing w:line="460" w:lineRule="atLeast"/>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4. 投标报价自投标截止之日起有效期为</w:t>
      </w:r>
      <w:r>
        <w:rPr>
          <w:rFonts w:hint="eastAsia" w:ascii="仿宋" w:hAnsi="仿宋" w:eastAsia="仿宋" w:cs="仿宋"/>
          <w:color w:val="auto"/>
          <w:sz w:val="24"/>
          <w:highlight w:val="none"/>
          <w:u w:val="single"/>
        </w:rPr>
        <w:t>90</w:t>
      </w:r>
      <w:r>
        <w:rPr>
          <w:rFonts w:hint="eastAsia" w:ascii="仿宋" w:hAnsi="仿宋" w:eastAsia="仿宋" w:cs="仿宋"/>
          <w:color w:val="auto"/>
          <w:sz w:val="24"/>
          <w:highlight w:val="none"/>
        </w:rPr>
        <w:t>个日历天；</w:t>
      </w:r>
    </w:p>
    <w:p w14:paraId="6909D146">
      <w:pPr>
        <w:keepNext w:val="0"/>
        <w:keepLines w:val="0"/>
        <w:pageBreakBefore w:val="0"/>
        <w:widowControl w:val="0"/>
        <w:kinsoku/>
        <w:wordWrap/>
        <w:overflowPunct/>
        <w:topLinePunct w:val="0"/>
        <w:autoSpaceDE/>
        <w:autoSpaceDN/>
        <w:bidi w:val="0"/>
        <w:adjustRightInd/>
        <w:snapToGrid/>
        <w:spacing w:line="460" w:lineRule="atLeast"/>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 </w:t>
      </w:r>
      <w:r>
        <w:rPr>
          <w:rFonts w:hint="eastAsia" w:ascii="仿宋" w:hAnsi="仿宋" w:eastAsia="仿宋" w:cs="仿宋"/>
          <w:color w:val="auto"/>
          <w:sz w:val="24"/>
          <w:szCs w:val="22"/>
          <w:highlight w:val="none"/>
          <w:lang w:val="en-US" w:eastAsia="zh-CN"/>
        </w:rPr>
        <w:t>我方承诺，若我方中标将按照招标文件的要求在领取中标通知书时向采购代理机构交纳足额的招标代理服务费。</w:t>
      </w:r>
    </w:p>
    <w:p w14:paraId="2250FD60">
      <w:pPr>
        <w:keepNext w:val="0"/>
        <w:keepLines w:val="0"/>
        <w:pageBreakBefore w:val="0"/>
        <w:widowControl w:val="0"/>
        <w:kinsoku/>
        <w:wordWrap/>
        <w:overflowPunct/>
        <w:topLinePunct w:val="0"/>
        <w:autoSpaceDE/>
        <w:autoSpaceDN/>
        <w:bidi w:val="0"/>
        <w:adjustRightInd/>
        <w:snapToGrid/>
        <w:spacing w:line="460" w:lineRule="atLeast"/>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 </w:t>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同意提供按照贵方可能要求的与其报价有关的一切数据或资料，完全理解贵方不一定要接受最低价的投标报价或收到的任何投标报价。</w:t>
      </w:r>
    </w:p>
    <w:p w14:paraId="0C3A7056">
      <w:pPr>
        <w:keepNext w:val="0"/>
        <w:keepLines w:val="0"/>
        <w:pageBreakBefore w:val="0"/>
        <w:widowControl w:val="0"/>
        <w:kinsoku/>
        <w:wordWrap/>
        <w:overflowPunct/>
        <w:topLinePunct w:val="0"/>
        <w:autoSpaceDE/>
        <w:autoSpaceDN/>
        <w:bidi w:val="0"/>
        <w:adjustRightInd/>
        <w:snapToGrid/>
        <w:spacing w:line="460" w:lineRule="atLeast"/>
        <w:ind w:firstLine="42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7. 与本投标有关的一切正式往来通讯请寄：</w:t>
      </w:r>
    </w:p>
    <w:p w14:paraId="5B759EC5">
      <w:pPr>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邮编：</w:t>
      </w:r>
      <w:r>
        <w:rPr>
          <w:rFonts w:hint="eastAsia" w:ascii="仿宋" w:hAnsi="仿宋" w:eastAsia="仿宋" w:cs="仿宋"/>
          <w:color w:val="auto"/>
          <w:sz w:val="24"/>
          <w:highlight w:val="none"/>
          <w:u w:val="single"/>
        </w:rPr>
        <w:t xml:space="preserve">                    </w:t>
      </w:r>
    </w:p>
    <w:p w14:paraId="1356ABDD">
      <w:pPr>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ab/>
      </w:r>
      <w:r>
        <w:rPr>
          <w:rFonts w:hint="eastAsia" w:ascii="仿宋" w:hAnsi="仿宋" w:eastAsia="仿宋" w:cs="仿宋"/>
          <w:color w:val="auto"/>
          <w:sz w:val="24"/>
          <w:highlight w:val="none"/>
        </w:rPr>
        <w:t>电话：</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传真：</w:t>
      </w:r>
      <w:r>
        <w:rPr>
          <w:rFonts w:hint="eastAsia" w:ascii="仿宋" w:hAnsi="仿宋" w:eastAsia="仿宋" w:cs="仿宋"/>
          <w:color w:val="auto"/>
          <w:sz w:val="24"/>
          <w:highlight w:val="none"/>
          <w:u w:val="single"/>
        </w:rPr>
        <w:t xml:space="preserve">                     </w:t>
      </w:r>
    </w:p>
    <w:p w14:paraId="4B7D3CE7">
      <w:pPr>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仿宋" w:hAnsi="仿宋" w:eastAsia="仿宋" w:cs="仿宋"/>
          <w:color w:val="auto"/>
          <w:sz w:val="24"/>
          <w:highlight w:val="none"/>
          <w:u w:val="single"/>
          <w:lang w:eastAsia="zh-CN"/>
        </w:rPr>
      </w:pPr>
      <w:r>
        <w:rPr>
          <w:rFonts w:hint="eastAsia" w:ascii="仿宋" w:hAnsi="仿宋" w:eastAsia="仿宋" w:cs="仿宋"/>
          <w:color w:val="auto"/>
          <w:sz w:val="24"/>
          <w:highlight w:val="none"/>
        </w:rPr>
        <w:tab/>
      </w: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代表姓名、职务</w:t>
      </w:r>
      <w:r>
        <w:rPr>
          <w:rFonts w:hint="eastAsia" w:ascii="仿宋" w:hAnsi="仿宋" w:eastAsia="仿宋" w:cs="仿宋"/>
          <w:color w:val="auto"/>
          <w:sz w:val="24"/>
          <w:highlight w:val="none"/>
          <w:u w:val="single"/>
        </w:rPr>
        <w:t xml:space="preserve">                                   </w:t>
      </w:r>
    </w:p>
    <w:p w14:paraId="2B854AEF">
      <w:pPr>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ab/>
      </w:r>
    </w:p>
    <w:p w14:paraId="2418612C">
      <w:pPr>
        <w:keepNext w:val="0"/>
        <w:keepLines w:val="0"/>
        <w:pageBreakBefore w:val="0"/>
        <w:widowControl w:val="0"/>
        <w:kinsoku/>
        <w:wordWrap/>
        <w:overflowPunct/>
        <w:topLinePunct w:val="0"/>
        <w:autoSpaceDE/>
        <w:autoSpaceDN/>
        <w:bidi w:val="0"/>
        <w:adjustRightInd/>
        <w:snapToGrid/>
        <w:spacing w:line="460" w:lineRule="atLeast"/>
        <w:ind w:firstLine="360" w:firstLineChars="15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u w:val="single"/>
        </w:rPr>
        <w:t xml:space="preserve">                    （公章）</w:t>
      </w:r>
    </w:p>
    <w:p w14:paraId="6D00560F">
      <w:pPr>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法定代表人或被授权代表签字或盖章：</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w:t>
      </w:r>
    </w:p>
    <w:p w14:paraId="369F5D46">
      <w:pPr>
        <w:keepNext w:val="0"/>
        <w:keepLines w:val="0"/>
        <w:pageBreakBefore w:val="0"/>
        <w:widowControl w:val="0"/>
        <w:kinsoku/>
        <w:wordWrap/>
        <w:overflowPunct/>
        <w:topLinePunct w:val="0"/>
        <w:autoSpaceDE/>
        <w:autoSpaceDN/>
        <w:bidi w:val="0"/>
        <w:adjustRightInd/>
        <w:snapToGrid/>
        <w:spacing w:line="460" w:lineRule="atLeas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日期：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年</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月</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日</w:t>
      </w:r>
    </w:p>
    <w:p w14:paraId="25971365">
      <w:pPr>
        <w:rPr>
          <w:rFonts w:hint="eastAsia" w:ascii="仿宋" w:hAnsi="仿宋" w:eastAsia="仿宋" w:cs="仿宋"/>
          <w:color w:val="auto"/>
          <w:highlight w:val="none"/>
        </w:rPr>
      </w:pPr>
      <w:bookmarkStart w:id="355" w:name="_Toc2281"/>
      <w:bookmarkStart w:id="356" w:name="_Toc358"/>
      <w:r>
        <w:rPr>
          <w:rFonts w:hint="eastAsia" w:ascii="仿宋" w:hAnsi="仿宋" w:eastAsia="仿宋" w:cs="仿宋"/>
          <w:color w:val="auto"/>
          <w:highlight w:val="none"/>
        </w:rPr>
        <w:br w:type="page"/>
      </w:r>
    </w:p>
    <w:p w14:paraId="4E819647">
      <w:pPr>
        <w:pStyle w:val="3"/>
        <w:numPr>
          <w:ilvl w:val="1"/>
          <w:numId w:val="0"/>
        </w:numPr>
        <w:adjustRightInd w:val="0"/>
        <w:spacing w:line="360" w:lineRule="auto"/>
        <w:jc w:val="center"/>
        <w:textAlignment w:val="baseline"/>
        <w:rPr>
          <w:rFonts w:hint="eastAsia" w:ascii="仿宋" w:hAnsi="仿宋" w:eastAsia="仿宋" w:cs="仿宋"/>
          <w:color w:val="auto"/>
          <w:highlight w:val="none"/>
        </w:rPr>
      </w:pPr>
      <w:bookmarkStart w:id="357" w:name="_Toc14696"/>
      <w:r>
        <w:rPr>
          <w:rFonts w:hint="eastAsia" w:ascii="仿宋" w:hAnsi="仿宋" w:eastAsia="仿宋" w:cs="仿宋"/>
          <w:color w:val="auto"/>
          <w:highlight w:val="none"/>
        </w:rPr>
        <w:t>开标一览表</w:t>
      </w:r>
      <w:bookmarkEnd w:id="339"/>
      <w:bookmarkEnd w:id="340"/>
      <w:bookmarkEnd w:id="355"/>
      <w:bookmarkEnd w:id="356"/>
      <w:bookmarkEnd w:id="357"/>
    </w:p>
    <w:p w14:paraId="19C02344">
      <w:pPr>
        <w:rPr>
          <w:rFonts w:hint="eastAsia" w:ascii="仿宋" w:hAnsi="仿宋" w:eastAsia="仿宋" w:cs="仿宋"/>
          <w:color w:val="auto"/>
          <w:highlight w:val="none"/>
        </w:rPr>
      </w:pPr>
    </w:p>
    <w:tbl>
      <w:tblPr>
        <w:tblStyle w:val="41"/>
        <w:tblW w:w="4998" w:type="pct"/>
        <w:tblInd w:w="0" w:type="dxa"/>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Layout w:type="autofit"/>
        <w:tblCellMar>
          <w:top w:w="0" w:type="dxa"/>
          <w:left w:w="108" w:type="dxa"/>
          <w:bottom w:w="0" w:type="dxa"/>
          <w:right w:w="108" w:type="dxa"/>
        </w:tblCellMar>
      </w:tblPr>
      <w:tblGrid>
        <w:gridCol w:w="2873"/>
        <w:gridCol w:w="6411"/>
      </w:tblGrid>
      <w:tr w14:paraId="462A3032">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84" w:hRule="atLeast"/>
        </w:trPr>
        <w:tc>
          <w:tcPr>
            <w:tcW w:w="1547" w:type="pct"/>
            <w:tcBorders>
              <w:bottom w:val="single" w:color="auto" w:sz="4" w:space="0"/>
            </w:tcBorders>
            <w:noWrap w:val="0"/>
            <w:vAlign w:val="center"/>
          </w:tcPr>
          <w:p w14:paraId="0AEAA0D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aps/>
                <w:color w:val="auto"/>
                <w:sz w:val="24"/>
                <w:szCs w:val="24"/>
                <w:highlight w:val="none"/>
                <w:lang w:eastAsia="zh-CN"/>
              </w:rPr>
            </w:pPr>
            <w:r>
              <w:rPr>
                <w:rFonts w:hint="eastAsia" w:ascii="仿宋" w:hAnsi="仿宋" w:eastAsia="仿宋" w:cs="仿宋"/>
                <w:color w:val="auto"/>
                <w:sz w:val="24"/>
                <w:szCs w:val="24"/>
                <w:highlight w:val="none"/>
                <w:lang w:eastAsia="zh-CN"/>
              </w:rPr>
              <w:t>项目名称</w:t>
            </w:r>
          </w:p>
        </w:tc>
        <w:tc>
          <w:tcPr>
            <w:tcW w:w="3452" w:type="pct"/>
            <w:noWrap w:val="0"/>
            <w:vAlign w:val="center"/>
          </w:tcPr>
          <w:p w14:paraId="6F1AC3D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aps/>
                <w:color w:val="auto"/>
                <w:sz w:val="24"/>
                <w:szCs w:val="24"/>
                <w:highlight w:val="none"/>
              </w:rPr>
            </w:pPr>
            <w:r>
              <w:rPr>
                <w:rFonts w:hint="eastAsia" w:ascii="仿宋" w:hAnsi="仿宋" w:eastAsia="仿宋" w:cs="仿宋"/>
                <w:i w:val="0"/>
                <w:iCs w:val="0"/>
                <w:caps w:val="0"/>
                <w:color w:val="auto"/>
                <w:spacing w:val="0"/>
                <w:sz w:val="24"/>
                <w:szCs w:val="24"/>
                <w:highlight w:val="none"/>
                <w:shd w:val="clear" w:fill="FFFFFF"/>
                <w:lang w:eastAsia="zh-CN"/>
              </w:rPr>
              <w:t>中央空调及净化区域运维项目</w:t>
            </w:r>
          </w:p>
        </w:tc>
      </w:tr>
      <w:tr w14:paraId="5946406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683" w:hRule="atLeast"/>
        </w:trPr>
        <w:tc>
          <w:tcPr>
            <w:tcW w:w="1547" w:type="pct"/>
            <w:tcBorders>
              <w:bottom w:val="single" w:color="auto" w:sz="4" w:space="0"/>
            </w:tcBorders>
            <w:noWrap w:val="0"/>
            <w:vAlign w:val="center"/>
          </w:tcPr>
          <w:p w14:paraId="21DAF07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项目编号</w:t>
            </w:r>
          </w:p>
        </w:tc>
        <w:tc>
          <w:tcPr>
            <w:tcW w:w="3452" w:type="pct"/>
            <w:tcBorders>
              <w:bottom w:val="single" w:color="auto" w:sz="4" w:space="0"/>
            </w:tcBorders>
            <w:noWrap w:val="0"/>
            <w:vAlign w:val="center"/>
          </w:tcPr>
          <w:p w14:paraId="5A7E2A4E">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aps/>
                <w:color w:val="auto"/>
                <w:sz w:val="24"/>
                <w:szCs w:val="24"/>
                <w:highlight w:val="none"/>
              </w:rPr>
            </w:pPr>
            <w:r>
              <w:rPr>
                <w:rFonts w:hint="eastAsia" w:ascii="仿宋" w:hAnsi="仿宋" w:eastAsia="仿宋" w:cs="仿宋"/>
                <w:caps/>
                <w:color w:val="auto"/>
                <w:sz w:val="24"/>
                <w:szCs w:val="24"/>
                <w:highlight w:val="none"/>
              </w:rPr>
              <w:t>YC2600100100（CGQ）</w:t>
            </w:r>
          </w:p>
        </w:tc>
      </w:tr>
      <w:tr w14:paraId="7209B7C8">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861" w:hRule="atLeast"/>
        </w:trPr>
        <w:tc>
          <w:tcPr>
            <w:tcW w:w="1547" w:type="pct"/>
            <w:noWrap w:val="0"/>
            <w:vAlign w:val="center"/>
          </w:tcPr>
          <w:p w14:paraId="7D27889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供应商</w:t>
            </w:r>
          </w:p>
        </w:tc>
        <w:tc>
          <w:tcPr>
            <w:tcW w:w="3452" w:type="pct"/>
            <w:noWrap w:val="0"/>
            <w:vAlign w:val="center"/>
          </w:tcPr>
          <w:p w14:paraId="666E516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szCs w:val="24"/>
                <w:highlight w:val="none"/>
              </w:rPr>
            </w:pPr>
          </w:p>
        </w:tc>
      </w:tr>
      <w:tr w14:paraId="6D55A621">
        <w:tblPrEx>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CellMar>
            <w:top w:w="0" w:type="dxa"/>
            <w:left w:w="108" w:type="dxa"/>
            <w:bottom w:w="0" w:type="dxa"/>
            <w:right w:w="108" w:type="dxa"/>
          </w:tblCellMar>
        </w:tblPrEx>
        <w:trPr>
          <w:trHeight w:val="993" w:hRule="atLeast"/>
        </w:trPr>
        <w:tc>
          <w:tcPr>
            <w:tcW w:w="1547" w:type="pct"/>
            <w:noWrap w:val="0"/>
            <w:vAlign w:val="center"/>
          </w:tcPr>
          <w:p w14:paraId="41446DE5">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投标报价</w:t>
            </w:r>
          </w:p>
          <w:p w14:paraId="13F51469">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（人民币）</w:t>
            </w:r>
          </w:p>
        </w:tc>
        <w:tc>
          <w:tcPr>
            <w:tcW w:w="3452" w:type="pct"/>
            <w:noWrap w:val="0"/>
            <w:vAlign w:val="center"/>
          </w:tcPr>
          <w:p w14:paraId="6B0B806C">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p w14:paraId="31D5D059">
            <w:pPr>
              <w:keepNext w:val="0"/>
              <w:keepLines w:val="0"/>
              <w:pageBreakBefore w:val="0"/>
              <w:widowControl w:val="0"/>
              <w:kinsoku/>
              <w:wordWrap/>
              <w:overflowPunct/>
              <w:topLinePunct w:val="0"/>
              <w:autoSpaceDE/>
              <w:autoSpaceDN/>
              <w:bidi w:val="0"/>
              <w:adjustRightInd/>
              <w:snapToGrid w:val="0"/>
              <w:spacing w:line="240" w:lineRule="auto"/>
              <w:jc w:val="both"/>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元</w:t>
            </w:r>
          </w:p>
        </w:tc>
      </w:tr>
    </w:tbl>
    <w:p w14:paraId="5A12B9F8">
      <w:pPr>
        <w:spacing w:line="360" w:lineRule="auto"/>
        <w:rPr>
          <w:rFonts w:hint="eastAsia" w:ascii="仿宋" w:hAnsi="仿宋" w:eastAsia="仿宋" w:cs="仿宋"/>
          <w:color w:val="auto"/>
          <w:sz w:val="24"/>
          <w:highlight w:val="none"/>
        </w:rPr>
      </w:pPr>
    </w:p>
    <w:p w14:paraId="692A458A">
      <w:pPr>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eastAsia="zh-CN"/>
        </w:rPr>
        <w:t>备注：</w:t>
      </w:r>
      <w:r>
        <w:rPr>
          <w:rFonts w:hint="eastAsia" w:ascii="仿宋" w:hAnsi="仿宋" w:eastAsia="仿宋" w:cs="仿宋"/>
          <w:color w:val="auto"/>
          <w:sz w:val="24"/>
          <w:szCs w:val="22"/>
          <w:highlight w:val="none"/>
          <w:lang w:val="en-US" w:eastAsia="zh-CN"/>
        </w:rPr>
        <w:t>1.报价不得超过采购预算及最高限价。</w:t>
      </w:r>
    </w:p>
    <w:p w14:paraId="3FFB5893">
      <w:pPr>
        <w:spacing w:line="360" w:lineRule="auto"/>
        <w:rPr>
          <w:rFonts w:hint="eastAsia" w:ascii="仿宋" w:hAnsi="仿宋" w:eastAsia="仿宋" w:cs="仿宋"/>
          <w:color w:val="auto"/>
          <w:sz w:val="24"/>
          <w:highlight w:val="none"/>
        </w:rPr>
      </w:pPr>
    </w:p>
    <w:p w14:paraId="037E0EFA">
      <w:pPr>
        <w:spacing w:line="360" w:lineRule="auto"/>
        <w:rPr>
          <w:rFonts w:hint="eastAsia" w:ascii="仿宋" w:hAnsi="仿宋" w:eastAsia="仿宋" w:cs="仿宋"/>
          <w:color w:val="auto"/>
          <w:sz w:val="24"/>
          <w:highlight w:val="none"/>
        </w:rPr>
      </w:pPr>
    </w:p>
    <w:p w14:paraId="7A53B064">
      <w:pPr>
        <w:spacing w:line="360" w:lineRule="auto"/>
        <w:rPr>
          <w:rFonts w:hint="eastAsia" w:ascii="仿宋" w:hAnsi="仿宋" w:eastAsia="仿宋" w:cs="仿宋"/>
          <w:color w:val="auto"/>
          <w:sz w:val="24"/>
          <w:highlight w:val="none"/>
        </w:rPr>
      </w:pPr>
    </w:p>
    <w:p w14:paraId="099324CF">
      <w:pPr>
        <w:spacing w:line="360" w:lineRule="auto"/>
        <w:rPr>
          <w:rFonts w:hint="eastAsia" w:ascii="仿宋" w:hAnsi="仿宋" w:eastAsia="仿宋" w:cs="仿宋"/>
          <w:color w:val="auto"/>
          <w:sz w:val="24"/>
          <w:highlight w:val="none"/>
        </w:rPr>
      </w:pPr>
    </w:p>
    <w:bookmarkEnd w:id="341"/>
    <w:bookmarkEnd w:id="342"/>
    <w:bookmarkEnd w:id="343"/>
    <w:bookmarkEnd w:id="344"/>
    <w:bookmarkEnd w:id="345"/>
    <w:bookmarkEnd w:id="346"/>
    <w:bookmarkEnd w:id="347"/>
    <w:p w14:paraId="528824A5">
      <w:pPr>
        <w:spacing w:line="480" w:lineRule="auto"/>
        <w:ind w:right="-161" w:firstLine="2650" w:firstLineChars="1100"/>
        <w:rPr>
          <w:rFonts w:hint="eastAsia" w:ascii="仿宋" w:hAnsi="仿宋" w:eastAsia="仿宋" w:cs="仿宋"/>
          <w:b/>
          <w:bCs/>
          <w:color w:val="auto"/>
          <w:sz w:val="24"/>
          <w:highlight w:val="none"/>
          <w:u w:val="single"/>
        </w:rPr>
      </w:pPr>
      <w:bookmarkStart w:id="358" w:name="_Hlt491766443"/>
      <w:bookmarkStart w:id="359" w:name="_Toc389620245"/>
      <w:bookmarkStart w:id="360" w:name="_Toc497551825"/>
      <w:bookmarkStart w:id="361" w:name="_Toc497712138"/>
      <w:bookmarkStart w:id="362" w:name="_Toc497546923"/>
      <w:bookmarkStart w:id="363" w:name="_Toc492955464"/>
      <w:bookmarkStart w:id="364" w:name="_Toc497711590"/>
      <w:bookmarkStart w:id="365" w:name="_Toc385992405"/>
      <w:bookmarkStart w:id="366" w:name="_Toc246928964"/>
      <w:r>
        <w:rPr>
          <w:rFonts w:hint="eastAsia" w:ascii="仿宋" w:hAnsi="仿宋" w:eastAsia="仿宋" w:cs="仿宋"/>
          <w:b/>
          <w:bCs/>
          <w:color w:val="auto"/>
          <w:sz w:val="24"/>
          <w:highlight w:val="none"/>
        </w:rPr>
        <w:t>供应商：</w:t>
      </w:r>
      <w:r>
        <w:rPr>
          <w:rFonts w:hint="eastAsia" w:ascii="仿宋" w:hAnsi="仿宋" w:eastAsia="仿宋" w:cs="仿宋"/>
          <w:b/>
          <w:bCs/>
          <w:color w:val="auto"/>
          <w:sz w:val="24"/>
          <w:highlight w:val="none"/>
          <w:u w:val="single"/>
        </w:rPr>
        <w:t xml:space="preserve">            （公章）                 </w:t>
      </w:r>
    </w:p>
    <w:p w14:paraId="25EAC109">
      <w:pPr>
        <w:spacing w:line="480" w:lineRule="auto"/>
        <w:ind w:right="-161" w:firstLine="2650" w:firstLineChars="1100"/>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法定代表人或被授权代表（签字或盖章）：</w:t>
      </w:r>
      <w:r>
        <w:rPr>
          <w:rFonts w:hint="eastAsia" w:ascii="仿宋" w:hAnsi="仿宋" w:eastAsia="仿宋" w:cs="仿宋"/>
          <w:b/>
          <w:bCs/>
          <w:color w:val="auto"/>
          <w:sz w:val="24"/>
          <w:highlight w:val="none"/>
          <w:u w:val="single"/>
        </w:rPr>
        <w:t xml:space="preserve">       </w:t>
      </w:r>
    </w:p>
    <w:p w14:paraId="135072DA">
      <w:pPr>
        <w:ind w:firstLine="4337" w:firstLineChars="1800"/>
        <w:rPr>
          <w:rFonts w:hint="eastAsia"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p>
    <w:p w14:paraId="46403401">
      <w:pPr>
        <w:pStyle w:val="3"/>
        <w:adjustRightInd w:val="0"/>
        <w:spacing w:line="360" w:lineRule="auto"/>
        <w:jc w:val="center"/>
        <w:textAlignment w:val="baseline"/>
        <w:rPr>
          <w:rFonts w:hint="eastAsia" w:ascii="仿宋" w:hAnsi="仿宋" w:eastAsia="仿宋" w:cs="仿宋"/>
          <w:color w:val="auto"/>
          <w:highlight w:val="none"/>
        </w:rPr>
      </w:pPr>
      <w:r>
        <w:rPr>
          <w:rFonts w:hint="eastAsia" w:ascii="仿宋" w:hAnsi="仿宋" w:eastAsia="仿宋" w:cs="仿宋"/>
          <w:b/>
          <w:bCs/>
          <w:color w:val="auto"/>
          <w:sz w:val="24"/>
          <w:highlight w:val="none"/>
          <w:u w:val="single"/>
          <w:lang w:val="en-US" w:eastAsia="zh-CN"/>
        </w:rPr>
        <w:br w:type="page"/>
      </w:r>
      <w:bookmarkStart w:id="367" w:name="_Toc405732782"/>
      <w:bookmarkStart w:id="368" w:name="_Toc4243"/>
      <w:bookmarkStart w:id="369" w:name="_Toc25272"/>
      <w:bookmarkStart w:id="370" w:name="_Toc14342"/>
      <w:bookmarkStart w:id="371" w:name="_Toc495581931"/>
      <w:bookmarkStart w:id="372" w:name="_Toc15322"/>
      <w:bookmarkStart w:id="373" w:name="_Toc26011"/>
      <w:bookmarkStart w:id="374" w:name="_Toc266"/>
      <w:r>
        <w:rPr>
          <w:rFonts w:hint="eastAsia" w:ascii="仿宋" w:hAnsi="仿宋" w:eastAsia="仿宋" w:cs="仿宋"/>
          <w:color w:val="auto"/>
          <w:highlight w:val="none"/>
        </w:rPr>
        <w:t>分项报价表</w:t>
      </w:r>
      <w:bookmarkEnd w:id="367"/>
      <w:bookmarkEnd w:id="368"/>
      <w:bookmarkEnd w:id="369"/>
      <w:bookmarkEnd w:id="370"/>
      <w:bookmarkEnd w:id="371"/>
      <w:bookmarkEnd w:id="372"/>
      <w:bookmarkEnd w:id="373"/>
      <w:bookmarkEnd w:id="374"/>
    </w:p>
    <w:p w14:paraId="6E70B490">
      <w:pPr>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rPr>
        <w:t xml:space="preserve"> 中央空调及净化区域运维项目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YC2600100100（CGQ） </w:t>
      </w:r>
    </w:p>
    <w:tbl>
      <w:tblPr>
        <w:tblStyle w:val="41"/>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712"/>
        <w:gridCol w:w="1472"/>
        <w:gridCol w:w="1322"/>
        <w:gridCol w:w="1913"/>
        <w:gridCol w:w="1766"/>
        <w:gridCol w:w="1939"/>
      </w:tblGrid>
      <w:tr w14:paraId="0CA08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390" w:type="pct"/>
            <w:noWrap w:val="0"/>
            <w:vAlign w:val="top"/>
          </w:tcPr>
          <w:p w14:paraId="46796C94">
            <w:pPr>
              <w:spacing w:line="400" w:lineRule="atLeas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806" w:type="pct"/>
            <w:noWrap w:val="0"/>
            <w:vAlign w:val="top"/>
          </w:tcPr>
          <w:p w14:paraId="4040EE8D">
            <w:pPr>
              <w:spacing w:line="400" w:lineRule="atLeast"/>
              <w:jc w:val="center"/>
              <w:rPr>
                <w:rFonts w:hint="eastAsia" w:ascii="仿宋" w:hAnsi="仿宋" w:eastAsia="仿宋" w:cs="仿宋"/>
                <w:b/>
                <w:color w:val="auto"/>
                <w:sz w:val="24"/>
                <w:highlight w:val="none"/>
              </w:rPr>
            </w:pPr>
          </w:p>
        </w:tc>
        <w:tc>
          <w:tcPr>
            <w:tcW w:w="724" w:type="pct"/>
            <w:noWrap w:val="0"/>
            <w:vAlign w:val="top"/>
          </w:tcPr>
          <w:p w14:paraId="22595D2C">
            <w:pPr>
              <w:spacing w:line="400" w:lineRule="atLeast"/>
              <w:jc w:val="center"/>
              <w:rPr>
                <w:rFonts w:hint="eastAsia" w:ascii="仿宋" w:hAnsi="仿宋" w:eastAsia="仿宋" w:cs="仿宋"/>
                <w:b/>
                <w:color w:val="auto"/>
                <w:sz w:val="24"/>
                <w:highlight w:val="none"/>
              </w:rPr>
            </w:pPr>
          </w:p>
        </w:tc>
        <w:tc>
          <w:tcPr>
            <w:tcW w:w="1048" w:type="pct"/>
            <w:noWrap w:val="0"/>
            <w:vAlign w:val="top"/>
          </w:tcPr>
          <w:p w14:paraId="246AC421">
            <w:pPr>
              <w:spacing w:line="400" w:lineRule="atLeast"/>
              <w:jc w:val="center"/>
              <w:rPr>
                <w:rFonts w:hint="eastAsia" w:ascii="仿宋" w:hAnsi="仿宋" w:eastAsia="仿宋" w:cs="仿宋"/>
                <w:b/>
                <w:color w:val="auto"/>
                <w:sz w:val="24"/>
                <w:highlight w:val="none"/>
              </w:rPr>
            </w:pPr>
          </w:p>
        </w:tc>
        <w:tc>
          <w:tcPr>
            <w:tcW w:w="967" w:type="pct"/>
            <w:tcBorders>
              <w:right w:val="single" w:color="auto" w:sz="4" w:space="0"/>
            </w:tcBorders>
            <w:noWrap w:val="0"/>
            <w:vAlign w:val="top"/>
          </w:tcPr>
          <w:p w14:paraId="11CB8E1B">
            <w:pPr>
              <w:spacing w:line="400" w:lineRule="atLeast"/>
              <w:jc w:val="center"/>
              <w:rPr>
                <w:rFonts w:hint="eastAsia" w:ascii="仿宋" w:hAnsi="仿宋" w:eastAsia="仿宋" w:cs="仿宋"/>
                <w:b/>
                <w:color w:val="auto"/>
                <w:sz w:val="24"/>
                <w:highlight w:val="none"/>
              </w:rPr>
            </w:pPr>
          </w:p>
        </w:tc>
        <w:tc>
          <w:tcPr>
            <w:tcW w:w="1062" w:type="pct"/>
            <w:tcBorders>
              <w:left w:val="single" w:color="auto" w:sz="4" w:space="0"/>
            </w:tcBorders>
            <w:noWrap w:val="0"/>
            <w:vAlign w:val="top"/>
          </w:tcPr>
          <w:p w14:paraId="2E6B5F8D">
            <w:pPr>
              <w:spacing w:line="400" w:lineRule="atLeast"/>
              <w:jc w:val="center"/>
              <w:rPr>
                <w:rFonts w:hint="eastAsia" w:ascii="仿宋" w:hAnsi="仿宋" w:eastAsia="仿宋" w:cs="仿宋"/>
                <w:b/>
                <w:color w:val="auto"/>
                <w:sz w:val="24"/>
                <w:highlight w:val="none"/>
              </w:rPr>
            </w:pPr>
          </w:p>
        </w:tc>
      </w:tr>
      <w:tr w14:paraId="04E1D9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390" w:type="pct"/>
            <w:noWrap w:val="0"/>
            <w:vAlign w:val="top"/>
          </w:tcPr>
          <w:p w14:paraId="5AC4B594">
            <w:pPr>
              <w:spacing w:line="400" w:lineRule="atLeast"/>
              <w:jc w:val="center"/>
              <w:rPr>
                <w:rFonts w:hint="eastAsia" w:ascii="仿宋" w:hAnsi="仿宋" w:eastAsia="仿宋" w:cs="仿宋"/>
                <w:color w:val="auto"/>
                <w:sz w:val="24"/>
                <w:highlight w:val="none"/>
              </w:rPr>
            </w:pPr>
          </w:p>
        </w:tc>
        <w:tc>
          <w:tcPr>
            <w:tcW w:w="806" w:type="pct"/>
            <w:noWrap w:val="0"/>
            <w:vAlign w:val="top"/>
          </w:tcPr>
          <w:p w14:paraId="5B995004">
            <w:pPr>
              <w:spacing w:line="400" w:lineRule="atLeast"/>
              <w:jc w:val="center"/>
              <w:rPr>
                <w:rFonts w:hint="eastAsia" w:ascii="仿宋" w:hAnsi="仿宋" w:eastAsia="仿宋" w:cs="仿宋"/>
                <w:color w:val="auto"/>
                <w:sz w:val="24"/>
                <w:highlight w:val="none"/>
              </w:rPr>
            </w:pPr>
          </w:p>
        </w:tc>
        <w:tc>
          <w:tcPr>
            <w:tcW w:w="724" w:type="pct"/>
            <w:noWrap w:val="0"/>
            <w:vAlign w:val="top"/>
          </w:tcPr>
          <w:p w14:paraId="5398F608">
            <w:pPr>
              <w:spacing w:line="400" w:lineRule="atLeast"/>
              <w:jc w:val="center"/>
              <w:rPr>
                <w:rFonts w:hint="eastAsia" w:ascii="仿宋" w:hAnsi="仿宋" w:eastAsia="仿宋" w:cs="仿宋"/>
                <w:color w:val="auto"/>
                <w:sz w:val="24"/>
                <w:highlight w:val="none"/>
              </w:rPr>
            </w:pPr>
          </w:p>
        </w:tc>
        <w:tc>
          <w:tcPr>
            <w:tcW w:w="1048" w:type="pct"/>
            <w:noWrap w:val="0"/>
            <w:vAlign w:val="top"/>
          </w:tcPr>
          <w:p w14:paraId="012ABCC5">
            <w:pPr>
              <w:spacing w:line="400" w:lineRule="atLeast"/>
              <w:jc w:val="center"/>
              <w:rPr>
                <w:rFonts w:hint="eastAsia" w:ascii="仿宋" w:hAnsi="仿宋" w:eastAsia="仿宋" w:cs="仿宋"/>
                <w:color w:val="auto"/>
                <w:sz w:val="24"/>
                <w:highlight w:val="none"/>
              </w:rPr>
            </w:pPr>
          </w:p>
        </w:tc>
        <w:tc>
          <w:tcPr>
            <w:tcW w:w="967" w:type="pct"/>
            <w:tcBorders>
              <w:right w:val="single" w:color="auto" w:sz="4" w:space="0"/>
            </w:tcBorders>
            <w:noWrap w:val="0"/>
            <w:vAlign w:val="top"/>
          </w:tcPr>
          <w:p w14:paraId="3403FECB">
            <w:pPr>
              <w:spacing w:line="400" w:lineRule="atLeast"/>
              <w:jc w:val="center"/>
              <w:rPr>
                <w:rFonts w:hint="eastAsia" w:ascii="仿宋" w:hAnsi="仿宋" w:eastAsia="仿宋" w:cs="仿宋"/>
                <w:color w:val="auto"/>
                <w:sz w:val="24"/>
                <w:highlight w:val="none"/>
              </w:rPr>
            </w:pPr>
          </w:p>
        </w:tc>
        <w:tc>
          <w:tcPr>
            <w:tcW w:w="1062" w:type="pct"/>
            <w:tcBorders>
              <w:left w:val="single" w:color="auto" w:sz="4" w:space="0"/>
            </w:tcBorders>
            <w:noWrap w:val="0"/>
            <w:vAlign w:val="top"/>
          </w:tcPr>
          <w:p w14:paraId="7D41106E">
            <w:pPr>
              <w:spacing w:line="400" w:lineRule="atLeast"/>
              <w:jc w:val="center"/>
              <w:rPr>
                <w:rFonts w:hint="eastAsia" w:ascii="仿宋" w:hAnsi="仿宋" w:eastAsia="仿宋" w:cs="仿宋"/>
                <w:color w:val="auto"/>
                <w:sz w:val="24"/>
                <w:highlight w:val="none"/>
              </w:rPr>
            </w:pPr>
          </w:p>
        </w:tc>
      </w:tr>
      <w:tr w14:paraId="63B327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390" w:type="pct"/>
            <w:noWrap w:val="0"/>
            <w:vAlign w:val="top"/>
          </w:tcPr>
          <w:p w14:paraId="70B50068">
            <w:pPr>
              <w:spacing w:line="400" w:lineRule="atLeast"/>
              <w:jc w:val="center"/>
              <w:rPr>
                <w:rFonts w:hint="eastAsia" w:ascii="仿宋" w:hAnsi="仿宋" w:eastAsia="仿宋" w:cs="仿宋"/>
                <w:color w:val="auto"/>
                <w:sz w:val="24"/>
                <w:highlight w:val="none"/>
              </w:rPr>
            </w:pPr>
          </w:p>
        </w:tc>
        <w:tc>
          <w:tcPr>
            <w:tcW w:w="806" w:type="pct"/>
            <w:noWrap w:val="0"/>
            <w:vAlign w:val="top"/>
          </w:tcPr>
          <w:p w14:paraId="36F792DA">
            <w:pPr>
              <w:spacing w:line="400" w:lineRule="atLeast"/>
              <w:jc w:val="center"/>
              <w:rPr>
                <w:rFonts w:hint="eastAsia" w:ascii="仿宋" w:hAnsi="仿宋" w:eastAsia="仿宋" w:cs="仿宋"/>
                <w:color w:val="auto"/>
                <w:sz w:val="24"/>
                <w:highlight w:val="none"/>
              </w:rPr>
            </w:pPr>
          </w:p>
        </w:tc>
        <w:tc>
          <w:tcPr>
            <w:tcW w:w="724" w:type="pct"/>
            <w:noWrap w:val="0"/>
            <w:vAlign w:val="top"/>
          </w:tcPr>
          <w:p w14:paraId="02F66CA6">
            <w:pPr>
              <w:spacing w:line="400" w:lineRule="atLeast"/>
              <w:jc w:val="center"/>
              <w:rPr>
                <w:rFonts w:hint="eastAsia" w:ascii="仿宋" w:hAnsi="仿宋" w:eastAsia="仿宋" w:cs="仿宋"/>
                <w:color w:val="auto"/>
                <w:sz w:val="24"/>
                <w:highlight w:val="none"/>
              </w:rPr>
            </w:pPr>
          </w:p>
        </w:tc>
        <w:tc>
          <w:tcPr>
            <w:tcW w:w="1048" w:type="pct"/>
            <w:noWrap w:val="0"/>
            <w:vAlign w:val="top"/>
          </w:tcPr>
          <w:p w14:paraId="10095157">
            <w:pPr>
              <w:spacing w:line="400" w:lineRule="atLeast"/>
              <w:jc w:val="center"/>
              <w:rPr>
                <w:rFonts w:hint="eastAsia" w:ascii="仿宋" w:hAnsi="仿宋" w:eastAsia="仿宋" w:cs="仿宋"/>
                <w:color w:val="auto"/>
                <w:sz w:val="24"/>
                <w:highlight w:val="none"/>
              </w:rPr>
            </w:pPr>
          </w:p>
        </w:tc>
        <w:tc>
          <w:tcPr>
            <w:tcW w:w="967" w:type="pct"/>
            <w:tcBorders>
              <w:right w:val="single" w:color="auto" w:sz="4" w:space="0"/>
            </w:tcBorders>
            <w:noWrap w:val="0"/>
            <w:vAlign w:val="top"/>
          </w:tcPr>
          <w:p w14:paraId="00CA34BA">
            <w:pPr>
              <w:spacing w:line="400" w:lineRule="atLeast"/>
              <w:jc w:val="center"/>
              <w:rPr>
                <w:rFonts w:hint="eastAsia" w:ascii="仿宋" w:hAnsi="仿宋" w:eastAsia="仿宋" w:cs="仿宋"/>
                <w:color w:val="auto"/>
                <w:sz w:val="24"/>
                <w:highlight w:val="none"/>
              </w:rPr>
            </w:pPr>
          </w:p>
        </w:tc>
        <w:tc>
          <w:tcPr>
            <w:tcW w:w="1062" w:type="pct"/>
            <w:tcBorders>
              <w:left w:val="single" w:color="auto" w:sz="4" w:space="0"/>
            </w:tcBorders>
            <w:noWrap w:val="0"/>
            <w:vAlign w:val="top"/>
          </w:tcPr>
          <w:p w14:paraId="5C333F1D">
            <w:pPr>
              <w:spacing w:line="400" w:lineRule="atLeast"/>
              <w:jc w:val="center"/>
              <w:rPr>
                <w:rFonts w:hint="eastAsia" w:ascii="仿宋" w:hAnsi="仿宋" w:eastAsia="仿宋" w:cs="仿宋"/>
                <w:color w:val="auto"/>
                <w:sz w:val="24"/>
                <w:highlight w:val="none"/>
              </w:rPr>
            </w:pPr>
          </w:p>
        </w:tc>
      </w:tr>
      <w:tr w14:paraId="25ED1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390" w:type="pct"/>
            <w:noWrap w:val="0"/>
            <w:vAlign w:val="top"/>
          </w:tcPr>
          <w:p w14:paraId="26DC6A2F">
            <w:pPr>
              <w:spacing w:line="400" w:lineRule="atLeast"/>
              <w:jc w:val="center"/>
              <w:rPr>
                <w:rFonts w:hint="eastAsia" w:ascii="仿宋" w:hAnsi="仿宋" w:eastAsia="仿宋" w:cs="仿宋"/>
                <w:color w:val="auto"/>
                <w:sz w:val="24"/>
                <w:highlight w:val="none"/>
              </w:rPr>
            </w:pPr>
          </w:p>
        </w:tc>
        <w:tc>
          <w:tcPr>
            <w:tcW w:w="806" w:type="pct"/>
            <w:noWrap w:val="0"/>
            <w:vAlign w:val="top"/>
          </w:tcPr>
          <w:p w14:paraId="02DCF04E">
            <w:pPr>
              <w:spacing w:line="400" w:lineRule="atLeast"/>
              <w:jc w:val="center"/>
              <w:rPr>
                <w:rFonts w:hint="eastAsia" w:ascii="仿宋" w:hAnsi="仿宋" w:eastAsia="仿宋" w:cs="仿宋"/>
                <w:color w:val="auto"/>
                <w:sz w:val="24"/>
                <w:highlight w:val="none"/>
              </w:rPr>
            </w:pPr>
          </w:p>
        </w:tc>
        <w:tc>
          <w:tcPr>
            <w:tcW w:w="724" w:type="pct"/>
            <w:noWrap w:val="0"/>
            <w:vAlign w:val="top"/>
          </w:tcPr>
          <w:p w14:paraId="385675A6">
            <w:pPr>
              <w:spacing w:line="400" w:lineRule="atLeast"/>
              <w:jc w:val="center"/>
              <w:rPr>
                <w:rFonts w:hint="eastAsia" w:ascii="仿宋" w:hAnsi="仿宋" w:eastAsia="仿宋" w:cs="仿宋"/>
                <w:color w:val="auto"/>
                <w:sz w:val="24"/>
                <w:highlight w:val="none"/>
              </w:rPr>
            </w:pPr>
          </w:p>
        </w:tc>
        <w:tc>
          <w:tcPr>
            <w:tcW w:w="1048" w:type="pct"/>
            <w:noWrap w:val="0"/>
            <w:vAlign w:val="top"/>
          </w:tcPr>
          <w:p w14:paraId="5E3E06B9">
            <w:pPr>
              <w:spacing w:line="400" w:lineRule="atLeast"/>
              <w:jc w:val="center"/>
              <w:rPr>
                <w:rFonts w:hint="eastAsia" w:ascii="仿宋" w:hAnsi="仿宋" w:eastAsia="仿宋" w:cs="仿宋"/>
                <w:color w:val="auto"/>
                <w:sz w:val="24"/>
                <w:highlight w:val="none"/>
              </w:rPr>
            </w:pPr>
          </w:p>
        </w:tc>
        <w:tc>
          <w:tcPr>
            <w:tcW w:w="967" w:type="pct"/>
            <w:tcBorders>
              <w:right w:val="single" w:color="auto" w:sz="4" w:space="0"/>
            </w:tcBorders>
            <w:noWrap w:val="0"/>
            <w:vAlign w:val="top"/>
          </w:tcPr>
          <w:p w14:paraId="4E44C50C">
            <w:pPr>
              <w:spacing w:line="400" w:lineRule="atLeast"/>
              <w:jc w:val="center"/>
              <w:rPr>
                <w:rFonts w:hint="eastAsia" w:ascii="仿宋" w:hAnsi="仿宋" w:eastAsia="仿宋" w:cs="仿宋"/>
                <w:color w:val="auto"/>
                <w:sz w:val="24"/>
                <w:highlight w:val="none"/>
              </w:rPr>
            </w:pPr>
          </w:p>
        </w:tc>
        <w:tc>
          <w:tcPr>
            <w:tcW w:w="1062" w:type="pct"/>
            <w:tcBorders>
              <w:left w:val="single" w:color="auto" w:sz="4" w:space="0"/>
            </w:tcBorders>
            <w:noWrap w:val="0"/>
            <w:vAlign w:val="top"/>
          </w:tcPr>
          <w:p w14:paraId="16401868">
            <w:pPr>
              <w:spacing w:line="400" w:lineRule="atLeast"/>
              <w:jc w:val="center"/>
              <w:rPr>
                <w:rFonts w:hint="eastAsia" w:ascii="仿宋" w:hAnsi="仿宋" w:eastAsia="仿宋" w:cs="仿宋"/>
                <w:color w:val="auto"/>
                <w:sz w:val="24"/>
                <w:highlight w:val="none"/>
              </w:rPr>
            </w:pPr>
          </w:p>
        </w:tc>
      </w:tr>
      <w:tr w14:paraId="0DAB7D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390" w:type="pct"/>
            <w:noWrap w:val="0"/>
            <w:vAlign w:val="top"/>
          </w:tcPr>
          <w:p w14:paraId="7E755C92">
            <w:pPr>
              <w:spacing w:line="400" w:lineRule="atLeast"/>
              <w:jc w:val="center"/>
              <w:rPr>
                <w:rFonts w:hint="eastAsia" w:ascii="仿宋" w:hAnsi="仿宋" w:eastAsia="仿宋" w:cs="仿宋"/>
                <w:color w:val="auto"/>
                <w:sz w:val="24"/>
                <w:highlight w:val="none"/>
              </w:rPr>
            </w:pPr>
          </w:p>
        </w:tc>
        <w:tc>
          <w:tcPr>
            <w:tcW w:w="806" w:type="pct"/>
            <w:noWrap w:val="0"/>
            <w:vAlign w:val="top"/>
          </w:tcPr>
          <w:p w14:paraId="1617C65A">
            <w:pPr>
              <w:spacing w:line="400" w:lineRule="atLeast"/>
              <w:jc w:val="center"/>
              <w:rPr>
                <w:rFonts w:hint="eastAsia" w:ascii="仿宋" w:hAnsi="仿宋" w:eastAsia="仿宋" w:cs="仿宋"/>
                <w:color w:val="auto"/>
                <w:sz w:val="24"/>
                <w:highlight w:val="none"/>
              </w:rPr>
            </w:pPr>
          </w:p>
        </w:tc>
        <w:tc>
          <w:tcPr>
            <w:tcW w:w="724" w:type="pct"/>
            <w:noWrap w:val="0"/>
            <w:vAlign w:val="top"/>
          </w:tcPr>
          <w:p w14:paraId="1E0896B3">
            <w:pPr>
              <w:spacing w:line="400" w:lineRule="atLeast"/>
              <w:jc w:val="center"/>
              <w:rPr>
                <w:rFonts w:hint="eastAsia" w:ascii="仿宋" w:hAnsi="仿宋" w:eastAsia="仿宋" w:cs="仿宋"/>
                <w:color w:val="auto"/>
                <w:sz w:val="24"/>
                <w:highlight w:val="none"/>
              </w:rPr>
            </w:pPr>
          </w:p>
        </w:tc>
        <w:tc>
          <w:tcPr>
            <w:tcW w:w="1048" w:type="pct"/>
            <w:noWrap w:val="0"/>
            <w:vAlign w:val="top"/>
          </w:tcPr>
          <w:p w14:paraId="04447D1B">
            <w:pPr>
              <w:spacing w:line="400" w:lineRule="atLeast"/>
              <w:jc w:val="center"/>
              <w:rPr>
                <w:rFonts w:hint="eastAsia" w:ascii="仿宋" w:hAnsi="仿宋" w:eastAsia="仿宋" w:cs="仿宋"/>
                <w:color w:val="auto"/>
                <w:sz w:val="24"/>
                <w:highlight w:val="none"/>
              </w:rPr>
            </w:pPr>
          </w:p>
        </w:tc>
        <w:tc>
          <w:tcPr>
            <w:tcW w:w="967" w:type="pct"/>
            <w:tcBorders>
              <w:right w:val="single" w:color="auto" w:sz="4" w:space="0"/>
            </w:tcBorders>
            <w:noWrap w:val="0"/>
            <w:vAlign w:val="top"/>
          </w:tcPr>
          <w:p w14:paraId="4C44AFE0">
            <w:pPr>
              <w:spacing w:line="400" w:lineRule="atLeast"/>
              <w:jc w:val="center"/>
              <w:rPr>
                <w:rFonts w:hint="eastAsia" w:ascii="仿宋" w:hAnsi="仿宋" w:eastAsia="仿宋" w:cs="仿宋"/>
                <w:color w:val="auto"/>
                <w:sz w:val="24"/>
                <w:highlight w:val="none"/>
              </w:rPr>
            </w:pPr>
          </w:p>
        </w:tc>
        <w:tc>
          <w:tcPr>
            <w:tcW w:w="1062" w:type="pct"/>
            <w:tcBorders>
              <w:left w:val="single" w:color="auto" w:sz="4" w:space="0"/>
            </w:tcBorders>
            <w:noWrap w:val="0"/>
            <w:vAlign w:val="top"/>
          </w:tcPr>
          <w:p w14:paraId="6727EC13">
            <w:pPr>
              <w:spacing w:line="400" w:lineRule="atLeast"/>
              <w:jc w:val="center"/>
              <w:rPr>
                <w:rFonts w:hint="eastAsia" w:ascii="仿宋" w:hAnsi="仿宋" w:eastAsia="仿宋" w:cs="仿宋"/>
                <w:color w:val="auto"/>
                <w:sz w:val="24"/>
                <w:highlight w:val="none"/>
              </w:rPr>
            </w:pPr>
          </w:p>
        </w:tc>
      </w:tr>
      <w:tr w14:paraId="2A26D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390" w:type="pct"/>
            <w:noWrap w:val="0"/>
            <w:vAlign w:val="top"/>
          </w:tcPr>
          <w:p w14:paraId="1CE95C68">
            <w:pPr>
              <w:spacing w:line="400" w:lineRule="atLeast"/>
              <w:jc w:val="center"/>
              <w:rPr>
                <w:rFonts w:hint="eastAsia" w:ascii="仿宋" w:hAnsi="仿宋" w:eastAsia="仿宋" w:cs="仿宋"/>
                <w:color w:val="auto"/>
                <w:sz w:val="24"/>
                <w:highlight w:val="none"/>
              </w:rPr>
            </w:pPr>
          </w:p>
        </w:tc>
        <w:tc>
          <w:tcPr>
            <w:tcW w:w="806" w:type="pct"/>
            <w:noWrap w:val="0"/>
            <w:vAlign w:val="top"/>
          </w:tcPr>
          <w:p w14:paraId="709E3F7A">
            <w:pPr>
              <w:spacing w:line="400" w:lineRule="atLeast"/>
              <w:jc w:val="center"/>
              <w:rPr>
                <w:rFonts w:hint="eastAsia" w:ascii="仿宋" w:hAnsi="仿宋" w:eastAsia="仿宋" w:cs="仿宋"/>
                <w:color w:val="auto"/>
                <w:sz w:val="24"/>
                <w:highlight w:val="none"/>
              </w:rPr>
            </w:pPr>
          </w:p>
        </w:tc>
        <w:tc>
          <w:tcPr>
            <w:tcW w:w="724" w:type="pct"/>
            <w:noWrap w:val="0"/>
            <w:vAlign w:val="top"/>
          </w:tcPr>
          <w:p w14:paraId="38C8371A">
            <w:pPr>
              <w:spacing w:line="400" w:lineRule="atLeast"/>
              <w:jc w:val="center"/>
              <w:rPr>
                <w:rFonts w:hint="eastAsia" w:ascii="仿宋" w:hAnsi="仿宋" w:eastAsia="仿宋" w:cs="仿宋"/>
                <w:color w:val="auto"/>
                <w:sz w:val="24"/>
                <w:highlight w:val="none"/>
              </w:rPr>
            </w:pPr>
          </w:p>
        </w:tc>
        <w:tc>
          <w:tcPr>
            <w:tcW w:w="1048" w:type="pct"/>
            <w:noWrap w:val="0"/>
            <w:vAlign w:val="top"/>
          </w:tcPr>
          <w:p w14:paraId="23B9F54C">
            <w:pPr>
              <w:spacing w:line="400" w:lineRule="atLeast"/>
              <w:jc w:val="center"/>
              <w:rPr>
                <w:rFonts w:hint="eastAsia" w:ascii="仿宋" w:hAnsi="仿宋" w:eastAsia="仿宋" w:cs="仿宋"/>
                <w:color w:val="auto"/>
                <w:sz w:val="24"/>
                <w:highlight w:val="none"/>
              </w:rPr>
            </w:pPr>
          </w:p>
        </w:tc>
        <w:tc>
          <w:tcPr>
            <w:tcW w:w="967" w:type="pct"/>
            <w:tcBorders>
              <w:right w:val="single" w:color="auto" w:sz="4" w:space="0"/>
            </w:tcBorders>
            <w:noWrap w:val="0"/>
            <w:vAlign w:val="top"/>
          </w:tcPr>
          <w:p w14:paraId="219F4044">
            <w:pPr>
              <w:spacing w:line="400" w:lineRule="atLeast"/>
              <w:jc w:val="center"/>
              <w:rPr>
                <w:rFonts w:hint="eastAsia" w:ascii="仿宋" w:hAnsi="仿宋" w:eastAsia="仿宋" w:cs="仿宋"/>
                <w:color w:val="auto"/>
                <w:sz w:val="24"/>
                <w:highlight w:val="none"/>
              </w:rPr>
            </w:pPr>
          </w:p>
        </w:tc>
        <w:tc>
          <w:tcPr>
            <w:tcW w:w="1062" w:type="pct"/>
            <w:tcBorders>
              <w:left w:val="single" w:color="auto" w:sz="4" w:space="0"/>
            </w:tcBorders>
            <w:noWrap w:val="0"/>
            <w:vAlign w:val="top"/>
          </w:tcPr>
          <w:p w14:paraId="69A289E8">
            <w:pPr>
              <w:spacing w:line="400" w:lineRule="atLeast"/>
              <w:jc w:val="center"/>
              <w:rPr>
                <w:rFonts w:hint="eastAsia" w:ascii="仿宋" w:hAnsi="仿宋" w:eastAsia="仿宋" w:cs="仿宋"/>
                <w:color w:val="auto"/>
                <w:sz w:val="24"/>
                <w:highlight w:val="none"/>
              </w:rPr>
            </w:pPr>
          </w:p>
        </w:tc>
      </w:tr>
      <w:tr w14:paraId="26CB49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390" w:type="pct"/>
            <w:noWrap w:val="0"/>
            <w:vAlign w:val="top"/>
          </w:tcPr>
          <w:p w14:paraId="1A454DA3">
            <w:pPr>
              <w:spacing w:line="400" w:lineRule="atLeast"/>
              <w:jc w:val="center"/>
              <w:rPr>
                <w:rFonts w:hint="eastAsia" w:ascii="仿宋" w:hAnsi="仿宋" w:eastAsia="仿宋" w:cs="仿宋"/>
                <w:color w:val="auto"/>
                <w:sz w:val="24"/>
                <w:highlight w:val="none"/>
              </w:rPr>
            </w:pPr>
          </w:p>
        </w:tc>
        <w:tc>
          <w:tcPr>
            <w:tcW w:w="806" w:type="pct"/>
            <w:noWrap w:val="0"/>
            <w:vAlign w:val="top"/>
          </w:tcPr>
          <w:p w14:paraId="2333D6CA">
            <w:pPr>
              <w:spacing w:line="400" w:lineRule="atLeast"/>
              <w:jc w:val="center"/>
              <w:rPr>
                <w:rFonts w:hint="eastAsia" w:ascii="仿宋" w:hAnsi="仿宋" w:eastAsia="仿宋" w:cs="仿宋"/>
                <w:color w:val="auto"/>
                <w:sz w:val="24"/>
                <w:highlight w:val="none"/>
              </w:rPr>
            </w:pPr>
          </w:p>
        </w:tc>
        <w:tc>
          <w:tcPr>
            <w:tcW w:w="724" w:type="pct"/>
            <w:noWrap w:val="0"/>
            <w:vAlign w:val="top"/>
          </w:tcPr>
          <w:p w14:paraId="11C887D0">
            <w:pPr>
              <w:spacing w:line="400" w:lineRule="atLeast"/>
              <w:jc w:val="center"/>
              <w:rPr>
                <w:rFonts w:hint="eastAsia" w:ascii="仿宋" w:hAnsi="仿宋" w:eastAsia="仿宋" w:cs="仿宋"/>
                <w:color w:val="auto"/>
                <w:sz w:val="24"/>
                <w:highlight w:val="none"/>
              </w:rPr>
            </w:pPr>
          </w:p>
        </w:tc>
        <w:tc>
          <w:tcPr>
            <w:tcW w:w="1048" w:type="pct"/>
            <w:noWrap w:val="0"/>
            <w:vAlign w:val="top"/>
          </w:tcPr>
          <w:p w14:paraId="329631D4">
            <w:pPr>
              <w:spacing w:line="400" w:lineRule="atLeast"/>
              <w:jc w:val="center"/>
              <w:rPr>
                <w:rFonts w:hint="eastAsia" w:ascii="仿宋" w:hAnsi="仿宋" w:eastAsia="仿宋" w:cs="仿宋"/>
                <w:color w:val="auto"/>
                <w:sz w:val="24"/>
                <w:highlight w:val="none"/>
              </w:rPr>
            </w:pPr>
          </w:p>
        </w:tc>
        <w:tc>
          <w:tcPr>
            <w:tcW w:w="967" w:type="pct"/>
            <w:tcBorders>
              <w:right w:val="single" w:color="auto" w:sz="4" w:space="0"/>
            </w:tcBorders>
            <w:noWrap w:val="0"/>
            <w:vAlign w:val="top"/>
          </w:tcPr>
          <w:p w14:paraId="7F457F8D">
            <w:pPr>
              <w:spacing w:line="400" w:lineRule="atLeast"/>
              <w:jc w:val="center"/>
              <w:rPr>
                <w:rFonts w:hint="eastAsia" w:ascii="仿宋" w:hAnsi="仿宋" w:eastAsia="仿宋" w:cs="仿宋"/>
                <w:color w:val="auto"/>
                <w:sz w:val="24"/>
                <w:highlight w:val="none"/>
              </w:rPr>
            </w:pPr>
          </w:p>
        </w:tc>
        <w:tc>
          <w:tcPr>
            <w:tcW w:w="1062" w:type="pct"/>
            <w:tcBorders>
              <w:left w:val="single" w:color="auto" w:sz="4" w:space="0"/>
            </w:tcBorders>
            <w:noWrap w:val="0"/>
            <w:vAlign w:val="top"/>
          </w:tcPr>
          <w:p w14:paraId="20985C79">
            <w:pPr>
              <w:spacing w:line="400" w:lineRule="atLeast"/>
              <w:jc w:val="center"/>
              <w:rPr>
                <w:rFonts w:hint="eastAsia" w:ascii="仿宋" w:hAnsi="仿宋" w:eastAsia="仿宋" w:cs="仿宋"/>
                <w:color w:val="auto"/>
                <w:sz w:val="24"/>
                <w:highlight w:val="none"/>
              </w:rPr>
            </w:pPr>
          </w:p>
        </w:tc>
      </w:tr>
      <w:tr w14:paraId="47F3C7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390" w:type="pct"/>
            <w:noWrap w:val="0"/>
            <w:vAlign w:val="top"/>
          </w:tcPr>
          <w:p w14:paraId="4B38BF35">
            <w:pPr>
              <w:spacing w:line="400" w:lineRule="atLeast"/>
              <w:jc w:val="center"/>
              <w:rPr>
                <w:rFonts w:hint="eastAsia" w:ascii="仿宋" w:hAnsi="仿宋" w:eastAsia="仿宋" w:cs="仿宋"/>
                <w:color w:val="auto"/>
                <w:sz w:val="24"/>
                <w:highlight w:val="none"/>
              </w:rPr>
            </w:pPr>
          </w:p>
        </w:tc>
        <w:tc>
          <w:tcPr>
            <w:tcW w:w="806" w:type="pct"/>
            <w:noWrap w:val="0"/>
            <w:vAlign w:val="top"/>
          </w:tcPr>
          <w:p w14:paraId="3A75465E">
            <w:pPr>
              <w:spacing w:line="400" w:lineRule="atLeast"/>
              <w:jc w:val="center"/>
              <w:rPr>
                <w:rFonts w:hint="eastAsia" w:ascii="仿宋" w:hAnsi="仿宋" w:eastAsia="仿宋" w:cs="仿宋"/>
                <w:color w:val="auto"/>
                <w:sz w:val="24"/>
                <w:highlight w:val="none"/>
              </w:rPr>
            </w:pPr>
          </w:p>
        </w:tc>
        <w:tc>
          <w:tcPr>
            <w:tcW w:w="724" w:type="pct"/>
            <w:noWrap w:val="0"/>
            <w:vAlign w:val="top"/>
          </w:tcPr>
          <w:p w14:paraId="5D6C4023">
            <w:pPr>
              <w:spacing w:line="400" w:lineRule="atLeast"/>
              <w:jc w:val="center"/>
              <w:rPr>
                <w:rFonts w:hint="eastAsia" w:ascii="仿宋" w:hAnsi="仿宋" w:eastAsia="仿宋" w:cs="仿宋"/>
                <w:color w:val="auto"/>
                <w:sz w:val="24"/>
                <w:highlight w:val="none"/>
              </w:rPr>
            </w:pPr>
          </w:p>
        </w:tc>
        <w:tc>
          <w:tcPr>
            <w:tcW w:w="1048" w:type="pct"/>
            <w:noWrap w:val="0"/>
            <w:vAlign w:val="top"/>
          </w:tcPr>
          <w:p w14:paraId="68DBCAD2">
            <w:pPr>
              <w:spacing w:line="400" w:lineRule="atLeast"/>
              <w:jc w:val="center"/>
              <w:rPr>
                <w:rFonts w:hint="eastAsia" w:ascii="仿宋" w:hAnsi="仿宋" w:eastAsia="仿宋" w:cs="仿宋"/>
                <w:color w:val="auto"/>
                <w:sz w:val="24"/>
                <w:highlight w:val="none"/>
              </w:rPr>
            </w:pPr>
          </w:p>
        </w:tc>
        <w:tc>
          <w:tcPr>
            <w:tcW w:w="967" w:type="pct"/>
            <w:tcBorders>
              <w:right w:val="single" w:color="auto" w:sz="4" w:space="0"/>
            </w:tcBorders>
            <w:noWrap w:val="0"/>
            <w:vAlign w:val="top"/>
          </w:tcPr>
          <w:p w14:paraId="012C8C23">
            <w:pPr>
              <w:spacing w:line="400" w:lineRule="atLeast"/>
              <w:jc w:val="center"/>
              <w:rPr>
                <w:rFonts w:hint="eastAsia" w:ascii="仿宋" w:hAnsi="仿宋" w:eastAsia="仿宋" w:cs="仿宋"/>
                <w:color w:val="auto"/>
                <w:sz w:val="24"/>
                <w:highlight w:val="none"/>
              </w:rPr>
            </w:pPr>
          </w:p>
        </w:tc>
        <w:tc>
          <w:tcPr>
            <w:tcW w:w="1062" w:type="pct"/>
            <w:tcBorders>
              <w:left w:val="single" w:color="auto" w:sz="4" w:space="0"/>
            </w:tcBorders>
            <w:noWrap w:val="0"/>
            <w:vAlign w:val="top"/>
          </w:tcPr>
          <w:p w14:paraId="687A999B">
            <w:pPr>
              <w:spacing w:line="400" w:lineRule="atLeast"/>
              <w:jc w:val="center"/>
              <w:rPr>
                <w:rFonts w:hint="eastAsia" w:ascii="仿宋" w:hAnsi="仿宋" w:eastAsia="仿宋" w:cs="仿宋"/>
                <w:color w:val="auto"/>
                <w:sz w:val="24"/>
                <w:highlight w:val="none"/>
              </w:rPr>
            </w:pPr>
          </w:p>
        </w:tc>
      </w:tr>
    </w:tbl>
    <w:p w14:paraId="7387F314">
      <w:pPr>
        <w:adjustRightInd w:val="0"/>
        <w:snapToGrid w:val="0"/>
        <w:spacing w:line="360" w:lineRule="auto"/>
        <w:rPr>
          <w:rFonts w:hint="eastAsia" w:ascii="仿宋" w:hAnsi="仿宋" w:eastAsia="仿宋" w:cs="仿宋"/>
          <w:color w:val="auto"/>
          <w:sz w:val="24"/>
          <w:szCs w:val="24"/>
          <w:highlight w:val="none"/>
        </w:rPr>
      </w:pPr>
    </w:p>
    <w:p w14:paraId="339CCA90">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1、本分项报价表中合计金额应涵盖本项目所需提供的全部服务内容产生的费用，采购人不另行向成交供应商支付任何费用。</w:t>
      </w:r>
    </w:p>
    <w:p w14:paraId="7D4B9C57">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2、合同总价一次性包死，不受市场价格变化因素的影响。</w:t>
      </w:r>
    </w:p>
    <w:p w14:paraId="3395B02D">
      <w:pPr>
        <w:adjustRightInd w:val="0"/>
        <w:snapToGrid w:val="0"/>
        <w:spacing w:line="360" w:lineRule="auto"/>
        <w:rPr>
          <w:rFonts w:hint="eastAsia" w:ascii="仿宋" w:hAnsi="仿宋" w:eastAsia="仿宋" w:cs="仿宋"/>
          <w:color w:val="auto"/>
          <w:sz w:val="24"/>
          <w:szCs w:val="24"/>
          <w:highlight w:val="none"/>
          <w:lang w:eastAsia="zh-CN"/>
        </w:rPr>
      </w:pPr>
    </w:p>
    <w:p w14:paraId="458CFF0E">
      <w:pPr>
        <w:adjustRightInd w:val="0"/>
        <w:snapToGrid w:val="0"/>
        <w:spacing w:line="360" w:lineRule="auto"/>
        <w:ind w:left="792" w:leftChars="225" w:hanging="319" w:hangingChars="133"/>
        <w:rPr>
          <w:rFonts w:hint="eastAsia" w:ascii="仿宋" w:hAnsi="仿宋" w:eastAsia="仿宋" w:cs="仿宋"/>
          <w:color w:val="auto"/>
          <w:sz w:val="24"/>
          <w:szCs w:val="24"/>
          <w:highlight w:val="none"/>
        </w:rPr>
      </w:pPr>
    </w:p>
    <w:p w14:paraId="3BD1295F">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（公章）</w:t>
      </w:r>
    </w:p>
    <w:p w14:paraId="285362DF">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法定代表人或被授权代表：</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（签字或盖章）</w:t>
      </w:r>
    </w:p>
    <w:p w14:paraId="0DAB9410">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29E7DF96">
      <w:pPr>
        <w:rPr>
          <w:rFonts w:hint="eastAsia"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u w:val="single"/>
          <w:lang w:val="en-US" w:eastAsia="zh-CN"/>
        </w:rPr>
        <w:br w:type="page"/>
      </w:r>
    </w:p>
    <w:p w14:paraId="63A89004">
      <w:pPr>
        <w:pStyle w:val="3"/>
        <w:spacing w:line="360" w:lineRule="auto"/>
        <w:jc w:val="center"/>
        <w:rPr>
          <w:rFonts w:hint="eastAsia" w:ascii="仿宋" w:hAnsi="仿宋" w:eastAsia="仿宋" w:cs="仿宋"/>
          <w:b w:val="0"/>
          <w:bCs w:val="0"/>
          <w:color w:val="auto"/>
          <w:sz w:val="24"/>
          <w:szCs w:val="24"/>
          <w:highlight w:val="none"/>
          <w:lang w:val="en-US" w:eastAsia="zh-CN"/>
        </w:rPr>
      </w:pPr>
      <w:bookmarkStart w:id="375" w:name="_Toc10080"/>
      <w:bookmarkStart w:id="376" w:name="_Toc15582"/>
      <w:bookmarkStart w:id="377" w:name="_Toc4806"/>
      <w:bookmarkStart w:id="378" w:name="_Toc12183"/>
      <w:bookmarkStart w:id="379" w:name="_Toc15957"/>
      <w:bookmarkStart w:id="380" w:name="_Toc27261"/>
      <w:r>
        <w:rPr>
          <w:rFonts w:hint="eastAsia" w:ascii="仿宋" w:hAnsi="仿宋" w:eastAsia="仿宋" w:cs="仿宋"/>
          <w:bCs/>
          <w:color w:val="auto"/>
          <w:szCs w:val="32"/>
          <w:highlight w:val="none"/>
        </w:rPr>
        <w:t>资格证明文件</w:t>
      </w:r>
      <w:bookmarkEnd w:id="375"/>
      <w:bookmarkEnd w:id="376"/>
      <w:bookmarkEnd w:id="377"/>
      <w:bookmarkEnd w:id="378"/>
      <w:bookmarkEnd w:id="379"/>
      <w:bookmarkEnd w:id="380"/>
    </w:p>
    <w:p w14:paraId="1EAA0AED">
      <w:pPr>
        <w:keepNext w:val="0"/>
        <w:keepLines w:val="0"/>
        <w:pageBreakBefore w:val="0"/>
        <w:widowControl/>
        <w:numPr>
          <w:ilvl w:val="0"/>
          <w:numId w:val="48"/>
        </w:numPr>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满足《中华人民共和国政府采购法》第二十二条规定</w:t>
      </w:r>
      <w:r>
        <w:rPr>
          <w:rFonts w:hint="eastAsia" w:ascii="仿宋" w:hAnsi="仿宋" w:eastAsia="仿宋" w:cs="仿宋"/>
          <w:color w:val="auto"/>
          <w:sz w:val="24"/>
          <w:szCs w:val="24"/>
          <w:highlight w:val="none"/>
          <w:lang w:eastAsia="zh-CN"/>
        </w:rPr>
        <w:t>：</w:t>
      </w:r>
    </w:p>
    <w:p w14:paraId="08C75493">
      <w:pPr>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（1）具有独立承担民事责任的能力：提供具有独立承担民事责任能力的法人或其他组织，提供合法有效的营业执照、税务登记证、组织机构代码证（三证合一的企业提供统一社会信用代码的营业执照）;</w:t>
      </w:r>
    </w:p>
    <w:p w14:paraId="72AD5E66">
      <w:pPr>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具有良好的商业信誉和健全的财务会计制度：提供具有财务审计资质单位出具的2025年度完整的审计报告或提供供应商基本存款账户信息及开标日期前90日内其基本存款账户开户银行出具的资信证明。以上形式的证明资料提供任何一种即可;</w:t>
      </w:r>
    </w:p>
    <w:p w14:paraId="1185BB94">
      <w:pPr>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（3）具有履行合同所必需的设备和专业技术能力：提供履行合同所必需的设备和专业技术能力的书面声明;</w:t>
      </w:r>
    </w:p>
    <w:p w14:paraId="61121F06">
      <w:pPr>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有依法缴纳税收和社会保障资金的良好记录：①供应商近六个月内（投标截止时间前）任意1个月纳税证明材料：根据税务部门出具的完税凭证或纳税的银行转账汇款单、对账单等判定，如依法免税或不需要纳税的，提供相应证明材料。②供应商近六个月内（投标截止时间前）任意1个月缴纳社会保障金证明材料：根据银行转账汇款单或社保（税务）部门出具的缴纳社会保障金的凭证判定，证明材料应当显示险种和缴纳所属时期；不需要缴纳社会保障金的供应商，应当提供相关证明材料或书面声明。代缴社保证明材料不予认可;</w:t>
      </w:r>
    </w:p>
    <w:p w14:paraId="13CA05EB">
      <w:pPr>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5）参加政府采购活动前三年内，在经营活动中没有重大违法记录：未被“信用中国”网站(http：//www.creditchina.gov.cn)列入“①失信被执行人或②重大税收违法失信主体或③政府采购严重违法失信行为记录名单”；未被中国政府采购网(http：//www.ccgp.gov.cn)列入“政府采购严重违法失信行为记录名单”（提供网查截图）; </w:t>
      </w:r>
    </w:p>
    <w:p w14:paraId="0A892B1F">
      <w:pPr>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（6）法律、行政法规规定的其他条件：提供满足法律、行政法规规定的其他条件的书面声明。</w:t>
      </w:r>
    </w:p>
    <w:p w14:paraId="7302F328">
      <w:pPr>
        <w:keepNext w:val="0"/>
        <w:keepLines w:val="0"/>
        <w:pageBreakBefore w:val="0"/>
        <w:widowControl/>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2.落实政府采购政策需满足的资格要求：</w:t>
      </w:r>
    </w:p>
    <w:p w14:paraId="39DBE44E">
      <w:pPr>
        <w:keepNext w:val="0"/>
        <w:keepLines w:val="0"/>
        <w:pageBreakBefore w:val="0"/>
        <w:widowControl/>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本项目为专门面向中小企业采购的采购项目。</w:t>
      </w:r>
    </w:p>
    <w:p w14:paraId="03F0C0F6">
      <w:pPr>
        <w:keepNext w:val="0"/>
        <w:keepLines w:val="0"/>
        <w:pageBreakBefore w:val="0"/>
        <w:widowControl/>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3.本项目的特定资格要求：</w:t>
      </w:r>
    </w:p>
    <w:p w14:paraId="36BD6226">
      <w:pPr>
        <w:keepNext w:val="0"/>
        <w:keepLines w:val="0"/>
        <w:pageBreakBefore w:val="0"/>
        <w:widowControl/>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1）法定代表人身份证明或法定代表人授权委托书：供应商应授权合法的人员参加投标全过程，其中法定代表人直接参加投标的，须出具法人身份证，并与营业执照上信息一致。法定代表人授权代表参加投标的，须出具法定代表人授权书及授权代表身份证、授权代表在投标前6个月内（不含投标当月）任意3个月由供应商缴纳社保证明材料的复印件； </w:t>
      </w:r>
    </w:p>
    <w:p w14:paraId="0815702A">
      <w:pPr>
        <w:keepNext w:val="0"/>
        <w:keepLines w:val="0"/>
        <w:pageBreakBefore w:val="0"/>
        <w:widowControl/>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供应商须具有建筑机电安装工程专业承包二级及以上资质和电子与智能化工程专业承包二级及以上资质，并具有有效的安全生产许可证。拟派往本项目的项目负责人须具备行政部门颁发的机电工程专业二级（及以上）建造师执业资格和有效的安全生产考核合格证书。</w:t>
      </w:r>
    </w:p>
    <w:p w14:paraId="775D05F5">
      <w:pPr>
        <w:keepNext w:val="0"/>
        <w:keepLines w:val="0"/>
        <w:pageBreakBefore w:val="0"/>
        <w:widowControl/>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（3）供应商具有履行合同所需的设备及专业技术能力，且公司各项规章制度完善，管理规范有良好的售后服务能力；</w:t>
      </w:r>
    </w:p>
    <w:p w14:paraId="0FC04804">
      <w:pPr>
        <w:keepNext w:val="0"/>
        <w:keepLines w:val="0"/>
        <w:pageBreakBefore w:val="0"/>
        <w:widowControl/>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（4）本项目不接受由西安市红会医院职工及其亲属投资举办的企业参加投标；</w:t>
      </w:r>
    </w:p>
    <w:p w14:paraId="409ABD9C">
      <w:pPr>
        <w:keepNext w:val="0"/>
        <w:keepLines w:val="0"/>
        <w:pageBreakBefore w:val="0"/>
        <w:widowControl/>
        <w:kinsoku/>
        <w:wordWrap w:val="0"/>
        <w:overflowPunct/>
        <w:topLinePunct w:val="0"/>
        <w:autoSpaceDE/>
        <w:autoSpaceDN/>
        <w:bidi w:val="0"/>
        <w:adjustRightInd w:val="0"/>
        <w:snapToGrid w:val="0"/>
        <w:spacing w:line="360" w:lineRule="exact"/>
        <w:ind w:leftChars="0"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（5）本项目不接受联合体投标</w:t>
      </w:r>
      <w:r>
        <w:rPr>
          <w:rFonts w:hint="eastAsia" w:ascii="仿宋" w:hAnsi="仿宋" w:eastAsia="仿宋" w:cs="仿宋"/>
          <w:color w:val="auto"/>
          <w:sz w:val="24"/>
          <w:szCs w:val="24"/>
          <w:highlight w:val="none"/>
        </w:rPr>
        <w:t>。</w:t>
      </w:r>
    </w:p>
    <w:p w14:paraId="0E976F23">
      <w:pPr>
        <w:pStyle w:val="21"/>
        <w:keepNext w:val="0"/>
        <w:keepLines w:val="0"/>
        <w:pageBreakBefore w:val="0"/>
        <w:widowControl/>
        <w:numPr>
          <w:ilvl w:val="0"/>
          <w:numId w:val="0"/>
        </w:numPr>
        <w:kinsoku/>
        <w:wordWrap w:val="0"/>
        <w:overflowPunct/>
        <w:topLinePunct w:val="0"/>
        <w:autoSpaceDE/>
        <w:autoSpaceDN/>
        <w:bidi w:val="0"/>
        <w:adjustRightInd w:val="0"/>
        <w:snapToGrid w:val="0"/>
        <w:spacing w:line="360" w:lineRule="exact"/>
        <w:ind w:leftChars="0" w:firstLine="480" w:firstLineChars="20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备注：</w:t>
      </w:r>
    </w:p>
    <w:p w14:paraId="1F5D93BB">
      <w:pPr>
        <w:pStyle w:val="21"/>
        <w:keepNext w:val="0"/>
        <w:keepLines w:val="0"/>
        <w:pageBreakBefore w:val="0"/>
        <w:widowControl/>
        <w:kinsoku/>
        <w:wordWrap w:val="0"/>
        <w:overflowPunct/>
        <w:topLinePunct w:val="0"/>
        <w:autoSpaceDE/>
        <w:autoSpaceDN/>
        <w:bidi w:val="0"/>
        <w:adjustRightInd w:val="0"/>
        <w:snapToGrid w:val="0"/>
        <w:spacing w:line="360" w:lineRule="exact"/>
        <w:ind w:leftChars="0" w:firstLine="480" w:firstLineChars="200"/>
        <w:jc w:val="left"/>
        <w:textAlignment w:val="auto"/>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val="en-US" w:eastAsia="zh-CN"/>
        </w:rPr>
        <w:t>1、供应商资格条件</w:t>
      </w:r>
      <w:r>
        <w:rPr>
          <w:rFonts w:hint="eastAsia" w:ascii="仿宋" w:hAnsi="仿宋" w:eastAsia="仿宋" w:cs="仿宋"/>
          <w:b w:val="0"/>
          <w:bCs/>
          <w:color w:val="auto"/>
          <w:sz w:val="24"/>
          <w:szCs w:val="24"/>
          <w:highlight w:val="none"/>
        </w:rPr>
        <w:t>要求均为必备资格，缺项或未按要求响应的视为无效投标；</w:t>
      </w:r>
    </w:p>
    <w:p w14:paraId="4EB0C657">
      <w:pPr>
        <w:keepNext w:val="0"/>
        <w:keepLines w:val="0"/>
        <w:pageBreakBefore w:val="0"/>
        <w:kinsoku/>
        <w:overflowPunct/>
        <w:topLinePunct w:val="0"/>
        <w:autoSpaceDE/>
        <w:autoSpaceDN/>
        <w:bidi w:val="0"/>
        <w:adjustRightInd w:val="0"/>
        <w:snapToGrid w:val="0"/>
        <w:spacing w:line="360" w:lineRule="auto"/>
        <w:ind w:firstLine="480" w:firstLineChars="200"/>
        <w:textAlignment w:val="auto"/>
        <w:rPr>
          <w:rFonts w:hint="eastAsia" w:ascii="仿宋" w:hAnsi="仿宋" w:eastAsia="仿宋" w:cs="仿宋"/>
          <w:b/>
          <w:bCs/>
          <w:color w:val="auto"/>
          <w:sz w:val="24"/>
          <w:szCs w:val="24"/>
          <w:highlight w:val="none"/>
        </w:rPr>
      </w:pPr>
      <w:r>
        <w:rPr>
          <w:rFonts w:hint="eastAsia" w:ascii="仿宋" w:hAnsi="仿宋" w:eastAsia="仿宋" w:cs="仿宋"/>
          <w:b w:val="0"/>
          <w:bCs/>
          <w:color w:val="auto"/>
          <w:sz w:val="24"/>
          <w:szCs w:val="24"/>
          <w:highlight w:val="none"/>
          <w:lang w:val="en-US" w:eastAsia="zh-CN"/>
        </w:rPr>
        <w:t>2</w:t>
      </w:r>
      <w:r>
        <w:rPr>
          <w:rFonts w:hint="eastAsia" w:ascii="仿宋" w:hAnsi="仿宋" w:eastAsia="仿宋" w:cs="仿宋"/>
          <w:b w:val="0"/>
          <w:bCs/>
          <w:color w:val="auto"/>
          <w:sz w:val="24"/>
          <w:szCs w:val="24"/>
          <w:highlight w:val="none"/>
        </w:rPr>
        <w:t>、分支机构参与投标时，须提供分支机构的资格要求证明文件</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投标文件中应附法人</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lang w:val="en-US" w:eastAsia="zh-CN"/>
        </w:rPr>
        <w:t>非负责人</w:t>
      </w:r>
      <w:r>
        <w:rPr>
          <w:rFonts w:hint="eastAsia" w:ascii="仿宋" w:hAnsi="仿宋" w:eastAsia="仿宋" w:cs="仿宋"/>
          <w:b w:val="0"/>
          <w:bCs/>
          <w:color w:val="auto"/>
          <w:sz w:val="24"/>
          <w:szCs w:val="24"/>
          <w:highlight w:val="none"/>
          <w:lang w:eastAsia="zh-CN"/>
        </w:rPr>
        <w:t>）</w:t>
      </w:r>
      <w:r>
        <w:rPr>
          <w:rFonts w:hint="eastAsia" w:ascii="仿宋" w:hAnsi="仿宋" w:eastAsia="仿宋" w:cs="仿宋"/>
          <w:b w:val="0"/>
          <w:bCs/>
          <w:color w:val="auto"/>
          <w:sz w:val="24"/>
          <w:szCs w:val="24"/>
          <w:highlight w:val="none"/>
        </w:rPr>
        <w:t>出具的法定代表人授权委托书。法人只能授权一家分支机构参与投标，且不能与分支机构同时参加本项目投标</w:t>
      </w:r>
      <w:r>
        <w:rPr>
          <w:rFonts w:hint="eastAsia" w:ascii="仿宋" w:hAnsi="仿宋" w:eastAsia="仿宋" w:cs="仿宋"/>
          <w:b w:val="0"/>
          <w:bCs/>
          <w:color w:val="auto"/>
          <w:sz w:val="24"/>
          <w:szCs w:val="24"/>
          <w:highlight w:val="none"/>
          <w:lang w:eastAsia="zh-CN"/>
        </w:rPr>
        <w:t>；</w:t>
      </w:r>
    </w:p>
    <w:p w14:paraId="1840552A">
      <w:pPr>
        <w:spacing w:line="360" w:lineRule="auto"/>
        <w:ind w:firstLine="482" w:firstLineChars="200"/>
        <w:rPr>
          <w:rFonts w:hint="eastAsia" w:ascii="仿宋" w:hAnsi="仿宋" w:eastAsia="仿宋" w:cs="仿宋"/>
          <w:b/>
          <w:bCs/>
          <w:color w:val="auto"/>
          <w:sz w:val="24"/>
          <w:szCs w:val="24"/>
          <w:highlight w:val="none"/>
        </w:rPr>
      </w:pPr>
    </w:p>
    <w:p w14:paraId="613B4AE2">
      <w:pPr>
        <w:spacing w:line="360" w:lineRule="auto"/>
        <w:ind w:firstLine="482" w:firstLineChars="200"/>
        <w:rPr>
          <w:rFonts w:hint="eastAsia" w:ascii="仿宋" w:hAnsi="仿宋" w:eastAsia="仿宋" w:cs="仿宋"/>
          <w:b/>
          <w:bCs/>
          <w:color w:val="auto"/>
          <w:sz w:val="24"/>
          <w:szCs w:val="24"/>
          <w:highlight w:val="none"/>
        </w:rPr>
      </w:pPr>
    </w:p>
    <w:p w14:paraId="730F8A4D">
      <w:pPr>
        <w:spacing w:line="360" w:lineRule="auto"/>
        <w:ind w:firstLine="482" w:firstLineChars="200"/>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注：</w:t>
      </w:r>
      <w:r>
        <w:rPr>
          <w:rFonts w:hint="eastAsia" w:ascii="仿宋" w:hAnsi="仿宋" w:eastAsia="仿宋" w:cs="仿宋"/>
          <w:b/>
          <w:bCs/>
          <w:color w:val="auto"/>
          <w:sz w:val="24"/>
          <w:szCs w:val="24"/>
          <w:highlight w:val="none"/>
          <w:lang w:val="en-US" w:eastAsia="zh-CN"/>
        </w:rPr>
        <w:t>1.</w:t>
      </w:r>
      <w:r>
        <w:rPr>
          <w:rFonts w:hint="eastAsia" w:ascii="仿宋" w:hAnsi="仿宋" w:eastAsia="仿宋" w:cs="仿宋"/>
          <w:b/>
          <w:bCs/>
          <w:color w:val="auto"/>
          <w:sz w:val="24"/>
          <w:szCs w:val="24"/>
          <w:highlight w:val="none"/>
        </w:rPr>
        <w:t>资格证明文件须加盖</w:t>
      </w: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bCs/>
          <w:color w:val="auto"/>
          <w:sz w:val="24"/>
          <w:szCs w:val="24"/>
          <w:highlight w:val="none"/>
        </w:rPr>
        <w:t>公章。</w:t>
      </w:r>
    </w:p>
    <w:p w14:paraId="18EDDE0D">
      <w:pPr>
        <w:spacing w:line="360" w:lineRule="auto"/>
        <w:ind w:firstLine="482" w:firstLineChars="200"/>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2.招标文件未提供格式的，供应商依据相关内容编写，格式自拟。</w:t>
      </w:r>
    </w:p>
    <w:p w14:paraId="62DED9EF">
      <w:pPr>
        <w:spacing w:line="360" w:lineRule="auto"/>
        <w:ind w:firstLine="480" w:firstLineChars="200"/>
        <w:rPr>
          <w:rFonts w:hint="eastAsia" w:ascii="仿宋" w:hAnsi="仿宋" w:eastAsia="仿宋" w:cs="仿宋"/>
          <w:color w:val="auto"/>
          <w:sz w:val="24"/>
          <w:szCs w:val="24"/>
          <w:highlight w:val="none"/>
        </w:rPr>
      </w:pPr>
    </w:p>
    <w:p w14:paraId="649084FC">
      <w:pPr>
        <w:spacing w:line="360" w:lineRule="auto"/>
        <w:ind w:firstLine="480" w:firstLineChars="200"/>
        <w:rPr>
          <w:rFonts w:hint="eastAsia" w:ascii="仿宋" w:hAnsi="仿宋" w:eastAsia="仿宋" w:cs="仿宋"/>
          <w:color w:val="auto"/>
          <w:sz w:val="24"/>
          <w:szCs w:val="24"/>
          <w:highlight w:val="none"/>
        </w:rPr>
      </w:pPr>
    </w:p>
    <w:p w14:paraId="0CBE9CE6">
      <w:pPr>
        <w:spacing w:line="360" w:lineRule="auto"/>
        <w:ind w:firstLine="480" w:firstLineChars="200"/>
        <w:rPr>
          <w:rFonts w:hint="eastAsia" w:ascii="仿宋" w:hAnsi="仿宋" w:eastAsia="仿宋" w:cs="仿宋"/>
          <w:color w:val="auto"/>
          <w:sz w:val="24"/>
          <w:szCs w:val="24"/>
          <w:highlight w:val="none"/>
        </w:rPr>
      </w:pPr>
    </w:p>
    <w:p w14:paraId="139E9C27">
      <w:pPr>
        <w:pStyle w:val="4"/>
        <w:spacing w:line="360" w:lineRule="auto"/>
        <w:rPr>
          <w:rFonts w:hint="eastAsia" w:ascii="仿宋" w:hAnsi="仿宋" w:eastAsia="仿宋" w:cs="仿宋"/>
          <w:color w:val="auto"/>
          <w:highlight w:val="none"/>
        </w:rPr>
      </w:pPr>
      <w:r>
        <w:rPr>
          <w:rFonts w:hint="eastAsia" w:ascii="仿宋" w:hAnsi="仿宋" w:eastAsia="仿宋" w:cs="仿宋"/>
          <w:color w:val="auto"/>
          <w:szCs w:val="32"/>
          <w:highlight w:val="none"/>
        </w:rPr>
        <w:br w:type="page"/>
      </w:r>
    </w:p>
    <w:p w14:paraId="398B7C87">
      <w:pPr>
        <w:pStyle w:val="3"/>
        <w:spacing w:line="360" w:lineRule="auto"/>
        <w:rPr>
          <w:rFonts w:hint="default" w:ascii="仿宋" w:hAnsi="仿宋" w:eastAsia="仿宋" w:cs="仿宋"/>
          <w:color w:val="auto"/>
          <w:sz w:val="24"/>
          <w:szCs w:val="24"/>
          <w:highlight w:val="none"/>
          <w:lang w:val="en-US" w:eastAsia="zh-CN"/>
        </w:rPr>
      </w:pPr>
      <w:bookmarkStart w:id="381" w:name="_Toc9711"/>
      <w:bookmarkStart w:id="382" w:name="_Toc11868"/>
      <w:bookmarkStart w:id="383" w:name="_Toc26979"/>
      <w:bookmarkStart w:id="384" w:name="_Toc26700"/>
      <w:bookmarkStart w:id="385" w:name="_Toc27657"/>
      <w:bookmarkStart w:id="386" w:name="_Toc27004"/>
      <w:bookmarkStart w:id="387" w:name="_Toc17741"/>
      <w:bookmarkStart w:id="388" w:name="_Toc15773"/>
      <w:r>
        <w:rPr>
          <w:rFonts w:hint="eastAsia" w:ascii="仿宋" w:hAnsi="仿宋" w:eastAsia="仿宋" w:cs="仿宋"/>
          <w:color w:val="auto"/>
          <w:sz w:val="24"/>
          <w:szCs w:val="24"/>
          <w:highlight w:val="none"/>
          <w:lang w:val="en-US" w:eastAsia="zh-CN"/>
        </w:rPr>
        <w:t xml:space="preserve">附件  </w:t>
      </w:r>
      <w:bookmarkEnd w:id="381"/>
      <w:r>
        <w:rPr>
          <w:rFonts w:hint="eastAsia" w:ascii="仿宋" w:hAnsi="仿宋" w:eastAsia="仿宋" w:cs="仿宋"/>
          <w:color w:val="auto"/>
          <w:sz w:val="24"/>
          <w:szCs w:val="24"/>
          <w:highlight w:val="none"/>
          <w:lang w:val="en-US" w:eastAsia="zh-CN"/>
        </w:rPr>
        <w:t>供应商概况</w:t>
      </w:r>
    </w:p>
    <w:p w14:paraId="3DC986EB">
      <w:pPr>
        <w:pStyle w:val="16"/>
        <w:jc w:val="center"/>
        <w:outlineLvl w:val="1"/>
        <w:rPr>
          <w:rFonts w:hint="eastAsia" w:ascii="仿宋" w:hAnsi="仿宋" w:eastAsia="仿宋" w:cs="仿宋"/>
          <w:b/>
          <w:color w:val="auto"/>
          <w:kern w:val="2"/>
          <w:sz w:val="32"/>
          <w:highlight w:val="none"/>
          <w:lang w:val="en-US" w:eastAsia="zh-CN" w:bidi="ar-SA"/>
        </w:rPr>
      </w:pPr>
      <w:r>
        <w:rPr>
          <w:rFonts w:hint="eastAsia" w:ascii="仿宋" w:hAnsi="仿宋" w:eastAsia="仿宋" w:cs="仿宋"/>
          <w:b/>
          <w:color w:val="auto"/>
          <w:kern w:val="2"/>
          <w:sz w:val="32"/>
          <w:highlight w:val="none"/>
          <w:lang w:val="en-US" w:eastAsia="zh-CN" w:bidi="ar-SA"/>
        </w:rPr>
        <w:t>供应商概况</w:t>
      </w:r>
    </w:p>
    <w:p w14:paraId="7A14495F">
      <w:pPr>
        <w:pStyle w:val="16"/>
        <w:jc w:val="center"/>
        <w:outlineLvl w:val="1"/>
        <w:rPr>
          <w:rFonts w:hint="eastAsia" w:ascii="仿宋" w:hAnsi="仿宋" w:eastAsia="仿宋" w:cs="仿宋"/>
          <w:color w:val="auto"/>
          <w:highlight w:val="none"/>
        </w:rPr>
      </w:pPr>
      <w:bookmarkStart w:id="389" w:name="_Toc5805"/>
      <w:r>
        <w:rPr>
          <w:rFonts w:hint="eastAsia" w:ascii="仿宋" w:hAnsi="仿宋" w:eastAsia="仿宋" w:cs="仿宋"/>
          <w:b/>
          <w:bCs w:val="0"/>
          <w:color w:val="auto"/>
          <w:szCs w:val="21"/>
          <w:highlight w:val="none"/>
          <w:lang w:val="en-US" w:eastAsia="zh-CN"/>
        </w:rPr>
        <w:t>须提供</w:t>
      </w:r>
      <w:r>
        <w:rPr>
          <w:rFonts w:hint="eastAsia" w:ascii="仿宋" w:hAnsi="仿宋" w:eastAsia="仿宋" w:cs="仿宋"/>
          <w:b/>
          <w:bCs w:val="0"/>
          <w:color w:val="auto"/>
          <w:szCs w:val="21"/>
          <w:highlight w:val="none"/>
        </w:rPr>
        <w:t>营业执照、资质证书等资料复印件并加盖公章</w:t>
      </w:r>
      <w:bookmarkEnd w:id="389"/>
    </w:p>
    <w:p w14:paraId="1D0D4DA2">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4A12DFB3">
      <w:pPr>
        <w:pStyle w:val="3"/>
        <w:spacing w:line="360" w:lineRule="auto"/>
        <w:rPr>
          <w:rFonts w:hint="default" w:ascii="仿宋" w:hAnsi="仿宋" w:eastAsia="仿宋" w:cs="仿宋"/>
          <w:color w:val="auto"/>
          <w:sz w:val="24"/>
          <w:szCs w:val="24"/>
          <w:highlight w:val="none"/>
          <w:lang w:val="en-US" w:eastAsia="zh-CN"/>
        </w:rPr>
      </w:pPr>
      <w:bookmarkStart w:id="390" w:name="_Toc24839"/>
      <w:r>
        <w:rPr>
          <w:rFonts w:hint="eastAsia" w:ascii="仿宋" w:hAnsi="仿宋" w:eastAsia="仿宋" w:cs="仿宋"/>
          <w:color w:val="auto"/>
          <w:sz w:val="24"/>
          <w:szCs w:val="24"/>
          <w:highlight w:val="none"/>
          <w:lang w:val="en-US" w:eastAsia="zh-CN"/>
        </w:rPr>
        <w:t>附件  具有良好的商业信誉和健全的财务会计制度</w:t>
      </w:r>
      <w:bookmarkEnd w:id="390"/>
    </w:p>
    <w:p w14:paraId="1B9E6107">
      <w:pPr>
        <w:pStyle w:val="16"/>
        <w:jc w:val="center"/>
        <w:outlineLvl w:val="1"/>
        <w:rPr>
          <w:rFonts w:hint="eastAsia" w:ascii="仿宋" w:hAnsi="仿宋" w:eastAsia="仿宋" w:cs="仿宋"/>
          <w:b/>
          <w:color w:val="auto"/>
          <w:kern w:val="2"/>
          <w:sz w:val="32"/>
          <w:highlight w:val="none"/>
          <w:lang w:val="en-US" w:eastAsia="zh-CN" w:bidi="ar-SA"/>
        </w:rPr>
      </w:pPr>
      <w:bookmarkStart w:id="391" w:name="_Toc8152"/>
      <w:r>
        <w:rPr>
          <w:rFonts w:hint="eastAsia" w:ascii="仿宋" w:hAnsi="仿宋" w:eastAsia="仿宋" w:cs="仿宋"/>
          <w:b/>
          <w:color w:val="auto"/>
          <w:kern w:val="2"/>
          <w:sz w:val="32"/>
          <w:highlight w:val="none"/>
          <w:lang w:val="en-US" w:eastAsia="zh-CN" w:bidi="ar-SA"/>
        </w:rPr>
        <w:t>具有良好的商业信誉和健全的财务会计制度</w:t>
      </w:r>
      <w:bookmarkEnd w:id="391"/>
    </w:p>
    <w:p w14:paraId="76404C65">
      <w:pPr>
        <w:spacing w:line="360" w:lineRule="auto"/>
        <w:rPr>
          <w:rFonts w:hint="eastAsia"/>
          <w:color w:val="auto"/>
          <w:highlight w:val="none"/>
          <w:lang w:val="en-US" w:eastAsia="zh-CN"/>
        </w:rPr>
      </w:pPr>
    </w:p>
    <w:p w14:paraId="6540C3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color w:val="auto"/>
          <w:highlight w:val="none"/>
          <w:lang w:val="en-US" w:eastAsia="zh-CN"/>
        </w:rPr>
      </w:pPr>
      <w:r>
        <w:rPr>
          <w:rFonts w:hint="eastAsia" w:ascii="仿宋" w:hAnsi="仿宋" w:eastAsia="仿宋" w:cs="仿宋"/>
          <w:color w:val="auto"/>
          <w:sz w:val="24"/>
          <w:szCs w:val="24"/>
          <w:highlight w:val="none"/>
          <w:lang w:val="en-US" w:eastAsia="zh-CN"/>
        </w:rPr>
        <w:t>提供具有财务审计资质单位出具的2025年度完整的审计报告或提供供应商基本存款账户信息及开标日期前90日内其基本存款账户开户银行出具的资信证明。以上形式的证明资料提供任何一种即可。</w:t>
      </w:r>
    </w:p>
    <w:p w14:paraId="1A6FE77A">
      <w:pPr>
        <w:rPr>
          <w:rFonts w:hint="eastAsia" w:ascii="仿宋" w:hAnsi="仿宋" w:eastAsia="仿宋" w:cs="仿宋"/>
          <w:color w:val="auto"/>
          <w:sz w:val="24"/>
          <w:szCs w:val="24"/>
          <w:highlight w:val="none"/>
          <w:lang w:val="en-US" w:eastAsia="zh-CN"/>
        </w:rPr>
      </w:pPr>
    </w:p>
    <w:p w14:paraId="6BB3F789">
      <w:pPr>
        <w:rPr>
          <w:rFonts w:hint="eastAsia" w:ascii="仿宋" w:hAnsi="仿宋" w:eastAsia="仿宋" w:cs="仿宋"/>
          <w:color w:val="auto"/>
          <w:sz w:val="24"/>
          <w:szCs w:val="24"/>
          <w:highlight w:val="none"/>
          <w:lang w:val="en-US" w:eastAsia="zh-CN"/>
        </w:rPr>
      </w:pPr>
    </w:p>
    <w:p w14:paraId="62A96D0C">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2A7AFCDA">
      <w:pPr>
        <w:pStyle w:val="3"/>
        <w:spacing w:line="360" w:lineRule="auto"/>
        <w:rPr>
          <w:rFonts w:hint="eastAsia" w:ascii="仿宋" w:hAnsi="仿宋" w:eastAsia="仿宋" w:cs="仿宋"/>
          <w:color w:val="auto"/>
          <w:sz w:val="24"/>
          <w:szCs w:val="24"/>
          <w:highlight w:val="none"/>
        </w:rPr>
      </w:pPr>
      <w:bookmarkStart w:id="392" w:name="_Toc26554"/>
      <w:r>
        <w:rPr>
          <w:rFonts w:hint="eastAsia" w:ascii="仿宋" w:hAnsi="仿宋" w:eastAsia="仿宋" w:cs="仿宋"/>
          <w:color w:val="auto"/>
          <w:sz w:val="24"/>
          <w:szCs w:val="24"/>
          <w:highlight w:val="none"/>
          <w:lang w:val="en-US" w:eastAsia="zh-CN"/>
        </w:rPr>
        <w:t xml:space="preserve">附件  </w:t>
      </w:r>
      <w:r>
        <w:rPr>
          <w:rFonts w:hint="eastAsia" w:ascii="仿宋" w:hAnsi="仿宋" w:eastAsia="仿宋" w:cs="仿宋"/>
          <w:color w:val="auto"/>
          <w:sz w:val="24"/>
          <w:szCs w:val="24"/>
          <w:highlight w:val="none"/>
        </w:rPr>
        <w:t>具有履行合同所必需的设备和专业技术能力</w:t>
      </w:r>
      <w:bookmarkEnd w:id="382"/>
      <w:bookmarkEnd w:id="383"/>
      <w:bookmarkEnd w:id="384"/>
      <w:bookmarkEnd w:id="385"/>
      <w:bookmarkEnd w:id="386"/>
      <w:bookmarkEnd w:id="387"/>
      <w:bookmarkEnd w:id="388"/>
      <w:bookmarkEnd w:id="392"/>
    </w:p>
    <w:p w14:paraId="3CF5C1E8">
      <w:pPr>
        <w:spacing w:line="360" w:lineRule="auto"/>
        <w:rPr>
          <w:rFonts w:hint="eastAsia" w:ascii="仿宋" w:hAnsi="仿宋" w:eastAsia="仿宋" w:cs="仿宋"/>
          <w:color w:val="auto"/>
          <w:spacing w:val="4"/>
          <w:sz w:val="24"/>
          <w:szCs w:val="24"/>
          <w:highlight w:val="none"/>
          <w:u w:val="single"/>
        </w:rPr>
      </w:pPr>
      <w:r>
        <w:rPr>
          <w:rFonts w:hint="eastAsia" w:ascii="仿宋" w:hAnsi="仿宋" w:eastAsia="仿宋" w:cs="仿宋"/>
          <w:color w:val="auto"/>
          <w:spacing w:val="4"/>
          <w:sz w:val="24"/>
          <w:szCs w:val="24"/>
          <w:highlight w:val="none"/>
          <w:u w:val="single"/>
          <w:lang w:eastAsia="zh-CN"/>
        </w:rPr>
        <w:t>西安市红会医院</w:t>
      </w:r>
      <w:r>
        <w:rPr>
          <w:rFonts w:hint="eastAsia" w:ascii="仿宋" w:hAnsi="仿宋" w:eastAsia="仿宋" w:cs="仿宋"/>
          <w:color w:val="auto"/>
          <w:spacing w:val="4"/>
          <w:sz w:val="24"/>
          <w:szCs w:val="24"/>
          <w:highlight w:val="none"/>
          <w:u w:val="single"/>
        </w:rPr>
        <w:t>：</w:t>
      </w:r>
    </w:p>
    <w:p w14:paraId="5EBDF9F9">
      <w:pPr>
        <w:spacing w:before="240" w:beforeLines="100" w:after="120" w:afterLines="50" w:line="360" w:lineRule="auto"/>
        <w:ind w:firstLine="620" w:firstLineChars="250"/>
        <w:jc w:val="left"/>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u w:val="single"/>
        </w:rPr>
        <w:t xml:space="preserve">   （供应商名称）    </w:t>
      </w:r>
      <w:r>
        <w:rPr>
          <w:rFonts w:hint="eastAsia" w:ascii="仿宋" w:hAnsi="仿宋" w:eastAsia="仿宋" w:cs="仿宋"/>
          <w:color w:val="auto"/>
          <w:spacing w:val="4"/>
          <w:sz w:val="24"/>
          <w:szCs w:val="24"/>
          <w:highlight w:val="none"/>
        </w:rPr>
        <w:t xml:space="preserve"> 于</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年</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月</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日在中华人民共和国境内</w:t>
      </w:r>
      <w:r>
        <w:rPr>
          <w:rFonts w:hint="eastAsia" w:ascii="仿宋" w:hAnsi="仿宋" w:eastAsia="仿宋" w:cs="仿宋"/>
          <w:color w:val="auto"/>
          <w:spacing w:val="4"/>
          <w:sz w:val="24"/>
          <w:szCs w:val="24"/>
          <w:highlight w:val="none"/>
          <w:u w:val="single"/>
        </w:rPr>
        <w:t xml:space="preserve">     （详细注册地址）     </w:t>
      </w:r>
      <w:r>
        <w:rPr>
          <w:rFonts w:hint="eastAsia" w:ascii="仿宋" w:hAnsi="仿宋" w:eastAsia="仿宋" w:cs="仿宋"/>
          <w:color w:val="auto"/>
          <w:spacing w:val="4"/>
          <w:sz w:val="24"/>
          <w:szCs w:val="24"/>
          <w:highlight w:val="none"/>
        </w:rPr>
        <w:t>合法注册并经营，公司主营业务为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，营业（生产经营）面积为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 xml:space="preserve"> ，现有员工数量为</w:t>
      </w:r>
      <w:r>
        <w:rPr>
          <w:rFonts w:hint="eastAsia" w:ascii="仿宋" w:hAnsi="仿宋" w:eastAsia="仿宋" w:cs="仿宋"/>
          <w:color w:val="auto"/>
          <w:spacing w:val="4"/>
          <w:sz w:val="24"/>
          <w:szCs w:val="24"/>
          <w:highlight w:val="none"/>
          <w:u w:val="single"/>
        </w:rPr>
        <w:t xml:space="preserve">         </w:t>
      </w:r>
      <w:r>
        <w:rPr>
          <w:rFonts w:hint="eastAsia" w:ascii="仿宋" w:hAnsi="仿宋" w:eastAsia="仿宋" w:cs="仿宋"/>
          <w:color w:val="auto"/>
          <w:spacing w:val="4"/>
          <w:sz w:val="24"/>
          <w:szCs w:val="24"/>
          <w:highlight w:val="none"/>
        </w:rPr>
        <w:t>，其中与履行本合同相关的专业技术人员有（</w:t>
      </w:r>
      <w:r>
        <w:rPr>
          <w:rFonts w:hint="eastAsia" w:ascii="仿宋" w:hAnsi="仿宋" w:eastAsia="仿宋" w:cs="仿宋"/>
          <w:color w:val="auto"/>
          <w:spacing w:val="4"/>
          <w:sz w:val="24"/>
          <w:szCs w:val="24"/>
          <w:highlight w:val="none"/>
          <w:u w:val="single"/>
        </w:rPr>
        <w:t xml:space="preserve">             专业能力、数量        </w:t>
      </w:r>
      <w:r>
        <w:rPr>
          <w:rFonts w:hint="eastAsia" w:ascii="仿宋" w:hAnsi="仿宋" w:eastAsia="仿宋" w:cs="仿宋"/>
          <w:color w:val="auto"/>
          <w:spacing w:val="4"/>
          <w:sz w:val="24"/>
          <w:szCs w:val="24"/>
          <w:highlight w:val="none"/>
        </w:rPr>
        <w:t>），本公司郑重承诺，具有履行本合同所必需的设备和专业技术能力</w:t>
      </w:r>
      <w:r>
        <w:rPr>
          <w:rFonts w:hint="eastAsia" w:ascii="仿宋" w:hAnsi="仿宋" w:eastAsia="仿宋" w:cs="仿宋"/>
          <w:color w:val="auto"/>
          <w:spacing w:val="4"/>
          <w:sz w:val="24"/>
          <w:szCs w:val="24"/>
          <w:highlight w:val="none"/>
          <w:lang w:eastAsia="zh-CN"/>
        </w:rPr>
        <w:t>，且公司各项规章制度完善，管理规范有良好的售后服务能力</w:t>
      </w:r>
      <w:r>
        <w:rPr>
          <w:rFonts w:hint="eastAsia" w:ascii="仿宋" w:hAnsi="仿宋" w:eastAsia="仿宋" w:cs="仿宋"/>
          <w:color w:val="auto"/>
          <w:spacing w:val="4"/>
          <w:sz w:val="24"/>
          <w:szCs w:val="24"/>
          <w:highlight w:val="none"/>
        </w:rPr>
        <w:t>。</w:t>
      </w:r>
    </w:p>
    <w:tbl>
      <w:tblPr>
        <w:tblStyle w:val="4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0"/>
        <w:gridCol w:w="2890"/>
        <w:gridCol w:w="2435"/>
        <w:gridCol w:w="914"/>
        <w:gridCol w:w="2289"/>
      </w:tblGrid>
      <w:tr w14:paraId="0AAE84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rPr>
        <w:tc>
          <w:tcPr>
            <w:tcW w:w="5000" w:type="pct"/>
            <w:gridSpan w:val="5"/>
            <w:noWrap w:val="0"/>
            <w:vAlign w:val="center"/>
          </w:tcPr>
          <w:p w14:paraId="1F51C0A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履行合同所必需的设备清单</w:t>
            </w:r>
          </w:p>
        </w:tc>
      </w:tr>
      <w:tr w14:paraId="08FDF7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40" w:hRule="atLeast"/>
        </w:trPr>
        <w:tc>
          <w:tcPr>
            <w:tcW w:w="409" w:type="pct"/>
            <w:noWrap w:val="0"/>
            <w:vAlign w:val="center"/>
          </w:tcPr>
          <w:p w14:paraId="65BCE8C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序号</w:t>
            </w:r>
          </w:p>
        </w:tc>
        <w:tc>
          <w:tcPr>
            <w:tcW w:w="1556" w:type="pct"/>
            <w:noWrap w:val="0"/>
            <w:vAlign w:val="center"/>
          </w:tcPr>
          <w:p w14:paraId="5DA3496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设备或材料名称</w:t>
            </w:r>
          </w:p>
        </w:tc>
        <w:tc>
          <w:tcPr>
            <w:tcW w:w="1311" w:type="pct"/>
            <w:noWrap w:val="0"/>
            <w:vAlign w:val="center"/>
          </w:tcPr>
          <w:p w14:paraId="11F8EFB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品牌及型号</w:t>
            </w:r>
          </w:p>
        </w:tc>
        <w:tc>
          <w:tcPr>
            <w:tcW w:w="492" w:type="pct"/>
            <w:noWrap w:val="0"/>
            <w:vAlign w:val="center"/>
          </w:tcPr>
          <w:p w14:paraId="1DAAA2C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数量</w:t>
            </w:r>
          </w:p>
        </w:tc>
        <w:tc>
          <w:tcPr>
            <w:tcW w:w="1230" w:type="pct"/>
            <w:noWrap w:val="0"/>
            <w:vAlign w:val="center"/>
          </w:tcPr>
          <w:p w14:paraId="7BA2D45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备注（自购/租赁）</w:t>
            </w:r>
          </w:p>
        </w:tc>
      </w:tr>
      <w:tr w14:paraId="071BA1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trPr>
        <w:tc>
          <w:tcPr>
            <w:tcW w:w="409" w:type="pct"/>
            <w:noWrap w:val="0"/>
            <w:vAlign w:val="center"/>
          </w:tcPr>
          <w:p w14:paraId="396241ED">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1556" w:type="pct"/>
            <w:noWrap w:val="0"/>
            <w:vAlign w:val="center"/>
          </w:tcPr>
          <w:p w14:paraId="3620063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c>
          <w:tcPr>
            <w:tcW w:w="1311" w:type="pct"/>
            <w:noWrap w:val="0"/>
            <w:vAlign w:val="center"/>
          </w:tcPr>
          <w:p w14:paraId="42AC5C6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c>
          <w:tcPr>
            <w:tcW w:w="492" w:type="pct"/>
            <w:noWrap w:val="0"/>
            <w:vAlign w:val="center"/>
          </w:tcPr>
          <w:p w14:paraId="33A5587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c>
          <w:tcPr>
            <w:tcW w:w="1230" w:type="pct"/>
            <w:noWrap w:val="0"/>
            <w:vAlign w:val="center"/>
          </w:tcPr>
          <w:p w14:paraId="0968F04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r>
      <w:tr w14:paraId="6A3B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6" w:hRule="atLeast"/>
        </w:trPr>
        <w:tc>
          <w:tcPr>
            <w:tcW w:w="409" w:type="pct"/>
            <w:noWrap w:val="0"/>
            <w:vAlign w:val="center"/>
          </w:tcPr>
          <w:p w14:paraId="2B1DABE0">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1556" w:type="pct"/>
            <w:noWrap w:val="0"/>
            <w:vAlign w:val="center"/>
          </w:tcPr>
          <w:p w14:paraId="6EDD45B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c>
          <w:tcPr>
            <w:tcW w:w="1311" w:type="pct"/>
            <w:noWrap w:val="0"/>
            <w:vAlign w:val="center"/>
          </w:tcPr>
          <w:p w14:paraId="21934617">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c>
          <w:tcPr>
            <w:tcW w:w="492" w:type="pct"/>
            <w:noWrap w:val="0"/>
            <w:vAlign w:val="center"/>
          </w:tcPr>
          <w:p w14:paraId="3DB95BA3">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c>
          <w:tcPr>
            <w:tcW w:w="1230" w:type="pct"/>
            <w:noWrap w:val="0"/>
            <w:vAlign w:val="center"/>
          </w:tcPr>
          <w:p w14:paraId="21E3BAF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r>
      <w:tr w14:paraId="084A4F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409" w:type="pct"/>
            <w:noWrap w:val="0"/>
            <w:vAlign w:val="center"/>
          </w:tcPr>
          <w:p w14:paraId="22884C5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3</w:t>
            </w:r>
          </w:p>
        </w:tc>
        <w:tc>
          <w:tcPr>
            <w:tcW w:w="1556" w:type="pct"/>
            <w:noWrap w:val="0"/>
            <w:vAlign w:val="center"/>
          </w:tcPr>
          <w:p w14:paraId="1F25B8C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c>
          <w:tcPr>
            <w:tcW w:w="1311" w:type="pct"/>
            <w:noWrap w:val="0"/>
            <w:vAlign w:val="center"/>
          </w:tcPr>
          <w:p w14:paraId="05675482">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c>
          <w:tcPr>
            <w:tcW w:w="492" w:type="pct"/>
            <w:noWrap w:val="0"/>
            <w:vAlign w:val="center"/>
          </w:tcPr>
          <w:p w14:paraId="705BF5E1">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c>
          <w:tcPr>
            <w:tcW w:w="1230" w:type="pct"/>
            <w:noWrap w:val="0"/>
            <w:vAlign w:val="center"/>
          </w:tcPr>
          <w:p w14:paraId="6A7CF6FB">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r>
      <w:tr w14:paraId="6A702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59" w:hRule="atLeast"/>
        </w:trPr>
        <w:tc>
          <w:tcPr>
            <w:tcW w:w="409" w:type="pct"/>
            <w:noWrap w:val="0"/>
            <w:vAlign w:val="center"/>
          </w:tcPr>
          <w:p w14:paraId="3A53A3F4">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c>
          <w:tcPr>
            <w:tcW w:w="1556" w:type="pct"/>
            <w:noWrap w:val="0"/>
            <w:vAlign w:val="center"/>
          </w:tcPr>
          <w:p w14:paraId="55C1BA86">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c>
          <w:tcPr>
            <w:tcW w:w="1311" w:type="pct"/>
            <w:noWrap w:val="0"/>
            <w:vAlign w:val="center"/>
          </w:tcPr>
          <w:p w14:paraId="650BF15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c>
          <w:tcPr>
            <w:tcW w:w="492" w:type="pct"/>
            <w:noWrap w:val="0"/>
            <w:vAlign w:val="center"/>
          </w:tcPr>
          <w:p w14:paraId="29BA92D8">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c>
          <w:tcPr>
            <w:tcW w:w="1230" w:type="pct"/>
            <w:noWrap w:val="0"/>
            <w:vAlign w:val="center"/>
          </w:tcPr>
          <w:p w14:paraId="467F7F0A">
            <w:pPr>
              <w:keepNext w:val="0"/>
              <w:keepLines w:val="0"/>
              <w:pageBreakBefore w:val="0"/>
              <w:widowControl w:val="0"/>
              <w:kinsoku/>
              <w:wordWrap/>
              <w:overflowPunct/>
              <w:topLinePunct w:val="0"/>
              <w:autoSpaceDE/>
              <w:autoSpaceDN/>
              <w:bidi w:val="0"/>
              <w:adjustRightInd/>
              <w:snapToGrid w:val="0"/>
              <w:spacing w:line="240" w:lineRule="auto"/>
              <w:jc w:val="center"/>
              <w:textAlignment w:val="auto"/>
              <w:rPr>
                <w:rFonts w:hint="eastAsia" w:ascii="仿宋" w:hAnsi="仿宋" w:eastAsia="仿宋" w:cs="仿宋"/>
                <w:color w:val="auto"/>
                <w:sz w:val="24"/>
                <w:highlight w:val="none"/>
              </w:rPr>
            </w:pPr>
          </w:p>
        </w:tc>
      </w:tr>
    </w:tbl>
    <w:p w14:paraId="127C0D84">
      <w:pPr>
        <w:spacing w:before="240" w:beforeLines="100" w:after="120" w:afterLines="50" w:line="360" w:lineRule="auto"/>
        <w:ind w:firstLine="170"/>
        <w:rPr>
          <w:rFonts w:hint="eastAsia" w:ascii="仿宋" w:hAnsi="仿宋" w:eastAsia="仿宋" w:cs="仿宋"/>
          <w:color w:val="auto"/>
          <w:spacing w:val="4"/>
          <w:sz w:val="24"/>
          <w:szCs w:val="24"/>
          <w:highlight w:val="none"/>
        </w:rPr>
      </w:pPr>
    </w:p>
    <w:p w14:paraId="57FC3B25">
      <w:pPr>
        <w:pStyle w:val="16"/>
        <w:spacing w:line="360" w:lineRule="auto"/>
        <w:rPr>
          <w:rFonts w:hint="eastAsia" w:ascii="仿宋" w:hAnsi="仿宋" w:eastAsia="仿宋" w:cs="仿宋"/>
          <w:color w:val="auto"/>
          <w:spacing w:val="4"/>
          <w:sz w:val="24"/>
          <w:szCs w:val="24"/>
          <w:highlight w:val="none"/>
        </w:rPr>
      </w:pPr>
    </w:p>
    <w:p w14:paraId="340FFE93">
      <w:pPr>
        <w:spacing w:line="360" w:lineRule="auto"/>
        <w:rPr>
          <w:rFonts w:hint="eastAsia" w:ascii="仿宋" w:hAnsi="仿宋" w:eastAsia="仿宋" w:cs="仿宋"/>
          <w:color w:val="auto"/>
          <w:sz w:val="24"/>
          <w:szCs w:val="24"/>
          <w:highlight w:val="none"/>
        </w:rPr>
      </w:pPr>
    </w:p>
    <w:p w14:paraId="578AD063">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（公章）</w:t>
      </w:r>
    </w:p>
    <w:p w14:paraId="7800CCA2">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法定代表人或被授权代表：</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（签字或盖章）</w:t>
      </w:r>
    </w:p>
    <w:p w14:paraId="181CF77F">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2C3F0B09">
      <w:pPr>
        <w:spacing w:line="360" w:lineRule="auto"/>
        <w:rPr>
          <w:rFonts w:hint="eastAsia" w:ascii="仿宋" w:hAnsi="仿宋" w:eastAsia="仿宋" w:cs="仿宋"/>
          <w:color w:val="auto"/>
          <w:highlight w:val="none"/>
        </w:rPr>
      </w:pPr>
    </w:p>
    <w:p w14:paraId="66BAA718">
      <w:pPr>
        <w:spacing w:line="360" w:lineRule="auto"/>
        <w:rPr>
          <w:rFonts w:hint="eastAsia" w:ascii="仿宋" w:hAnsi="仿宋" w:eastAsia="仿宋" w:cs="仿宋"/>
          <w:color w:val="auto"/>
          <w:szCs w:val="32"/>
          <w:highlight w:val="none"/>
        </w:rPr>
      </w:pPr>
    </w:p>
    <w:p w14:paraId="4B296482">
      <w:pPr>
        <w:rPr>
          <w:rFonts w:hint="eastAsia" w:ascii="仿宋" w:hAnsi="仿宋" w:eastAsia="仿宋" w:cs="仿宋"/>
          <w:color w:val="auto"/>
          <w:szCs w:val="32"/>
          <w:highlight w:val="none"/>
        </w:rPr>
      </w:pPr>
      <w:r>
        <w:rPr>
          <w:rFonts w:hint="eastAsia" w:ascii="仿宋" w:hAnsi="仿宋" w:eastAsia="仿宋" w:cs="仿宋"/>
          <w:color w:val="auto"/>
          <w:szCs w:val="32"/>
          <w:highlight w:val="none"/>
        </w:rPr>
        <w:br w:type="page"/>
      </w:r>
    </w:p>
    <w:p w14:paraId="3671155A">
      <w:pPr>
        <w:pStyle w:val="3"/>
        <w:spacing w:line="360" w:lineRule="auto"/>
        <w:rPr>
          <w:rFonts w:hint="default" w:ascii="仿宋" w:hAnsi="仿宋" w:eastAsia="仿宋" w:cs="仿宋"/>
          <w:color w:val="auto"/>
          <w:sz w:val="24"/>
          <w:szCs w:val="24"/>
          <w:highlight w:val="none"/>
          <w:lang w:val="en-US" w:eastAsia="zh-CN"/>
        </w:rPr>
      </w:pPr>
      <w:bookmarkStart w:id="393" w:name="_Toc26224"/>
      <w:r>
        <w:rPr>
          <w:rFonts w:hint="eastAsia" w:ascii="仿宋" w:hAnsi="仿宋" w:eastAsia="仿宋" w:cs="仿宋"/>
          <w:color w:val="auto"/>
          <w:sz w:val="24"/>
          <w:szCs w:val="24"/>
          <w:highlight w:val="none"/>
          <w:lang w:val="en-US" w:eastAsia="zh-CN"/>
        </w:rPr>
        <w:t>附件  有依法缴纳税收和社会保障资金的良好记录</w:t>
      </w:r>
      <w:bookmarkEnd w:id="393"/>
    </w:p>
    <w:p w14:paraId="5A5DD64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①供应商近六个月内（投标截止时间前）任意1个月纳税证明材料：根据税务部门出具的完税凭证或纳税的银行转账汇款单、对账单等判定，如依法免税或不需要纳税的，提供相应证明材料。</w:t>
      </w:r>
    </w:p>
    <w:p w14:paraId="19DA04D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②供应商近六个月内（投标截止时间前）任意1个月缴纳社会保障金证明材料：根据银行转账汇款单或社保（税务）部门出具的缴纳社会保障金的凭证判定，证明材料应当显示险种和缴纳所属时期；不需要缴纳社会保障金的供应商，应当提供相关证明材料或书面声明。代缴社保证明材料不予认可;</w:t>
      </w:r>
    </w:p>
    <w:p w14:paraId="33D462A8">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3FB7200D">
      <w:pPr>
        <w:pStyle w:val="3"/>
        <w:spacing w:line="360" w:lineRule="auto"/>
        <w:rPr>
          <w:rFonts w:hint="eastAsia" w:ascii="仿宋" w:hAnsi="仿宋" w:eastAsia="仿宋" w:cs="仿宋"/>
          <w:color w:val="auto"/>
          <w:sz w:val="24"/>
          <w:szCs w:val="24"/>
          <w:highlight w:val="none"/>
          <w:lang w:val="en-US" w:eastAsia="zh-CN"/>
        </w:rPr>
      </w:pPr>
      <w:bookmarkStart w:id="394" w:name="_Toc19428"/>
      <w:bookmarkStart w:id="395" w:name="_Toc17122"/>
      <w:bookmarkStart w:id="396" w:name="_Toc306"/>
      <w:bookmarkStart w:id="397" w:name="_Toc10315"/>
      <w:bookmarkStart w:id="398" w:name="_Toc13735"/>
      <w:bookmarkStart w:id="399" w:name="_Toc28150"/>
      <w:bookmarkStart w:id="400" w:name="_Toc25153"/>
      <w:bookmarkStart w:id="401" w:name="_Toc9138"/>
      <w:r>
        <w:rPr>
          <w:rFonts w:hint="eastAsia" w:ascii="仿宋" w:hAnsi="仿宋" w:eastAsia="仿宋" w:cs="仿宋"/>
          <w:color w:val="auto"/>
          <w:sz w:val="24"/>
          <w:szCs w:val="24"/>
          <w:highlight w:val="none"/>
          <w:lang w:val="en-US" w:eastAsia="zh-CN"/>
        </w:rPr>
        <w:t>附件  参加政府采购活动前三年内，在经营活动中没有重大违法记录</w:t>
      </w:r>
      <w:bookmarkEnd w:id="394"/>
      <w:bookmarkEnd w:id="395"/>
      <w:bookmarkEnd w:id="396"/>
      <w:bookmarkEnd w:id="397"/>
      <w:bookmarkEnd w:id="398"/>
      <w:bookmarkEnd w:id="399"/>
      <w:bookmarkEnd w:id="400"/>
      <w:bookmarkEnd w:id="401"/>
    </w:p>
    <w:p w14:paraId="6E01B197">
      <w:pPr>
        <w:pStyle w:val="37"/>
        <w:keepNext w:val="0"/>
        <w:keepLines w:val="0"/>
        <w:pageBreakBefore w:val="0"/>
        <w:widowControl/>
        <w:kinsoku/>
        <w:wordWrap w:val="0"/>
        <w:overflowPunct/>
        <w:topLinePunct w:val="0"/>
        <w:autoSpaceDE/>
        <w:autoSpaceDN/>
        <w:bidi w:val="0"/>
        <w:adjustRightInd/>
        <w:snapToGrid/>
        <w:spacing w:before="0" w:beforeAutospacing="0" w:after="0" w:afterAutospacing="0" w:line="460" w:lineRule="exact"/>
        <w:ind w:firstLine="420"/>
        <w:textAlignment w:val="auto"/>
        <w:rPr>
          <w:rFonts w:hint="eastAsia" w:ascii="仿宋" w:hAnsi="仿宋" w:eastAsia="仿宋" w:cs="仿宋"/>
          <w:color w:val="auto"/>
          <w:szCs w:val="24"/>
          <w:highlight w:val="none"/>
          <w:u w:val="single"/>
          <w:shd w:val="clear" w:color="auto" w:fill="FFFFFF"/>
        </w:rPr>
      </w:pPr>
      <w:r>
        <w:rPr>
          <w:rFonts w:hint="eastAsia" w:ascii="仿宋" w:hAnsi="仿宋" w:eastAsia="仿宋" w:cs="仿宋"/>
          <w:color w:val="auto"/>
          <w:szCs w:val="24"/>
          <w:highlight w:val="none"/>
          <w:u w:val="single"/>
          <w:shd w:val="clear" w:color="auto" w:fill="FFFFFF"/>
          <w:lang w:eastAsia="zh-CN"/>
        </w:rPr>
        <w:t>西安市红会医院</w:t>
      </w:r>
      <w:r>
        <w:rPr>
          <w:rFonts w:hint="eastAsia" w:ascii="仿宋" w:hAnsi="仿宋" w:eastAsia="仿宋" w:cs="仿宋"/>
          <w:color w:val="auto"/>
          <w:szCs w:val="24"/>
          <w:highlight w:val="none"/>
          <w:u w:val="single"/>
          <w:shd w:val="clear" w:color="auto" w:fill="FFFFFF"/>
        </w:rPr>
        <w:t>：</w:t>
      </w:r>
    </w:p>
    <w:p w14:paraId="0C482106">
      <w:pPr>
        <w:pStyle w:val="37"/>
        <w:keepNext w:val="0"/>
        <w:keepLines w:val="0"/>
        <w:pageBreakBefore w:val="0"/>
        <w:widowControl/>
        <w:kinsoku/>
        <w:wordWrap w:val="0"/>
        <w:overflowPunct/>
        <w:topLinePunct w:val="0"/>
        <w:autoSpaceDE/>
        <w:autoSpaceDN/>
        <w:bidi w:val="0"/>
        <w:adjustRightInd/>
        <w:snapToGrid/>
        <w:spacing w:before="0" w:beforeAutospacing="0" w:after="0" w:afterAutospacing="0" w:line="460" w:lineRule="exact"/>
        <w:ind w:firstLine="42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我方作为</w:t>
      </w:r>
      <w:r>
        <w:rPr>
          <w:rFonts w:hint="eastAsia" w:ascii="仿宋" w:hAnsi="仿宋" w:eastAsia="仿宋" w:cs="仿宋"/>
          <w:color w:val="auto"/>
          <w:szCs w:val="24"/>
          <w:highlight w:val="none"/>
          <w:u w:val="single"/>
          <w:shd w:val="clear" w:color="auto" w:fill="FFFFFF"/>
        </w:rPr>
        <w:t xml:space="preserve"> 中央空调及净化区域运维项目 </w:t>
      </w:r>
      <w:r>
        <w:rPr>
          <w:rFonts w:hint="eastAsia" w:ascii="仿宋" w:hAnsi="仿宋" w:eastAsia="仿宋" w:cs="仿宋"/>
          <w:color w:val="auto"/>
          <w:szCs w:val="24"/>
          <w:highlight w:val="none"/>
          <w:shd w:val="clear" w:color="auto" w:fill="FFFFFF"/>
        </w:rPr>
        <w:t>（</w:t>
      </w:r>
      <w:r>
        <w:rPr>
          <w:rFonts w:hint="eastAsia" w:ascii="仿宋" w:hAnsi="仿宋" w:eastAsia="仿宋" w:cs="仿宋"/>
          <w:color w:val="auto"/>
          <w:highlight w:val="none"/>
          <w:shd w:val="clear" w:color="auto" w:fill="FFFFFF"/>
        </w:rPr>
        <w:t>项目编号：</w:t>
      </w:r>
      <w:r>
        <w:rPr>
          <w:rFonts w:hint="eastAsia" w:ascii="仿宋" w:hAnsi="仿宋" w:eastAsia="仿宋" w:cs="仿宋"/>
          <w:i/>
          <w:iCs/>
          <w:color w:val="auto"/>
          <w:highlight w:val="none"/>
          <w:u w:val="single"/>
          <w:shd w:val="clear" w:color="auto" w:fill="FFFFFF"/>
        </w:rPr>
        <w:t xml:space="preserve"> </w:t>
      </w:r>
      <w:r>
        <w:rPr>
          <w:rFonts w:hint="eastAsia" w:ascii="仿宋" w:hAnsi="仿宋" w:eastAsia="仿宋" w:cs="仿宋"/>
          <w:i w:val="0"/>
          <w:iCs w:val="0"/>
          <w:color w:val="auto"/>
          <w:highlight w:val="none"/>
          <w:u w:val="single"/>
          <w:shd w:val="clear" w:color="auto" w:fill="FFFFFF"/>
        </w:rPr>
        <w:t>YC2600100100（CGQ）</w:t>
      </w:r>
      <w:r>
        <w:rPr>
          <w:rFonts w:hint="eastAsia" w:ascii="仿宋" w:hAnsi="仿宋" w:eastAsia="仿宋" w:cs="仿宋"/>
          <w:color w:val="auto"/>
          <w:highlight w:val="none"/>
          <w:u w:val="single"/>
          <w:shd w:val="clear" w:color="auto" w:fill="FFFFFF"/>
        </w:rPr>
        <w:t xml:space="preserve"> </w:t>
      </w:r>
      <w:r>
        <w:rPr>
          <w:rFonts w:hint="eastAsia" w:ascii="仿宋" w:hAnsi="仿宋" w:eastAsia="仿宋" w:cs="仿宋"/>
          <w:color w:val="auto"/>
          <w:szCs w:val="24"/>
          <w:highlight w:val="none"/>
          <w:shd w:val="clear" w:color="auto" w:fill="FFFFFF"/>
        </w:rPr>
        <w:t xml:space="preserve">）的投标供应商，在此郑重声明： </w:t>
      </w:r>
    </w:p>
    <w:p w14:paraId="069FF568">
      <w:pPr>
        <w:pStyle w:val="37"/>
        <w:keepNext w:val="0"/>
        <w:keepLines w:val="0"/>
        <w:pageBreakBefore w:val="0"/>
        <w:widowControl/>
        <w:kinsoku/>
        <w:wordWrap w:val="0"/>
        <w:overflowPunct/>
        <w:topLinePunct w:val="0"/>
        <w:autoSpaceDE/>
        <w:autoSpaceDN/>
        <w:bidi w:val="0"/>
        <w:adjustRightInd/>
        <w:snapToGrid/>
        <w:spacing w:before="0" w:beforeAutospacing="0" w:after="0" w:afterAutospacing="0" w:line="460" w:lineRule="exact"/>
        <w:ind w:firstLine="42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1、在参加本次政府采购活动前3年内的经营活动中</w:t>
      </w:r>
      <w:r>
        <w:rPr>
          <w:rFonts w:hint="eastAsia" w:ascii="仿宋" w:hAnsi="仿宋" w:eastAsia="仿宋" w:cs="仿宋"/>
          <w:color w:val="auto"/>
          <w:szCs w:val="24"/>
          <w:highlight w:val="none"/>
          <w:u w:val="single"/>
          <w:shd w:val="clear" w:color="auto" w:fill="FFFFFF"/>
        </w:rPr>
        <w:t xml:space="preserve">          </w:t>
      </w:r>
      <w:r>
        <w:rPr>
          <w:rFonts w:hint="eastAsia" w:ascii="仿宋" w:hAnsi="仿宋" w:eastAsia="仿宋" w:cs="仿宋"/>
          <w:color w:val="auto"/>
          <w:szCs w:val="24"/>
          <w:highlight w:val="none"/>
          <w:shd w:val="clear" w:color="auto" w:fill="FFFFFF"/>
        </w:rPr>
        <w:t xml:space="preserve">（填“没有”或“有”）重大违法记录。供应商在参加政府采购活动前3年内因违法经营被禁止在一定期限内参加政府采购活动，期限届满的，可以参加政府采购活动，但应提供期限届满的证明材料。 </w:t>
      </w:r>
    </w:p>
    <w:p w14:paraId="5D38D2A2">
      <w:pPr>
        <w:pStyle w:val="37"/>
        <w:keepNext w:val="0"/>
        <w:keepLines w:val="0"/>
        <w:pageBreakBefore w:val="0"/>
        <w:widowControl/>
        <w:kinsoku/>
        <w:wordWrap w:val="0"/>
        <w:overflowPunct/>
        <w:topLinePunct w:val="0"/>
        <w:autoSpaceDE/>
        <w:autoSpaceDN/>
        <w:bidi w:val="0"/>
        <w:adjustRightInd/>
        <w:snapToGrid/>
        <w:spacing w:before="0" w:beforeAutospacing="0" w:after="0" w:afterAutospacing="0" w:line="460" w:lineRule="exact"/>
        <w:ind w:firstLine="42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2、我方</w:t>
      </w:r>
      <w:r>
        <w:rPr>
          <w:rFonts w:hint="eastAsia" w:ascii="仿宋" w:hAnsi="仿宋" w:eastAsia="仿宋" w:cs="仿宋"/>
          <w:color w:val="auto"/>
          <w:szCs w:val="24"/>
          <w:highlight w:val="none"/>
          <w:u w:val="single"/>
          <w:shd w:val="clear" w:color="auto" w:fill="FFFFFF"/>
        </w:rPr>
        <w:t xml:space="preserve">                  </w:t>
      </w:r>
      <w:r>
        <w:rPr>
          <w:rFonts w:hint="eastAsia" w:ascii="仿宋" w:hAnsi="仿宋" w:eastAsia="仿宋" w:cs="仿宋"/>
          <w:color w:val="auto"/>
          <w:szCs w:val="24"/>
          <w:highlight w:val="none"/>
          <w:shd w:val="clear" w:color="auto" w:fill="FFFFFF"/>
        </w:rPr>
        <w:t>（填“未被列入”或“被列入”）失信被执行人名单。</w:t>
      </w:r>
    </w:p>
    <w:p w14:paraId="1E3F19C6">
      <w:pPr>
        <w:pStyle w:val="37"/>
        <w:keepNext w:val="0"/>
        <w:keepLines w:val="0"/>
        <w:pageBreakBefore w:val="0"/>
        <w:widowControl/>
        <w:kinsoku/>
        <w:wordWrap w:val="0"/>
        <w:overflowPunct/>
        <w:topLinePunct w:val="0"/>
        <w:autoSpaceDE/>
        <w:autoSpaceDN/>
        <w:bidi w:val="0"/>
        <w:adjustRightInd/>
        <w:snapToGrid/>
        <w:spacing w:before="0" w:beforeAutospacing="0" w:after="0" w:afterAutospacing="0" w:line="460" w:lineRule="exact"/>
        <w:ind w:firstLine="42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3、我方</w:t>
      </w:r>
      <w:r>
        <w:rPr>
          <w:rFonts w:hint="eastAsia" w:ascii="仿宋" w:hAnsi="仿宋" w:eastAsia="仿宋" w:cs="仿宋"/>
          <w:color w:val="auto"/>
          <w:szCs w:val="24"/>
          <w:highlight w:val="none"/>
          <w:u w:val="single"/>
          <w:shd w:val="clear" w:color="auto" w:fill="FFFFFF"/>
        </w:rPr>
        <w:t xml:space="preserve">                  </w:t>
      </w:r>
      <w:r>
        <w:rPr>
          <w:rFonts w:hint="eastAsia" w:ascii="仿宋" w:hAnsi="仿宋" w:eastAsia="仿宋" w:cs="仿宋"/>
          <w:color w:val="auto"/>
          <w:szCs w:val="24"/>
          <w:highlight w:val="none"/>
          <w:shd w:val="clear" w:color="auto" w:fill="FFFFFF"/>
        </w:rPr>
        <w:t xml:space="preserve">（填“未被列入”或“被列入”）重大税收违法案件当事人名单。 </w:t>
      </w:r>
    </w:p>
    <w:p w14:paraId="0D55CBCE">
      <w:pPr>
        <w:pStyle w:val="37"/>
        <w:keepNext w:val="0"/>
        <w:keepLines w:val="0"/>
        <w:pageBreakBefore w:val="0"/>
        <w:widowControl/>
        <w:kinsoku/>
        <w:wordWrap w:val="0"/>
        <w:overflowPunct/>
        <w:topLinePunct w:val="0"/>
        <w:autoSpaceDE/>
        <w:autoSpaceDN/>
        <w:bidi w:val="0"/>
        <w:adjustRightInd/>
        <w:snapToGrid/>
        <w:spacing w:before="0" w:beforeAutospacing="0" w:after="0" w:afterAutospacing="0" w:line="460" w:lineRule="exact"/>
        <w:ind w:firstLine="42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4、我方</w:t>
      </w:r>
      <w:r>
        <w:rPr>
          <w:rFonts w:hint="eastAsia" w:ascii="仿宋" w:hAnsi="仿宋" w:eastAsia="仿宋" w:cs="仿宋"/>
          <w:color w:val="auto"/>
          <w:szCs w:val="24"/>
          <w:highlight w:val="none"/>
          <w:u w:val="single"/>
          <w:shd w:val="clear" w:color="auto" w:fill="FFFFFF"/>
        </w:rPr>
        <w:t xml:space="preserve">                  </w:t>
      </w:r>
      <w:r>
        <w:rPr>
          <w:rFonts w:hint="eastAsia" w:ascii="仿宋" w:hAnsi="仿宋" w:eastAsia="仿宋" w:cs="仿宋"/>
          <w:color w:val="auto"/>
          <w:szCs w:val="24"/>
          <w:highlight w:val="none"/>
          <w:shd w:val="clear" w:color="auto" w:fill="FFFFFF"/>
        </w:rPr>
        <w:t xml:space="preserve">（填“未被列入”或“被列入”）政府采购严重违法失信行为记录名单。 </w:t>
      </w:r>
    </w:p>
    <w:p w14:paraId="62F6CB77">
      <w:pPr>
        <w:pStyle w:val="37"/>
        <w:keepNext w:val="0"/>
        <w:keepLines w:val="0"/>
        <w:pageBreakBefore w:val="0"/>
        <w:widowControl/>
        <w:kinsoku/>
        <w:wordWrap w:val="0"/>
        <w:overflowPunct/>
        <w:topLinePunct w:val="0"/>
        <w:autoSpaceDE/>
        <w:autoSpaceDN/>
        <w:bidi w:val="0"/>
        <w:adjustRightInd/>
        <w:snapToGrid/>
        <w:spacing w:before="0" w:beforeAutospacing="0" w:after="0" w:afterAutospacing="0" w:line="460" w:lineRule="exact"/>
        <w:ind w:firstLine="420"/>
        <w:textAlignment w:val="auto"/>
        <w:rPr>
          <w:rFonts w:hint="eastAsia" w:ascii="仿宋" w:hAnsi="仿宋" w:eastAsia="仿宋" w:cs="仿宋"/>
          <w:color w:val="auto"/>
          <w:szCs w:val="24"/>
          <w:highlight w:val="none"/>
          <w:shd w:val="clear" w:color="auto" w:fill="FFFFFF"/>
        </w:rPr>
      </w:pPr>
      <w:r>
        <w:rPr>
          <w:rFonts w:hint="eastAsia" w:ascii="仿宋" w:hAnsi="仿宋" w:eastAsia="仿宋" w:cs="仿宋"/>
          <w:color w:val="auto"/>
          <w:szCs w:val="24"/>
          <w:highlight w:val="none"/>
          <w:shd w:val="clear" w:color="auto" w:fill="FFFFFF"/>
        </w:rPr>
        <w:t>如有不实，我方将无条件地退出本项目的采购活动，并遵照《</w:t>
      </w:r>
      <w:r>
        <w:rPr>
          <w:rFonts w:hint="eastAsia" w:ascii="仿宋" w:hAnsi="仿宋" w:eastAsia="仿宋" w:cs="仿宋"/>
          <w:color w:val="auto"/>
          <w:szCs w:val="24"/>
          <w:highlight w:val="none"/>
          <w:shd w:val="clear" w:color="auto" w:fill="FFFFFF"/>
          <w:lang w:val="en-US" w:eastAsia="zh-CN"/>
        </w:rPr>
        <w:t>中华人民共和国政府采购法</w:t>
      </w:r>
      <w:r>
        <w:rPr>
          <w:rFonts w:hint="eastAsia" w:ascii="仿宋" w:hAnsi="仿宋" w:eastAsia="仿宋" w:cs="仿宋"/>
          <w:color w:val="auto"/>
          <w:szCs w:val="24"/>
          <w:highlight w:val="none"/>
          <w:shd w:val="clear" w:color="auto" w:fill="FFFFFF"/>
        </w:rPr>
        <w:t>》有关“提供虚假材料的规定”接受处罚。</w:t>
      </w:r>
    </w:p>
    <w:p w14:paraId="302A4C0A">
      <w:pPr>
        <w:pStyle w:val="37"/>
        <w:keepNext w:val="0"/>
        <w:keepLines w:val="0"/>
        <w:pageBreakBefore w:val="0"/>
        <w:widowControl/>
        <w:kinsoku/>
        <w:wordWrap w:val="0"/>
        <w:overflowPunct/>
        <w:topLinePunct w:val="0"/>
        <w:autoSpaceDE/>
        <w:autoSpaceDN/>
        <w:bidi w:val="0"/>
        <w:adjustRightInd/>
        <w:snapToGrid/>
        <w:spacing w:before="0" w:beforeAutospacing="0" w:after="0" w:afterAutospacing="0" w:line="460" w:lineRule="exact"/>
        <w:ind w:firstLine="420"/>
        <w:textAlignment w:val="auto"/>
        <w:rPr>
          <w:rFonts w:hint="default" w:ascii="仿宋" w:hAnsi="仿宋" w:eastAsia="仿宋" w:cs="仿宋"/>
          <w:b/>
          <w:bCs/>
          <w:color w:val="auto"/>
          <w:szCs w:val="24"/>
          <w:highlight w:val="none"/>
          <w:shd w:val="clear" w:color="auto" w:fill="FFFFFF"/>
          <w:lang w:val="en-US" w:eastAsia="zh-CN"/>
        </w:rPr>
      </w:pPr>
      <w:r>
        <w:rPr>
          <w:rFonts w:hint="eastAsia" w:ascii="仿宋" w:hAnsi="仿宋" w:eastAsia="仿宋" w:cs="仿宋"/>
          <w:b/>
          <w:bCs/>
          <w:color w:val="auto"/>
          <w:szCs w:val="24"/>
          <w:highlight w:val="none"/>
          <w:shd w:val="clear" w:color="auto" w:fill="FFFFFF"/>
          <w:lang w:val="en-US" w:eastAsia="zh-CN"/>
        </w:rPr>
        <w:t>相关截图附后。</w:t>
      </w:r>
    </w:p>
    <w:p w14:paraId="59BC0BBE">
      <w:pPr>
        <w:pStyle w:val="37"/>
        <w:keepNext w:val="0"/>
        <w:keepLines w:val="0"/>
        <w:pageBreakBefore w:val="0"/>
        <w:widowControl/>
        <w:kinsoku/>
        <w:wordWrap w:val="0"/>
        <w:overflowPunct/>
        <w:topLinePunct w:val="0"/>
        <w:autoSpaceDE/>
        <w:autoSpaceDN/>
        <w:bidi w:val="0"/>
        <w:adjustRightInd/>
        <w:snapToGrid/>
        <w:spacing w:before="0" w:beforeAutospacing="0" w:after="0" w:afterAutospacing="0" w:line="460" w:lineRule="exact"/>
        <w:ind w:firstLine="420"/>
        <w:textAlignment w:val="auto"/>
        <w:rPr>
          <w:rFonts w:hint="eastAsia" w:ascii="仿宋" w:hAnsi="仿宋" w:eastAsia="仿宋" w:cs="仿宋"/>
          <w:color w:val="auto"/>
          <w:szCs w:val="24"/>
          <w:highlight w:val="none"/>
        </w:rPr>
      </w:pPr>
      <w:r>
        <w:rPr>
          <w:rFonts w:hint="eastAsia" w:ascii="仿宋" w:hAnsi="仿宋" w:eastAsia="仿宋" w:cs="仿宋"/>
          <w:color w:val="auto"/>
          <w:szCs w:val="24"/>
          <w:highlight w:val="none"/>
          <w:shd w:val="clear" w:color="auto" w:fill="FFFFFF"/>
        </w:rPr>
        <w:t xml:space="preserve">特此声明。 </w:t>
      </w:r>
    </w:p>
    <w:p w14:paraId="6F32CA8F">
      <w:pPr>
        <w:pStyle w:val="37"/>
        <w:wordWrap w:val="0"/>
        <w:spacing w:before="0" w:beforeAutospacing="0" w:after="0" w:afterAutospacing="0" w:line="360" w:lineRule="auto"/>
        <w:jc w:val="both"/>
        <w:rPr>
          <w:rFonts w:hint="eastAsia" w:ascii="仿宋" w:hAnsi="仿宋" w:eastAsia="仿宋" w:cs="仿宋"/>
          <w:color w:val="auto"/>
          <w:szCs w:val="24"/>
          <w:highlight w:val="none"/>
          <w:shd w:val="clear" w:color="auto" w:fill="FFFFFF"/>
          <w:lang w:eastAsia="zh-CN"/>
        </w:rPr>
      </w:pPr>
      <w:r>
        <w:rPr>
          <w:rFonts w:hint="eastAsia" w:ascii="仿宋" w:hAnsi="仿宋" w:eastAsia="仿宋" w:cs="仿宋"/>
          <w:color w:val="auto"/>
          <w:szCs w:val="24"/>
          <w:highlight w:val="none"/>
          <w:shd w:val="clear" w:color="auto" w:fill="FFFFFF"/>
          <w:lang w:eastAsia="zh-CN"/>
        </w:rPr>
        <w:t xml:space="preserve"> </w:t>
      </w:r>
    </w:p>
    <w:p w14:paraId="450498C0">
      <w:pPr>
        <w:pStyle w:val="37"/>
        <w:wordWrap w:val="0"/>
        <w:spacing w:before="0" w:beforeAutospacing="0" w:after="0" w:afterAutospacing="0" w:line="360" w:lineRule="auto"/>
        <w:jc w:val="both"/>
        <w:rPr>
          <w:rFonts w:hint="eastAsia" w:ascii="仿宋" w:hAnsi="仿宋" w:eastAsia="仿宋" w:cs="仿宋"/>
          <w:color w:val="auto"/>
          <w:szCs w:val="24"/>
          <w:highlight w:val="none"/>
          <w:shd w:val="clear" w:color="auto" w:fill="FFFFFF"/>
        </w:rPr>
      </w:pPr>
    </w:p>
    <w:p w14:paraId="303E2502">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（公章）</w:t>
      </w:r>
    </w:p>
    <w:p w14:paraId="4CE5C05E">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法定代表人或被授权代表：</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（签字或盖章）</w:t>
      </w:r>
    </w:p>
    <w:p w14:paraId="0F37B54D">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6600772A">
      <w:pPr>
        <w:pStyle w:val="37"/>
        <w:wordWrap w:val="0"/>
        <w:spacing w:before="0" w:beforeAutospacing="0" w:after="0" w:afterAutospacing="0" w:line="360" w:lineRule="auto"/>
        <w:jc w:val="both"/>
        <w:rPr>
          <w:rFonts w:hint="eastAsia" w:ascii="仿宋" w:hAnsi="仿宋" w:eastAsia="仿宋" w:cs="仿宋"/>
          <w:color w:val="auto"/>
          <w:szCs w:val="24"/>
          <w:highlight w:val="none"/>
          <w:shd w:val="clear" w:color="auto" w:fill="FFFFFF"/>
        </w:rPr>
      </w:pPr>
    </w:p>
    <w:p w14:paraId="50941D8F">
      <w:pPr>
        <w:spacing w:line="360" w:lineRule="auto"/>
        <w:rPr>
          <w:rFonts w:hint="eastAsia" w:ascii="仿宋" w:hAnsi="仿宋" w:eastAsia="仿宋" w:cs="仿宋"/>
          <w:color w:val="auto"/>
          <w:highlight w:val="none"/>
        </w:rPr>
      </w:pPr>
    </w:p>
    <w:p w14:paraId="0B9F2D10">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525B55F6">
      <w:pPr>
        <w:pStyle w:val="3"/>
        <w:spacing w:line="360" w:lineRule="auto"/>
        <w:rPr>
          <w:rFonts w:hint="eastAsia" w:ascii="仿宋" w:hAnsi="仿宋" w:eastAsia="仿宋" w:cs="仿宋"/>
          <w:color w:val="auto"/>
          <w:sz w:val="24"/>
          <w:szCs w:val="24"/>
          <w:highlight w:val="none"/>
          <w:lang w:val="en-US" w:eastAsia="zh-CN"/>
        </w:rPr>
      </w:pPr>
      <w:bookmarkStart w:id="402" w:name="_Toc29488"/>
      <w:r>
        <w:rPr>
          <w:rFonts w:hint="eastAsia" w:ascii="仿宋" w:hAnsi="仿宋" w:eastAsia="仿宋" w:cs="仿宋"/>
          <w:color w:val="auto"/>
          <w:sz w:val="24"/>
          <w:szCs w:val="24"/>
          <w:highlight w:val="none"/>
          <w:lang w:val="en-US" w:eastAsia="zh-CN"/>
        </w:rPr>
        <w:t>附件  法律、行政法规规定的其他条件</w:t>
      </w:r>
      <w:bookmarkEnd w:id="402"/>
    </w:p>
    <w:p w14:paraId="22EA4225">
      <w:pPr>
        <w:pStyle w:val="16"/>
        <w:jc w:val="center"/>
        <w:outlineLvl w:val="1"/>
        <w:rPr>
          <w:rFonts w:hint="eastAsia" w:ascii="仿宋" w:hAnsi="仿宋" w:eastAsia="仿宋" w:cs="仿宋"/>
          <w:b/>
          <w:color w:val="auto"/>
          <w:kern w:val="2"/>
          <w:sz w:val="32"/>
          <w:highlight w:val="none"/>
          <w:lang w:val="en-US" w:eastAsia="zh-CN" w:bidi="ar-SA"/>
        </w:rPr>
      </w:pPr>
      <w:bookmarkStart w:id="403" w:name="_Toc27546"/>
      <w:r>
        <w:rPr>
          <w:rFonts w:hint="eastAsia" w:ascii="仿宋" w:hAnsi="仿宋" w:eastAsia="仿宋" w:cs="仿宋"/>
          <w:b/>
          <w:color w:val="auto"/>
          <w:kern w:val="2"/>
          <w:sz w:val="32"/>
          <w:highlight w:val="none"/>
          <w:lang w:val="en-US" w:eastAsia="zh-CN" w:bidi="ar-SA"/>
        </w:rPr>
        <w:t>书面声明</w:t>
      </w:r>
      <w:bookmarkEnd w:id="403"/>
    </w:p>
    <w:p w14:paraId="30B8DFFA">
      <w:pPr>
        <w:spacing w:line="360" w:lineRule="auto"/>
        <w:rPr>
          <w:rFonts w:hint="eastAsia" w:ascii="仿宋" w:hAnsi="仿宋" w:eastAsia="仿宋" w:cs="仿宋"/>
          <w:color w:val="auto"/>
          <w:sz w:val="24"/>
          <w:szCs w:val="24"/>
          <w:highlight w:val="none"/>
          <w:lang w:val="en-US" w:eastAsia="zh-CN"/>
        </w:rPr>
      </w:pPr>
    </w:p>
    <w:p w14:paraId="332AC9CC">
      <w:pPr>
        <w:spacing w:line="360" w:lineRule="auto"/>
        <w:jc w:val="center"/>
        <w:rPr>
          <w:rFonts w:hint="default" w:ascii="仿宋" w:hAnsi="仿宋" w:eastAsia="仿宋" w:cs="仿宋"/>
          <w:color w:val="auto"/>
          <w:highlight w:val="none"/>
          <w:lang w:val="en-US"/>
        </w:rPr>
      </w:pPr>
      <w:r>
        <w:rPr>
          <w:rFonts w:hint="eastAsia" w:ascii="仿宋" w:hAnsi="仿宋" w:eastAsia="仿宋" w:cs="仿宋"/>
          <w:color w:val="auto"/>
          <w:sz w:val="24"/>
          <w:szCs w:val="24"/>
          <w:highlight w:val="none"/>
          <w:lang w:val="en-US" w:eastAsia="zh-CN"/>
        </w:rPr>
        <w:t>提供满足法律、行政法规规定的其他条件的书面声明，格式自拟。</w:t>
      </w:r>
    </w:p>
    <w:p w14:paraId="5A33DBC2">
      <w:pPr>
        <w:pStyle w:val="4"/>
        <w:spacing w:line="360" w:lineRule="auto"/>
        <w:rPr>
          <w:rFonts w:hint="eastAsia" w:ascii="仿宋" w:hAnsi="仿宋" w:eastAsia="仿宋" w:cs="仿宋"/>
          <w:color w:val="auto"/>
          <w:sz w:val="24"/>
          <w:highlight w:val="none"/>
        </w:rPr>
      </w:pPr>
      <w:r>
        <w:rPr>
          <w:rFonts w:hint="eastAsia" w:ascii="仿宋" w:hAnsi="仿宋" w:eastAsia="仿宋" w:cs="仿宋"/>
          <w:color w:val="auto"/>
          <w:szCs w:val="32"/>
          <w:highlight w:val="none"/>
        </w:rPr>
        <w:br w:type="page"/>
      </w:r>
      <w:bookmarkStart w:id="404" w:name="_Toc13010"/>
      <w:bookmarkStart w:id="405" w:name="_Toc6043"/>
      <w:r>
        <w:rPr>
          <w:rFonts w:hint="eastAsia" w:ascii="仿宋" w:hAnsi="仿宋" w:eastAsia="仿宋" w:cs="仿宋"/>
          <w:color w:val="auto"/>
          <w:sz w:val="24"/>
          <w:szCs w:val="24"/>
          <w:highlight w:val="none"/>
          <w:lang w:val="en-US" w:eastAsia="zh-CN"/>
        </w:rPr>
        <w:t>附件  法定代表人资格证明</w:t>
      </w:r>
      <w:r>
        <w:rPr>
          <w:rFonts w:hint="eastAsia" w:ascii="仿宋" w:hAnsi="仿宋" w:eastAsia="仿宋" w:cs="仿宋"/>
          <w:color w:val="auto"/>
          <w:sz w:val="24"/>
          <w:szCs w:val="24"/>
          <w:highlight w:val="none"/>
        </w:rPr>
        <w:t>书</w:t>
      </w:r>
      <w:bookmarkEnd w:id="404"/>
      <w:bookmarkEnd w:id="405"/>
    </w:p>
    <w:p w14:paraId="6C27C762">
      <w:pPr>
        <w:pStyle w:val="16"/>
        <w:jc w:val="center"/>
        <w:outlineLvl w:val="1"/>
        <w:rPr>
          <w:rFonts w:hint="eastAsia" w:ascii="仿宋" w:hAnsi="仿宋" w:eastAsia="仿宋" w:cs="仿宋"/>
          <w:b/>
          <w:color w:val="auto"/>
          <w:kern w:val="2"/>
          <w:sz w:val="32"/>
          <w:highlight w:val="none"/>
          <w:lang w:val="en-US" w:eastAsia="zh-CN" w:bidi="ar-SA"/>
        </w:rPr>
      </w:pPr>
      <w:bookmarkStart w:id="406" w:name="_Toc4746"/>
      <w:r>
        <w:rPr>
          <w:rFonts w:hint="eastAsia" w:ascii="仿宋" w:hAnsi="仿宋" w:eastAsia="仿宋" w:cs="仿宋"/>
          <w:b/>
          <w:color w:val="auto"/>
          <w:kern w:val="2"/>
          <w:sz w:val="32"/>
          <w:highlight w:val="none"/>
          <w:lang w:val="en-US" w:eastAsia="zh-CN" w:bidi="ar-SA"/>
        </w:rPr>
        <w:t>法定代表人资格证明书</w:t>
      </w:r>
      <w:bookmarkEnd w:id="406"/>
    </w:p>
    <w:p w14:paraId="491174C5">
      <w:pPr>
        <w:ind w:firstLine="480" w:firstLineChars="200"/>
        <w:rPr>
          <w:rFonts w:hint="eastAsia" w:ascii="仿宋" w:hAnsi="仿宋" w:eastAsia="仿宋" w:cs="仿宋"/>
          <w:color w:val="auto"/>
          <w:sz w:val="24"/>
          <w:szCs w:val="24"/>
          <w:highlight w:val="none"/>
          <w:u w:val="single"/>
        </w:rPr>
      </w:pPr>
    </w:p>
    <w:p w14:paraId="5612A9AE">
      <w:pPr>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（法定代表人姓名）</w:t>
      </w:r>
      <w:r>
        <w:rPr>
          <w:rFonts w:hint="eastAsia" w:ascii="仿宋" w:hAnsi="仿宋" w:eastAsia="仿宋" w:cs="仿宋"/>
          <w:color w:val="auto"/>
          <w:sz w:val="24"/>
          <w:szCs w:val="24"/>
          <w:highlight w:val="none"/>
        </w:rPr>
        <w:t>系</w:t>
      </w:r>
      <w:r>
        <w:rPr>
          <w:rFonts w:hint="eastAsia" w:ascii="仿宋" w:hAnsi="仿宋" w:eastAsia="仿宋" w:cs="仿宋"/>
          <w:color w:val="auto"/>
          <w:sz w:val="24"/>
          <w:szCs w:val="24"/>
          <w:highlight w:val="none"/>
          <w:u w:val="single"/>
        </w:rPr>
        <w:t>（投标供应商全称）</w:t>
      </w:r>
      <w:r>
        <w:rPr>
          <w:rFonts w:hint="eastAsia" w:ascii="仿宋" w:hAnsi="仿宋" w:eastAsia="仿宋" w:cs="仿宋"/>
          <w:color w:val="auto"/>
          <w:sz w:val="24"/>
          <w:szCs w:val="24"/>
          <w:highlight w:val="none"/>
        </w:rPr>
        <w:t>的法定代表人。</w:t>
      </w:r>
    </w:p>
    <w:p w14:paraId="1BAF5627">
      <w:pPr>
        <w:ind w:firstLine="480" w:firstLineChars="200"/>
        <w:rPr>
          <w:rFonts w:hint="eastAsia" w:ascii="仿宋" w:hAnsi="仿宋" w:eastAsia="仿宋" w:cs="仿宋"/>
          <w:color w:val="auto"/>
          <w:sz w:val="24"/>
          <w:szCs w:val="24"/>
          <w:highlight w:val="none"/>
        </w:rPr>
      </w:pPr>
    </w:p>
    <w:p w14:paraId="118364FA">
      <w:pPr>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特此证明</w:t>
      </w:r>
    </w:p>
    <w:p w14:paraId="01298598">
      <w:pP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s">
            <w:drawing>
              <wp:anchor distT="0" distB="0" distL="114300" distR="114300" simplePos="0" relativeHeight="251662336" behindDoc="0" locked="0" layoutInCell="1" allowOverlap="1">
                <wp:simplePos x="0" y="0"/>
                <wp:positionH relativeFrom="column">
                  <wp:posOffset>3074670</wp:posOffset>
                </wp:positionH>
                <wp:positionV relativeFrom="paragraph">
                  <wp:posOffset>60325</wp:posOffset>
                </wp:positionV>
                <wp:extent cx="2174240" cy="1125855"/>
                <wp:effectExtent l="4445" t="4445" r="12065" b="12700"/>
                <wp:wrapNone/>
                <wp:docPr id="1" name="文本框 1"/>
                <wp:cNvGraphicFramePr/>
                <a:graphic xmlns:a="http://schemas.openxmlformats.org/drawingml/2006/main">
                  <a:graphicData uri="http://schemas.microsoft.com/office/word/2010/wordprocessingShape">
                    <wps:wsp>
                      <wps:cNvSpPr txBox="1">
                        <a:spLocks noChangeArrowheads="1"/>
                      </wps:cNvSpPr>
                      <wps:spPr bwMode="auto">
                        <a:xfrm>
                          <a:off x="0" y="0"/>
                          <a:ext cx="2174240" cy="1125855"/>
                        </a:xfrm>
                        <a:prstGeom prst="rect">
                          <a:avLst/>
                        </a:prstGeom>
                        <a:solidFill>
                          <a:srgbClr val="FFFFFF"/>
                        </a:solidFill>
                        <a:ln w="9525">
                          <a:solidFill>
                            <a:srgbClr val="000000"/>
                          </a:solidFill>
                          <a:prstDash val="dash"/>
                          <a:miter lim="800000"/>
                        </a:ln>
                      </wps:spPr>
                      <wps:txbx>
                        <w:txbxContent>
                          <w:p w14:paraId="01D6A72F">
                            <w:pPr>
                              <w:jc w:val="center"/>
                              <w:rPr>
                                <w:rFonts w:ascii="宋体"/>
                              </w:rPr>
                            </w:pPr>
                          </w:p>
                          <w:p w14:paraId="7F6491E6">
                            <w:pPr>
                              <w:jc w:val="center"/>
                              <w:rPr>
                                <w:rFonts w:ascii="宋体" w:hAnsi="宋体"/>
                                <w:sz w:val="28"/>
                                <w:szCs w:val="28"/>
                              </w:rPr>
                            </w:pPr>
                            <w:r>
                              <w:rPr>
                                <w:rFonts w:hint="eastAsia" w:ascii="仿宋" w:hAnsi="仿宋" w:eastAsia="仿宋" w:cs="仿宋"/>
                                <w:sz w:val="24"/>
                                <w:szCs w:val="24"/>
                              </w:rPr>
                              <w:t>法定代表人身份证复印件</w:t>
                            </w:r>
                          </w:p>
                          <w:p w14:paraId="717F7457">
                            <w:pPr>
                              <w:jc w:val="center"/>
                              <w:rPr>
                                <w:sz w:val="28"/>
                                <w:szCs w:val="28"/>
                              </w:rPr>
                            </w:pP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42.1pt;margin-top:4.75pt;height:88.65pt;width:171.2pt;z-index:251662336;v-text-anchor:middle;mso-width-relative:page;mso-height-relative:page;" fillcolor="#FFFFFF" filled="t" stroked="t" coordsize="21600,21600" o:gfxdata="UEsDBAoAAAAAAIdO4kAAAAAAAAAAAAAAAAAEAAAAZHJzL1BLAwQUAAAACACHTuJA6SOK7dUAAAAJ&#10;AQAADwAAAGRycy9kb3ducmV2LnhtbE2Py07DMBBF90j8gzVI7KidqFhuiNMFqCyRCHyAEw9JVD+i&#10;2H2Qr2dYwXJ0j+49U++v3rEzLmmKQUOxEcAw9NFOYdDw+XF4UMBSNsEaFwNq+MYE++b2pjaVjZfw&#10;juc2D4xKQqqMhjHnueI89SN6kzZxxkDZV1y8yXQuA7eLuVC5d7wUQnJvpkALo5nxecT+2J68hred&#10;wmF9Sb04Hlr/2q0urbLQ+v6uEE/AMl7zHwy/+qQODTl18RRsYk7DVm1LQjXsHoFRrkopgXUEKqmA&#10;NzX//0HzA1BLAwQUAAAACACHTuJAmPY9004CAACiBAAADgAAAGRycy9lMm9Eb2MueG1srVTNbtQw&#10;EL4j8Q6W7zSbaJe2UbNV6aoIqfxIhQfwOs7Gwn+MvZuUB4A36IkLd55rn4OxvS1R4dADOUSezPib&#10;b76Zydn5qBXZCfDSmoaWRzNKhOG2lWbT0E8fr16cUOIDMy1T1oiG3gpPz5fPn50NrhaV7a1qBRAE&#10;Mb4eXEP7EFxdFJ73QjN/ZJ0w6OwsaBbQhE3RAhsQXauims1eFoOF1oHlwnv8uspOekCEpwDarpNc&#10;rCzfamFCRgWhWMCSfC+dp8vEtusED++7zotAVEOx0pDemATP6/gulmes3gBzveQHCuwpFB7VpJk0&#10;mPQBasUCI1uQf0FpycF624UjbnWRC0mKYBXl7JE2Nz1zItWCUnv3ILr/f7D83e4DENniJFBimMaG&#10;7+++73/82v/8Rsooz+B8jVE3DuPC+MqOMTSW6t215Z89MfayZ2YjLgDs0AvWIr10s5hczTg+gqyH&#10;t7bFPGwbbAIaO9ARENUgiI6tuX1ojRgD4fixKo/n1RxdHH1lWS1OFovIrmD1/XUHPrwWVpN4aChg&#10;7xM82137kEPvQxJ9q2R7JZVKBmzWlwrIjuGcXKXngO6nYcqQoaGni2qRFZj6/BRilp5/QUQKK+b7&#10;nKrFU4xitZYB10pJ3dCT6WVlsMgoZNQuqxjG9XhozNq2tygp2DzYuNZ46C18pWTAoW6o/7JlIChR&#10;bwy25bScRw1DMuaL4woNmHrWUw8zHKEaygNQko3LkHdn60BuesyVR8HYC2xmJ5PMkWzmdWCOo5sa&#10;dVizuBtTO0X9+bUsfwN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DpI4rt1QAAAAkBAAAPAAAAAAAA&#10;AAEAIAAAACIAAABkcnMvZG93bnJldi54bWxQSwECFAAUAAAACACHTuJAmPY9004CAACiBAAADgAA&#10;AAAAAAABACAAAAAkAQAAZHJzL2Uyb0RvYy54bWxQSwUGAAAAAAYABgBZAQAA5AUAAAAA&#10;">
                <v:fill on="t" focussize="0,0"/>
                <v:stroke color="#000000" miterlimit="8" joinstyle="miter" dashstyle="dash"/>
                <v:imagedata o:title=""/>
                <o:lock v:ext="edit" aspectratio="f"/>
                <v:textbox>
                  <w:txbxContent>
                    <w:p w14:paraId="01D6A72F">
                      <w:pPr>
                        <w:jc w:val="center"/>
                        <w:rPr>
                          <w:rFonts w:ascii="宋体"/>
                        </w:rPr>
                      </w:pPr>
                    </w:p>
                    <w:p w14:paraId="7F6491E6">
                      <w:pPr>
                        <w:jc w:val="center"/>
                        <w:rPr>
                          <w:rFonts w:ascii="宋体" w:hAnsi="宋体"/>
                          <w:sz w:val="28"/>
                          <w:szCs w:val="28"/>
                        </w:rPr>
                      </w:pPr>
                      <w:r>
                        <w:rPr>
                          <w:rFonts w:hint="eastAsia" w:ascii="仿宋" w:hAnsi="仿宋" w:eastAsia="仿宋" w:cs="仿宋"/>
                          <w:sz w:val="24"/>
                          <w:szCs w:val="24"/>
                        </w:rPr>
                        <w:t>法定代表人身份证复印件</w:t>
                      </w:r>
                    </w:p>
                    <w:p w14:paraId="717F7457">
                      <w:pPr>
                        <w:jc w:val="center"/>
                        <w:rPr>
                          <w:sz w:val="28"/>
                          <w:szCs w:val="28"/>
                        </w:rPr>
                      </w:pPr>
                    </w:p>
                  </w:txbxContent>
                </v:textbox>
              </v:shape>
            </w:pict>
          </mc:Fallback>
        </mc:AlternateContent>
      </w:r>
      <w:r>
        <w:rPr>
          <w:rFonts w:hint="eastAsia" w:ascii="仿宋" w:hAnsi="仿宋" w:eastAsia="仿宋" w:cs="仿宋"/>
          <w:color w:val="auto"/>
          <w:sz w:val="24"/>
          <w:szCs w:val="24"/>
          <w:highlight w:val="none"/>
        </w:rPr>
        <mc:AlternateContent>
          <mc:Choice Requires="wps">
            <w:drawing>
              <wp:anchor distT="0" distB="0" distL="114300" distR="114300" simplePos="0" relativeHeight="251661312" behindDoc="0" locked="0" layoutInCell="1" allowOverlap="1">
                <wp:simplePos x="0" y="0"/>
                <wp:positionH relativeFrom="column">
                  <wp:posOffset>349885</wp:posOffset>
                </wp:positionH>
                <wp:positionV relativeFrom="paragraph">
                  <wp:posOffset>71755</wp:posOffset>
                </wp:positionV>
                <wp:extent cx="2240915" cy="1125855"/>
                <wp:effectExtent l="4445" t="4445" r="21590" b="12700"/>
                <wp:wrapNone/>
                <wp:docPr id="4" name="文本框 4"/>
                <wp:cNvGraphicFramePr/>
                <a:graphic xmlns:a="http://schemas.openxmlformats.org/drawingml/2006/main">
                  <a:graphicData uri="http://schemas.microsoft.com/office/word/2010/wordprocessingShape">
                    <wps:wsp>
                      <wps:cNvSpPr txBox="1">
                        <a:spLocks noChangeArrowheads="1"/>
                      </wps:cNvSpPr>
                      <wps:spPr bwMode="auto">
                        <a:xfrm>
                          <a:off x="0" y="0"/>
                          <a:ext cx="2240915" cy="1125855"/>
                        </a:xfrm>
                        <a:prstGeom prst="rect">
                          <a:avLst/>
                        </a:prstGeom>
                        <a:solidFill>
                          <a:srgbClr val="FFFFFF"/>
                        </a:solidFill>
                        <a:ln w="9525">
                          <a:solidFill>
                            <a:srgbClr val="000000"/>
                          </a:solidFill>
                          <a:prstDash val="dash"/>
                          <a:miter lim="800000"/>
                        </a:ln>
                      </wps:spPr>
                      <wps:txbx>
                        <w:txbxContent>
                          <w:p w14:paraId="606D35FD">
                            <w:pPr>
                              <w:jc w:val="center"/>
                              <w:rPr>
                                <w:rFonts w:ascii="宋体"/>
                              </w:rPr>
                            </w:pPr>
                          </w:p>
                          <w:p w14:paraId="15924E8C">
                            <w:pPr>
                              <w:jc w:val="center"/>
                              <w:rPr>
                                <w:rFonts w:ascii="宋体" w:hAnsi="宋体"/>
                                <w:sz w:val="28"/>
                                <w:szCs w:val="28"/>
                              </w:rPr>
                            </w:pPr>
                            <w:r>
                              <w:rPr>
                                <w:rFonts w:hint="eastAsia" w:ascii="仿宋" w:hAnsi="仿宋" w:eastAsia="仿宋" w:cs="仿宋"/>
                                <w:sz w:val="24"/>
                                <w:szCs w:val="24"/>
                              </w:rPr>
                              <w:t>法定代表人身份证复印件</w:t>
                            </w:r>
                          </w:p>
                          <w:p w14:paraId="14DC0E6F">
                            <w:pPr>
                              <w:jc w:val="center"/>
                              <w:rPr>
                                <w:sz w:val="28"/>
                                <w:szCs w:val="28"/>
                              </w:rPr>
                            </w:pP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7.55pt;margin-top:5.65pt;height:88.65pt;width:176.45pt;z-index:251661312;v-text-anchor:middle;mso-width-relative:page;mso-height-relative:page;" fillcolor="#FFFFFF" filled="t" stroked="t" coordsize="21600,21600" o:gfxdata="UEsDBAoAAAAAAIdO4kAAAAAAAAAAAAAAAAAEAAAAZHJzL1BLAwQUAAAACACHTuJANvUrQdQAAAAJ&#10;AQAADwAAAGRycy9kb3ducmV2LnhtbE2PzU7DMBCE70i8g7VI3KhtoJEJcXoAtUckUh7AiZckqn+i&#10;2P0hT9/lBMedGc1+U20u3rETzmmMQYNcCWAYumjH0Gv42m8fFLCUTbDGxYAafjDBpr69qUxp4zl8&#10;4qnJPaOSkEqjYch5KjlP3YDepFWcMJD3HWdvMp1zz+1szlTuHX8UouDejIE+DGbCtwG7Q3P0Gj5e&#10;FPbLe+rEYdv4Xbu4tBRS6/s7KV6BZbzkvzD84hM61MTUxmOwiTkN67WkJOnyCRj5z0LRtpYEpQrg&#10;dcX/L6ivUEsDBBQAAAAIAIdO4kDOKtDWTwIAAKIEAAAOAAAAZHJzL2Uyb0RvYy54bWytVM1u1DAQ&#10;viPxDpbvNJtoA23UbFV2tQip/EiFB/A6zsbC9hjbu0l5AHgDTly481z7HIydtCwFpB7IwfJ4Zr6Z&#10;+WYm5xeDVmQvnJdgapqfzCgRhkMjzbam79+tn5xS4gMzDVNgRE1vhKcXi8ePzntbiQI6UI1wBEGM&#10;r3pb0y4EW2WZ553QzJ+AFQaVLTjNAopumzWO9YiuVVbMZk+zHlxjHXDhPb6uRiWdEN1DAKFtJRcr&#10;4DstTBhRnVAsYEm+k9bTRcq2bQUPb9rWi0BUTbHSkE4MgvdNPLPFOau2jtlO8ikF9pAU7tWkmTQY&#10;9A5qxQIjOyf/gNKSO/DQhhMOOhsLSYxgFfnsHjfXHbMi1YJUe3tHuv9/sPz1/q0jsqnpnBLDNDb8&#10;8PXL4duPw/fPZB7p6a2v0Oraol0YnsOAQ5NK9fYK+AdPDCw7Zrbi0jnoO8EaTC+PntmR64jjI8im&#10;fwUNxmG7AAloaJ2O3CEbBNGxNTd3rRFDIBwfi2I+O8tLSjjq8rwoT8syxWDVrbt1PrwQoEm81NRh&#10;7xM821/5ENNh1a1JjOZByWYtlUqC226WypE9wzlZp29C/81MGdLX9KwsypGBf0LM0vc3iJjCivlu&#10;DNXgLVqxSsuAa6WkrunpsbMyE5GRu5HFMGyGqTEbaG6QUgfjYONa46UD94mSHoe6pv7jjjlBiXpp&#10;sC1n+XwetyAJ8/JZgYI71myONcxwhKopD46SUViGcXd21slth7HGUTBwic1sZaI5dn3Ma8ocRzex&#10;P61Z3I1jOVn9+rUsfg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A29StB1AAAAAkBAAAPAAAAAAAA&#10;AAEAIAAAACIAAABkcnMvZG93bnJldi54bWxQSwECFAAUAAAACACHTuJAzirQ1k8CAACiBAAADgAA&#10;AAAAAAABACAAAAAjAQAAZHJzL2Uyb0RvYy54bWxQSwUGAAAAAAYABgBZAQAA5AUAAAAA&#10;">
                <v:fill on="t" focussize="0,0"/>
                <v:stroke color="#000000" miterlimit="8" joinstyle="miter" dashstyle="dash"/>
                <v:imagedata o:title=""/>
                <o:lock v:ext="edit" aspectratio="f"/>
                <v:textbox>
                  <w:txbxContent>
                    <w:p w14:paraId="606D35FD">
                      <w:pPr>
                        <w:jc w:val="center"/>
                        <w:rPr>
                          <w:rFonts w:ascii="宋体"/>
                        </w:rPr>
                      </w:pPr>
                    </w:p>
                    <w:p w14:paraId="15924E8C">
                      <w:pPr>
                        <w:jc w:val="center"/>
                        <w:rPr>
                          <w:rFonts w:ascii="宋体" w:hAnsi="宋体"/>
                          <w:sz w:val="28"/>
                          <w:szCs w:val="28"/>
                        </w:rPr>
                      </w:pPr>
                      <w:r>
                        <w:rPr>
                          <w:rFonts w:hint="eastAsia" w:ascii="仿宋" w:hAnsi="仿宋" w:eastAsia="仿宋" w:cs="仿宋"/>
                          <w:sz w:val="24"/>
                          <w:szCs w:val="24"/>
                        </w:rPr>
                        <w:t>法定代表人身份证复印件</w:t>
                      </w:r>
                    </w:p>
                    <w:p w14:paraId="14DC0E6F">
                      <w:pPr>
                        <w:jc w:val="center"/>
                        <w:rPr>
                          <w:sz w:val="28"/>
                          <w:szCs w:val="28"/>
                        </w:rPr>
                      </w:pPr>
                    </w:p>
                  </w:txbxContent>
                </v:textbox>
              </v:shape>
            </w:pict>
          </mc:Fallback>
        </mc:AlternateContent>
      </w:r>
    </w:p>
    <w:p w14:paraId="6B7D8A7B">
      <w:pPr>
        <w:rPr>
          <w:rFonts w:hint="eastAsia" w:ascii="仿宋" w:hAnsi="仿宋" w:eastAsia="仿宋" w:cs="仿宋"/>
          <w:color w:val="auto"/>
          <w:sz w:val="24"/>
          <w:szCs w:val="24"/>
          <w:highlight w:val="none"/>
        </w:rPr>
      </w:pPr>
    </w:p>
    <w:p w14:paraId="3690531A">
      <w:pPr>
        <w:rPr>
          <w:rFonts w:hint="eastAsia" w:ascii="仿宋" w:hAnsi="仿宋" w:eastAsia="仿宋" w:cs="仿宋"/>
          <w:color w:val="auto"/>
          <w:sz w:val="24"/>
          <w:szCs w:val="24"/>
          <w:highlight w:val="none"/>
        </w:rPr>
      </w:pPr>
    </w:p>
    <w:p w14:paraId="6B46C6B2">
      <w:pPr>
        <w:rPr>
          <w:rFonts w:hint="eastAsia" w:ascii="仿宋" w:hAnsi="仿宋" w:eastAsia="仿宋" w:cs="仿宋"/>
          <w:color w:val="auto"/>
          <w:sz w:val="24"/>
          <w:szCs w:val="24"/>
          <w:highlight w:val="none"/>
        </w:rPr>
      </w:pPr>
    </w:p>
    <w:p w14:paraId="01C52303">
      <w:pPr>
        <w:rPr>
          <w:rFonts w:hint="eastAsia" w:ascii="仿宋" w:hAnsi="仿宋" w:eastAsia="仿宋" w:cs="仿宋"/>
          <w:color w:val="auto"/>
          <w:sz w:val="24"/>
          <w:szCs w:val="24"/>
          <w:highlight w:val="none"/>
        </w:rPr>
      </w:pPr>
    </w:p>
    <w:p w14:paraId="011D862C">
      <w:pPr>
        <w:rPr>
          <w:rFonts w:hint="eastAsia" w:ascii="仿宋" w:hAnsi="仿宋" w:eastAsia="仿宋" w:cs="仿宋"/>
          <w:color w:val="auto"/>
          <w:sz w:val="24"/>
          <w:szCs w:val="24"/>
          <w:highlight w:val="none"/>
        </w:rPr>
      </w:pPr>
    </w:p>
    <w:p w14:paraId="256C1242">
      <w:pPr>
        <w:rPr>
          <w:rFonts w:hint="eastAsia" w:ascii="仿宋" w:hAnsi="仿宋" w:eastAsia="仿宋" w:cs="仿宋"/>
          <w:color w:val="auto"/>
          <w:sz w:val="24"/>
          <w:szCs w:val="24"/>
          <w:highlight w:val="none"/>
        </w:rPr>
      </w:pPr>
    </w:p>
    <w:p w14:paraId="5BE9DF3D">
      <w:pPr>
        <w:ind w:firstLine="360" w:firstLineChars="15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身份证关键信息应当清晰可辨，否则</w:t>
      </w:r>
      <w:r>
        <w:rPr>
          <w:rFonts w:hint="eastAsia" w:ascii="仿宋" w:hAnsi="仿宋" w:eastAsia="仿宋" w:cs="仿宋"/>
          <w:bCs/>
          <w:color w:val="auto"/>
          <w:sz w:val="24"/>
          <w:szCs w:val="24"/>
          <w:highlight w:val="none"/>
        </w:rPr>
        <w:t>视为无效</w:t>
      </w:r>
      <w:r>
        <w:rPr>
          <w:rFonts w:hint="eastAsia" w:ascii="仿宋" w:hAnsi="仿宋" w:eastAsia="仿宋" w:cs="仿宋"/>
          <w:color w:val="auto"/>
          <w:sz w:val="24"/>
          <w:szCs w:val="24"/>
          <w:highlight w:val="none"/>
        </w:rPr>
        <w:t>投标。</w:t>
      </w:r>
    </w:p>
    <w:p w14:paraId="79B21C51">
      <w:pPr>
        <w:ind w:firstLine="4200" w:firstLineChars="1750"/>
        <w:rPr>
          <w:rFonts w:hint="eastAsia" w:ascii="仿宋" w:hAnsi="仿宋" w:eastAsia="仿宋" w:cs="仿宋"/>
          <w:color w:val="auto"/>
          <w:sz w:val="24"/>
          <w:szCs w:val="24"/>
          <w:highlight w:val="none"/>
        </w:rPr>
      </w:pPr>
    </w:p>
    <w:p w14:paraId="681BAD3C">
      <w:pPr>
        <w:ind w:firstLine="4200" w:firstLineChars="1750"/>
        <w:rPr>
          <w:rFonts w:hint="eastAsia" w:ascii="仿宋" w:hAnsi="仿宋" w:eastAsia="仿宋" w:cs="仿宋"/>
          <w:color w:val="auto"/>
          <w:sz w:val="24"/>
          <w:szCs w:val="24"/>
          <w:highlight w:val="none"/>
        </w:rPr>
      </w:pPr>
    </w:p>
    <w:p w14:paraId="035EDD7A">
      <w:pPr>
        <w:rPr>
          <w:rFonts w:hint="eastAsia" w:ascii="仿宋" w:hAnsi="仿宋" w:eastAsia="仿宋" w:cs="仿宋"/>
          <w:color w:val="auto"/>
          <w:sz w:val="24"/>
          <w:szCs w:val="24"/>
          <w:highlight w:val="none"/>
        </w:rPr>
      </w:pPr>
    </w:p>
    <w:p w14:paraId="754171F0">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（公章）</w:t>
      </w:r>
    </w:p>
    <w:p w14:paraId="090063E8">
      <w:pPr>
        <w:wordWrap w:val="0"/>
        <w:spacing w:line="360" w:lineRule="auto"/>
        <w:ind w:firstLine="3132" w:firstLineChars="1300"/>
        <w:jc w:val="right"/>
        <w:rPr>
          <w:rFonts w:hint="eastAsia" w:ascii="仿宋" w:hAnsi="仿宋" w:eastAsia="仿宋" w:cs="仿宋"/>
          <w:b/>
          <w:bCs/>
          <w:color w:val="auto"/>
          <w:sz w:val="24"/>
          <w:highlight w:val="none"/>
        </w:rPr>
      </w:pPr>
    </w:p>
    <w:p w14:paraId="7FBB9AE7">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41B635FC">
      <w:pPr>
        <w:widowControl/>
        <w:jc w:val="left"/>
        <w:rPr>
          <w:rFonts w:ascii="Arial" w:hAnsi="Arial" w:eastAsia="黑体"/>
          <w:bCs/>
          <w:color w:val="auto"/>
          <w:sz w:val="28"/>
          <w:szCs w:val="28"/>
          <w:highlight w:val="none"/>
          <w:lang w:val="zh-CN"/>
        </w:rPr>
      </w:pPr>
      <w:r>
        <w:rPr>
          <w:color w:val="auto"/>
          <w:highlight w:val="none"/>
          <w:lang w:val="zh-CN"/>
        </w:rPr>
        <w:br w:type="page"/>
      </w:r>
    </w:p>
    <w:p w14:paraId="54D6BBC4">
      <w:pPr>
        <w:pStyle w:val="4"/>
        <w:spacing w:line="360" w:lineRule="auto"/>
        <w:rPr>
          <w:rFonts w:hint="eastAsia" w:ascii="仿宋" w:hAnsi="仿宋" w:eastAsia="仿宋" w:cs="仿宋"/>
          <w:color w:val="auto"/>
          <w:sz w:val="24"/>
          <w:highlight w:val="none"/>
        </w:rPr>
      </w:pPr>
      <w:bookmarkStart w:id="407" w:name="_Toc10458"/>
      <w:r>
        <w:rPr>
          <w:rFonts w:hint="eastAsia" w:ascii="仿宋" w:hAnsi="仿宋" w:eastAsia="仿宋" w:cs="仿宋"/>
          <w:color w:val="auto"/>
          <w:sz w:val="24"/>
          <w:szCs w:val="24"/>
          <w:highlight w:val="none"/>
          <w:lang w:val="en-US" w:eastAsia="zh-CN"/>
        </w:rPr>
        <w:t>附件  法定代表人授权</w:t>
      </w:r>
      <w:r>
        <w:rPr>
          <w:rFonts w:hint="eastAsia" w:ascii="仿宋" w:hAnsi="仿宋" w:eastAsia="仿宋" w:cs="仿宋"/>
          <w:color w:val="auto"/>
          <w:sz w:val="24"/>
          <w:szCs w:val="24"/>
          <w:highlight w:val="none"/>
        </w:rPr>
        <w:t>书（如有）</w:t>
      </w:r>
      <w:bookmarkEnd w:id="407"/>
    </w:p>
    <w:p w14:paraId="64540008">
      <w:pPr>
        <w:pStyle w:val="16"/>
        <w:jc w:val="center"/>
        <w:outlineLvl w:val="1"/>
        <w:rPr>
          <w:rFonts w:hint="eastAsia" w:ascii="仿宋" w:hAnsi="仿宋" w:eastAsia="仿宋" w:cs="仿宋"/>
          <w:color w:val="auto"/>
          <w:kern w:val="0"/>
          <w:sz w:val="24"/>
          <w:szCs w:val="24"/>
          <w:highlight w:val="none"/>
          <w:u w:val="single"/>
        </w:rPr>
      </w:pPr>
      <w:bookmarkStart w:id="408" w:name="_Toc1213"/>
      <w:r>
        <w:rPr>
          <w:rFonts w:hint="eastAsia" w:ascii="仿宋" w:hAnsi="仿宋" w:eastAsia="仿宋" w:cs="仿宋"/>
          <w:b/>
          <w:color w:val="auto"/>
          <w:kern w:val="2"/>
          <w:sz w:val="32"/>
          <w:highlight w:val="none"/>
          <w:lang w:val="en-US" w:eastAsia="zh-CN" w:bidi="ar-SA"/>
        </w:rPr>
        <w:t>法定代表人授权书（如有）</w:t>
      </w:r>
      <w:bookmarkEnd w:id="408"/>
    </w:p>
    <w:p w14:paraId="54A3F394">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kern w:val="0"/>
          <w:sz w:val="24"/>
          <w:szCs w:val="24"/>
          <w:highlight w:val="none"/>
          <w:u w:val="single"/>
        </w:rPr>
      </w:pPr>
      <w:r>
        <w:rPr>
          <w:rFonts w:hint="eastAsia" w:ascii="仿宋" w:hAnsi="仿宋" w:eastAsia="仿宋" w:cs="仿宋"/>
          <w:color w:val="auto"/>
          <w:kern w:val="0"/>
          <w:sz w:val="24"/>
          <w:szCs w:val="24"/>
          <w:highlight w:val="none"/>
          <w:u w:val="single"/>
        </w:rPr>
        <w:t>（</w:t>
      </w:r>
      <w:r>
        <w:rPr>
          <w:rFonts w:hint="eastAsia" w:ascii="仿宋" w:hAnsi="仿宋" w:eastAsia="仿宋" w:cs="仿宋"/>
          <w:color w:val="auto"/>
          <w:kern w:val="0"/>
          <w:sz w:val="24"/>
          <w:szCs w:val="24"/>
          <w:highlight w:val="none"/>
          <w:u w:val="single"/>
          <w:lang w:val="en-US" w:eastAsia="zh-CN"/>
        </w:rPr>
        <w:t>采购人名称/招标代理名称</w:t>
      </w:r>
      <w:r>
        <w:rPr>
          <w:rFonts w:hint="eastAsia" w:ascii="仿宋" w:hAnsi="仿宋" w:eastAsia="仿宋" w:cs="仿宋"/>
          <w:color w:val="auto"/>
          <w:kern w:val="0"/>
          <w:sz w:val="24"/>
          <w:szCs w:val="24"/>
          <w:highlight w:val="none"/>
          <w:u w:val="single"/>
        </w:rPr>
        <w:t>）：</w:t>
      </w:r>
    </w:p>
    <w:p w14:paraId="74070D83">
      <w:pPr>
        <w:keepNext w:val="0"/>
        <w:keepLines w:val="0"/>
        <w:pageBreakBefore w:val="0"/>
        <w:widowControl w:val="0"/>
        <w:kinsoku/>
        <w:wordWrap/>
        <w:overflowPunct/>
        <w:topLinePunct w:val="0"/>
        <w:autoSpaceDE/>
        <w:autoSpaceDN/>
        <w:bidi w:val="0"/>
        <w:adjustRightInd/>
        <w:snapToGrid w:val="0"/>
        <w:spacing w:line="360" w:lineRule="auto"/>
        <w:ind w:firstLine="511" w:firstLineChars="213"/>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（投标供应商全称）</w:t>
      </w:r>
      <w:r>
        <w:rPr>
          <w:rFonts w:hint="eastAsia" w:ascii="仿宋" w:hAnsi="仿宋" w:eastAsia="仿宋" w:cs="仿宋"/>
          <w:color w:val="auto"/>
          <w:sz w:val="24"/>
          <w:szCs w:val="24"/>
          <w:highlight w:val="none"/>
        </w:rPr>
        <w:t>法定代表人</w:t>
      </w:r>
      <w:r>
        <w:rPr>
          <w:rFonts w:hint="eastAsia" w:ascii="仿宋" w:hAnsi="仿宋" w:eastAsia="仿宋" w:cs="仿宋"/>
          <w:color w:val="auto"/>
          <w:sz w:val="24"/>
          <w:szCs w:val="24"/>
          <w:highlight w:val="none"/>
          <w:u w:val="single"/>
        </w:rPr>
        <w:t>（姓名、职务）</w:t>
      </w:r>
      <w:r>
        <w:rPr>
          <w:rFonts w:hint="eastAsia" w:ascii="仿宋" w:hAnsi="仿宋" w:eastAsia="仿宋" w:cs="仿宋"/>
          <w:color w:val="auto"/>
          <w:sz w:val="24"/>
          <w:szCs w:val="24"/>
          <w:highlight w:val="none"/>
        </w:rPr>
        <w:t>授权</w:t>
      </w:r>
      <w:r>
        <w:rPr>
          <w:rFonts w:hint="eastAsia" w:ascii="仿宋" w:hAnsi="仿宋" w:eastAsia="仿宋" w:cs="仿宋"/>
          <w:color w:val="auto"/>
          <w:sz w:val="24"/>
          <w:szCs w:val="24"/>
          <w:highlight w:val="none"/>
          <w:u w:val="single"/>
        </w:rPr>
        <w:t>（授权代表姓名、职务）</w:t>
      </w:r>
      <w:r>
        <w:rPr>
          <w:rFonts w:hint="eastAsia" w:ascii="仿宋" w:hAnsi="仿宋" w:eastAsia="仿宋" w:cs="仿宋"/>
          <w:color w:val="auto"/>
          <w:sz w:val="24"/>
          <w:szCs w:val="24"/>
          <w:highlight w:val="none"/>
        </w:rPr>
        <w:t>为全权代表，参加贵</w:t>
      </w:r>
      <w:r>
        <w:rPr>
          <w:rFonts w:hint="eastAsia" w:ascii="仿宋" w:hAnsi="仿宋" w:eastAsia="仿宋" w:cs="仿宋"/>
          <w:color w:val="auto"/>
          <w:sz w:val="24"/>
          <w:szCs w:val="24"/>
          <w:highlight w:val="none"/>
          <w:lang w:val="en-US" w:eastAsia="zh-CN"/>
        </w:rPr>
        <w:t>单位</w:t>
      </w:r>
      <w:r>
        <w:rPr>
          <w:rFonts w:hint="eastAsia" w:ascii="仿宋" w:hAnsi="仿宋" w:eastAsia="仿宋" w:cs="仿宋"/>
          <w:color w:val="auto"/>
          <w:sz w:val="24"/>
          <w:szCs w:val="24"/>
          <w:highlight w:val="none"/>
        </w:rPr>
        <w:t>组织的项目编号为</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YC2600100100（CGQ）</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的</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u w:val="single"/>
          <w:lang w:val="en-US" w:eastAsia="zh-CN"/>
        </w:rPr>
        <w:t>中央空调及净化区域运维项目</w:t>
      </w:r>
      <w:r>
        <w:rPr>
          <w:rFonts w:hint="eastAsia" w:ascii="仿宋" w:hAnsi="仿宋" w:eastAsia="仿宋" w:cs="仿宋"/>
          <w:color w:val="auto"/>
          <w:sz w:val="24"/>
          <w:szCs w:val="24"/>
          <w:highlight w:val="none"/>
          <w:u w:val="single"/>
        </w:rPr>
        <w:t>）</w:t>
      </w:r>
      <w:r>
        <w:rPr>
          <w:rFonts w:hint="eastAsia" w:ascii="仿宋" w:hAnsi="仿宋" w:eastAsia="仿宋" w:cs="仿宋"/>
          <w:color w:val="auto"/>
          <w:sz w:val="24"/>
          <w:szCs w:val="24"/>
          <w:highlight w:val="none"/>
        </w:rPr>
        <w:t>采购活动，全权处理采购活动中的一切事宜。</w:t>
      </w:r>
    </w:p>
    <w:p w14:paraId="6489476F">
      <w:pPr>
        <w:keepNext w:val="0"/>
        <w:keepLines w:val="0"/>
        <w:pageBreakBefore w:val="0"/>
        <w:widowControl w:val="0"/>
        <w:kinsoku/>
        <w:wordWrap/>
        <w:overflowPunct/>
        <w:topLinePunct w:val="0"/>
        <w:autoSpaceDE/>
        <w:autoSpaceDN/>
        <w:bidi w:val="0"/>
        <w:adjustRightInd/>
        <w:snapToGrid w:val="0"/>
        <w:spacing w:line="360" w:lineRule="auto"/>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附：</w:t>
      </w:r>
    </w:p>
    <w:p w14:paraId="2FC9A438">
      <w:pPr>
        <w:keepNext w:val="0"/>
        <w:keepLines w:val="0"/>
        <w:pageBreakBefore w:val="0"/>
        <w:widowControl w:val="0"/>
        <w:kinsoku/>
        <w:wordWrap/>
        <w:overflowPunct/>
        <w:topLinePunct w:val="0"/>
        <w:autoSpaceDE/>
        <w:autoSpaceDN/>
        <w:bidi w:val="0"/>
        <w:adjustRightInd/>
        <w:snapToGrid w:val="0"/>
        <w:spacing w:line="360" w:lineRule="auto"/>
        <w:ind w:firstLine="573"/>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授权代表姓名：</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w:t>
      </w:r>
    </w:p>
    <w:p w14:paraId="77FE4B74">
      <w:pPr>
        <w:keepNext w:val="0"/>
        <w:keepLines w:val="0"/>
        <w:pageBreakBefore w:val="0"/>
        <w:widowControl w:val="0"/>
        <w:kinsoku/>
        <w:wordWrap/>
        <w:overflowPunct/>
        <w:topLinePunct w:val="0"/>
        <w:autoSpaceDE/>
        <w:autoSpaceDN/>
        <w:bidi w:val="0"/>
        <w:adjustRightInd/>
        <w:snapToGrid w:val="0"/>
        <w:spacing w:line="360" w:lineRule="auto"/>
        <w:ind w:firstLine="573"/>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移动电话：</w:t>
      </w:r>
      <w:r>
        <w:rPr>
          <w:rFonts w:hint="eastAsia" w:ascii="仿宋" w:hAnsi="仿宋" w:eastAsia="仿宋" w:cs="仿宋"/>
          <w:color w:val="auto"/>
          <w:sz w:val="24"/>
          <w:szCs w:val="24"/>
          <w:highlight w:val="none"/>
          <w:u w:val="single"/>
        </w:rPr>
        <w:t xml:space="preserve">           </w:t>
      </w:r>
    </w:p>
    <w:p w14:paraId="55772A10">
      <w:pPr>
        <w:keepNext w:val="0"/>
        <w:keepLines w:val="0"/>
        <w:pageBreakBefore w:val="0"/>
        <w:widowControl w:val="0"/>
        <w:kinsoku/>
        <w:wordWrap/>
        <w:overflowPunct/>
        <w:topLinePunct w:val="0"/>
        <w:autoSpaceDE/>
        <w:autoSpaceDN/>
        <w:bidi w:val="0"/>
        <w:adjustRightInd/>
        <w:snapToGrid w:val="0"/>
        <w:spacing w:line="360" w:lineRule="auto"/>
        <w:ind w:firstLine="573"/>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传    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         邮    编：</w:t>
      </w:r>
      <w:r>
        <w:rPr>
          <w:rFonts w:hint="eastAsia" w:ascii="仿宋" w:hAnsi="仿宋" w:eastAsia="仿宋" w:cs="仿宋"/>
          <w:color w:val="auto"/>
          <w:sz w:val="24"/>
          <w:szCs w:val="24"/>
          <w:highlight w:val="none"/>
          <w:u w:val="single"/>
        </w:rPr>
        <w:t xml:space="preserve">           </w:t>
      </w:r>
    </w:p>
    <w:p w14:paraId="64A226BC">
      <w:pPr>
        <w:keepNext w:val="0"/>
        <w:keepLines w:val="0"/>
        <w:pageBreakBefore w:val="0"/>
        <w:widowControl w:val="0"/>
        <w:kinsoku/>
        <w:wordWrap/>
        <w:overflowPunct/>
        <w:topLinePunct w:val="0"/>
        <w:autoSpaceDE/>
        <w:autoSpaceDN/>
        <w:bidi w:val="0"/>
        <w:adjustRightInd/>
        <w:snapToGrid w:val="0"/>
        <w:spacing w:line="360" w:lineRule="auto"/>
        <w:ind w:firstLine="573"/>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通讯地址：</w:t>
      </w:r>
      <w:r>
        <w:rPr>
          <w:rFonts w:hint="eastAsia" w:ascii="仿宋" w:hAnsi="仿宋" w:eastAsia="仿宋" w:cs="仿宋"/>
          <w:color w:val="auto"/>
          <w:sz w:val="24"/>
          <w:szCs w:val="24"/>
          <w:highlight w:val="none"/>
          <w:u w:val="single"/>
        </w:rPr>
        <w:t xml:space="preserve">             </w:t>
      </w:r>
    </w:p>
    <w:p w14:paraId="7212B516">
      <w:pPr>
        <w:keepNext w:val="0"/>
        <w:keepLines w:val="0"/>
        <w:pageBreakBefore w:val="0"/>
        <w:widowControl w:val="0"/>
        <w:kinsoku/>
        <w:wordWrap/>
        <w:overflowPunct/>
        <w:topLinePunct w:val="0"/>
        <w:autoSpaceDE/>
        <w:autoSpaceDN/>
        <w:bidi w:val="0"/>
        <w:adjustRightInd/>
        <w:snapToGrid w:val="0"/>
        <w:spacing w:line="360" w:lineRule="auto"/>
        <w:ind w:firstLine="573"/>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mc:AlternateContent>
          <mc:Choice Requires="wps">
            <w:drawing>
              <wp:anchor distT="0" distB="0" distL="114300" distR="114300" simplePos="0" relativeHeight="251664384" behindDoc="0" locked="0" layoutInCell="1" allowOverlap="1">
                <wp:simplePos x="0" y="0"/>
                <wp:positionH relativeFrom="column">
                  <wp:posOffset>2877820</wp:posOffset>
                </wp:positionH>
                <wp:positionV relativeFrom="paragraph">
                  <wp:posOffset>115570</wp:posOffset>
                </wp:positionV>
                <wp:extent cx="2240915" cy="1086485"/>
                <wp:effectExtent l="4445" t="4445" r="21590" b="13970"/>
                <wp:wrapNone/>
                <wp:docPr id="6" name="文本框 6"/>
                <wp:cNvGraphicFramePr/>
                <a:graphic xmlns:a="http://schemas.openxmlformats.org/drawingml/2006/main">
                  <a:graphicData uri="http://schemas.microsoft.com/office/word/2010/wordprocessingShape">
                    <wps:wsp>
                      <wps:cNvSpPr txBox="1">
                        <a:spLocks noChangeArrowheads="1"/>
                      </wps:cNvSpPr>
                      <wps:spPr bwMode="auto">
                        <a:xfrm>
                          <a:off x="0" y="0"/>
                          <a:ext cx="2240915" cy="1086485"/>
                        </a:xfrm>
                        <a:prstGeom prst="rect">
                          <a:avLst/>
                        </a:prstGeom>
                        <a:solidFill>
                          <a:srgbClr val="FFFFFF"/>
                        </a:solidFill>
                        <a:ln w="9525">
                          <a:solidFill>
                            <a:srgbClr val="000000"/>
                          </a:solidFill>
                          <a:prstDash val="dash"/>
                          <a:miter lim="800000"/>
                        </a:ln>
                      </wps:spPr>
                      <wps:txbx>
                        <w:txbxContent>
                          <w:p w14:paraId="5C808B56">
                            <w:pPr>
                              <w:jc w:val="center"/>
                              <w:rPr>
                                <w:rFonts w:ascii="宋体"/>
                              </w:rPr>
                            </w:pPr>
                          </w:p>
                          <w:p w14:paraId="09CB7834">
                            <w:pPr>
                              <w:jc w:val="center"/>
                              <w:rPr>
                                <w:rFonts w:hint="eastAsia" w:ascii="仿宋" w:hAnsi="仿宋" w:eastAsia="仿宋" w:cs="仿宋"/>
                                <w:sz w:val="24"/>
                                <w:szCs w:val="24"/>
                              </w:rPr>
                            </w:pPr>
                            <w:r>
                              <w:rPr>
                                <w:rFonts w:hint="eastAsia" w:ascii="仿宋" w:hAnsi="仿宋" w:eastAsia="仿宋" w:cs="仿宋"/>
                                <w:sz w:val="24"/>
                                <w:szCs w:val="24"/>
                              </w:rPr>
                              <w:t>授权代表身份证复印件</w:t>
                            </w:r>
                          </w:p>
                          <w:p w14:paraId="1FBA7F83">
                            <w:pPr>
                              <w:jc w:val="center"/>
                              <w:rPr>
                                <w:sz w:val="28"/>
                                <w:szCs w:val="28"/>
                              </w:rPr>
                            </w:pP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226.6pt;margin-top:9.1pt;height:85.55pt;width:176.45pt;z-index:251664384;v-text-anchor:middle;mso-width-relative:page;mso-height-relative:page;" fillcolor="#FFFFFF" filled="t" stroked="t" coordsize="21600,21600" o:gfxdata="UEsDBAoAAAAAAIdO4kAAAAAAAAAAAAAAAAAEAAAAZHJzL1BLAwQUAAAACACHTuJAHjZHSdYAAAAK&#10;AQAADwAAAGRycy9kb3ducmV2LnhtbE2PzU7DMBCE70i8g7VI3KidFqI0xOkBVI5IBB7AiZckqr2O&#10;YveHPD3bE5xWuzOa/abaXbwTJ5zjGEhDtlIgkLpgR+o1fH3uHwoQMRmyxgVCDT8YYVff3lSmtOFM&#10;H3hqUi84hGJpNAwpTaWUsRvQm7gKExJr32H2JvE699LO5szh3sm1Urn0ZiT+MJgJXwbsDs3Ra3jf&#10;Ftgvr7FTh33j39rFxSXPtL6/y9QziISX9GeGKz6jQ81MbTiSjcJpeHzarNnKQsGTDYXKMxDt9bDd&#10;gKwr+b9C/QtQSwMEFAAAAAgAh07iQINdlABQAgAAogQAAA4AAABkcnMvZTJvRG9jLnhtbK1UzW7b&#10;MAy+D9g7CLqvdoIkS406Rdegw4DuB+j2AIosx8JkUaOU2N0DbG/Q0y6777n6HKNkt8u6DehhPgii&#10;SH4kP5I+Oe1bw/YKvQZb8slRzpmyEipttyX/8P7i2ZIzH4SthAGrSn6tPD9dPX1y0rlCTaEBUylk&#10;BGJ90bmSNyG4Isu8bFQr/BE4ZUlZA7YikIjbrELREXprsmmeL7IOsHIIUnlPr+tByUdEfAwg1LWW&#10;ag1y1yobBlRURgQqyTfaeb5K2da1kuFtXXsVmCk5VRrSSUHovolntjoRxRaFa7QcUxCPSeFBTa3Q&#10;loLeQ61FEGyH+g+oVksED3U4ktBmQyGJEapikj/g5qoRTqVaiGrv7kn3/w9Wvtm/Q6arki84s6Kl&#10;ht/efL399uP2+xe2iPR0zhdkdeXILvQvoKehSaV6dwnyo2cWzhtht+oMEbpGiYrSm0TP7MB1wPER&#10;ZNO9horiiF2ABNTX2EbuiA1G6NSa6/vWqD4wSY/T6Sw/nsw5k6Sb5MvFbDlPMURx5+7Qh5cKWhYv&#10;JUfqfYIX+0sfYjqiuDOJ0TwYXV1oY5KA2825QbYXNCcX6RvRfzMzlnUlP55P5wMD/4TI0/c3iJjC&#10;WvhmCFXRLVqJotWB1srotuTLQ2djRyIjdwOLod/0Y2M2UF0TpQjDYNNa06UB/MxZR0Ndcv9pJ1Bx&#10;Zl5ZasvxZDaLW5CE2fz5lAQ81GwONcJKgiq5DMjZIJyHYXd2DvW2oVjDKFg4o2bWOtEcuz7kNWZO&#10;o5vYH9cs7sahnKx+/VpWP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C/BAAAW0NvbnRlbnRfVHlwZXNdLnhtbFBLAQIUAAoAAAAAAIdO4kAAAAAA&#10;AAAAAAAAAAAGAAAAAAAAAAAAEAAAAKEDAABfcmVscy9QSwECFAAUAAAACACHTuJAihRmPNEAAACU&#10;AQAACwAAAAAAAAABACAAAADFAwAAX3JlbHMvLnJlbHNQSwECFAAKAAAAAACHTuJAAAAAAAAAAAAA&#10;AAAABAAAAAAAAAAAABAAAAAAAAAAZHJzL1BLAQIUABQAAAAIAIdO4kAeNkdJ1gAAAAoBAAAPAAAA&#10;AAAAAAEAIAAAACIAAABkcnMvZG93bnJldi54bWxQSwECFAAUAAAACACHTuJAg12UAFACAACiBAAA&#10;DgAAAAAAAAABACAAAAAlAQAAZHJzL2Uyb0RvYy54bWxQSwUGAAAAAAYABgBZAQAA5wUAAAAA&#10;">
                <v:fill on="t" focussize="0,0"/>
                <v:stroke color="#000000" miterlimit="8" joinstyle="miter" dashstyle="dash"/>
                <v:imagedata o:title=""/>
                <o:lock v:ext="edit" aspectratio="f"/>
                <v:textbox>
                  <w:txbxContent>
                    <w:p w14:paraId="5C808B56">
                      <w:pPr>
                        <w:jc w:val="center"/>
                        <w:rPr>
                          <w:rFonts w:ascii="宋体"/>
                        </w:rPr>
                      </w:pPr>
                    </w:p>
                    <w:p w14:paraId="09CB7834">
                      <w:pPr>
                        <w:jc w:val="center"/>
                        <w:rPr>
                          <w:rFonts w:hint="eastAsia" w:ascii="仿宋" w:hAnsi="仿宋" w:eastAsia="仿宋" w:cs="仿宋"/>
                          <w:sz w:val="24"/>
                          <w:szCs w:val="24"/>
                        </w:rPr>
                      </w:pPr>
                      <w:r>
                        <w:rPr>
                          <w:rFonts w:hint="eastAsia" w:ascii="仿宋" w:hAnsi="仿宋" w:eastAsia="仿宋" w:cs="仿宋"/>
                          <w:sz w:val="24"/>
                          <w:szCs w:val="24"/>
                        </w:rPr>
                        <w:t>授权代表身份证复印件</w:t>
                      </w:r>
                    </w:p>
                    <w:p w14:paraId="1FBA7F83">
                      <w:pPr>
                        <w:jc w:val="center"/>
                        <w:rPr>
                          <w:sz w:val="28"/>
                          <w:szCs w:val="28"/>
                        </w:rPr>
                      </w:pPr>
                    </w:p>
                  </w:txbxContent>
                </v:textbox>
              </v:shape>
            </w:pict>
          </mc:Fallback>
        </mc:AlternateContent>
      </w:r>
      <w:r>
        <w:rPr>
          <w:rFonts w:hint="eastAsia" w:ascii="仿宋" w:hAnsi="仿宋" w:eastAsia="仿宋" w:cs="仿宋"/>
          <w:color w:val="auto"/>
          <w:sz w:val="24"/>
          <w:szCs w:val="24"/>
          <w:highlight w:val="none"/>
        </w:rPr>
        <mc:AlternateContent>
          <mc:Choice Requires="wps">
            <w:drawing>
              <wp:anchor distT="0" distB="0" distL="114300" distR="114300" simplePos="0" relativeHeight="251663360" behindDoc="0" locked="0" layoutInCell="1" allowOverlap="1">
                <wp:simplePos x="0" y="0"/>
                <wp:positionH relativeFrom="column">
                  <wp:posOffset>392430</wp:posOffset>
                </wp:positionH>
                <wp:positionV relativeFrom="paragraph">
                  <wp:posOffset>121285</wp:posOffset>
                </wp:positionV>
                <wp:extent cx="2240915" cy="1081405"/>
                <wp:effectExtent l="4445" t="4445" r="21590" b="19050"/>
                <wp:wrapNone/>
                <wp:docPr id="7" name="文本框 7"/>
                <wp:cNvGraphicFramePr/>
                <a:graphic xmlns:a="http://schemas.openxmlformats.org/drawingml/2006/main">
                  <a:graphicData uri="http://schemas.microsoft.com/office/word/2010/wordprocessingShape">
                    <wps:wsp>
                      <wps:cNvSpPr txBox="1">
                        <a:spLocks noChangeArrowheads="1"/>
                      </wps:cNvSpPr>
                      <wps:spPr bwMode="auto">
                        <a:xfrm>
                          <a:off x="0" y="0"/>
                          <a:ext cx="2240915" cy="1081405"/>
                        </a:xfrm>
                        <a:prstGeom prst="rect">
                          <a:avLst/>
                        </a:prstGeom>
                        <a:solidFill>
                          <a:srgbClr val="FFFFFF"/>
                        </a:solidFill>
                        <a:ln w="9525">
                          <a:solidFill>
                            <a:srgbClr val="000000"/>
                          </a:solidFill>
                          <a:prstDash val="dash"/>
                          <a:miter lim="800000"/>
                        </a:ln>
                      </wps:spPr>
                      <wps:txbx>
                        <w:txbxContent>
                          <w:p w14:paraId="69FE2A39">
                            <w:pPr>
                              <w:jc w:val="center"/>
                              <w:rPr>
                                <w:rFonts w:ascii="宋体"/>
                              </w:rPr>
                            </w:pPr>
                          </w:p>
                          <w:p w14:paraId="205FD55B">
                            <w:pPr>
                              <w:jc w:val="center"/>
                              <w:rPr>
                                <w:rFonts w:hint="eastAsia" w:ascii="仿宋" w:hAnsi="仿宋" w:eastAsia="仿宋" w:cs="仿宋"/>
                                <w:sz w:val="24"/>
                                <w:szCs w:val="24"/>
                              </w:rPr>
                            </w:pPr>
                            <w:r>
                              <w:rPr>
                                <w:rFonts w:hint="eastAsia" w:ascii="仿宋" w:hAnsi="仿宋" w:eastAsia="仿宋" w:cs="仿宋"/>
                                <w:sz w:val="24"/>
                                <w:szCs w:val="24"/>
                              </w:rPr>
                              <w:t>授权代表身份证复印件</w:t>
                            </w:r>
                          </w:p>
                          <w:p w14:paraId="1030A876">
                            <w:pPr>
                              <w:jc w:val="center"/>
                              <w:rPr>
                                <w:sz w:val="28"/>
                                <w:szCs w:val="28"/>
                              </w:rPr>
                            </w:pPr>
                          </w:p>
                        </w:txbxContent>
                      </wps:txbx>
                      <wps:bodyPr rot="0" vert="horz" wrap="square" lIns="91440" tIns="45720" rIns="91440" bIns="45720" anchor="ctr" anchorCtr="0" upright="1">
                        <a:noAutofit/>
                      </wps:bodyPr>
                    </wps:wsp>
                  </a:graphicData>
                </a:graphic>
              </wp:anchor>
            </w:drawing>
          </mc:Choice>
          <mc:Fallback>
            <w:pict>
              <v:shape id="_x0000_s1026" o:spid="_x0000_s1026" o:spt="202" type="#_x0000_t202" style="position:absolute;left:0pt;margin-left:30.9pt;margin-top:9.55pt;height:85.15pt;width:176.45pt;z-index:251663360;v-text-anchor:middle;mso-width-relative:page;mso-height-relative:page;" fillcolor="#FFFFFF" filled="t" stroked="t" coordsize="21600,21600" o:gfxdata="UEsDBAoAAAAAAIdO4kAAAAAAAAAAAAAAAAAEAAAAZHJzL1BLAwQUAAAACACHTuJACaF/3NUAAAAJ&#10;AQAADwAAAGRycy9kb3ducmV2LnhtbE2PzU7DMBCE70h9B2srcaO2URSSEKcHUDkiEfoATrwkUf0T&#10;xe4PeXqWExxnZjXzbb2/OcsuuMQpeAVyJ4Ch74OZ/KDg+Hl4KIDFpL3RNnhU8I0R9s3mrtaVCVf/&#10;gZc2DYxKfKy0gjGlueI89iM6HXdhRk/ZV1icTiSXgZtFX6ncWf4oRM6dnjwtjHrGlxH7U3t2Ct7L&#10;Aof1NfbidGjdW7fauOZSqfutFM/AEt7S3zH84hM6NMTUhbM3kVkFuSTyRH4pgVGeyewJWEdGUWbA&#10;m5r//6D5AVBLAwQUAAAACACHTuJAgsuvp08CAACiBAAADgAAAGRycy9lMm9Eb2MueG1srVTNbtQw&#10;EL4j8Q6W7zTJape2UbNV6aoIqfxIhQfwOs7GwvGYsXeT8gDwBj1x4c5z9TkYO2lZCkg9kIPl8cx8&#10;M/PNTE5Oh86wnUKvwVa8OMg5U1ZCre2m4h/eXzw74swHYWthwKqKXyvPT5dPn5z0rlQzaMHUChmB&#10;WF/2ruJtCK7MMi9b1Ql/AE5ZUjaAnQgk4iarUfSE3plslufPsx6wdghSeU+vq1HJJ0R8DCA0jZZq&#10;BXLbKRtGVFRGBCrJt9p5vkzZNo2S4W3TeBWYqThVGtJJQei+jme2PBHlBoVrtZxSEI9J4UFNndCW&#10;gt5DrUQQbIv6D6hOSwQPTTiQ0GVjIYkRqqLIH3Bz1QqnUi1EtXf3pPv/Byvf7N4h03XFDzmzoqOG&#10;3958vf324/b7F3YY6emdL8nqypFdGF7AQEOTSvXuEuRHzyyct8Ju1Bki9K0SNaVXRM9sz3XE8RFk&#10;3b+GmuKIbYAENDTYRe6IDUbo1Jrr+9aoITBJj7PZPD8uFpxJ0hX5UTHPFymGKO/cHfrwUkHH4qXi&#10;SL1P8GJ36UNMR5R3JjGaB6PrC21MEnCzPjfIdoLm5CJ9E/pvZsayvuLHi9liZOCfEHn6/gYRU1gJ&#10;346harpFK1F2OtBaGd1V/Gjf2diJyMjdyGIY1sPUmDXU10QpwjjYtNZ0aQE/c9bTUFfcf9oKVJyZ&#10;V5baclzM53ELkjBfHM5IwH3Nel8jrCSoisuAnI3CeRh3Z+tQb1qKNY6ChTNqZqMTzbHrY15T5jS6&#10;if1pzeJu7MvJ6tevZfkT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vQQAAFtDb250ZW50X1R5cGVzXS54bWxQSwECFAAKAAAAAACHTuJAAAAAAAAA&#10;AAAAAAAABgAAAAAAAAAAABAAAACfAwAAX3JlbHMvUEsBAhQAFAAAAAgAh07iQIoUZjzRAAAAlAEA&#10;AAsAAAAAAAAAAQAgAAAAwwMAAF9yZWxzLy5yZWxzUEsBAhQACgAAAAAAh07iQAAAAAAAAAAAAAAA&#10;AAQAAAAAAAAAAAAQAAAAAAAAAGRycy9QSwECFAAUAAAACACHTuJACaF/3NUAAAAJAQAADwAAAAAA&#10;AAABACAAAAAiAAAAZHJzL2Rvd25yZXYueG1sUEsBAhQAFAAAAAgAh07iQILLr6dPAgAAogQAAA4A&#10;AAAAAAAAAQAgAAAAJAEAAGRycy9lMm9Eb2MueG1sUEsFBgAAAAAGAAYAWQEAAOUFAAAAAA==&#10;">
                <v:fill on="t" focussize="0,0"/>
                <v:stroke color="#000000" miterlimit="8" joinstyle="miter" dashstyle="dash"/>
                <v:imagedata o:title=""/>
                <o:lock v:ext="edit" aspectratio="f"/>
                <v:textbox>
                  <w:txbxContent>
                    <w:p w14:paraId="69FE2A39">
                      <w:pPr>
                        <w:jc w:val="center"/>
                        <w:rPr>
                          <w:rFonts w:ascii="宋体"/>
                        </w:rPr>
                      </w:pPr>
                    </w:p>
                    <w:p w14:paraId="205FD55B">
                      <w:pPr>
                        <w:jc w:val="center"/>
                        <w:rPr>
                          <w:rFonts w:hint="eastAsia" w:ascii="仿宋" w:hAnsi="仿宋" w:eastAsia="仿宋" w:cs="仿宋"/>
                          <w:sz w:val="24"/>
                          <w:szCs w:val="24"/>
                        </w:rPr>
                      </w:pPr>
                      <w:r>
                        <w:rPr>
                          <w:rFonts w:hint="eastAsia" w:ascii="仿宋" w:hAnsi="仿宋" w:eastAsia="仿宋" w:cs="仿宋"/>
                          <w:sz w:val="24"/>
                          <w:szCs w:val="24"/>
                        </w:rPr>
                        <w:t>授权代表身份证复印件</w:t>
                      </w:r>
                    </w:p>
                    <w:p w14:paraId="1030A876">
                      <w:pPr>
                        <w:jc w:val="center"/>
                        <w:rPr>
                          <w:sz w:val="28"/>
                          <w:szCs w:val="28"/>
                        </w:rPr>
                      </w:pPr>
                    </w:p>
                  </w:txbxContent>
                </v:textbox>
              </v:shape>
            </w:pict>
          </mc:Fallback>
        </mc:AlternateContent>
      </w:r>
    </w:p>
    <w:p w14:paraId="6D662AC1">
      <w:pPr>
        <w:keepNext w:val="0"/>
        <w:keepLines w:val="0"/>
        <w:pageBreakBefore w:val="0"/>
        <w:widowControl w:val="0"/>
        <w:kinsoku/>
        <w:wordWrap/>
        <w:overflowPunct/>
        <w:topLinePunct w:val="0"/>
        <w:autoSpaceDE/>
        <w:autoSpaceDN/>
        <w:bidi w:val="0"/>
        <w:adjustRightInd/>
        <w:snapToGrid w:val="0"/>
        <w:spacing w:line="360" w:lineRule="auto"/>
        <w:ind w:firstLine="573"/>
        <w:textAlignment w:val="auto"/>
        <w:rPr>
          <w:rFonts w:hint="eastAsia" w:ascii="仿宋" w:hAnsi="仿宋" w:eastAsia="仿宋" w:cs="仿宋"/>
          <w:color w:val="auto"/>
          <w:sz w:val="24"/>
          <w:szCs w:val="24"/>
          <w:highlight w:val="none"/>
        </w:rPr>
      </w:pPr>
    </w:p>
    <w:p w14:paraId="6E13D43B">
      <w:pPr>
        <w:keepNext w:val="0"/>
        <w:keepLines w:val="0"/>
        <w:pageBreakBefore w:val="0"/>
        <w:widowControl w:val="0"/>
        <w:kinsoku/>
        <w:wordWrap/>
        <w:overflowPunct/>
        <w:topLinePunct w:val="0"/>
        <w:autoSpaceDE/>
        <w:autoSpaceDN/>
        <w:bidi w:val="0"/>
        <w:adjustRightInd/>
        <w:snapToGrid w:val="0"/>
        <w:spacing w:line="360" w:lineRule="auto"/>
        <w:ind w:firstLine="573"/>
        <w:textAlignment w:val="auto"/>
        <w:rPr>
          <w:rFonts w:hint="eastAsia" w:ascii="仿宋" w:hAnsi="仿宋" w:eastAsia="仿宋" w:cs="仿宋"/>
          <w:color w:val="auto"/>
          <w:sz w:val="24"/>
          <w:szCs w:val="24"/>
          <w:highlight w:val="none"/>
        </w:rPr>
      </w:pPr>
    </w:p>
    <w:p w14:paraId="5867C037">
      <w:pPr>
        <w:keepNext w:val="0"/>
        <w:keepLines w:val="0"/>
        <w:pageBreakBefore w:val="0"/>
        <w:widowControl w:val="0"/>
        <w:kinsoku/>
        <w:wordWrap/>
        <w:overflowPunct/>
        <w:topLinePunct w:val="0"/>
        <w:autoSpaceDE/>
        <w:autoSpaceDN/>
        <w:bidi w:val="0"/>
        <w:adjustRightInd/>
        <w:snapToGrid w:val="0"/>
        <w:spacing w:line="360" w:lineRule="auto"/>
        <w:ind w:firstLine="360" w:firstLineChars="150"/>
        <w:textAlignment w:val="auto"/>
        <w:rPr>
          <w:rFonts w:hint="eastAsia" w:ascii="仿宋" w:hAnsi="仿宋" w:eastAsia="仿宋" w:cs="仿宋"/>
          <w:color w:val="auto"/>
          <w:sz w:val="24"/>
          <w:szCs w:val="24"/>
          <w:highlight w:val="none"/>
        </w:rPr>
      </w:pPr>
    </w:p>
    <w:p w14:paraId="36855492">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p>
    <w:p w14:paraId="03894B65">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身份证关键信息应当清晰可辨，否则</w:t>
      </w:r>
      <w:r>
        <w:rPr>
          <w:rFonts w:hint="eastAsia" w:ascii="仿宋" w:hAnsi="仿宋" w:eastAsia="仿宋" w:cs="仿宋"/>
          <w:bCs/>
          <w:color w:val="auto"/>
          <w:sz w:val="24"/>
          <w:szCs w:val="24"/>
          <w:highlight w:val="none"/>
        </w:rPr>
        <w:t>视为无效</w:t>
      </w:r>
      <w:r>
        <w:rPr>
          <w:rFonts w:hint="eastAsia" w:ascii="仿宋" w:hAnsi="仿宋" w:eastAsia="仿宋" w:cs="仿宋"/>
          <w:color w:val="auto"/>
          <w:sz w:val="24"/>
          <w:szCs w:val="24"/>
          <w:highlight w:val="none"/>
        </w:rPr>
        <w:t>投标。</w:t>
      </w:r>
    </w:p>
    <w:p w14:paraId="6124B8E5">
      <w:pPr>
        <w:rPr>
          <w:color w:val="auto"/>
          <w:highlight w:val="none"/>
        </w:rPr>
      </w:pPr>
    </w:p>
    <w:p w14:paraId="11A187C5">
      <w:pPr>
        <w:spacing w:line="360" w:lineRule="auto"/>
        <w:ind w:firstLine="570"/>
        <w:rPr>
          <w:rFonts w:hint="eastAsia" w:ascii="仿宋" w:hAnsi="仿宋" w:eastAsia="仿宋" w:cs="仿宋"/>
          <w:color w:val="auto"/>
          <w:sz w:val="24"/>
          <w:highlight w:val="none"/>
        </w:rPr>
      </w:pPr>
    </w:p>
    <w:p w14:paraId="6805A75C">
      <w:pPr>
        <w:spacing w:line="360" w:lineRule="auto"/>
        <w:rPr>
          <w:rFonts w:hint="eastAsia" w:ascii="仿宋" w:hAnsi="仿宋" w:eastAsia="仿宋" w:cs="仿宋"/>
          <w:color w:val="auto"/>
          <w:sz w:val="24"/>
          <w:highlight w:val="none"/>
        </w:rPr>
      </w:pPr>
    </w:p>
    <w:p w14:paraId="3B970B71">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（公章）</w:t>
      </w:r>
    </w:p>
    <w:p w14:paraId="3CA3BA27">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w:t>
      </w:r>
      <w:r>
        <w:rPr>
          <w:rFonts w:hint="eastAsia" w:ascii="仿宋" w:hAnsi="仿宋" w:eastAsia="仿宋" w:cs="仿宋"/>
          <w:b/>
          <w:bCs/>
          <w:color w:val="auto"/>
          <w:sz w:val="24"/>
          <w:highlight w:val="none"/>
          <w:u w:val="single"/>
        </w:rPr>
        <w:t xml:space="preserve">                  （签字或盖章）</w:t>
      </w:r>
    </w:p>
    <w:p w14:paraId="6F0D4E73">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授权代理人（被授权人）：</w:t>
      </w:r>
      <w:r>
        <w:rPr>
          <w:rFonts w:hint="eastAsia" w:ascii="仿宋" w:hAnsi="仿宋" w:eastAsia="仿宋" w:cs="仿宋"/>
          <w:b/>
          <w:bCs/>
          <w:color w:val="auto"/>
          <w:sz w:val="24"/>
          <w:highlight w:val="none"/>
          <w:u w:val="single"/>
        </w:rPr>
        <w:t xml:space="preserve">            （签字）</w:t>
      </w:r>
    </w:p>
    <w:p w14:paraId="0E8E6B0B">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41E34820">
      <w:pPr>
        <w:spacing w:line="360" w:lineRule="auto"/>
        <w:jc w:val="both"/>
        <w:outlineLvl w:val="2"/>
        <w:rPr>
          <w:rFonts w:hint="eastAsia" w:ascii="仿宋" w:hAnsi="仿宋" w:eastAsia="仿宋" w:cs="仿宋"/>
          <w:b/>
          <w:bCs/>
          <w:color w:val="auto"/>
          <w:sz w:val="24"/>
          <w:highlight w:val="none"/>
          <w:u w:val="none"/>
          <w:lang w:val="en-US" w:eastAsia="zh-CN"/>
        </w:rPr>
      </w:pPr>
    </w:p>
    <w:p w14:paraId="69FAAEE8">
      <w:pPr>
        <w:spacing w:line="360" w:lineRule="auto"/>
        <w:jc w:val="both"/>
        <w:outlineLvl w:val="2"/>
        <w:rPr>
          <w:rFonts w:hint="eastAsia" w:ascii="仿宋" w:hAnsi="仿宋" w:eastAsia="仿宋" w:cs="仿宋"/>
          <w:b/>
          <w:bCs/>
          <w:color w:val="auto"/>
          <w:sz w:val="24"/>
          <w:highlight w:val="none"/>
          <w:u w:val="none"/>
          <w:lang w:val="en-US" w:eastAsia="zh-CN"/>
        </w:rPr>
      </w:pPr>
      <w:bookmarkStart w:id="409" w:name="_Toc14352"/>
      <w:r>
        <w:rPr>
          <w:rFonts w:hint="eastAsia" w:ascii="仿宋" w:hAnsi="仿宋" w:eastAsia="仿宋" w:cs="仿宋"/>
          <w:b/>
          <w:bCs/>
          <w:color w:val="auto"/>
          <w:sz w:val="24"/>
          <w:highlight w:val="none"/>
          <w:u w:val="none"/>
          <w:lang w:val="en-US" w:eastAsia="zh-CN"/>
        </w:rPr>
        <w:t>授权代表在投标前6个月内（不含投标当月）任意3个月由供应商缴纳社保证明材料的复印件</w:t>
      </w:r>
      <w:bookmarkEnd w:id="409"/>
    </w:p>
    <w:p w14:paraId="02EC2857">
      <w:pPr>
        <w:spacing w:line="360" w:lineRule="auto"/>
        <w:jc w:val="both"/>
        <w:outlineLvl w:val="2"/>
        <w:rPr>
          <w:rFonts w:hint="eastAsia" w:ascii="仿宋" w:hAnsi="仿宋" w:eastAsia="仿宋" w:cs="仿宋"/>
          <w:b/>
          <w:bCs/>
          <w:color w:val="auto"/>
          <w:sz w:val="24"/>
          <w:highlight w:val="none"/>
          <w:u w:val="none"/>
          <w:lang w:val="en-US" w:eastAsia="zh-CN"/>
        </w:rPr>
      </w:pPr>
    </w:p>
    <w:p w14:paraId="11A5881B">
      <w:pPr>
        <w:spacing w:line="360" w:lineRule="auto"/>
        <w:jc w:val="both"/>
        <w:outlineLvl w:val="2"/>
        <w:rPr>
          <w:rFonts w:hint="eastAsia" w:ascii="仿宋" w:hAnsi="仿宋" w:eastAsia="仿宋" w:cs="仿宋"/>
          <w:b/>
          <w:bCs/>
          <w:color w:val="auto"/>
          <w:sz w:val="24"/>
          <w:highlight w:val="none"/>
          <w:u w:val="none"/>
          <w:lang w:val="en-US" w:eastAsia="zh-CN"/>
        </w:rPr>
        <w:sectPr>
          <w:footerReference r:id="rId5" w:type="first"/>
          <w:footerReference r:id="rId4" w:type="default"/>
          <w:pgSz w:w="11906" w:h="16838"/>
          <w:pgMar w:top="1417" w:right="1417" w:bottom="1417" w:left="1417" w:header="720" w:footer="720" w:gutter="0"/>
          <w:pgBorders>
            <w:top w:val="none" w:sz="0" w:space="0"/>
            <w:left w:val="none" w:sz="0" w:space="0"/>
            <w:bottom w:val="none" w:sz="0" w:space="0"/>
            <w:right w:val="none" w:sz="0" w:space="0"/>
          </w:pgBorders>
          <w:pgNumType w:fmt="decimal" w:start="1"/>
          <w:cols w:space="720" w:num="1"/>
          <w:titlePg/>
          <w:docGrid w:linePitch="312" w:charSpace="0"/>
        </w:sectPr>
      </w:pPr>
    </w:p>
    <w:p w14:paraId="6262B117">
      <w:pPr>
        <w:pStyle w:val="4"/>
        <w:spacing w:line="360" w:lineRule="auto"/>
        <w:rPr>
          <w:rFonts w:hint="default" w:ascii="仿宋" w:hAnsi="仿宋" w:eastAsia="仿宋" w:cs="仿宋"/>
          <w:color w:val="auto"/>
          <w:sz w:val="24"/>
          <w:highlight w:val="none"/>
          <w:lang w:val="en-US"/>
        </w:rPr>
      </w:pPr>
      <w:bookmarkStart w:id="410" w:name="_Toc7898"/>
      <w:bookmarkStart w:id="411" w:name="_Toc8857"/>
      <w:r>
        <w:rPr>
          <w:rFonts w:hint="eastAsia" w:ascii="仿宋" w:hAnsi="仿宋" w:eastAsia="仿宋" w:cs="仿宋"/>
          <w:color w:val="auto"/>
          <w:sz w:val="24"/>
          <w:szCs w:val="24"/>
          <w:highlight w:val="none"/>
          <w:lang w:val="en-US" w:eastAsia="zh-CN"/>
        </w:rPr>
        <w:t xml:space="preserve">附件  </w:t>
      </w:r>
      <w:bookmarkEnd w:id="410"/>
      <w:r>
        <w:rPr>
          <w:rFonts w:hint="eastAsia" w:ascii="仿宋" w:hAnsi="仿宋" w:eastAsia="仿宋" w:cs="仿宋"/>
          <w:color w:val="auto"/>
          <w:sz w:val="24"/>
          <w:szCs w:val="24"/>
          <w:highlight w:val="none"/>
          <w:lang w:val="en-US" w:eastAsia="zh-CN"/>
        </w:rPr>
        <w:t>项目负责人简历表</w:t>
      </w:r>
    </w:p>
    <w:p w14:paraId="54E7E980">
      <w:pPr>
        <w:pStyle w:val="16"/>
        <w:jc w:val="center"/>
        <w:outlineLvl w:val="1"/>
        <w:rPr>
          <w:rFonts w:hint="eastAsia" w:ascii="仿宋" w:hAnsi="仿宋" w:eastAsia="仿宋" w:cs="仿宋"/>
          <w:b/>
          <w:color w:val="auto"/>
          <w:kern w:val="2"/>
          <w:sz w:val="32"/>
          <w:highlight w:val="none"/>
          <w:lang w:val="en-US" w:eastAsia="zh-CN" w:bidi="ar-SA"/>
        </w:rPr>
      </w:pPr>
      <w:bookmarkStart w:id="412" w:name="_Toc10019"/>
      <w:r>
        <w:rPr>
          <w:rFonts w:hint="eastAsia" w:ascii="仿宋" w:hAnsi="仿宋" w:eastAsia="仿宋" w:cs="仿宋"/>
          <w:b/>
          <w:color w:val="auto"/>
          <w:kern w:val="2"/>
          <w:sz w:val="32"/>
          <w:highlight w:val="none"/>
          <w:lang w:val="en-US" w:eastAsia="zh-CN" w:bidi="ar-SA"/>
        </w:rPr>
        <w:t>项目负责人简历表</w:t>
      </w:r>
      <w:bookmarkEnd w:id="412"/>
    </w:p>
    <w:tbl>
      <w:tblPr>
        <w:tblStyle w:val="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6"/>
        <w:gridCol w:w="564"/>
        <w:gridCol w:w="80"/>
        <w:gridCol w:w="1241"/>
        <w:gridCol w:w="1535"/>
        <w:gridCol w:w="1043"/>
        <w:gridCol w:w="33"/>
        <w:gridCol w:w="1539"/>
        <w:gridCol w:w="2044"/>
      </w:tblGrid>
      <w:tr w14:paraId="54C5E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760" w:type="dxa"/>
            <w:gridSpan w:val="3"/>
            <w:noWrap w:val="0"/>
            <w:vAlign w:val="center"/>
          </w:tcPr>
          <w:p w14:paraId="6DC70D1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投标人名称</w:t>
            </w:r>
          </w:p>
        </w:tc>
        <w:tc>
          <w:tcPr>
            <w:tcW w:w="7435" w:type="dxa"/>
            <w:gridSpan w:val="6"/>
            <w:noWrap w:val="0"/>
            <w:vAlign w:val="center"/>
          </w:tcPr>
          <w:p w14:paraId="7567764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5AEB1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6" w:type="dxa"/>
            <w:noWrap w:val="0"/>
            <w:vAlign w:val="center"/>
          </w:tcPr>
          <w:p w14:paraId="6EB571F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 名</w:t>
            </w:r>
          </w:p>
        </w:tc>
        <w:tc>
          <w:tcPr>
            <w:tcW w:w="1885" w:type="dxa"/>
            <w:gridSpan w:val="3"/>
            <w:noWrap w:val="0"/>
            <w:vAlign w:val="center"/>
          </w:tcPr>
          <w:p w14:paraId="4F5F677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535" w:type="dxa"/>
            <w:noWrap w:val="0"/>
            <w:vAlign w:val="center"/>
          </w:tcPr>
          <w:p w14:paraId="5B12684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性 别</w:t>
            </w:r>
          </w:p>
        </w:tc>
        <w:tc>
          <w:tcPr>
            <w:tcW w:w="1076" w:type="dxa"/>
            <w:gridSpan w:val="2"/>
            <w:noWrap w:val="0"/>
            <w:vAlign w:val="center"/>
          </w:tcPr>
          <w:p w14:paraId="58584CC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539" w:type="dxa"/>
            <w:noWrap w:val="0"/>
            <w:vAlign w:val="center"/>
          </w:tcPr>
          <w:p w14:paraId="797C848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 龄</w:t>
            </w:r>
          </w:p>
        </w:tc>
        <w:tc>
          <w:tcPr>
            <w:tcW w:w="2044" w:type="dxa"/>
            <w:noWrap w:val="0"/>
            <w:vAlign w:val="center"/>
          </w:tcPr>
          <w:p w14:paraId="34861FF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7515C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116" w:type="dxa"/>
            <w:noWrap w:val="0"/>
            <w:vAlign w:val="center"/>
          </w:tcPr>
          <w:p w14:paraId="4AABDAF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称</w:t>
            </w:r>
          </w:p>
        </w:tc>
        <w:tc>
          <w:tcPr>
            <w:tcW w:w="1885" w:type="dxa"/>
            <w:gridSpan w:val="3"/>
            <w:noWrap w:val="0"/>
            <w:vAlign w:val="center"/>
          </w:tcPr>
          <w:p w14:paraId="6634DDE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535" w:type="dxa"/>
            <w:noWrap w:val="0"/>
            <w:vAlign w:val="center"/>
          </w:tcPr>
          <w:p w14:paraId="0FC6F50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 务</w:t>
            </w:r>
          </w:p>
        </w:tc>
        <w:tc>
          <w:tcPr>
            <w:tcW w:w="1076" w:type="dxa"/>
            <w:gridSpan w:val="2"/>
            <w:noWrap w:val="0"/>
            <w:vAlign w:val="center"/>
          </w:tcPr>
          <w:p w14:paraId="63A86D0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539" w:type="dxa"/>
            <w:noWrap w:val="0"/>
            <w:vAlign w:val="center"/>
          </w:tcPr>
          <w:p w14:paraId="1DC4227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2044" w:type="dxa"/>
            <w:noWrap w:val="0"/>
            <w:vAlign w:val="center"/>
          </w:tcPr>
          <w:p w14:paraId="18FC98C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0C0B77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1" w:type="dxa"/>
            <w:gridSpan w:val="4"/>
            <w:noWrap w:val="0"/>
            <w:vAlign w:val="center"/>
          </w:tcPr>
          <w:p w14:paraId="517F22C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注册建造师执业资格等级</w:t>
            </w:r>
          </w:p>
        </w:tc>
        <w:tc>
          <w:tcPr>
            <w:tcW w:w="1535" w:type="dxa"/>
            <w:noWrap w:val="0"/>
            <w:vAlign w:val="center"/>
          </w:tcPr>
          <w:p w14:paraId="2FCF3B0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rPr>
              <w:t>级</w:t>
            </w:r>
          </w:p>
        </w:tc>
        <w:tc>
          <w:tcPr>
            <w:tcW w:w="2615" w:type="dxa"/>
            <w:gridSpan w:val="3"/>
            <w:noWrap w:val="0"/>
            <w:vAlign w:val="center"/>
          </w:tcPr>
          <w:p w14:paraId="48D1482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拟在本工程任职</w:t>
            </w:r>
          </w:p>
        </w:tc>
        <w:tc>
          <w:tcPr>
            <w:tcW w:w="2044" w:type="dxa"/>
            <w:noWrap w:val="0"/>
            <w:vAlign w:val="center"/>
          </w:tcPr>
          <w:p w14:paraId="61E638F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w:t>
            </w:r>
          </w:p>
        </w:tc>
      </w:tr>
      <w:tr w14:paraId="0FB1EF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1" w:type="dxa"/>
            <w:gridSpan w:val="4"/>
            <w:noWrap w:val="0"/>
            <w:vAlign w:val="center"/>
          </w:tcPr>
          <w:p w14:paraId="52CBA9A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建造师注册证书号</w:t>
            </w:r>
          </w:p>
        </w:tc>
        <w:tc>
          <w:tcPr>
            <w:tcW w:w="2578" w:type="dxa"/>
            <w:gridSpan w:val="2"/>
            <w:noWrap w:val="0"/>
            <w:vAlign w:val="center"/>
          </w:tcPr>
          <w:p w14:paraId="2D4ED7D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572" w:type="dxa"/>
            <w:gridSpan w:val="2"/>
            <w:noWrap w:val="0"/>
            <w:vAlign w:val="center"/>
          </w:tcPr>
          <w:p w14:paraId="5E0B412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建造师专业</w:t>
            </w:r>
          </w:p>
        </w:tc>
        <w:tc>
          <w:tcPr>
            <w:tcW w:w="2044" w:type="dxa"/>
            <w:noWrap w:val="0"/>
            <w:vAlign w:val="center"/>
          </w:tcPr>
          <w:p w14:paraId="2B59D97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37E42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3001" w:type="dxa"/>
            <w:gridSpan w:val="4"/>
            <w:noWrap w:val="0"/>
            <w:vAlign w:val="center"/>
          </w:tcPr>
          <w:p w14:paraId="203A408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安全生产考核合格证书号</w:t>
            </w:r>
          </w:p>
        </w:tc>
        <w:tc>
          <w:tcPr>
            <w:tcW w:w="2578" w:type="dxa"/>
            <w:gridSpan w:val="2"/>
            <w:noWrap w:val="0"/>
            <w:vAlign w:val="center"/>
          </w:tcPr>
          <w:p w14:paraId="11F9A18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572" w:type="dxa"/>
            <w:gridSpan w:val="2"/>
            <w:noWrap w:val="0"/>
            <w:vAlign w:val="center"/>
          </w:tcPr>
          <w:p w14:paraId="33EA522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社保缴纳编号</w:t>
            </w:r>
          </w:p>
        </w:tc>
        <w:tc>
          <w:tcPr>
            <w:tcW w:w="2044" w:type="dxa"/>
            <w:noWrap w:val="0"/>
            <w:vAlign w:val="center"/>
          </w:tcPr>
          <w:p w14:paraId="293AB01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6EEF01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gridSpan w:val="2"/>
            <w:noWrap w:val="0"/>
            <w:vAlign w:val="center"/>
          </w:tcPr>
          <w:p w14:paraId="16BB559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毕业学校</w:t>
            </w:r>
          </w:p>
        </w:tc>
        <w:tc>
          <w:tcPr>
            <w:tcW w:w="7515" w:type="dxa"/>
            <w:gridSpan w:val="7"/>
            <w:noWrap w:val="0"/>
            <w:vAlign w:val="center"/>
          </w:tcPr>
          <w:p w14:paraId="595AE05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年毕业于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学校</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专业</w:t>
            </w:r>
          </w:p>
        </w:tc>
      </w:tr>
      <w:tr w14:paraId="4C8FC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680" w:type="dxa"/>
            <w:gridSpan w:val="2"/>
            <w:noWrap w:val="0"/>
            <w:vAlign w:val="center"/>
          </w:tcPr>
          <w:p w14:paraId="5BD1FA9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身份证号</w:t>
            </w:r>
          </w:p>
        </w:tc>
        <w:tc>
          <w:tcPr>
            <w:tcW w:w="7515" w:type="dxa"/>
            <w:gridSpan w:val="7"/>
            <w:noWrap w:val="0"/>
            <w:vAlign w:val="center"/>
          </w:tcPr>
          <w:p w14:paraId="4CA21ED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bl>
    <w:p w14:paraId="77B72850">
      <w:pPr>
        <w:keepNext w:val="0"/>
        <w:keepLines w:val="0"/>
        <w:pageBreakBefore w:val="0"/>
        <w:widowControl w:val="0"/>
        <w:kinsoku/>
        <w:wordWrap/>
        <w:overflowPunct/>
        <w:topLinePunct w:val="0"/>
        <w:autoSpaceDE/>
        <w:autoSpaceDN/>
        <w:bidi w:val="0"/>
        <w:adjustRightInd/>
        <w:snapToGrid w:val="0"/>
        <w:spacing w:before="313" w:beforeLines="100" w:line="360" w:lineRule="auto"/>
        <w:ind w:firstLine="480" w:firstLineChars="20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注：</w:t>
      </w:r>
      <w:r>
        <w:rPr>
          <w:rFonts w:hint="eastAsia" w:ascii="仿宋" w:hAnsi="仿宋" w:eastAsia="仿宋" w:cs="仿宋"/>
          <w:color w:val="auto"/>
          <w:sz w:val="24"/>
          <w:szCs w:val="24"/>
          <w:highlight w:val="none"/>
          <w:lang w:eastAsia="zh-CN"/>
        </w:rPr>
        <w:t>拟派往本项目的项目负责人</w:t>
      </w:r>
      <w:r>
        <w:rPr>
          <w:rFonts w:hint="eastAsia" w:ascii="仿宋" w:hAnsi="仿宋" w:eastAsia="仿宋" w:cs="仿宋"/>
          <w:color w:val="auto"/>
          <w:sz w:val="24"/>
          <w:szCs w:val="24"/>
          <w:highlight w:val="none"/>
          <w:lang w:val="en-US" w:eastAsia="zh-CN"/>
        </w:rPr>
        <w:t>须提供</w:t>
      </w:r>
      <w:r>
        <w:rPr>
          <w:rFonts w:hint="eastAsia" w:ascii="仿宋" w:hAnsi="仿宋" w:eastAsia="仿宋" w:cs="仿宋"/>
          <w:color w:val="auto"/>
          <w:sz w:val="24"/>
          <w:szCs w:val="24"/>
          <w:highlight w:val="none"/>
        </w:rPr>
        <w:t>行政部门颁发的机电工程专业二级（及以上）建造师执业资格和有效的安全生产考核合格证书</w:t>
      </w:r>
      <w:r>
        <w:rPr>
          <w:rFonts w:hint="eastAsia" w:ascii="仿宋" w:hAnsi="仿宋" w:eastAsia="仿宋" w:cs="仿宋"/>
          <w:color w:val="auto"/>
          <w:sz w:val="24"/>
          <w:szCs w:val="24"/>
          <w:highlight w:val="none"/>
          <w:lang w:eastAsia="zh-CN"/>
        </w:rPr>
        <w:t>。</w:t>
      </w:r>
    </w:p>
    <w:p w14:paraId="7EDD5AC8">
      <w:pPr>
        <w:pStyle w:val="3"/>
        <w:spacing w:line="360" w:lineRule="auto"/>
        <w:rPr>
          <w:rFonts w:hint="eastAsia" w:ascii="仿宋" w:hAnsi="仿宋" w:eastAsia="仿宋" w:cs="仿宋"/>
          <w:color w:val="auto"/>
          <w:sz w:val="24"/>
          <w:szCs w:val="24"/>
          <w:highlight w:val="none"/>
          <w:lang w:val="en-US" w:eastAsia="zh-CN"/>
        </w:rPr>
      </w:pPr>
    </w:p>
    <w:p w14:paraId="077154B1">
      <w:pPr>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br w:type="page"/>
      </w:r>
    </w:p>
    <w:p w14:paraId="246655CF">
      <w:pPr>
        <w:pStyle w:val="3"/>
        <w:spacing w:line="360" w:lineRule="auto"/>
        <w:rPr>
          <w:rFonts w:hint="eastAsia" w:ascii="仿宋" w:hAnsi="仿宋" w:eastAsia="仿宋" w:cs="仿宋"/>
          <w:b/>
          <w:bCs/>
          <w:color w:val="auto"/>
          <w:sz w:val="32"/>
          <w:szCs w:val="32"/>
          <w:highlight w:val="none"/>
        </w:rPr>
      </w:pPr>
      <w:bookmarkStart w:id="413" w:name="_Toc23426"/>
      <w:r>
        <w:rPr>
          <w:rFonts w:hint="eastAsia" w:ascii="仿宋" w:hAnsi="仿宋" w:eastAsia="仿宋" w:cs="仿宋"/>
          <w:color w:val="auto"/>
          <w:sz w:val="24"/>
          <w:szCs w:val="24"/>
          <w:highlight w:val="none"/>
          <w:lang w:val="en-US" w:eastAsia="zh-CN"/>
        </w:rPr>
        <w:t>附件  关于非西安市红会医院职工及其亲属投资开办或控股的企业书面声明</w:t>
      </w:r>
      <w:bookmarkEnd w:id="411"/>
      <w:bookmarkEnd w:id="413"/>
    </w:p>
    <w:p w14:paraId="0BA1033E">
      <w:pPr>
        <w:pStyle w:val="37"/>
        <w:wordWrap w:val="0"/>
        <w:spacing w:line="360"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lang w:eastAsia="zh-CN"/>
        </w:rPr>
        <w:t>西安市红会医院</w:t>
      </w:r>
      <w:r>
        <w:rPr>
          <w:rFonts w:hint="eastAsia" w:ascii="仿宋" w:hAnsi="仿宋" w:eastAsia="仿宋" w:cs="仿宋"/>
          <w:color w:val="auto"/>
          <w:spacing w:val="4"/>
          <w:sz w:val="24"/>
          <w:szCs w:val="24"/>
          <w:highlight w:val="none"/>
        </w:rPr>
        <w:t>：</w:t>
      </w:r>
    </w:p>
    <w:p w14:paraId="2DC389D2">
      <w:pPr>
        <w:pStyle w:val="37"/>
        <w:wordWrap w:val="0"/>
        <w:spacing w:line="360" w:lineRule="auto"/>
        <w:ind w:firstLine="496" w:firstLineChars="200"/>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我单位参与</w:t>
      </w:r>
      <w:r>
        <w:rPr>
          <w:rFonts w:hint="eastAsia" w:ascii="仿宋" w:hAnsi="仿宋" w:eastAsia="仿宋" w:cs="仿宋"/>
          <w:color w:val="auto"/>
          <w:spacing w:val="4"/>
          <w:sz w:val="24"/>
          <w:szCs w:val="24"/>
          <w:highlight w:val="none"/>
          <w:u w:val="single"/>
        </w:rPr>
        <w:t xml:space="preserve">  西安市红会医院  </w:t>
      </w:r>
      <w:r>
        <w:rPr>
          <w:rFonts w:hint="eastAsia" w:ascii="仿宋" w:hAnsi="仿宋" w:eastAsia="仿宋" w:cs="仿宋"/>
          <w:color w:val="auto"/>
          <w:spacing w:val="4"/>
          <w:sz w:val="24"/>
          <w:szCs w:val="24"/>
          <w:highlight w:val="none"/>
        </w:rPr>
        <w:t>组织的</w:t>
      </w:r>
      <w:r>
        <w:rPr>
          <w:rFonts w:hint="eastAsia" w:ascii="仿宋" w:hAnsi="仿宋" w:eastAsia="仿宋" w:cs="仿宋"/>
          <w:color w:val="auto"/>
          <w:sz w:val="24"/>
          <w:szCs w:val="24"/>
          <w:highlight w:val="none"/>
          <w:u w:val="single"/>
          <w:shd w:val="clear" w:color="auto" w:fill="FFFFFF"/>
        </w:rPr>
        <w:t xml:space="preserve">  中央空调及净化区域运维项目  </w:t>
      </w:r>
      <w:r>
        <w:rPr>
          <w:rFonts w:hint="eastAsia" w:ascii="仿宋" w:hAnsi="仿宋" w:eastAsia="仿宋" w:cs="仿宋"/>
          <w:color w:val="auto"/>
          <w:sz w:val="24"/>
          <w:szCs w:val="24"/>
          <w:highlight w:val="none"/>
          <w:shd w:val="clear" w:color="auto" w:fill="FFFFFF"/>
        </w:rPr>
        <w:t>（项目编号：</w:t>
      </w:r>
      <w:r>
        <w:rPr>
          <w:rFonts w:hint="eastAsia" w:ascii="仿宋" w:hAnsi="仿宋" w:eastAsia="仿宋" w:cs="仿宋"/>
          <w:i/>
          <w:iCs/>
          <w:color w:val="auto"/>
          <w:sz w:val="24"/>
          <w:szCs w:val="24"/>
          <w:highlight w:val="none"/>
          <w:u w:val="single"/>
          <w:shd w:val="clear" w:color="auto" w:fill="FFFFFF"/>
        </w:rPr>
        <w:t xml:space="preserve"> </w:t>
      </w:r>
      <w:r>
        <w:rPr>
          <w:rFonts w:hint="eastAsia" w:ascii="仿宋" w:hAnsi="仿宋" w:eastAsia="仿宋" w:cs="仿宋"/>
          <w:i w:val="0"/>
          <w:iCs w:val="0"/>
          <w:color w:val="auto"/>
          <w:sz w:val="24"/>
          <w:szCs w:val="24"/>
          <w:highlight w:val="none"/>
          <w:u w:val="single"/>
          <w:shd w:val="clear" w:color="auto" w:fill="FFFFFF"/>
        </w:rPr>
        <w:t>YC2600100100（CGQ）</w:t>
      </w:r>
      <w:r>
        <w:rPr>
          <w:rFonts w:hint="eastAsia" w:ascii="仿宋" w:hAnsi="仿宋" w:eastAsia="仿宋" w:cs="仿宋"/>
          <w:i/>
          <w:iCs/>
          <w:color w:val="auto"/>
          <w:sz w:val="24"/>
          <w:szCs w:val="24"/>
          <w:highlight w:val="none"/>
          <w:u w:val="single"/>
          <w:shd w:val="clear" w:color="auto" w:fill="FFFFFF"/>
        </w:rPr>
        <w:t xml:space="preserve"> </w:t>
      </w:r>
      <w:r>
        <w:rPr>
          <w:rFonts w:hint="eastAsia" w:ascii="仿宋" w:hAnsi="仿宋" w:eastAsia="仿宋" w:cs="仿宋"/>
          <w:color w:val="auto"/>
          <w:sz w:val="24"/>
          <w:szCs w:val="24"/>
          <w:highlight w:val="none"/>
          <w:shd w:val="clear" w:color="auto" w:fill="FFFFFF"/>
        </w:rPr>
        <w:t>）</w:t>
      </w:r>
      <w:r>
        <w:rPr>
          <w:rFonts w:hint="eastAsia" w:ascii="仿宋" w:hAnsi="仿宋" w:eastAsia="仿宋" w:cs="仿宋"/>
          <w:color w:val="auto"/>
          <w:spacing w:val="4"/>
          <w:sz w:val="24"/>
          <w:szCs w:val="24"/>
          <w:highlight w:val="none"/>
        </w:rPr>
        <w:t>，我单位郑重声明：我方非</w:t>
      </w:r>
      <w:r>
        <w:rPr>
          <w:rFonts w:hint="eastAsia" w:ascii="仿宋" w:hAnsi="仿宋" w:eastAsia="仿宋" w:cs="仿宋"/>
          <w:color w:val="auto"/>
          <w:spacing w:val="4"/>
          <w:sz w:val="24"/>
          <w:szCs w:val="24"/>
          <w:highlight w:val="none"/>
          <w:lang w:eastAsia="zh-CN"/>
        </w:rPr>
        <w:t>西安市红会医院</w:t>
      </w:r>
      <w:r>
        <w:rPr>
          <w:rFonts w:hint="eastAsia" w:ascii="仿宋" w:hAnsi="仿宋" w:eastAsia="仿宋" w:cs="仿宋"/>
          <w:color w:val="auto"/>
          <w:spacing w:val="4"/>
          <w:sz w:val="24"/>
          <w:szCs w:val="24"/>
          <w:highlight w:val="none"/>
        </w:rPr>
        <w:t>职工及其亲属投资开办或控股的企业，如有虚假，承担相应责任。</w:t>
      </w:r>
    </w:p>
    <w:p w14:paraId="32DBE4F1">
      <w:pPr>
        <w:pStyle w:val="37"/>
        <w:wordWrap w:val="0"/>
        <w:spacing w:line="360"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特此声明！</w:t>
      </w:r>
    </w:p>
    <w:p w14:paraId="4647B9EF">
      <w:pPr>
        <w:pStyle w:val="37"/>
        <w:wordWrap w:val="0"/>
        <w:spacing w:line="360" w:lineRule="auto"/>
        <w:rPr>
          <w:rFonts w:hint="eastAsia" w:ascii="仿宋" w:hAnsi="仿宋" w:eastAsia="仿宋" w:cs="仿宋"/>
          <w:color w:val="auto"/>
          <w:spacing w:val="4"/>
          <w:sz w:val="24"/>
          <w:szCs w:val="24"/>
          <w:highlight w:val="none"/>
        </w:rPr>
      </w:pPr>
      <w:r>
        <w:rPr>
          <w:rFonts w:hint="eastAsia" w:ascii="仿宋" w:hAnsi="仿宋" w:eastAsia="仿宋" w:cs="仿宋"/>
          <w:color w:val="auto"/>
          <w:spacing w:val="4"/>
          <w:sz w:val="24"/>
          <w:szCs w:val="24"/>
          <w:highlight w:val="none"/>
        </w:rPr>
        <w:t>（备注：</w:t>
      </w:r>
      <w:r>
        <w:rPr>
          <w:rFonts w:hint="eastAsia" w:ascii="仿宋" w:hAnsi="仿宋" w:eastAsia="仿宋" w:cs="仿宋"/>
          <w:color w:val="auto"/>
          <w:spacing w:val="4"/>
          <w:sz w:val="24"/>
          <w:szCs w:val="24"/>
          <w:highlight w:val="none"/>
          <w:lang w:eastAsia="zh-CN"/>
        </w:rPr>
        <w:t>供应商</w:t>
      </w:r>
      <w:r>
        <w:rPr>
          <w:rFonts w:hint="eastAsia" w:ascii="仿宋" w:hAnsi="仿宋" w:eastAsia="仿宋" w:cs="仿宋"/>
          <w:color w:val="auto"/>
          <w:spacing w:val="4"/>
          <w:sz w:val="24"/>
          <w:szCs w:val="24"/>
          <w:highlight w:val="none"/>
        </w:rPr>
        <w:t>未提供或提供虚假声明，都将作为无效投标处理。）</w:t>
      </w:r>
    </w:p>
    <w:p w14:paraId="42338EBC">
      <w:pPr>
        <w:pStyle w:val="37"/>
        <w:wordWrap w:val="0"/>
        <w:spacing w:line="360" w:lineRule="auto"/>
        <w:rPr>
          <w:rFonts w:hint="eastAsia" w:ascii="仿宋" w:hAnsi="仿宋" w:eastAsia="仿宋" w:cs="仿宋"/>
          <w:color w:val="auto"/>
          <w:spacing w:val="4"/>
          <w:sz w:val="24"/>
          <w:szCs w:val="24"/>
          <w:highlight w:val="none"/>
        </w:rPr>
      </w:pPr>
    </w:p>
    <w:p w14:paraId="03D3EB09">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（公章）</w:t>
      </w:r>
    </w:p>
    <w:p w14:paraId="7A1C0B7C">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法定代表人或被授权代表：</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（签字或盖章）</w:t>
      </w:r>
    </w:p>
    <w:p w14:paraId="2B742075">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5AA37DC8">
      <w:pPr>
        <w:pStyle w:val="37"/>
        <w:wordWrap w:val="0"/>
        <w:spacing w:line="360" w:lineRule="auto"/>
        <w:rPr>
          <w:rFonts w:hint="eastAsia" w:ascii="仿宋" w:hAnsi="仿宋" w:eastAsia="仿宋" w:cs="仿宋"/>
          <w:color w:val="auto"/>
          <w:spacing w:val="4"/>
          <w:sz w:val="24"/>
          <w:szCs w:val="24"/>
          <w:highlight w:val="none"/>
        </w:rPr>
      </w:pPr>
    </w:p>
    <w:p w14:paraId="599455A1">
      <w:pPr>
        <w:spacing w:line="360" w:lineRule="auto"/>
        <w:jc w:val="both"/>
        <w:outlineLvl w:val="2"/>
        <w:rPr>
          <w:rFonts w:hint="eastAsia" w:ascii="仿宋" w:hAnsi="仿宋" w:eastAsia="仿宋" w:cs="仿宋"/>
          <w:b/>
          <w:bCs/>
          <w:color w:val="auto"/>
          <w:sz w:val="24"/>
          <w:highlight w:val="none"/>
          <w:u w:val="none"/>
          <w:lang w:eastAsia="zh-CN"/>
        </w:rPr>
      </w:pPr>
      <w:r>
        <w:rPr>
          <w:rFonts w:hint="eastAsia" w:ascii="仿宋" w:hAnsi="仿宋" w:eastAsia="仿宋" w:cs="仿宋"/>
          <w:b/>
          <w:bCs/>
          <w:color w:val="auto"/>
          <w:sz w:val="24"/>
          <w:highlight w:val="none"/>
          <w:u w:val="single"/>
        </w:rPr>
        <w:br w:type="page"/>
      </w:r>
    </w:p>
    <w:p w14:paraId="6E9EB9FB">
      <w:pPr>
        <w:pStyle w:val="3"/>
        <w:spacing w:line="360" w:lineRule="auto"/>
        <w:rPr>
          <w:rFonts w:hint="eastAsia" w:ascii="仿宋" w:hAnsi="仿宋" w:eastAsia="仿宋" w:cs="仿宋"/>
          <w:color w:val="auto"/>
          <w:sz w:val="24"/>
          <w:szCs w:val="24"/>
          <w:highlight w:val="none"/>
          <w:lang w:val="en-US" w:eastAsia="zh-CN"/>
        </w:rPr>
      </w:pPr>
      <w:bookmarkStart w:id="414" w:name="_Toc20340"/>
      <w:bookmarkStart w:id="415" w:name="_Toc507"/>
      <w:bookmarkStart w:id="416" w:name="_Toc22443"/>
      <w:bookmarkStart w:id="417" w:name="_Toc3362"/>
      <w:r>
        <w:rPr>
          <w:rFonts w:hint="eastAsia" w:ascii="仿宋" w:hAnsi="仿宋" w:eastAsia="仿宋" w:cs="仿宋"/>
          <w:color w:val="auto"/>
          <w:sz w:val="24"/>
          <w:szCs w:val="24"/>
          <w:highlight w:val="none"/>
          <w:lang w:val="en-US" w:eastAsia="zh-CN"/>
        </w:rPr>
        <w:t>附件  本项目不接受联合体</w:t>
      </w:r>
      <w:bookmarkEnd w:id="414"/>
      <w:r>
        <w:rPr>
          <w:rFonts w:hint="eastAsia" w:ascii="仿宋" w:hAnsi="仿宋" w:eastAsia="仿宋" w:cs="仿宋"/>
          <w:color w:val="auto"/>
          <w:sz w:val="24"/>
          <w:szCs w:val="24"/>
          <w:highlight w:val="none"/>
          <w:lang w:val="en-US" w:eastAsia="zh-CN"/>
        </w:rPr>
        <w:t>投标</w:t>
      </w:r>
      <w:bookmarkEnd w:id="415"/>
      <w:bookmarkEnd w:id="416"/>
      <w:bookmarkEnd w:id="417"/>
    </w:p>
    <w:p w14:paraId="2F5E8D94">
      <w:pPr>
        <w:spacing w:line="360" w:lineRule="auto"/>
        <w:rPr>
          <w:rFonts w:hint="eastAsia" w:ascii="仿宋" w:hAnsi="仿宋" w:eastAsia="仿宋" w:cs="仿宋"/>
          <w:color w:val="auto"/>
          <w:highlight w:val="none"/>
        </w:rPr>
      </w:pPr>
    </w:p>
    <w:p w14:paraId="6CD68061">
      <w:pPr>
        <w:spacing w:line="360" w:lineRule="auto"/>
        <w:rPr>
          <w:rFonts w:hint="eastAsia" w:ascii="仿宋" w:hAnsi="仿宋" w:eastAsia="仿宋" w:cs="仿宋"/>
          <w:color w:val="auto"/>
          <w:spacing w:val="4"/>
          <w:sz w:val="24"/>
          <w:szCs w:val="24"/>
          <w:highlight w:val="none"/>
          <w:u w:val="single"/>
        </w:rPr>
      </w:pPr>
      <w:r>
        <w:rPr>
          <w:rFonts w:hint="eastAsia" w:ascii="仿宋" w:hAnsi="仿宋" w:eastAsia="仿宋" w:cs="仿宋"/>
          <w:color w:val="auto"/>
          <w:spacing w:val="4"/>
          <w:sz w:val="24"/>
          <w:szCs w:val="24"/>
          <w:highlight w:val="none"/>
          <w:u w:val="single"/>
          <w:lang w:eastAsia="zh-CN"/>
        </w:rPr>
        <w:t>西安市红会医院</w:t>
      </w:r>
      <w:r>
        <w:rPr>
          <w:rFonts w:hint="eastAsia" w:ascii="仿宋" w:hAnsi="仿宋" w:eastAsia="仿宋" w:cs="仿宋"/>
          <w:color w:val="auto"/>
          <w:spacing w:val="4"/>
          <w:sz w:val="24"/>
          <w:szCs w:val="24"/>
          <w:highlight w:val="none"/>
          <w:u w:val="single"/>
        </w:rPr>
        <w:t>：</w:t>
      </w:r>
    </w:p>
    <w:p w14:paraId="6975BCDF">
      <w:pPr>
        <w:pStyle w:val="37"/>
        <w:wordWrap w:val="0"/>
        <w:spacing w:before="0" w:beforeAutospacing="0" w:after="0" w:afterAutospacing="0" w:line="360" w:lineRule="auto"/>
        <w:ind w:right="162" w:rightChars="77" w:firstLine="420"/>
        <w:rPr>
          <w:rFonts w:hint="eastAsia" w:ascii="仿宋" w:hAnsi="仿宋" w:eastAsia="仿宋" w:cs="仿宋"/>
          <w:color w:val="auto"/>
          <w:highlight w:val="none"/>
        </w:rPr>
      </w:pPr>
      <w:r>
        <w:rPr>
          <w:rFonts w:hint="eastAsia" w:ascii="仿宋" w:hAnsi="仿宋" w:eastAsia="仿宋" w:cs="仿宋"/>
          <w:color w:val="auto"/>
          <w:highlight w:val="none"/>
          <w:shd w:val="clear" w:color="auto" w:fill="FFFFFF"/>
        </w:rPr>
        <w:t>我方作为</w:t>
      </w:r>
      <w:r>
        <w:rPr>
          <w:rFonts w:hint="eastAsia" w:ascii="仿宋" w:hAnsi="仿宋" w:eastAsia="仿宋" w:cs="仿宋"/>
          <w:color w:val="auto"/>
          <w:highlight w:val="none"/>
          <w:u w:val="single"/>
          <w:shd w:val="clear" w:color="auto" w:fill="FFFFFF"/>
          <w:lang w:val="en-US" w:eastAsia="zh-CN"/>
        </w:rPr>
        <w:t xml:space="preserve">  </w:t>
      </w:r>
      <w:r>
        <w:rPr>
          <w:rFonts w:hint="eastAsia" w:ascii="仿宋" w:hAnsi="仿宋" w:eastAsia="仿宋" w:cs="仿宋"/>
          <w:color w:val="auto"/>
          <w:highlight w:val="none"/>
          <w:u w:val="single"/>
          <w:shd w:val="clear" w:color="auto" w:fill="FFFFFF"/>
        </w:rPr>
        <w:t xml:space="preserve">中央空调及净化区域运维项目  </w:t>
      </w:r>
      <w:r>
        <w:rPr>
          <w:rFonts w:hint="eastAsia" w:ascii="仿宋" w:hAnsi="仿宋" w:eastAsia="仿宋" w:cs="仿宋"/>
          <w:color w:val="auto"/>
          <w:highlight w:val="none"/>
          <w:shd w:val="clear" w:color="auto" w:fill="FFFFFF"/>
        </w:rPr>
        <w:t>（项目编号：</w:t>
      </w:r>
      <w:r>
        <w:rPr>
          <w:rFonts w:hint="eastAsia" w:ascii="仿宋" w:hAnsi="仿宋" w:eastAsia="仿宋" w:cs="仿宋"/>
          <w:i/>
          <w:iCs/>
          <w:color w:val="auto"/>
          <w:highlight w:val="none"/>
          <w:u w:val="single"/>
          <w:shd w:val="clear" w:color="auto" w:fill="FFFFFF"/>
        </w:rPr>
        <w:t xml:space="preserve"> </w:t>
      </w:r>
      <w:r>
        <w:rPr>
          <w:rFonts w:hint="eastAsia" w:ascii="仿宋" w:hAnsi="仿宋" w:eastAsia="仿宋" w:cs="仿宋"/>
          <w:i w:val="0"/>
          <w:iCs w:val="0"/>
          <w:color w:val="auto"/>
          <w:highlight w:val="none"/>
          <w:u w:val="single"/>
          <w:shd w:val="clear" w:color="auto" w:fill="FFFFFF"/>
        </w:rPr>
        <w:t>YC2600100100（CGQ）</w:t>
      </w:r>
      <w:r>
        <w:rPr>
          <w:rFonts w:hint="eastAsia" w:ascii="仿宋" w:hAnsi="仿宋" w:eastAsia="仿宋" w:cs="仿宋"/>
          <w:color w:val="auto"/>
          <w:highlight w:val="none"/>
          <w:u w:val="single"/>
          <w:shd w:val="clear" w:color="auto" w:fill="FFFFFF"/>
        </w:rPr>
        <w:t xml:space="preserve"> </w:t>
      </w:r>
      <w:r>
        <w:rPr>
          <w:rFonts w:hint="eastAsia" w:ascii="仿宋" w:hAnsi="仿宋" w:eastAsia="仿宋" w:cs="仿宋"/>
          <w:color w:val="auto"/>
          <w:highlight w:val="none"/>
          <w:shd w:val="clear" w:color="auto" w:fill="FFFFFF"/>
        </w:rPr>
        <w:t xml:space="preserve">）的投标供应商，在此郑重声明： </w:t>
      </w:r>
    </w:p>
    <w:p w14:paraId="0E171BEE">
      <w:pPr>
        <w:pStyle w:val="37"/>
        <w:wordWrap w:val="0"/>
        <w:spacing w:before="0" w:beforeAutospacing="0" w:after="0" w:afterAutospacing="0" w:line="360" w:lineRule="auto"/>
        <w:ind w:right="162" w:rightChars="77" w:firstLine="420"/>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我单位参与本项目并非联合体</w:t>
      </w:r>
      <w:r>
        <w:rPr>
          <w:rFonts w:hint="eastAsia" w:ascii="仿宋" w:hAnsi="仿宋" w:eastAsia="仿宋" w:cs="仿宋"/>
          <w:color w:val="auto"/>
          <w:highlight w:val="none"/>
          <w:shd w:val="clear" w:color="auto" w:fill="FFFFFF"/>
          <w:lang w:val="en-US" w:eastAsia="zh-CN"/>
        </w:rPr>
        <w:t>投标</w:t>
      </w:r>
      <w:r>
        <w:rPr>
          <w:rFonts w:hint="eastAsia" w:ascii="仿宋" w:hAnsi="仿宋" w:eastAsia="仿宋" w:cs="仿宋"/>
          <w:color w:val="auto"/>
          <w:highlight w:val="none"/>
          <w:shd w:val="clear" w:color="auto" w:fill="FFFFFF"/>
        </w:rPr>
        <w:t>，本项目由本公司独立承担。</w:t>
      </w:r>
    </w:p>
    <w:p w14:paraId="7C68553F">
      <w:pPr>
        <w:pStyle w:val="37"/>
        <w:wordWrap w:val="0"/>
        <w:spacing w:before="0" w:beforeAutospacing="0" w:after="0" w:afterAutospacing="0" w:line="360" w:lineRule="auto"/>
        <w:ind w:right="162" w:rightChars="77" w:firstLine="420"/>
        <w:rPr>
          <w:rFonts w:hint="eastAsia" w:ascii="仿宋" w:hAnsi="仿宋" w:eastAsia="仿宋" w:cs="仿宋"/>
          <w:color w:val="auto"/>
          <w:highlight w:val="none"/>
          <w:shd w:val="clear" w:color="auto" w:fill="FFFFFF"/>
        </w:rPr>
      </w:pPr>
      <w:r>
        <w:rPr>
          <w:rFonts w:hint="eastAsia" w:ascii="仿宋" w:hAnsi="仿宋" w:eastAsia="仿宋" w:cs="仿宋"/>
          <w:color w:val="auto"/>
          <w:highlight w:val="none"/>
          <w:shd w:val="clear" w:color="auto" w:fill="FFFFFF"/>
        </w:rPr>
        <w:t xml:space="preserve">特此声明。 </w:t>
      </w:r>
    </w:p>
    <w:p w14:paraId="2B61E255">
      <w:pPr>
        <w:pStyle w:val="37"/>
        <w:wordWrap w:val="0"/>
        <w:spacing w:before="0" w:beforeAutospacing="0" w:after="0" w:afterAutospacing="0" w:line="360" w:lineRule="auto"/>
        <w:ind w:firstLine="420"/>
        <w:rPr>
          <w:rFonts w:hint="eastAsia" w:ascii="仿宋" w:hAnsi="仿宋" w:eastAsia="仿宋" w:cs="仿宋"/>
          <w:color w:val="auto"/>
          <w:highlight w:val="none"/>
          <w:shd w:val="clear" w:color="auto" w:fill="FFFFFF"/>
        </w:rPr>
      </w:pPr>
    </w:p>
    <w:p w14:paraId="616F6B02">
      <w:pPr>
        <w:pStyle w:val="37"/>
        <w:wordWrap w:val="0"/>
        <w:spacing w:before="0" w:beforeAutospacing="0" w:after="0" w:afterAutospacing="0" w:line="360" w:lineRule="auto"/>
        <w:ind w:firstLine="420"/>
        <w:rPr>
          <w:rFonts w:hint="eastAsia" w:ascii="仿宋" w:hAnsi="仿宋" w:eastAsia="仿宋" w:cs="仿宋"/>
          <w:color w:val="auto"/>
          <w:highlight w:val="none"/>
          <w:shd w:val="clear" w:color="auto" w:fill="FFFFFF"/>
        </w:rPr>
      </w:pPr>
    </w:p>
    <w:p w14:paraId="69217A03">
      <w:pPr>
        <w:pStyle w:val="16"/>
        <w:spacing w:line="360" w:lineRule="auto"/>
        <w:rPr>
          <w:rFonts w:hint="eastAsia" w:ascii="仿宋" w:hAnsi="仿宋" w:eastAsia="仿宋" w:cs="仿宋"/>
          <w:color w:val="auto"/>
          <w:highlight w:val="none"/>
        </w:rPr>
      </w:pPr>
    </w:p>
    <w:p w14:paraId="5F0B2704">
      <w:pPr>
        <w:spacing w:line="360" w:lineRule="auto"/>
        <w:rPr>
          <w:rFonts w:hint="eastAsia" w:ascii="仿宋" w:hAnsi="仿宋" w:eastAsia="仿宋" w:cs="仿宋"/>
          <w:color w:val="auto"/>
          <w:highlight w:val="none"/>
        </w:rPr>
      </w:pPr>
    </w:p>
    <w:p w14:paraId="05A5FBD1">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（公章）</w:t>
      </w:r>
    </w:p>
    <w:p w14:paraId="47BF278A">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法定代表人或被授权代表：</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（签字或盖章）</w:t>
      </w:r>
    </w:p>
    <w:p w14:paraId="19AD6FBF">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72947F19">
      <w:pPr>
        <w:spacing w:line="360" w:lineRule="auto"/>
        <w:rPr>
          <w:rFonts w:hint="eastAsia" w:ascii="仿宋" w:hAnsi="仿宋" w:eastAsia="仿宋" w:cs="仿宋"/>
          <w:i w:val="0"/>
          <w:iCs w:val="0"/>
          <w:caps w:val="0"/>
          <w:color w:val="auto"/>
          <w:spacing w:val="0"/>
          <w:sz w:val="24"/>
          <w:szCs w:val="24"/>
          <w:highlight w:val="none"/>
          <w:shd w:val="clear" w:color="auto" w:fill="FFFFFF"/>
        </w:rPr>
      </w:pPr>
      <w:r>
        <w:rPr>
          <w:rFonts w:hint="eastAsia" w:ascii="仿宋" w:hAnsi="仿宋" w:eastAsia="仿宋" w:cs="仿宋"/>
          <w:color w:val="auto"/>
          <w:highlight w:val="none"/>
        </w:rPr>
        <w:br w:type="page"/>
      </w:r>
    </w:p>
    <w:bookmarkEnd w:id="358"/>
    <w:bookmarkEnd w:id="359"/>
    <w:bookmarkEnd w:id="360"/>
    <w:bookmarkEnd w:id="361"/>
    <w:bookmarkEnd w:id="362"/>
    <w:bookmarkEnd w:id="363"/>
    <w:bookmarkEnd w:id="364"/>
    <w:bookmarkEnd w:id="365"/>
    <w:bookmarkEnd w:id="366"/>
    <w:p w14:paraId="361F1A95">
      <w:pPr>
        <w:pStyle w:val="16"/>
        <w:jc w:val="center"/>
        <w:outlineLvl w:val="1"/>
        <w:rPr>
          <w:rFonts w:hint="eastAsia" w:ascii="仿宋" w:hAnsi="仿宋" w:eastAsia="仿宋" w:cs="仿宋"/>
          <w:color w:val="auto"/>
          <w:highlight w:val="none"/>
          <w:lang w:eastAsia="zh-CN"/>
        </w:rPr>
      </w:pPr>
      <w:bookmarkStart w:id="418" w:name="_Toc10421"/>
      <w:bookmarkStart w:id="419" w:name="_Toc6073"/>
      <w:bookmarkStart w:id="420" w:name="_Toc14579"/>
      <w:bookmarkStart w:id="421" w:name="_Toc4924"/>
      <w:bookmarkStart w:id="422" w:name="_Toc27047"/>
      <w:bookmarkStart w:id="423" w:name="_Toc459908650"/>
      <w:bookmarkStart w:id="424" w:name="_Toc455224246"/>
      <w:bookmarkStart w:id="425" w:name="_Toc517791028"/>
      <w:r>
        <w:rPr>
          <w:rFonts w:hint="eastAsia" w:ascii="仿宋" w:hAnsi="仿宋" w:eastAsia="仿宋" w:cs="仿宋"/>
          <w:b/>
          <w:color w:val="auto"/>
          <w:kern w:val="2"/>
          <w:sz w:val="32"/>
          <w:highlight w:val="none"/>
          <w:lang w:val="en-US" w:eastAsia="zh-CN" w:bidi="ar-SA"/>
        </w:rPr>
        <w:t>其他资格证明资料</w:t>
      </w:r>
      <w:bookmarkEnd w:id="418"/>
      <w:bookmarkEnd w:id="419"/>
      <w:bookmarkEnd w:id="420"/>
    </w:p>
    <w:p w14:paraId="2BCE85C7">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outlineLvl w:val="9"/>
        <w:rPr>
          <w:rFonts w:hint="default" w:ascii="仿宋" w:hAnsi="仿宋" w:eastAsia="仿宋" w:cs="仿宋"/>
          <w:color w:val="auto"/>
          <w:highlight w:val="none"/>
          <w:lang w:val="en-US" w:eastAsia="zh-CN"/>
        </w:rPr>
      </w:pPr>
      <w:r>
        <w:rPr>
          <w:rFonts w:hint="eastAsia" w:ascii="仿宋" w:hAnsi="仿宋" w:eastAsia="仿宋" w:cs="仿宋"/>
          <w:bCs/>
          <w:color w:val="auto"/>
          <w:sz w:val="24"/>
          <w:szCs w:val="24"/>
          <w:highlight w:val="none"/>
        </w:rPr>
        <w:t>企业简介、组织架构等，</w:t>
      </w:r>
      <w:r>
        <w:rPr>
          <w:rFonts w:hint="eastAsia" w:ascii="仿宋" w:hAnsi="仿宋" w:eastAsia="仿宋" w:cs="仿宋"/>
          <w:bCs/>
          <w:color w:val="auto"/>
          <w:sz w:val="24"/>
          <w:szCs w:val="24"/>
          <w:highlight w:val="none"/>
          <w:lang w:val="en-US" w:eastAsia="zh-CN"/>
        </w:rPr>
        <w:t>供应商认为应当提供的其他资格证明材料。</w:t>
      </w:r>
    </w:p>
    <w:p w14:paraId="050B9B31">
      <w:pPr>
        <w:spacing w:line="360" w:lineRule="auto"/>
        <w:jc w:val="both"/>
        <w:outlineLvl w:val="9"/>
        <w:rPr>
          <w:rFonts w:hint="eastAsia" w:ascii="仿宋" w:hAnsi="仿宋" w:eastAsia="仿宋" w:cs="仿宋"/>
          <w:color w:val="auto"/>
          <w:highlight w:val="none"/>
        </w:rPr>
      </w:pPr>
    </w:p>
    <w:p w14:paraId="7FB1CBF1">
      <w:pPr>
        <w:spacing w:line="360" w:lineRule="auto"/>
        <w:jc w:val="both"/>
        <w:outlineLvl w:val="9"/>
        <w:rPr>
          <w:rFonts w:hint="eastAsia" w:ascii="仿宋" w:hAnsi="仿宋" w:eastAsia="仿宋" w:cs="仿宋"/>
          <w:color w:val="auto"/>
          <w:highlight w:val="none"/>
        </w:rPr>
      </w:pPr>
    </w:p>
    <w:p w14:paraId="2F48C6E0">
      <w:pPr>
        <w:spacing w:line="360" w:lineRule="auto"/>
        <w:jc w:val="both"/>
        <w:outlineLvl w:val="9"/>
        <w:rPr>
          <w:rFonts w:hint="eastAsia" w:ascii="仿宋" w:hAnsi="仿宋" w:eastAsia="仿宋" w:cs="仿宋"/>
          <w:color w:val="auto"/>
          <w:highlight w:val="none"/>
        </w:rPr>
      </w:pPr>
    </w:p>
    <w:p w14:paraId="3670F15F">
      <w:pPr>
        <w:spacing w:line="360" w:lineRule="auto"/>
        <w:jc w:val="both"/>
        <w:outlineLvl w:val="9"/>
        <w:rPr>
          <w:rFonts w:hint="eastAsia" w:ascii="仿宋" w:hAnsi="仿宋" w:eastAsia="仿宋" w:cs="仿宋"/>
          <w:color w:val="auto"/>
          <w:highlight w:val="none"/>
        </w:rPr>
      </w:pPr>
    </w:p>
    <w:p w14:paraId="63B00F11">
      <w:pPr>
        <w:spacing w:line="360" w:lineRule="auto"/>
        <w:jc w:val="both"/>
        <w:outlineLvl w:val="9"/>
        <w:rPr>
          <w:rFonts w:hint="eastAsia" w:ascii="仿宋" w:hAnsi="仿宋" w:eastAsia="仿宋" w:cs="仿宋"/>
          <w:color w:val="auto"/>
          <w:highlight w:val="none"/>
        </w:rPr>
      </w:pPr>
    </w:p>
    <w:p w14:paraId="5A83E64C">
      <w:pPr>
        <w:spacing w:line="360" w:lineRule="auto"/>
        <w:jc w:val="both"/>
        <w:outlineLvl w:val="9"/>
        <w:rPr>
          <w:rFonts w:hint="eastAsia" w:ascii="仿宋" w:hAnsi="仿宋" w:eastAsia="仿宋" w:cs="仿宋"/>
          <w:color w:val="auto"/>
          <w:highlight w:val="none"/>
        </w:rPr>
      </w:pPr>
    </w:p>
    <w:p w14:paraId="438CE262">
      <w:pPr>
        <w:spacing w:line="360" w:lineRule="auto"/>
        <w:jc w:val="both"/>
        <w:outlineLvl w:val="9"/>
        <w:rPr>
          <w:rFonts w:hint="eastAsia" w:ascii="仿宋" w:hAnsi="仿宋" w:eastAsia="仿宋" w:cs="仿宋"/>
          <w:color w:val="auto"/>
          <w:highlight w:val="none"/>
        </w:rPr>
      </w:pPr>
    </w:p>
    <w:p w14:paraId="3AF152DF">
      <w:pPr>
        <w:spacing w:line="360" w:lineRule="auto"/>
        <w:jc w:val="both"/>
        <w:outlineLvl w:val="9"/>
        <w:rPr>
          <w:rFonts w:hint="eastAsia" w:ascii="仿宋" w:hAnsi="仿宋" w:eastAsia="仿宋" w:cs="仿宋"/>
          <w:color w:val="auto"/>
          <w:highlight w:val="none"/>
        </w:rPr>
      </w:pPr>
    </w:p>
    <w:p w14:paraId="02508C3F">
      <w:pPr>
        <w:spacing w:line="360" w:lineRule="auto"/>
        <w:jc w:val="both"/>
        <w:outlineLvl w:val="9"/>
        <w:rPr>
          <w:rFonts w:hint="eastAsia" w:ascii="仿宋" w:hAnsi="仿宋" w:eastAsia="仿宋" w:cs="仿宋"/>
          <w:color w:val="auto"/>
          <w:highlight w:val="none"/>
        </w:rPr>
      </w:pPr>
    </w:p>
    <w:p w14:paraId="27B6A8B1">
      <w:pPr>
        <w:spacing w:line="360" w:lineRule="auto"/>
        <w:jc w:val="both"/>
        <w:outlineLvl w:val="9"/>
        <w:rPr>
          <w:rFonts w:hint="eastAsia" w:ascii="仿宋" w:hAnsi="仿宋" w:eastAsia="仿宋" w:cs="仿宋"/>
          <w:color w:val="auto"/>
          <w:highlight w:val="none"/>
        </w:rPr>
      </w:pPr>
    </w:p>
    <w:p w14:paraId="1E9A023A">
      <w:pPr>
        <w:spacing w:line="360" w:lineRule="auto"/>
        <w:jc w:val="both"/>
        <w:outlineLvl w:val="9"/>
        <w:rPr>
          <w:rFonts w:hint="eastAsia" w:ascii="仿宋" w:hAnsi="仿宋" w:eastAsia="仿宋" w:cs="仿宋"/>
          <w:color w:val="auto"/>
          <w:highlight w:val="none"/>
        </w:rPr>
      </w:pPr>
    </w:p>
    <w:p w14:paraId="76117C01">
      <w:pPr>
        <w:spacing w:line="360" w:lineRule="auto"/>
        <w:jc w:val="both"/>
        <w:outlineLvl w:val="9"/>
        <w:rPr>
          <w:rFonts w:hint="eastAsia" w:ascii="仿宋" w:hAnsi="仿宋" w:eastAsia="仿宋" w:cs="仿宋"/>
          <w:color w:val="auto"/>
          <w:highlight w:val="none"/>
        </w:rPr>
      </w:pPr>
    </w:p>
    <w:p w14:paraId="19694BAB">
      <w:pPr>
        <w:spacing w:line="360" w:lineRule="auto"/>
        <w:jc w:val="both"/>
        <w:outlineLvl w:val="9"/>
        <w:rPr>
          <w:rFonts w:hint="eastAsia" w:ascii="仿宋" w:hAnsi="仿宋" w:eastAsia="仿宋" w:cs="仿宋"/>
          <w:color w:val="auto"/>
          <w:highlight w:val="none"/>
        </w:rPr>
      </w:pPr>
    </w:p>
    <w:p w14:paraId="6DAF4103">
      <w:pPr>
        <w:spacing w:line="360" w:lineRule="auto"/>
        <w:jc w:val="both"/>
        <w:outlineLvl w:val="9"/>
        <w:rPr>
          <w:rFonts w:hint="eastAsia" w:ascii="仿宋" w:hAnsi="仿宋" w:eastAsia="仿宋" w:cs="仿宋"/>
          <w:color w:val="auto"/>
          <w:highlight w:val="none"/>
        </w:rPr>
      </w:pPr>
    </w:p>
    <w:p w14:paraId="50F485D9">
      <w:pPr>
        <w:spacing w:line="360" w:lineRule="auto"/>
        <w:jc w:val="both"/>
        <w:outlineLvl w:val="9"/>
        <w:rPr>
          <w:rFonts w:hint="eastAsia" w:ascii="仿宋" w:hAnsi="仿宋" w:eastAsia="仿宋" w:cs="仿宋"/>
          <w:color w:val="auto"/>
          <w:highlight w:val="none"/>
        </w:rPr>
      </w:pPr>
    </w:p>
    <w:p w14:paraId="24BD3FFC">
      <w:pPr>
        <w:spacing w:line="360" w:lineRule="auto"/>
        <w:jc w:val="both"/>
        <w:outlineLvl w:val="9"/>
        <w:rPr>
          <w:rFonts w:hint="eastAsia" w:ascii="仿宋" w:hAnsi="仿宋" w:eastAsia="仿宋" w:cs="仿宋"/>
          <w:color w:val="auto"/>
          <w:highlight w:val="none"/>
        </w:rPr>
      </w:pPr>
    </w:p>
    <w:p w14:paraId="40B10EB9">
      <w:pPr>
        <w:spacing w:line="360" w:lineRule="auto"/>
        <w:jc w:val="both"/>
        <w:outlineLvl w:val="9"/>
        <w:rPr>
          <w:rFonts w:hint="eastAsia" w:ascii="仿宋" w:hAnsi="仿宋" w:eastAsia="仿宋" w:cs="仿宋"/>
          <w:color w:val="auto"/>
          <w:highlight w:val="none"/>
        </w:rPr>
      </w:pPr>
    </w:p>
    <w:p w14:paraId="01BF1250">
      <w:pPr>
        <w:outlineLvl w:val="9"/>
        <w:rPr>
          <w:rFonts w:hint="eastAsia" w:ascii="仿宋" w:hAnsi="仿宋" w:eastAsia="仿宋" w:cs="仿宋"/>
          <w:color w:val="auto"/>
          <w:highlight w:val="none"/>
        </w:rPr>
      </w:pPr>
    </w:p>
    <w:p w14:paraId="0BD213DF">
      <w:pPr>
        <w:spacing w:line="360" w:lineRule="auto"/>
        <w:jc w:val="both"/>
        <w:outlineLvl w:val="9"/>
        <w:rPr>
          <w:rFonts w:hint="eastAsia" w:ascii="仿宋" w:hAnsi="仿宋" w:eastAsia="仿宋" w:cs="仿宋"/>
          <w:color w:val="auto"/>
          <w:highlight w:val="none"/>
        </w:rPr>
      </w:pPr>
    </w:p>
    <w:p w14:paraId="635B6FAC">
      <w:pPr>
        <w:spacing w:line="360" w:lineRule="auto"/>
        <w:jc w:val="both"/>
        <w:outlineLvl w:val="9"/>
        <w:rPr>
          <w:rFonts w:hint="eastAsia" w:ascii="仿宋" w:hAnsi="仿宋" w:eastAsia="仿宋" w:cs="仿宋"/>
          <w:color w:val="auto"/>
          <w:highlight w:val="none"/>
        </w:rPr>
      </w:pPr>
    </w:p>
    <w:p w14:paraId="16C77958">
      <w:pPr>
        <w:spacing w:line="360" w:lineRule="auto"/>
        <w:jc w:val="both"/>
        <w:outlineLvl w:val="9"/>
        <w:rPr>
          <w:rFonts w:hint="eastAsia" w:ascii="仿宋" w:hAnsi="仿宋" w:eastAsia="仿宋" w:cs="仿宋"/>
          <w:color w:val="auto"/>
          <w:highlight w:val="none"/>
        </w:rPr>
      </w:pPr>
    </w:p>
    <w:p w14:paraId="191B179F">
      <w:pPr>
        <w:spacing w:line="360" w:lineRule="auto"/>
        <w:jc w:val="both"/>
        <w:outlineLvl w:val="9"/>
        <w:rPr>
          <w:rFonts w:hint="eastAsia" w:ascii="仿宋" w:hAnsi="仿宋" w:eastAsia="仿宋" w:cs="仿宋"/>
          <w:color w:val="auto"/>
          <w:highlight w:val="none"/>
        </w:rPr>
      </w:pPr>
    </w:p>
    <w:p w14:paraId="77982D66">
      <w:pPr>
        <w:spacing w:line="360" w:lineRule="auto"/>
        <w:jc w:val="both"/>
        <w:outlineLvl w:val="9"/>
        <w:rPr>
          <w:rFonts w:hint="eastAsia" w:ascii="仿宋" w:hAnsi="仿宋" w:eastAsia="仿宋" w:cs="仿宋"/>
          <w:color w:val="auto"/>
          <w:highlight w:val="none"/>
        </w:rPr>
      </w:pPr>
    </w:p>
    <w:p w14:paraId="05DDCDC2">
      <w:pPr>
        <w:spacing w:line="360" w:lineRule="auto"/>
        <w:jc w:val="both"/>
        <w:outlineLvl w:val="9"/>
        <w:rPr>
          <w:rFonts w:hint="eastAsia" w:ascii="仿宋" w:hAnsi="仿宋" w:eastAsia="仿宋" w:cs="仿宋"/>
          <w:color w:val="auto"/>
          <w:highlight w:val="none"/>
        </w:rPr>
      </w:pPr>
    </w:p>
    <w:p w14:paraId="737458A4">
      <w:pPr>
        <w:spacing w:line="360" w:lineRule="auto"/>
        <w:jc w:val="both"/>
        <w:outlineLvl w:val="9"/>
        <w:rPr>
          <w:rFonts w:hint="eastAsia" w:ascii="仿宋" w:hAnsi="仿宋" w:eastAsia="仿宋" w:cs="仿宋"/>
          <w:color w:val="auto"/>
          <w:highlight w:val="none"/>
        </w:rPr>
      </w:pPr>
    </w:p>
    <w:p w14:paraId="6C2C5378">
      <w:pPr>
        <w:outlineLvl w:val="9"/>
        <w:rPr>
          <w:rFonts w:hint="eastAsia" w:ascii="仿宋" w:hAnsi="仿宋" w:eastAsia="仿宋" w:cs="仿宋"/>
          <w:color w:val="auto"/>
          <w:highlight w:val="none"/>
        </w:rPr>
      </w:pPr>
    </w:p>
    <w:p w14:paraId="07CAD072">
      <w:pPr>
        <w:outlineLvl w:val="9"/>
        <w:rPr>
          <w:rFonts w:hint="eastAsia" w:ascii="仿宋" w:hAnsi="仿宋" w:eastAsia="仿宋" w:cs="仿宋"/>
          <w:color w:val="auto"/>
          <w:highlight w:val="none"/>
        </w:rPr>
      </w:pPr>
    </w:p>
    <w:p w14:paraId="4CAB6B2B">
      <w:pPr>
        <w:outlineLvl w:val="9"/>
        <w:rPr>
          <w:rFonts w:hint="eastAsia" w:ascii="仿宋" w:hAnsi="仿宋" w:eastAsia="仿宋" w:cs="仿宋"/>
          <w:color w:val="auto"/>
          <w:highlight w:val="none"/>
        </w:rPr>
      </w:pPr>
    </w:p>
    <w:p w14:paraId="62478F09">
      <w:pPr>
        <w:pStyle w:val="3"/>
        <w:spacing w:line="360" w:lineRule="auto"/>
        <w:jc w:val="center"/>
        <w:rPr>
          <w:rFonts w:hint="eastAsia" w:ascii="仿宋" w:hAnsi="仿宋" w:eastAsia="仿宋" w:cs="仿宋"/>
          <w:color w:val="auto"/>
          <w:highlight w:val="none"/>
        </w:rPr>
      </w:pPr>
      <w:r>
        <w:rPr>
          <w:rFonts w:hint="eastAsia" w:ascii="仿宋" w:hAnsi="仿宋" w:eastAsia="仿宋" w:cs="仿宋"/>
          <w:color w:val="auto"/>
          <w:highlight w:val="none"/>
        </w:rPr>
        <w:br w:type="page"/>
      </w:r>
      <w:bookmarkStart w:id="426" w:name="_Toc3760"/>
      <w:bookmarkStart w:id="427" w:name="_Toc13404"/>
      <w:bookmarkStart w:id="428" w:name="_Toc11927"/>
      <w:r>
        <w:rPr>
          <w:rFonts w:hint="eastAsia" w:ascii="仿宋" w:hAnsi="仿宋" w:eastAsia="仿宋" w:cs="仿宋"/>
          <w:color w:val="auto"/>
          <w:highlight w:val="none"/>
        </w:rPr>
        <w:t>供应商参加政府采购活动承诺书</w:t>
      </w:r>
      <w:bookmarkEnd w:id="421"/>
      <w:bookmarkEnd w:id="422"/>
      <w:bookmarkEnd w:id="426"/>
      <w:bookmarkEnd w:id="427"/>
      <w:bookmarkEnd w:id="428"/>
    </w:p>
    <w:bookmarkEnd w:id="423"/>
    <w:bookmarkEnd w:id="424"/>
    <w:bookmarkEnd w:id="425"/>
    <w:p w14:paraId="19B96C30">
      <w:pPr>
        <w:autoSpaceDE w:val="0"/>
        <w:autoSpaceDN w:val="0"/>
        <w:adjustRightInd w:val="0"/>
        <w:spacing w:line="400" w:lineRule="exact"/>
        <w:jc w:val="center"/>
        <w:rPr>
          <w:rFonts w:hint="eastAsia" w:ascii="仿宋" w:hAnsi="仿宋" w:eastAsia="仿宋" w:cs="仿宋"/>
          <w:b/>
          <w:bCs/>
          <w:color w:val="auto"/>
          <w:kern w:val="0"/>
          <w:sz w:val="24"/>
          <w:szCs w:val="24"/>
          <w:highlight w:val="none"/>
          <w:lang w:val="zh-CN"/>
        </w:rPr>
      </w:pPr>
      <w:r>
        <w:rPr>
          <w:rFonts w:hint="eastAsia" w:ascii="仿宋" w:hAnsi="仿宋" w:eastAsia="仿宋" w:cs="仿宋"/>
          <w:b/>
          <w:bCs/>
          <w:color w:val="auto"/>
          <w:sz w:val="24"/>
          <w:szCs w:val="22"/>
          <w:highlight w:val="none"/>
        </w:rPr>
        <w:t>（供应商诚信承诺书）</w:t>
      </w:r>
    </w:p>
    <w:p w14:paraId="3CD36961">
      <w:pPr>
        <w:autoSpaceDE w:val="0"/>
        <w:autoSpaceDN w:val="0"/>
        <w:adjustRightInd w:val="0"/>
        <w:spacing w:line="400" w:lineRule="exact"/>
        <w:rPr>
          <w:rFonts w:hint="default" w:ascii="仿宋" w:hAnsi="仿宋" w:eastAsia="仿宋" w:cs="仿宋"/>
          <w:bCs/>
          <w:color w:val="auto"/>
          <w:kern w:val="0"/>
          <w:sz w:val="24"/>
          <w:szCs w:val="24"/>
          <w:highlight w:val="none"/>
          <w:u w:val="single"/>
          <w:lang w:val="en-US" w:eastAsia="zh-CN"/>
        </w:rPr>
      </w:pPr>
      <w:r>
        <w:rPr>
          <w:rFonts w:hint="eastAsia" w:ascii="仿宋" w:hAnsi="仿宋" w:eastAsia="仿宋" w:cs="仿宋"/>
          <w:bCs/>
          <w:color w:val="auto"/>
          <w:kern w:val="0"/>
          <w:sz w:val="24"/>
          <w:szCs w:val="24"/>
          <w:highlight w:val="none"/>
          <w:u w:val="single"/>
          <w:lang w:val="zh-CN"/>
        </w:rPr>
        <w:t>致：西安市红会医院</w:t>
      </w:r>
    </w:p>
    <w:p w14:paraId="2A86FDE9">
      <w:pPr>
        <w:autoSpaceDE w:val="0"/>
        <w:autoSpaceDN w:val="0"/>
        <w:adjustRightInd w:val="0"/>
        <w:spacing w:line="400" w:lineRule="exact"/>
        <w:rPr>
          <w:rFonts w:hint="eastAsia" w:ascii="仿宋" w:hAnsi="仿宋" w:eastAsia="仿宋" w:cs="仿宋"/>
          <w:color w:val="auto"/>
          <w:kern w:val="0"/>
          <w:sz w:val="24"/>
          <w:highlight w:val="none"/>
          <w:lang w:val="zh-CN"/>
        </w:rPr>
      </w:pPr>
    </w:p>
    <w:p w14:paraId="0CA5E090">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为了诚实、客观、有序地参与陕西省政府采购活动，愿就以下内容作出承诺：</w:t>
      </w:r>
    </w:p>
    <w:p w14:paraId="3B032C49">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一、自觉遵守各项法律、法规、规章、制度以及社会公德，维护廉洁环境，与同场竞争的供应商平等参加政府采购活动。</w:t>
      </w:r>
    </w:p>
    <w:p w14:paraId="6142C416">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二、参加采购代理机构组织的政府采购活动时，严格按照招标文件的规定和要求提供所需的相关材料，并对所提供的各类资料的真实性负责，不虚假应标，不虚列业绩。</w:t>
      </w:r>
    </w:p>
    <w:p w14:paraId="17AFD347">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三、尊重参与政府采购活动各相关方的合法行为，接受政府采购活动依法形成的意见、结果。</w:t>
      </w:r>
    </w:p>
    <w:p w14:paraId="1613534F">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四、依法参加政府采购活动，不围标、串标，维护市场秩序，不提供“三无”产品、以次充好。</w:t>
      </w:r>
    </w:p>
    <w:p w14:paraId="1E3A242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五、积极推动政府采购活动健康开展，对采购活动有疑问、异议时，按法律规定的程序实名（加盖单位章和法定代表人签名）反映情况，不恶意中伤、无事生非，以和谐、平等的心态参加政府采购活动。</w:t>
      </w:r>
    </w:p>
    <w:p w14:paraId="56A0E9F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六、认真履行</w:t>
      </w:r>
      <w:r>
        <w:rPr>
          <w:rFonts w:hint="eastAsia" w:ascii="仿宋" w:hAnsi="仿宋" w:eastAsia="仿宋" w:cs="仿宋"/>
          <w:color w:val="auto"/>
          <w:sz w:val="24"/>
          <w:highlight w:val="none"/>
          <w:lang w:eastAsia="zh-CN"/>
        </w:rPr>
        <w:t>中标供应商</w:t>
      </w:r>
      <w:r>
        <w:rPr>
          <w:rFonts w:hint="eastAsia" w:ascii="仿宋" w:hAnsi="仿宋" w:eastAsia="仿宋" w:cs="仿宋"/>
          <w:color w:val="auto"/>
          <w:sz w:val="24"/>
          <w:highlight w:val="none"/>
        </w:rPr>
        <w:t>应承担的责任和义务，全面执行采购合同规定的各项内容，保质保量地按时提供采购物品。</w:t>
      </w:r>
    </w:p>
    <w:p w14:paraId="1025E5A1">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若本企业（单位）发生有悖于上述承诺的行为，愿意接受《中华人民共和国政府采购法》和《中华人民共和国政府采购法实施条例》中对供应商的相关处理。</w:t>
      </w:r>
    </w:p>
    <w:p w14:paraId="5203EE74">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本承诺是采购项目投标文件的组成部分。</w:t>
      </w:r>
    </w:p>
    <w:p w14:paraId="77905AD6">
      <w:pPr>
        <w:spacing w:line="360" w:lineRule="auto"/>
        <w:ind w:firstLine="480" w:firstLineChars="200"/>
        <w:rPr>
          <w:rFonts w:hint="eastAsia" w:ascii="仿宋" w:hAnsi="仿宋" w:eastAsia="仿宋" w:cs="仿宋"/>
          <w:color w:val="auto"/>
          <w:sz w:val="24"/>
          <w:highlight w:val="none"/>
        </w:rPr>
      </w:pPr>
    </w:p>
    <w:p w14:paraId="20D43710">
      <w:pPr>
        <w:rPr>
          <w:rFonts w:hint="eastAsia" w:ascii="仿宋" w:hAnsi="仿宋" w:eastAsia="仿宋" w:cs="仿宋"/>
          <w:color w:val="auto"/>
          <w:highlight w:val="none"/>
        </w:rPr>
      </w:pPr>
    </w:p>
    <w:p w14:paraId="08AF03C4">
      <w:pPr>
        <w:rPr>
          <w:rFonts w:hint="eastAsia" w:ascii="仿宋" w:hAnsi="仿宋" w:eastAsia="仿宋" w:cs="仿宋"/>
          <w:color w:val="auto"/>
          <w:highlight w:val="none"/>
        </w:rPr>
      </w:pPr>
    </w:p>
    <w:p w14:paraId="0F42BBF9">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（公章）</w:t>
      </w:r>
    </w:p>
    <w:p w14:paraId="213B8923">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法定代表人或被授权代表：</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（签字或盖章）</w:t>
      </w:r>
    </w:p>
    <w:p w14:paraId="5B68F3E5">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6C422C87">
      <w:pPr>
        <w:spacing w:line="460" w:lineRule="exact"/>
        <w:rPr>
          <w:rFonts w:hint="eastAsia" w:ascii="仿宋" w:hAnsi="仿宋" w:eastAsia="仿宋" w:cs="仿宋"/>
          <w:b/>
          <w:bCs/>
          <w:color w:val="auto"/>
          <w:sz w:val="24"/>
          <w:highlight w:val="none"/>
          <w:u w:val="single"/>
          <w:lang w:val="en-US" w:eastAsia="zh-CN"/>
        </w:rPr>
      </w:pPr>
    </w:p>
    <w:p w14:paraId="3765C29F">
      <w:pPr>
        <w:pStyle w:val="3"/>
        <w:adjustRightInd w:val="0"/>
        <w:spacing w:line="416" w:lineRule="atLeast"/>
        <w:jc w:val="center"/>
        <w:textAlignment w:val="baseline"/>
        <w:rPr>
          <w:rFonts w:hint="eastAsia" w:ascii="仿宋" w:hAnsi="仿宋" w:eastAsia="仿宋" w:cs="仿宋"/>
          <w:color w:val="auto"/>
          <w:highlight w:val="none"/>
        </w:rPr>
      </w:pPr>
      <w:bookmarkStart w:id="429" w:name="_Toc5457"/>
      <w:bookmarkStart w:id="430" w:name="_Toc8091"/>
      <w:bookmarkStart w:id="431" w:name="_Toc3968"/>
      <w:r>
        <w:rPr>
          <w:rFonts w:hint="eastAsia" w:ascii="仿宋" w:hAnsi="仿宋" w:eastAsia="仿宋" w:cs="仿宋"/>
          <w:bCs/>
          <w:color w:val="auto"/>
          <w:highlight w:val="none"/>
        </w:rPr>
        <w:t>投标方案</w:t>
      </w:r>
      <w:bookmarkEnd w:id="429"/>
      <w:bookmarkEnd w:id="430"/>
      <w:bookmarkEnd w:id="431"/>
    </w:p>
    <w:p w14:paraId="5288F4AE">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（格式自定）</w:t>
      </w:r>
    </w:p>
    <w:p w14:paraId="3DB360A9">
      <w:pPr>
        <w:bidi w:val="0"/>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供应商</w:t>
      </w:r>
      <w:r>
        <w:rPr>
          <w:rFonts w:hint="eastAsia" w:ascii="仿宋" w:hAnsi="仿宋" w:eastAsia="仿宋" w:cs="仿宋"/>
          <w:color w:val="auto"/>
          <w:sz w:val="24"/>
          <w:highlight w:val="none"/>
        </w:rPr>
        <w:t>根据招标文件要求应该说明的其他事项。</w:t>
      </w:r>
    </w:p>
    <w:p w14:paraId="241A92AD">
      <w:pPr>
        <w:pStyle w:val="3"/>
        <w:numPr>
          <w:ilvl w:val="1"/>
          <w:numId w:val="0"/>
        </w:numPr>
        <w:adjustRightInd w:val="0"/>
        <w:spacing w:line="416" w:lineRule="atLeast"/>
        <w:jc w:val="center"/>
        <w:textAlignment w:val="baseline"/>
        <w:rPr>
          <w:rFonts w:hint="eastAsia" w:ascii="仿宋" w:hAnsi="仿宋" w:eastAsia="仿宋" w:cs="仿宋"/>
          <w:color w:val="auto"/>
          <w:highlight w:val="none"/>
        </w:rPr>
      </w:pPr>
      <w:r>
        <w:rPr>
          <w:rFonts w:hint="eastAsia" w:ascii="仿宋" w:hAnsi="仿宋" w:eastAsia="仿宋" w:cs="仿宋"/>
          <w:color w:val="auto"/>
          <w:sz w:val="24"/>
          <w:highlight w:val="none"/>
        </w:rPr>
        <w:br w:type="page"/>
      </w:r>
      <w:bookmarkStart w:id="432" w:name="_Toc15274"/>
      <w:bookmarkStart w:id="433" w:name="_Toc12661"/>
      <w:bookmarkStart w:id="434" w:name="_Toc21657"/>
      <w:r>
        <w:rPr>
          <w:rFonts w:hint="eastAsia" w:ascii="仿宋" w:hAnsi="仿宋" w:eastAsia="仿宋" w:cs="仿宋"/>
          <w:b/>
          <w:color w:val="auto"/>
          <w:szCs w:val="22"/>
          <w:highlight w:val="none"/>
          <w:lang w:eastAsia="zh-CN"/>
        </w:rPr>
        <w:t>投标</w:t>
      </w:r>
      <w:r>
        <w:rPr>
          <w:rFonts w:hint="eastAsia" w:ascii="仿宋" w:hAnsi="仿宋" w:eastAsia="仿宋" w:cs="仿宋"/>
          <w:b/>
          <w:color w:val="auto"/>
          <w:szCs w:val="22"/>
          <w:highlight w:val="none"/>
        </w:rPr>
        <w:t>方案</w:t>
      </w:r>
      <w:r>
        <w:rPr>
          <w:rFonts w:hint="eastAsia" w:ascii="仿宋" w:hAnsi="仿宋" w:eastAsia="仿宋" w:cs="仿宋"/>
          <w:color w:val="auto"/>
          <w:highlight w:val="none"/>
        </w:rPr>
        <w:t>承诺书</w:t>
      </w:r>
      <w:bookmarkEnd w:id="432"/>
      <w:bookmarkEnd w:id="433"/>
      <w:bookmarkEnd w:id="434"/>
    </w:p>
    <w:p w14:paraId="493323BD">
      <w:pPr>
        <w:spacing w:line="400" w:lineRule="atLeast"/>
        <w:ind w:firstLine="480" w:firstLineChars="200"/>
        <w:rPr>
          <w:rFonts w:hint="eastAsia" w:ascii="仿宋" w:hAnsi="仿宋" w:eastAsia="仿宋" w:cs="仿宋"/>
          <w:color w:val="auto"/>
          <w:sz w:val="24"/>
          <w:szCs w:val="22"/>
          <w:highlight w:val="none"/>
        </w:rPr>
      </w:pPr>
    </w:p>
    <w:p w14:paraId="0895A59F">
      <w:pPr>
        <w:spacing w:line="400" w:lineRule="atLeas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lang w:eastAsia="zh-CN"/>
        </w:rPr>
        <w:t>西安市红会医院</w:t>
      </w:r>
      <w:r>
        <w:rPr>
          <w:rFonts w:hint="eastAsia" w:ascii="仿宋" w:hAnsi="仿宋" w:eastAsia="仿宋" w:cs="仿宋"/>
          <w:color w:val="auto"/>
          <w:sz w:val="24"/>
          <w:szCs w:val="24"/>
          <w:highlight w:val="none"/>
          <w:u w:val="single"/>
        </w:rPr>
        <w:t>：</w:t>
      </w:r>
    </w:p>
    <w:p w14:paraId="7870A97B">
      <w:pPr>
        <w:rPr>
          <w:rFonts w:hint="eastAsia" w:ascii="仿宋" w:hAnsi="仿宋" w:eastAsia="仿宋" w:cs="仿宋"/>
          <w:color w:val="auto"/>
          <w:sz w:val="24"/>
          <w:szCs w:val="24"/>
          <w:highlight w:val="none"/>
          <w:u w:val="single"/>
        </w:rPr>
      </w:pPr>
    </w:p>
    <w:p w14:paraId="3AFEAA40">
      <w:pPr>
        <w:rPr>
          <w:rFonts w:hint="eastAsia" w:ascii="仿宋" w:hAnsi="仿宋" w:eastAsia="仿宋" w:cs="仿宋"/>
          <w:color w:val="auto"/>
          <w:sz w:val="24"/>
          <w:highlight w:val="none"/>
        </w:rPr>
      </w:pPr>
    </w:p>
    <w:p w14:paraId="728E7069">
      <w:pPr>
        <w:spacing w:line="400" w:lineRule="atLeast"/>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我公司对参加此次“</w:t>
      </w:r>
      <w:r>
        <w:rPr>
          <w:rFonts w:hint="eastAsia" w:ascii="仿宋" w:hAnsi="仿宋" w:eastAsia="仿宋" w:cs="仿宋"/>
          <w:color w:val="auto"/>
          <w:sz w:val="24"/>
          <w:highlight w:val="none"/>
          <w:lang w:eastAsia="zh-CN"/>
        </w:rPr>
        <w:t>西安市红会医院中央空调及净化区域运维项目</w:t>
      </w:r>
      <w:r>
        <w:rPr>
          <w:rFonts w:hint="eastAsia" w:ascii="仿宋" w:hAnsi="仿宋" w:eastAsia="仿宋" w:cs="仿宋"/>
          <w:color w:val="auto"/>
          <w:sz w:val="24"/>
          <w:highlight w:val="none"/>
        </w:rPr>
        <w:t>”所提供的服务做如下承诺：</w:t>
      </w:r>
    </w:p>
    <w:p w14:paraId="52BF6DA0">
      <w:pPr>
        <w:spacing w:line="400" w:lineRule="atLeast"/>
        <w:rPr>
          <w:rFonts w:hint="eastAsia" w:ascii="仿宋" w:hAnsi="仿宋" w:eastAsia="仿宋" w:cs="仿宋"/>
          <w:color w:val="auto"/>
          <w:sz w:val="24"/>
          <w:highlight w:val="none"/>
        </w:rPr>
      </w:pPr>
    </w:p>
    <w:p w14:paraId="5EC8DCF7">
      <w:pPr>
        <w:spacing w:line="400" w:lineRule="atLeast"/>
        <w:ind w:firstLine="240" w:firstLineChars="100"/>
        <w:rPr>
          <w:rFonts w:hint="eastAsia" w:ascii="仿宋" w:hAnsi="仿宋" w:eastAsia="仿宋" w:cs="仿宋"/>
          <w:color w:val="auto"/>
          <w:highlight w:val="none"/>
        </w:rPr>
      </w:pPr>
      <w:r>
        <w:rPr>
          <w:rFonts w:hint="eastAsia" w:ascii="仿宋" w:hAnsi="仿宋" w:eastAsia="仿宋" w:cs="仿宋"/>
          <w:color w:val="auto"/>
          <w:sz w:val="24"/>
          <w:highlight w:val="none"/>
        </w:rPr>
        <w:t>（承诺内容）</w:t>
      </w:r>
    </w:p>
    <w:p w14:paraId="021C96EE">
      <w:pPr>
        <w:rPr>
          <w:rFonts w:hint="eastAsia" w:ascii="仿宋" w:hAnsi="仿宋" w:eastAsia="仿宋" w:cs="仿宋"/>
          <w:color w:val="auto"/>
          <w:highlight w:val="none"/>
        </w:rPr>
      </w:pPr>
      <w:r>
        <w:rPr>
          <w:rFonts w:hint="eastAsia" w:ascii="仿宋" w:hAnsi="仿宋" w:eastAsia="仿宋" w:cs="仿宋"/>
          <w:color w:val="auto"/>
          <w:highlight w:val="none"/>
        </w:rPr>
        <w:t xml:space="preserve"> </w:t>
      </w:r>
    </w:p>
    <w:p w14:paraId="0E11EA59">
      <w:pPr>
        <w:rPr>
          <w:rFonts w:hint="eastAsia" w:ascii="仿宋" w:hAnsi="仿宋" w:eastAsia="仿宋" w:cs="仿宋"/>
          <w:color w:val="auto"/>
          <w:highlight w:val="none"/>
        </w:rPr>
      </w:pPr>
    </w:p>
    <w:p w14:paraId="50395B73">
      <w:pPr>
        <w:rPr>
          <w:rFonts w:hint="eastAsia" w:ascii="仿宋" w:hAnsi="仿宋" w:eastAsia="仿宋" w:cs="仿宋"/>
          <w:color w:val="auto"/>
          <w:highlight w:val="none"/>
        </w:rPr>
      </w:pPr>
    </w:p>
    <w:p w14:paraId="1DC20D2A">
      <w:pPr>
        <w:rPr>
          <w:rFonts w:hint="eastAsia" w:ascii="仿宋" w:hAnsi="仿宋" w:eastAsia="仿宋" w:cs="仿宋"/>
          <w:color w:val="auto"/>
          <w:highlight w:val="none"/>
        </w:rPr>
      </w:pPr>
    </w:p>
    <w:p w14:paraId="41CCEC29">
      <w:pPr>
        <w:rPr>
          <w:rFonts w:hint="eastAsia" w:ascii="仿宋" w:hAnsi="仿宋" w:eastAsia="仿宋" w:cs="仿宋"/>
          <w:color w:val="auto"/>
          <w:highlight w:val="none"/>
        </w:rPr>
      </w:pPr>
    </w:p>
    <w:p w14:paraId="14C5A146">
      <w:pPr>
        <w:rPr>
          <w:rFonts w:hint="eastAsia" w:ascii="仿宋" w:hAnsi="仿宋" w:eastAsia="仿宋" w:cs="仿宋"/>
          <w:color w:val="auto"/>
          <w:highlight w:val="none"/>
        </w:rPr>
      </w:pPr>
    </w:p>
    <w:p w14:paraId="61ABD5F4">
      <w:pPr>
        <w:pStyle w:val="17"/>
        <w:bidi w:val="0"/>
        <w:rPr>
          <w:rFonts w:hint="eastAsia"/>
          <w:color w:val="auto"/>
          <w:highlight w:val="none"/>
        </w:rPr>
      </w:pPr>
    </w:p>
    <w:p w14:paraId="1730FC00">
      <w:pPr>
        <w:pStyle w:val="17"/>
        <w:bidi w:val="0"/>
        <w:rPr>
          <w:rFonts w:hint="eastAsia"/>
          <w:color w:val="auto"/>
          <w:highlight w:val="none"/>
        </w:rPr>
      </w:pPr>
    </w:p>
    <w:p w14:paraId="519218CB">
      <w:pPr>
        <w:pStyle w:val="17"/>
        <w:bidi w:val="0"/>
        <w:rPr>
          <w:rFonts w:hint="eastAsia"/>
          <w:color w:val="auto"/>
          <w:highlight w:val="none"/>
        </w:rPr>
      </w:pPr>
    </w:p>
    <w:p w14:paraId="667AF0BA">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（公章）</w:t>
      </w:r>
    </w:p>
    <w:p w14:paraId="0FD91D13">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法定代表人或被授权代表：</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（签字或盖章）</w:t>
      </w:r>
    </w:p>
    <w:p w14:paraId="54E601B0">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08850E2D">
      <w:pPr>
        <w:bidi w:val="0"/>
        <w:spacing w:line="360" w:lineRule="auto"/>
        <w:jc w:val="center"/>
        <w:outlineLvl w:val="1"/>
        <w:rPr>
          <w:rFonts w:hint="eastAsia" w:ascii="仿宋" w:hAnsi="仿宋" w:eastAsia="仿宋" w:cs="仿宋"/>
          <w:b/>
          <w:color w:val="auto"/>
          <w:szCs w:val="22"/>
          <w:highlight w:val="none"/>
        </w:rPr>
      </w:pPr>
      <w:r>
        <w:rPr>
          <w:rFonts w:hint="eastAsia" w:ascii="仿宋" w:hAnsi="仿宋" w:eastAsia="仿宋" w:cs="仿宋"/>
          <w:b/>
          <w:bCs/>
          <w:color w:val="auto"/>
          <w:sz w:val="24"/>
          <w:highlight w:val="none"/>
          <w:u w:val="single"/>
        </w:rPr>
        <w:br w:type="page"/>
      </w:r>
      <w:bookmarkStart w:id="435" w:name="_Toc32709"/>
      <w:bookmarkStart w:id="436" w:name="_Toc11129"/>
      <w:bookmarkStart w:id="437" w:name="_Toc1201"/>
      <w:r>
        <w:rPr>
          <w:rFonts w:hint="eastAsia" w:ascii="仿宋" w:hAnsi="仿宋" w:eastAsia="仿宋" w:cs="仿宋"/>
          <w:b/>
          <w:bCs/>
          <w:color w:val="auto"/>
          <w:kern w:val="2"/>
          <w:sz w:val="32"/>
          <w:highlight w:val="none"/>
          <w:lang w:val="en-US" w:eastAsia="zh-CN" w:bidi="ar-SA"/>
        </w:rPr>
        <w:t>拒绝商业贿赂承诺书</w:t>
      </w:r>
      <w:bookmarkEnd w:id="435"/>
      <w:bookmarkEnd w:id="436"/>
      <w:bookmarkEnd w:id="437"/>
    </w:p>
    <w:p w14:paraId="21F9967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为防止政府采购领域商业贿赂行为的发生，进一步规范政府采购工作，维护政府采购当事人的合法权益，加强政府采购监管工作，推动政府采购领域的廉政建设。根据陕西省财政厅下发的《关于在政府采购活动中签订拒绝商业贿赂承诺书的通知》（陕财办采管[2006]21号）的要求，签订拒绝商业贿赂承诺书。</w:t>
      </w:r>
    </w:p>
    <w:p w14:paraId="643903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在此，我们郑重向社会承诺：</w:t>
      </w:r>
    </w:p>
    <w:p w14:paraId="5681C93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1.</w:t>
      </w:r>
      <w:r>
        <w:rPr>
          <w:rFonts w:hint="eastAsia" w:ascii="仿宋" w:hAnsi="仿宋" w:eastAsia="仿宋" w:cs="仿宋"/>
          <w:color w:val="auto"/>
          <w:sz w:val="24"/>
          <w:szCs w:val="22"/>
          <w:highlight w:val="none"/>
        </w:rPr>
        <w:t>认真学习并自觉遵守党纪政纪和政府采购法律法规，不断提高法律意识和法制观念；</w:t>
      </w:r>
    </w:p>
    <w:p w14:paraId="17546B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2.</w:t>
      </w:r>
      <w:r>
        <w:rPr>
          <w:rFonts w:hint="eastAsia" w:ascii="仿宋" w:hAnsi="仿宋" w:eastAsia="仿宋" w:cs="仿宋"/>
          <w:color w:val="auto"/>
          <w:sz w:val="24"/>
          <w:szCs w:val="22"/>
          <w:highlight w:val="none"/>
        </w:rPr>
        <w:t>严格执行政府采购的各项规章制度、操作规程和办事程序，主动接受相关部门和社会群众对政府采购工作人员依法、有效、持续的监督；</w:t>
      </w:r>
    </w:p>
    <w:p w14:paraId="5FF6F7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3.</w:t>
      </w:r>
      <w:r>
        <w:rPr>
          <w:rFonts w:hint="eastAsia" w:ascii="仿宋" w:hAnsi="仿宋" w:eastAsia="仿宋" w:cs="仿宋"/>
          <w:color w:val="auto"/>
          <w:sz w:val="24"/>
          <w:szCs w:val="22"/>
          <w:highlight w:val="none"/>
        </w:rPr>
        <w:t>不接受可能影响采购公正的单位和个人的宴请、休闲和旅游活动及礼品馈赠、不利用工作之便谋取不正当利益；</w:t>
      </w:r>
    </w:p>
    <w:p w14:paraId="18ABAA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4.</w:t>
      </w:r>
      <w:r>
        <w:rPr>
          <w:rFonts w:hint="eastAsia" w:ascii="仿宋" w:hAnsi="仿宋" w:eastAsia="仿宋" w:cs="仿宋"/>
          <w:color w:val="auto"/>
          <w:sz w:val="24"/>
          <w:szCs w:val="22"/>
          <w:highlight w:val="none"/>
        </w:rPr>
        <w:t>不与招标代理机构和</w:t>
      </w:r>
      <w:r>
        <w:rPr>
          <w:rFonts w:hint="eastAsia" w:ascii="仿宋" w:hAnsi="仿宋" w:eastAsia="仿宋" w:cs="仿宋"/>
          <w:color w:val="auto"/>
          <w:sz w:val="24"/>
          <w:szCs w:val="22"/>
          <w:highlight w:val="none"/>
          <w:lang w:eastAsia="zh-CN"/>
        </w:rPr>
        <w:t>供应商</w:t>
      </w:r>
      <w:r>
        <w:rPr>
          <w:rFonts w:hint="eastAsia" w:ascii="仿宋" w:hAnsi="仿宋" w:eastAsia="仿宋" w:cs="仿宋"/>
          <w:color w:val="auto"/>
          <w:sz w:val="24"/>
          <w:szCs w:val="22"/>
          <w:highlight w:val="none"/>
        </w:rPr>
        <w:t>发生不正当的经济往来、采购活动期间不在非办公场所与供应商私自单独接触；</w:t>
      </w:r>
    </w:p>
    <w:p w14:paraId="5480EDB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lang w:val="en-US" w:eastAsia="zh-CN"/>
        </w:rPr>
        <w:t>5.</w:t>
      </w:r>
      <w:r>
        <w:rPr>
          <w:rFonts w:hint="eastAsia" w:ascii="仿宋" w:hAnsi="仿宋" w:eastAsia="仿宋" w:cs="仿宋"/>
          <w:color w:val="auto"/>
          <w:sz w:val="24"/>
          <w:szCs w:val="22"/>
          <w:highlight w:val="none"/>
        </w:rPr>
        <w:t>文明办公，热情服务，不断提高办事效率和服务水平，自觉维护政府采购从业人员的良好形象。</w:t>
      </w:r>
    </w:p>
    <w:p w14:paraId="0F1E52BB">
      <w:pPr>
        <w:spacing w:line="360" w:lineRule="auto"/>
        <w:ind w:firstLine="480" w:firstLineChars="200"/>
        <w:rPr>
          <w:rFonts w:hint="eastAsia" w:ascii="仿宋" w:hAnsi="仿宋" w:eastAsia="仿宋" w:cs="仿宋"/>
          <w:color w:val="auto"/>
          <w:sz w:val="24"/>
          <w:highlight w:val="none"/>
        </w:rPr>
      </w:pPr>
      <w:r>
        <w:rPr>
          <w:rFonts w:hint="eastAsia" w:ascii="仿宋" w:hAnsi="仿宋" w:eastAsia="仿宋" w:cs="仿宋"/>
          <w:color w:val="auto"/>
          <w:sz w:val="24"/>
          <w:highlight w:val="none"/>
        </w:rPr>
        <w:t>本承诺是采购项目投标文件的组成部分。</w:t>
      </w:r>
    </w:p>
    <w:p w14:paraId="48B45E41">
      <w:pPr>
        <w:pStyle w:val="26"/>
        <w:rPr>
          <w:rFonts w:hint="eastAsia" w:ascii="仿宋" w:hAnsi="仿宋" w:eastAsia="仿宋" w:cs="仿宋"/>
          <w:color w:val="auto"/>
          <w:highlight w:val="none"/>
        </w:rPr>
      </w:pPr>
    </w:p>
    <w:p w14:paraId="7887E085">
      <w:pPr>
        <w:pStyle w:val="26"/>
        <w:rPr>
          <w:rFonts w:hint="eastAsia" w:ascii="仿宋" w:hAnsi="仿宋" w:eastAsia="仿宋" w:cs="仿宋"/>
          <w:color w:val="auto"/>
          <w:highlight w:val="none"/>
        </w:rPr>
      </w:pPr>
    </w:p>
    <w:p w14:paraId="5B912A22">
      <w:pPr>
        <w:pStyle w:val="26"/>
        <w:rPr>
          <w:rFonts w:hint="eastAsia" w:ascii="仿宋" w:hAnsi="仿宋" w:eastAsia="仿宋" w:cs="仿宋"/>
          <w:color w:val="auto"/>
          <w:highlight w:val="none"/>
        </w:rPr>
      </w:pPr>
    </w:p>
    <w:p w14:paraId="01FD4F88">
      <w:pPr>
        <w:pStyle w:val="26"/>
        <w:rPr>
          <w:rFonts w:hint="eastAsia" w:ascii="仿宋" w:hAnsi="仿宋" w:eastAsia="仿宋" w:cs="仿宋"/>
          <w:color w:val="auto"/>
          <w:highlight w:val="none"/>
        </w:rPr>
      </w:pPr>
    </w:p>
    <w:p w14:paraId="265A8815">
      <w:pPr>
        <w:pStyle w:val="26"/>
        <w:rPr>
          <w:rFonts w:hint="eastAsia" w:ascii="仿宋" w:hAnsi="仿宋" w:eastAsia="仿宋" w:cs="仿宋"/>
          <w:color w:val="auto"/>
          <w:highlight w:val="none"/>
        </w:rPr>
      </w:pPr>
    </w:p>
    <w:p w14:paraId="51F5D901">
      <w:pPr>
        <w:pStyle w:val="26"/>
        <w:rPr>
          <w:rFonts w:hint="eastAsia" w:ascii="仿宋" w:hAnsi="仿宋" w:eastAsia="仿宋" w:cs="仿宋"/>
          <w:color w:val="auto"/>
          <w:highlight w:val="none"/>
        </w:rPr>
      </w:pPr>
    </w:p>
    <w:p w14:paraId="0A0E6C61">
      <w:pPr>
        <w:pStyle w:val="26"/>
        <w:rPr>
          <w:rFonts w:hint="eastAsia" w:ascii="仿宋" w:hAnsi="仿宋" w:eastAsia="仿宋" w:cs="仿宋"/>
          <w:color w:val="auto"/>
          <w:highlight w:val="none"/>
        </w:rPr>
      </w:pPr>
    </w:p>
    <w:p w14:paraId="1E3BCE6A">
      <w:pPr>
        <w:pStyle w:val="26"/>
        <w:rPr>
          <w:rFonts w:hint="eastAsia" w:ascii="仿宋" w:hAnsi="仿宋" w:eastAsia="仿宋" w:cs="仿宋"/>
          <w:color w:val="auto"/>
          <w:highlight w:val="none"/>
        </w:rPr>
      </w:pPr>
    </w:p>
    <w:p w14:paraId="35787D32">
      <w:pPr>
        <w:pStyle w:val="26"/>
        <w:rPr>
          <w:rFonts w:hint="eastAsia" w:ascii="仿宋" w:hAnsi="仿宋" w:eastAsia="仿宋" w:cs="仿宋"/>
          <w:color w:val="auto"/>
          <w:highlight w:val="none"/>
        </w:rPr>
      </w:pPr>
    </w:p>
    <w:p w14:paraId="4EAA9834">
      <w:pPr>
        <w:pStyle w:val="26"/>
        <w:rPr>
          <w:rFonts w:hint="eastAsia" w:ascii="仿宋" w:hAnsi="仿宋" w:eastAsia="仿宋" w:cs="仿宋"/>
          <w:color w:val="auto"/>
          <w:highlight w:val="none"/>
        </w:rPr>
      </w:pPr>
    </w:p>
    <w:p w14:paraId="2AEC5D29">
      <w:pPr>
        <w:pStyle w:val="26"/>
        <w:rPr>
          <w:rFonts w:hint="eastAsia" w:ascii="仿宋" w:hAnsi="仿宋" w:eastAsia="仿宋" w:cs="仿宋"/>
          <w:color w:val="auto"/>
          <w:highlight w:val="none"/>
        </w:rPr>
      </w:pPr>
    </w:p>
    <w:p w14:paraId="6EC845CF">
      <w:pPr>
        <w:pStyle w:val="26"/>
        <w:rPr>
          <w:rFonts w:hint="eastAsia" w:ascii="仿宋" w:hAnsi="仿宋" w:eastAsia="仿宋" w:cs="仿宋"/>
          <w:color w:val="auto"/>
          <w:highlight w:val="none"/>
        </w:rPr>
      </w:pPr>
    </w:p>
    <w:p w14:paraId="28EEAF81">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（公章）</w:t>
      </w:r>
    </w:p>
    <w:p w14:paraId="48B26D08">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法定代表人或被授权代表：</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（签字或盖章）</w:t>
      </w:r>
    </w:p>
    <w:p w14:paraId="1597EDB2">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5B2E837E">
      <w:pPr>
        <w:pStyle w:val="26"/>
        <w:rPr>
          <w:rFonts w:hint="eastAsia" w:ascii="仿宋" w:hAnsi="仿宋" w:eastAsia="仿宋" w:cs="仿宋"/>
          <w:color w:val="auto"/>
          <w:highlight w:val="none"/>
        </w:rPr>
      </w:pPr>
    </w:p>
    <w:p w14:paraId="32B00190">
      <w:pPr>
        <w:spacing w:line="460" w:lineRule="exact"/>
        <w:ind w:firstLine="3120" w:firstLineChars="1300"/>
        <w:rPr>
          <w:rFonts w:hint="eastAsia" w:ascii="仿宋" w:hAnsi="仿宋" w:eastAsia="仿宋" w:cs="仿宋"/>
          <w:color w:val="auto"/>
          <w:sz w:val="24"/>
          <w:highlight w:val="none"/>
          <w:u w:val="single"/>
        </w:rPr>
      </w:pPr>
    </w:p>
    <w:p w14:paraId="5A7229E3">
      <w:pPr>
        <w:pStyle w:val="3"/>
        <w:pageBreakBefore w:val="0"/>
        <w:widowControl w:val="0"/>
        <w:kinsoku/>
        <w:wordWrap/>
        <w:overflowPunct/>
        <w:topLinePunct w:val="0"/>
        <w:autoSpaceDE/>
        <w:autoSpaceDN/>
        <w:bidi w:val="0"/>
        <w:adjustRightInd/>
        <w:snapToGrid/>
        <w:spacing w:line="420" w:lineRule="exact"/>
        <w:jc w:val="center"/>
        <w:textAlignment w:val="auto"/>
        <w:rPr>
          <w:rFonts w:hint="eastAsia" w:ascii="仿宋" w:hAnsi="仿宋" w:eastAsia="仿宋" w:cs="仿宋"/>
          <w:b/>
          <w:color w:val="auto"/>
          <w:szCs w:val="21"/>
          <w:highlight w:val="none"/>
        </w:rPr>
      </w:pPr>
      <w:bookmarkStart w:id="438" w:name="_Toc16073"/>
      <w:bookmarkStart w:id="439" w:name="_Toc12687"/>
      <w:bookmarkStart w:id="440" w:name="_Toc11631"/>
      <w:r>
        <w:rPr>
          <w:rFonts w:hint="eastAsia" w:ascii="仿宋" w:hAnsi="仿宋" w:eastAsia="仿宋" w:cs="仿宋"/>
          <w:b/>
          <w:color w:val="auto"/>
          <w:szCs w:val="22"/>
          <w:highlight w:val="none"/>
          <w:lang w:val="en-US" w:eastAsia="zh-CN"/>
        </w:rPr>
        <w:t>拒绝围标串标承诺书</w:t>
      </w:r>
      <w:bookmarkEnd w:id="438"/>
      <w:bookmarkEnd w:id="439"/>
      <w:bookmarkEnd w:id="440"/>
    </w:p>
    <w:p w14:paraId="1A29181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为规范政府采购活动，建立公正、公平的交易环境，保护政府采购活动当事人的合法权益，维护国家利益和社会公共利益，作为本次项目的供应商、采购人、采购代理机构及其工作人员我在此郑重承诺：拒绝围标、串标行为，如有违反接受相应处罚。</w:t>
      </w:r>
    </w:p>
    <w:p w14:paraId="463541D1">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 xml:space="preserve">根据《中华人民共和国政府采购法实施条例》（国务院第658号令）第七十四条，有下列情形之一的，属于恶意串通： </w:t>
      </w:r>
    </w:p>
    <w:p w14:paraId="1E5E5D87">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（一）供应商直接或者间接从采购人或者采购代理机构处获得其他供应商的相关情况并修改其</w:t>
      </w:r>
      <w:r>
        <w:rPr>
          <w:rFonts w:hint="eastAsia" w:ascii="仿宋" w:hAnsi="仿宋" w:eastAsia="仿宋" w:cs="仿宋"/>
          <w:color w:val="auto"/>
          <w:sz w:val="24"/>
          <w:szCs w:val="22"/>
          <w:highlight w:val="none"/>
          <w:lang w:eastAsia="zh-CN"/>
        </w:rPr>
        <w:t>响应文件</w:t>
      </w:r>
      <w:r>
        <w:rPr>
          <w:rFonts w:hint="eastAsia" w:ascii="仿宋" w:hAnsi="仿宋" w:eastAsia="仿宋" w:cs="仿宋"/>
          <w:color w:val="auto"/>
          <w:sz w:val="24"/>
          <w:szCs w:val="22"/>
          <w:highlight w:val="none"/>
        </w:rPr>
        <w:t>或者响应文件；</w:t>
      </w:r>
    </w:p>
    <w:p w14:paraId="69B318E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（二）供应商按照采购人或者采购代理机构的授意撤换、修改</w:t>
      </w:r>
      <w:r>
        <w:rPr>
          <w:rFonts w:hint="eastAsia" w:ascii="仿宋" w:hAnsi="仿宋" w:eastAsia="仿宋" w:cs="仿宋"/>
          <w:color w:val="auto"/>
          <w:sz w:val="24"/>
          <w:szCs w:val="22"/>
          <w:highlight w:val="none"/>
          <w:lang w:eastAsia="zh-CN"/>
        </w:rPr>
        <w:t>响应文件</w:t>
      </w:r>
      <w:r>
        <w:rPr>
          <w:rFonts w:hint="eastAsia" w:ascii="仿宋" w:hAnsi="仿宋" w:eastAsia="仿宋" w:cs="仿宋"/>
          <w:color w:val="auto"/>
          <w:sz w:val="24"/>
          <w:szCs w:val="22"/>
          <w:highlight w:val="none"/>
        </w:rPr>
        <w:t>或者响应文件；</w:t>
      </w:r>
    </w:p>
    <w:p w14:paraId="134CDC2B">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（三）供应商之间协商报价、技术方案等</w:t>
      </w:r>
      <w:r>
        <w:rPr>
          <w:rFonts w:hint="eastAsia" w:ascii="仿宋" w:hAnsi="仿宋" w:eastAsia="仿宋" w:cs="仿宋"/>
          <w:color w:val="auto"/>
          <w:sz w:val="24"/>
          <w:szCs w:val="22"/>
          <w:highlight w:val="none"/>
          <w:lang w:eastAsia="zh-CN"/>
        </w:rPr>
        <w:t>响应文件</w:t>
      </w:r>
      <w:r>
        <w:rPr>
          <w:rFonts w:hint="eastAsia" w:ascii="仿宋" w:hAnsi="仿宋" w:eastAsia="仿宋" w:cs="仿宋"/>
          <w:color w:val="auto"/>
          <w:sz w:val="24"/>
          <w:szCs w:val="22"/>
          <w:highlight w:val="none"/>
        </w:rPr>
        <w:t>或者响应文件的实质性内容；</w:t>
      </w:r>
    </w:p>
    <w:p w14:paraId="48A61E19">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（四）属于同一集团、协会、商会等组织成员的供应商按照该组织要求协同参加政府采购活动；</w:t>
      </w:r>
    </w:p>
    <w:p w14:paraId="4CD12D26">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（五）供应商之间事先约定由某一特定供应商中标、成交；</w:t>
      </w:r>
    </w:p>
    <w:p w14:paraId="4B9B3A08">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（六）供应商之间商定部分供应商放弃参加政府采购活动或者放弃中标、成交；</w:t>
      </w:r>
    </w:p>
    <w:p w14:paraId="1DD76CA3">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（七）供应商与采购人或者采购代理机构之间、供应商相互之间，为谋求特定供应商中标、成交或者排斥其他供应商的其他串通行为。</w:t>
      </w:r>
    </w:p>
    <w:p w14:paraId="4F0CAE44">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eastAsia" w:ascii="仿宋" w:hAnsi="仿宋" w:eastAsia="仿宋" w:cs="仿宋"/>
          <w:color w:val="auto"/>
          <w:sz w:val="24"/>
          <w:szCs w:val="22"/>
          <w:highlight w:val="none"/>
        </w:rPr>
      </w:pPr>
      <w:r>
        <w:rPr>
          <w:rFonts w:hint="eastAsia" w:ascii="仿宋" w:hAnsi="仿宋" w:eastAsia="仿宋" w:cs="仿宋"/>
          <w:color w:val="auto"/>
          <w:sz w:val="24"/>
          <w:szCs w:val="22"/>
          <w:highlight w:val="none"/>
        </w:rPr>
        <w:t>有上述情形之一，对供应商依照《中华人民共和国政府采购法》第七十七条的规定追究法律责任：中标、成交无效，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对采购人、采购代理机构及其工作人员依照《中华人民共和国政府采购法》第七十二条的规定追究法律责任：构成犯罪的，依法追究刑事责任；尚不构成犯罪的，处以罚款，有违法所得的，并处没收违法所得，属于国家机关工作人员的，依法给予行政处分。</w:t>
      </w:r>
    </w:p>
    <w:p w14:paraId="4F889519">
      <w:pPr>
        <w:pageBreakBefore w:val="0"/>
        <w:widowControl w:val="0"/>
        <w:kinsoku/>
        <w:wordWrap/>
        <w:overflowPunct/>
        <w:topLinePunct w:val="0"/>
        <w:autoSpaceDE/>
        <w:autoSpaceDN/>
        <w:bidi w:val="0"/>
        <w:adjustRightInd/>
        <w:snapToGrid/>
        <w:spacing w:line="420" w:lineRule="exact"/>
        <w:ind w:right="-161" w:firstLine="2650" w:firstLineChars="1100"/>
        <w:textAlignment w:val="auto"/>
        <w:rPr>
          <w:rFonts w:hint="eastAsia" w:ascii="仿宋" w:hAnsi="仿宋" w:eastAsia="仿宋" w:cs="仿宋"/>
          <w:b/>
          <w:bCs/>
          <w:color w:val="auto"/>
          <w:sz w:val="24"/>
          <w:highlight w:val="none"/>
        </w:rPr>
      </w:pPr>
      <w:bookmarkStart w:id="441" w:name="_Toc705"/>
      <w:bookmarkStart w:id="442" w:name="_Toc14228"/>
    </w:p>
    <w:p w14:paraId="2AE52557">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（公章）</w:t>
      </w:r>
    </w:p>
    <w:p w14:paraId="1E6F48C2">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法定代表人或被授权代表：</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（签字或盖章）</w:t>
      </w:r>
    </w:p>
    <w:p w14:paraId="01D2AC56">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2892E0C4">
      <w:pPr>
        <w:rPr>
          <w:rFonts w:hint="eastAsia" w:ascii="仿宋" w:hAnsi="仿宋" w:eastAsia="仿宋" w:cs="仿宋"/>
          <w:b/>
          <w:bCs/>
          <w:color w:val="auto"/>
          <w:sz w:val="24"/>
          <w:highlight w:val="none"/>
          <w:u w:val="single"/>
          <w:lang w:val="en-US" w:eastAsia="zh-CN"/>
        </w:rPr>
      </w:pPr>
      <w:r>
        <w:rPr>
          <w:rFonts w:hint="eastAsia" w:ascii="仿宋" w:hAnsi="仿宋" w:eastAsia="仿宋" w:cs="仿宋"/>
          <w:b/>
          <w:bCs/>
          <w:color w:val="auto"/>
          <w:sz w:val="32"/>
          <w:szCs w:val="32"/>
          <w:highlight w:val="none"/>
        </w:rPr>
        <w:br w:type="page"/>
      </w:r>
    </w:p>
    <w:bookmarkEnd w:id="441"/>
    <w:bookmarkEnd w:id="442"/>
    <w:p w14:paraId="5517BD7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1"/>
        <w:rPr>
          <w:rFonts w:hint="eastAsia" w:ascii="仿宋" w:hAnsi="仿宋" w:eastAsia="仿宋" w:cs="仿宋"/>
          <w:color w:val="auto"/>
          <w:highlight w:val="none"/>
        </w:rPr>
      </w:pPr>
      <w:bookmarkStart w:id="443" w:name="_Toc7218"/>
      <w:bookmarkStart w:id="444" w:name="_Toc30512"/>
      <w:bookmarkStart w:id="445" w:name="_Toc8957"/>
      <w:r>
        <w:rPr>
          <w:rFonts w:hint="eastAsia" w:ascii="仿宋" w:hAnsi="仿宋" w:eastAsia="仿宋" w:cs="仿宋"/>
          <w:b/>
          <w:color w:val="auto"/>
          <w:sz w:val="32"/>
          <w:szCs w:val="22"/>
          <w:highlight w:val="none"/>
        </w:rPr>
        <w:t>商务偏离表</w:t>
      </w:r>
      <w:bookmarkEnd w:id="443"/>
      <w:bookmarkEnd w:id="444"/>
      <w:bookmarkEnd w:id="445"/>
    </w:p>
    <w:p w14:paraId="4F630CBE">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rPr>
        <w:t xml:space="preserve"> 中央空调及净化区域运维项目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YC2600100100（CGQ） </w:t>
      </w:r>
    </w:p>
    <w:tbl>
      <w:tblPr>
        <w:tblStyle w:val="41"/>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28" w:type="dxa"/>
          <w:bottom w:w="0" w:type="dxa"/>
          <w:right w:w="28" w:type="dxa"/>
        </w:tblCellMar>
      </w:tblPr>
      <w:tblGrid>
        <w:gridCol w:w="1596"/>
        <w:gridCol w:w="2085"/>
        <w:gridCol w:w="2529"/>
        <w:gridCol w:w="1419"/>
        <w:gridCol w:w="1495"/>
      </w:tblGrid>
      <w:tr w14:paraId="2D143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20" w:hRule="atLeast"/>
          <w:jc w:val="center"/>
        </w:trPr>
        <w:tc>
          <w:tcPr>
            <w:tcW w:w="874" w:type="pct"/>
            <w:noWrap w:val="0"/>
            <w:vAlign w:val="center"/>
          </w:tcPr>
          <w:p w14:paraId="4A7B6D6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名称</w:t>
            </w:r>
          </w:p>
        </w:tc>
        <w:tc>
          <w:tcPr>
            <w:tcW w:w="1142" w:type="pct"/>
            <w:noWrap w:val="0"/>
            <w:vAlign w:val="center"/>
          </w:tcPr>
          <w:p w14:paraId="236B70C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招标文件商务要求</w:t>
            </w:r>
          </w:p>
        </w:tc>
        <w:tc>
          <w:tcPr>
            <w:tcW w:w="1385" w:type="pct"/>
            <w:noWrap w:val="0"/>
            <w:vAlign w:val="center"/>
          </w:tcPr>
          <w:p w14:paraId="16E5E2E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投标文件商务响应</w:t>
            </w:r>
          </w:p>
        </w:tc>
        <w:tc>
          <w:tcPr>
            <w:tcW w:w="777" w:type="pct"/>
            <w:noWrap w:val="0"/>
            <w:vAlign w:val="center"/>
          </w:tcPr>
          <w:p w14:paraId="1D95A40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偏离情况</w:t>
            </w:r>
          </w:p>
        </w:tc>
        <w:tc>
          <w:tcPr>
            <w:tcW w:w="819" w:type="pct"/>
            <w:noWrap w:val="0"/>
            <w:vAlign w:val="center"/>
          </w:tcPr>
          <w:p w14:paraId="14680B2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说明</w:t>
            </w:r>
          </w:p>
        </w:tc>
      </w:tr>
      <w:tr w14:paraId="5FBB99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74" w:type="pct"/>
            <w:noWrap w:val="0"/>
            <w:vAlign w:val="center"/>
          </w:tcPr>
          <w:p w14:paraId="593600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bCs/>
                <w:color w:val="auto"/>
                <w:sz w:val="24"/>
                <w:szCs w:val="24"/>
                <w:highlight w:val="none"/>
              </w:rPr>
              <w:t>服务期限</w:t>
            </w:r>
          </w:p>
        </w:tc>
        <w:tc>
          <w:tcPr>
            <w:tcW w:w="1142" w:type="pct"/>
            <w:noWrap w:val="0"/>
            <w:vAlign w:val="center"/>
          </w:tcPr>
          <w:p w14:paraId="69F6844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385" w:type="pct"/>
            <w:noWrap w:val="0"/>
            <w:vAlign w:val="center"/>
          </w:tcPr>
          <w:p w14:paraId="19D29D2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777" w:type="pct"/>
            <w:noWrap w:val="0"/>
            <w:vAlign w:val="center"/>
          </w:tcPr>
          <w:p w14:paraId="4588A8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819" w:type="pct"/>
            <w:noWrap w:val="0"/>
            <w:vAlign w:val="center"/>
          </w:tcPr>
          <w:p w14:paraId="1BFE707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r>
      <w:tr w14:paraId="22AB37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74" w:type="pct"/>
            <w:noWrap w:val="0"/>
            <w:vAlign w:val="center"/>
          </w:tcPr>
          <w:p w14:paraId="76CEBE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szCs w:val="24"/>
                <w:highlight w:val="none"/>
                <w:lang w:val="en-US" w:eastAsia="zh-CN"/>
              </w:rPr>
              <w:t>维修工期</w:t>
            </w:r>
          </w:p>
        </w:tc>
        <w:tc>
          <w:tcPr>
            <w:tcW w:w="1142" w:type="pct"/>
            <w:noWrap w:val="0"/>
            <w:vAlign w:val="center"/>
          </w:tcPr>
          <w:p w14:paraId="391C0A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385" w:type="pct"/>
            <w:noWrap w:val="0"/>
            <w:vAlign w:val="center"/>
          </w:tcPr>
          <w:p w14:paraId="29E922B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777" w:type="pct"/>
            <w:noWrap w:val="0"/>
            <w:vAlign w:val="center"/>
          </w:tcPr>
          <w:p w14:paraId="156C396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819" w:type="pct"/>
            <w:noWrap w:val="0"/>
            <w:vAlign w:val="center"/>
          </w:tcPr>
          <w:p w14:paraId="05F978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r>
      <w:tr w14:paraId="5FC49C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74" w:type="pct"/>
            <w:noWrap w:val="0"/>
            <w:vAlign w:val="center"/>
          </w:tcPr>
          <w:p w14:paraId="71F1562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lang w:val="en-US" w:eastAsia="zh-CN"/>
              </w:rPr>
              <w:t>质保期</w:t>
            </w:r>
          </w:p>
        </w:tc>
        <w:tc>
          <w:tcPr>
            <w:tcW w:w="1142" w:type="pct"/>
            <w:noWrap w:val="0"/>
            <w:vAlign w:val="center"/>
          </w:tcPr>
          <w:p w14:paraId="5C60A36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385" w:type="pct"/>
            <w:noWrap w:val="0"/>
            <w:vAlign w:val="center"/>
          </w:tcPr>
          <w:p w14:paraId="383F8C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777" w:type="pct"/>
            <w:noWrap w:val="0"/>
            <w:vAlign w:val="center"/>
          </w:tcPr>
          <w:p w14:paraId="012E337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819" w:type="pct"/>
            <w:noWrap w:val="0"/>
            <w:vAlign w:val="center"/>
          </w:tcPr>
          <w:p w14:paraId="2A3F6A3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r>
      <w:tr w14:paraId="1B026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74" w:type="pct"/>
            <w:noWrap w:val="0"/>
            <w:vAlign w:val="center"/>
          </w:tcPr>
          <w:p w14:paraId="6497B68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付款方式</w:t>
            </w:r>
          </w:p>
        </w:tc>
        <w:tc>
          <w:tcPr>
            <w:tcW w:w="1142" w:type="pct"/>
            <w:noWrap w:val="0"/>
            <w:vAlign w:val="center"/>
          </w:tcPr>
          <w:p w14:paraId="6B99C6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385" w:type="pct"/>
            <w:noWrap w:val="0"/>
            <w:vAlign w:val="center"/>
          </w:tcPr>
          <w:p w14:paraId="0725E79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777" w:type="pct"/>
            <w:noWrap w:val="0"/>
            <w:vAlign w:val="center"/>
          </w:tcPr>
          <w:p w14:paraId="68D3834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819" w:type="pct"/>
            <w:noWrap w:val="0"/>
            <w:vAlign w:val="center"/>
          </w:tcPr>
          <w:p w14:paraId="7EBAC42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r>
      <w:tr w14:paraId="28E3AC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74" w:type="pct"/>
            <w:noWrap w:val="0"/>
            <w:vAlign w:val="center"/>
          </w:tcPr>
          <w:p w14:paraId="1E1565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w:t>
            </w:r>
          </w:p>
        </w:tc>
        <w:tc>
          <w:tcPr>
            <w:tcW w:w="1142" w:type="pct"/>
            <w:noWrap w:val="0"/>
            <w:vAlign w:val="center"/>
          </w:tcPr>
          <w:p w14:paraId="392DCBC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385" w:type="pct"/>
            <w:noWrap w:val="0"/>
            <w:vAlign w:val="center"/>
          </w:tcPr>
          <w:p w14:paraId="5B68BB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777" w:type="pct"/>
            <w:noWrap w:val="0"/>
            <w:vAlign w:val="center"/>
          </w:tcPr>
          <w:p w14:paraId="0691348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819" w:type="pct"/>
            <w:noWrap w:val="0"/>
            <w:vAlign w:val="center"/>
          </w:tcPr>
          <w:p w14:paraId="1714FDA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r>
      <w:tr w14:paraId="00487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cantSplit/>
          <w:trHeight w:val="620" w:hRule="atLeast"/>
          <w:jc w:val="center"/>
        </w:trPr>
        <w:tc>
          <w:tcPr>
            <w:tcW w:w="874" w:type="pct"/>
            <w:noWrap w:val="0"/>
            <w:vAlign w:val="center"/>
          </w:tcPr>
          <w:p w14:paraId="0C60D71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142" w:type="pct"/>
            <w:noWrap w:val="0"/>
            <w:vAlign w:val="center"/>
          </w:tcPr>
          <w:p w14:paraId="14CD420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1385" w:type="pct"/>
            <w:noWrap w:val="0"/>
            <w:vAlign w:val="center"/>
          </w:tcPr>
          <w:p w14:paraId="17C8CE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777" w:type="pct"/>
            <w:noWrap w:val="0"/>
            <w:vAlign w:val="center"/>
          </w:tcPr>
          <w:p w14:paraId="70C1C31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c>
          <w:tcPr>
            <w:tcW w:w="819" w:type="pct"/>
            <w:noWrap w:val="0"/>
            <w:vAlign w:val="center"/>
          </w:tcPr>
          <w:p w14:paraId="117B347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highlight w:val="none"/>
              </w:rPr>
            </w:pPr>
          </w:p>
        </w:tc>
      </w:tr>
    </w:tbl>
    <w:p w14:paraId="289B7785">
      <w:pPr>
        <w:spacing w:line="360" w:lineRule="auto"/>
        <w:rPr>
          <w:rFonts w:hint="eastAsia" w:ascii="仿宋" w:hAnsi="仿宋" w:eastAsia="仿宋" w:cs="仿宋"/>
          <w:color w:val="auto"/>
          <w:sz w:val="24"/>
          <w:highlight w:val="none"/>
        </w:rPr>
      </w:pPr>
    </w:p>
    <w:p w14:paraId="3A49AAC7">
      <w:pPr>
        <w:spacing w:line="36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声明：除本商务偏离表中所列的偏离项目外，其它所有商务均完全响应“招标文件”中的要求。</w:t>
      </w:r>
    </w:p>
    <w:p w14:paraId="062BE8B4">
      <w:pPr>
        <w:pStyle w:val="12"/>
        <w:rPr>
          <w:rFonts w:hint="eastAsia" w:ascii="仿宋" w:hAnsi="仿宋" w:eastAsia="仿宋" w:cs="仿宋"/>
          <w:color w:val="auto"/>
          <w:highlight w:val="none"/>
        </w:rPr>
      </w:pPr>
    </w:p>
    <w:p w14:paraId="44C24C0F">
      <w:pPr>
        <w:pStyle w:val="12"/>
        <w:rPr>
          <w:rFonts w:hint="eastAsia" w:ascii="仿宋" w:hAnsi="仿宋" w:eastAsia="仿宋" w:cs="仿宋"/>
          <w:color w:val="auto"/>
          <w:highlight w:val="none"/>
        </w:rPr>
      </w:pPr>
    </w:p>
    <w:p w14:paraId="2AF0C320">
      <w:pPr>
        <w:pStyle w:val="12"/>
        <w:rPr>
          <w:rFonts w:hint="eastAsia" w:ascii="仿宋" w:hAnsi="仿宋" w:eastAsia="仿宋" w:cs="仿宋"/>
          <w:color w:val="auto"/>
          <w:highlight w:val="none"/>
        </w:rPr>
      </w:pPr>
    </w:p>
    <w:p w14:paraId="09916403">
      <w:pPr>
        <w:pStyle w:val="12"/>
        <w:rPr>
          <w:rFonts w:hint="eastAsia" w:ascii="仿宋" w:hAnsi="仿宋" w:eastAsia="仿宋" w:cs="仿宋"/>
          <w:color w:val="auto"/>
          <w:highlight w:val="none"/>
        </w:rPr>
      </w:pPr>
    </w:p>
    <w:p w14:paraId="5A38B4E1">
      <w:pPr>
        <w:pStyle w:val="12"/>
        <w:ind w:left="0" w:leftChars="0" w:firstLine="0" w:firstLineChars="0"/>
        <w:rPr>
          <w:rFonts w:hint="eastAsia" w:ascii="仿宋" w:hAnsi="仿宋" w:eastAsia="仿宋" w:cs="仿宋"/>
          <w:color w:val="auto"/>
          <w:highlight w:val="none"/>
        </w:rPr>
      </w:pPr>
    </w:p>
    <w:p w14:paraId="438796E1">
      <w:pPr>
        <w:pStyle w:val="12"/>
        <w:rPr>
          <w:rFonts w:hint="eastAsia" w:ascii="仿宋" w:hAnsi="仿宋" w:eastAsia="仿宋" w:cs="仿宋"/>
          <w:color w:val="auto"/>
          <w:highlight w:val="none"/>
        </w:rPr>
      </w:pPr>
    </w:p>
    <w:p w14:paraId="655BA896">
      <w:pPr>
        <w:pStyle w:val="12"/>
        <w:rPr>
          <w:rFonts w:hint="eastAsia" w:ascii="仿宋" w:hAnsi="仿宋" w:eastAsia="仿宋" w:cs="仿宋"/>
          <w:color w:val="auto"/>
          <w:highlight w:val="none"/>
        </w:rPr>
      </w:pPr>
    </w:p>
    <w:p w14:paraId="6CD66104">
      <w:pPr>
        <w:pStyle w:val="12"/>
        <w:rPr>
          <w:rFonts w:hint="eastAsia" w:ascii="仿宋" w:hAnsi="仿宋" w:eastAsia="仿宋" w:cs="仿宋"/>
          <w:color w:val="auto"/>
          <w:highlight w:val="none"/>
        </w:rPr>
      </w:pPr>
    </w:p>
    <w:p w14:paraId="3FBB772D">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（公章）</w:t>
      </w:r>
    </w:p>
    <w:p w14:paraId="17B17B8E">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法定代表人或被授权代表：</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（签字或盖章）</w:t>
      </w:r>
    </w:p>
    <w:p w14:paraId="14BBFF04">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38AC2903">
      <w:pPr>
        <w:spacing w:line="360" w:lineRule="auto"/>
        <w:jc w:val="center"/>
        <w:outlineLvl w:val="1"/>
        <w:rPr>
          <w:rFonts w:hint="eastAsia" w:ascii="仿宋" w:hAnsi="仿宋" w:eastAsia="仿宋" w:cs="仿宋"/>
          <w:b/>
          <w:color w:val="auto"/>
          <w:sz w:val="32"/>
          <w:szCs w:val="22"/>
          <w:highlight w:val="none"/>
          <w:lang w:val="en-US" w:eastAsia="zh-CN"/>
        </w:rPr>
      </w:pPr>
      <w:r>
        <w:rPr>
          <w:rFonts w:hint="eastAsia" w:ascii="仿宋" w:hAnsi="仿宋" w:eastAsia="仿宋" w:cs="仿宋"/>
          <w:b/>
          <w:bCs/>
          <w:color w:val="auto"/>
          <w:sz w:val="24"/>
          <w:highlight w:val="none"/>
          <w:u w:val="single"/>
          <w:lang w:val="en-US" w:eastAsia="zh-CN"/>
        </w:rPr>
        <w:br w:type="page"/>
      </w:r>
      <w:bookmarkStart w:id="446" w:name="_Toc19920"/>
      <w:bookmarkStart w:id="447" w:name="_Toc18892"/>
      <w:bookmarkStart w:id="448" w:name="_Toc16830"/>
      <w:r>
        <w:rPr>
          <w:rFonts w:hint="eastAsia" w:ascii="仿宋" w:hAnsi="仿宋" w:eastAsia="仿宋" w:cs="仿宋"/>
          <w:b/>
          <w:color w:val="auto"/>
          <w:sz w:val="32"/>
          <w:szCs w:val="22"/>
          <w:highlight w:val="none"/>
          <w:lang w:val="en-US" w:eastAsia="zh-CN"/>
        </w:rPr>
        <w:t>服务偏离表</w:t>
      </w:r>
      <w:bookmarkEnd w:id="446"/>
      <w:bookmarkEnd w:id="447"/>
      <w:bookmarkEnd w:id="448"/>
    </w:p>
    <w:p w14:paraId="110795EB">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rPr>
        <w:t xml:space="preserve"> 中央空调及净化区域运维项目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YC2600100100（CGQ） </w:t>
      </w:r>
    </w:p>
    <w:tbl>
      <w:tblPr>
        <w:tblStyle w:val="41"/>
        <w:tblW w:w="4998"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977"/>
        <w:gridCol w:w="2070"/>
        <w:gridCol w:w="2304"/>
        <w:gridCol w:w="2278"/>
        <w:gridCol w:w="1495"/>
      </w:tblGrid>
      <w:tr w14:paraId="0BFDF6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20" w:hRule="atLeast"/>
          <w:jc w:val="center"/>
        </w:trPr>
        <w:tc>
          <w:tcPr>
            <w:tcW w:w="535" w:type="pct"/>
            <w:noWrap w:val="0"/>
            <w:vAlign w:val="center"/>
          </w:tcPr>
          <w:p w14:paraId="132FE10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1134" w:type="pct"/>
            <w:noWrap w:val="0"/>
            <w:vAlign w:val="center"/>
          </w:tcPr>
          <w:p w14:paraId="1A2A216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招标</w:t>
            </w:r>
            <w:r>
              <w:rPr>
                <w:rFonts w:hint="eastAsia" w:ascii="仿宋" w:hAnsi="仿宋" w:eastAsia="仿宋" w:cs="仿宋"/>
                <w:b/>
                <w:bCs/>
                <w:color w:val="auto"/>
                <w:sz w:val="24"/>
                <w:szCs w:val="24"/>
                <w:highlight w:val="none"/>
              </w:rPr>
              <w:t>文件</w:t>
            </w:r>
            <w:r>
              <w:rPr>
                <w:rFonts w:hint="eastAsia" w:ascii="仿宋" w:hAnsi="仿宋" w:eastAsia="仿宋" w:cs="仿宋"/>
                <w:b/>
                <w:bCs/>
                <w:color w:val="auto"/>
                <w:sz w:val="24"/>
                <w:szCs w:val="24"/>
                <w:highlight w:val="none"/>
                <w:lang w:val="en-US" w:eastAsia="zh-CN"/>
              </w:rPr>
              <w:t>服务</w:t>
            </w:r>
            <w:r>
              <w:rPr>
                <w:rFonts w:hint="eastAsia" w:ascii="仿宋" w:hAnsi="仿宋" w:eastAsia="仿宋" w:cs="仿宋"/>
                <w:b/>
                <w:bCs/>
                <w:color w:val="auto"/>
                <w:sz w:val="24"/>
                <w:szCs w:val="24"/>
                <w:highlight w:val="none"/>
              </w:rPr>
              <w:t>要求</w:t>
            </w:r>
          </w:p>
        </w:tc>
        <w:tc>
          <w:tcPr>
            <w:tcW w:w="1262" w:type="pct"/>
            <w:noWrap w:val="0"/>
            <w:vAlign w:val="center"/>
          </w:tcPr>
          <w:p w14:paraId="10500C9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投标</w:t>
            </w:r>
            <w:r>
              <w:rPr>
                <w:rFonts w:hint="eastAsia" w:ascii="仿宋" w:hAnsi="仿宋" w:eastAsia="仿宋" w:cs="仿宋"/>
                <w:b/>
                <w:bCs/>
                <w:color w:val="auto"/>
                <w:sz w:val="24"/>
                <w:szCs w:val="24"/>
                <w:highlight w:val="none"/>
              </w:rPr>
              <w:t>文件</w:t>
            </w:r>
            <w:r>
              <w:rPr>
                <w:rFonts w:hint="eastAsia" w:ascii="仿宋" w:hAnsi="仿宋" w:eastAsia="仿宋" w:cs="仿宋"/>
                <w:b/>
                <w:bCs/>
                <w:color w:val="auto"/>
                <w:sz w:val="24"/>
                <w:szCs w:val="24"/>
                <w:highlight w:val="none"/>
                <w:lang w:val="en-US" w:eastAsia="zh-CN"/>
              </w:rPr>
              <w:t>服务</w:t>
            </w:r>
            <w:r>
              <w:rPr>
                <w:rFonts w:hint="eastAsia" w:ascii="仿宋" w:hAnsi="仿宋" w:eastAsia="仿宋" w:cs="仿宋"/>
                <w:b/>
                <w:bCs/>
                <w:color w:val="auto"/>
                <w:sz w:val="24"/>
                <w:szCs w:val="24"/>
                <w:highlight w:val="none"/>
              </w:rPr>
              <w:t>响应</w:t>
            </w:r>
          </w:p>
        </w:tc>
        <w:tc>
          <w:tcPr>
            <w:tcW w:w="1248" w:type="pct"/>
            <w:noWrap w:val="0"/>
            <w:vAlign w:val="center"/>
          </w:tcPr>
          <w:p w14:paraId="2431FA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偏离情况</w:t>
            </w:r>
          </w:p>
        </w:tc>
        <w:tc>
          <w:tcPr>
            <w:tcW w:w="819" w:type="pct"/>
            <w:noWrap w:val="0"/>
            <w:vAlign w:val="center"/>
          </w:tcPr>
          <w:p w14:paraId="1F3999A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说明</w:t>
            </w:r>
          </w:p>
        </w:tc>
      </w:tr>
      <w:tr w14:paraId="5D5FC4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535" w:type="pct"/>
            <w:noWrap w:val="0"/>
            <w:vAlign w:val="center"/>
          </w:tcPr>
          <w:p w14:paraId="4E51BD1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134" w:type="pct"/>
            <w:noWrap w:val="0"/>
            <w:vAlign w:val="center"/>
          </w:tcPr>
          <w:p w14:paraId="0B60C8E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62" w:type="pct"/>
            <w:noWrap w:val="0"/>
            <w:vAlign w:val="center"/>
          </w:tcPr>
          <w:p w14:paraId="70190C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48" w:type="pct"/>
            <w:noWrap w:val="0"/>
            <w:vAlign w:val="center"/>
          </w:tcPr>
          <w:p w14:paraId="10A728D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819" w:type="pct"/>
            <w:noWrap w:val="0"/>
            <w:vAlign w:val="center"/>
          </w:tcPr>
          <w:p w14:paraId="493050C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r>
      <w:tr w14:paraId="1BA1A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535" w:type="pct"/>
            <w:noWrap w:val="0"/>
            <w:vAlign w:val="center"/>
          </w:tcPr>
          <w:p w14:paraId="70C4B6F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134" w:type="pct"/>
            <w:noWrap w:val="0"/>
            <w:vAlign w:val="center"/>
          </w:tcPr>
          <w:p w14:paraId="51EB180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62" w:type="pct"/>
            <w:noWrap w:val="0"/>
            <w:vAlign w:val="center"/>
          </w:tcPr>
          <w:p w14:paraId="6617E02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48" w:type="pct"/>
            <w:noWrap w:val="0"/>
            <w:vAlign w:val="center"/>
          </w:tcPr>
          <w:p w14:paraId="363F883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819" w:type="pct"/>
            <w:noWrap w:val="0"/>
            <w:vAlign w:val="center"/>
          </w:tcPr>
          <w:p w14:paraId="0219DF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r>
      <w:tr w14:paraId="727469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535" w:type="pct"/>
            <w:noWrap w:val="0"/>
            <w:vAlign w:val="center"/>
          </w:tcPr>
          <w:p w14:paraId="46ACD8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134" w:type="pct"/>
            <w:noWrap w:val="0"/>
            <w:vAlign w:val="center"/>
          </w:tcPr>
          <w:p w14:paraId="74733D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62" w:type="pct"/>
            <w:noWrap w:val="0"/>
            <w:vAlign w:val="center"/>
          </w:tcPr>
          <w:p w14:paraId="1F2E448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48" w:type="pct"/>
            <w:noWrap w:val="0"/>
            <w:vAlign w:val="center"/>
          </w:tcPr>
          <w:p w14:paraId="7557AD0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819" w:type="pct"/>
            <w:noWrap w:val="0"/>
            <w:vAlign w:val="center"/>
          </w:tcPr>
          <w:p w14:paraId="10D2F1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r>
      <w:tr w14:paraId="0A8912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535" w:type="pct"/>
            <w:noWrap w:val="0"/>
            <w:vAlign w:val="center"/>
          </w:tcPr>
          <w:p w14:paraId="0A0BB7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134" w:type="pct"/>
            <w:noWrap w:val="0"/>
            <w:vAlign w:val="center"/>
          </w:tcPr>
          <w:p w14:paraId="011D3D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62" w:type="pct"/>
            <w:noWrap w:val="0"/>
            <w:vAlign w:val="center"/>
          </w:tcPr>
          <w:p w14:paraId="5FA9F8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48" w:type="pct"/>
            <w:noWrap w:val="0"/>
            <w:vAlign w:val="center"/>
          </w:tcPr>
          <w:p w14:paraId="47E2A3E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819" w:type="pct"/>
            <w:noWrap w:val="0"/>
            <w:vAlign w:val="center"/>
          </w:tcPr>
          <w:p w14:paraId="71819D0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r>
      <w:tr w14:paraId="705C2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PrEx>
        <w:trPr>
          <w:cantSplit/>
          <w:trHeight w:val="620" w:hRule="atLeast"/>
          <w:jc w:val="center"/>
        </w:trPr>
        <w:tc>
          <w:tcPr>
            <w:tcW w:w="535" w:type="pct"/>
            <w:noWrap w:val="0"/>
            <w:vAlign w:val="center"/>
          </w:tcPr>
          <w:p w14:paraId="6774425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134" w:type="pct"/>
            <w:noWrap w:val="0"/>
            <w:vAlign w:val="center"/>
          </w:tcPr>
          <w:p w14:paraId="02FF5E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62" w:type="pct"/>
            <w:noWrap w:val="0"/>
            <w:vAlign w:val="center"/>
          </w:tcPr>
          <w:p w14:paraId="1C707E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48" w:type="pct"/>
            <w:noWrap w:val="0"/>
            <w:vAlign w:val="center"/>
          </w:tcPr>
          <w:p w14:paraId="6EC3D91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819" w:type="pct"/>
            <w:noWrap w:val="0"/>
            <w:vAlign w:val="center"/>
          </w:tcPr>
          <w:p w14:paraId="28D9B1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r>
      <w:tr w14:paraId="4CAA39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535" w:type="pct"/>
            <w:noWrap w:val="0"/>
            <w:vAlign w:val="center"/>
          </w:tcPr>
          <w:p w14:paraId="05F1FE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134" w:type="pct"/>
            <w:noWrap w:val="0"/>
            <w:vAlign w:val="center"/>
          </w:tcPr>
          <w:p w14:paraId="682F5B7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62" w:type="pct"/>
            <w:noWrap w:val="0"/>
            <w:vAlign w:val="center"/>
          </w:tcPr>
          <w:p w14:paraId="6BD9632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48" w:type="pct"/>
            <w:noWrap w:val="0"/>
            <w:vAlign w:val="center"/>
          </w:tcPr>
          <w:p w14:paraId="2B37D23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819" w:type="pct"/>
            <w:noWrap w:val="0"/>
            <w:vAlign w:val="center"/>
          </w:tcPr>
          <w:p w14:paraId="30D7CD6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r>
      <w:tr w14:paraId="6BE2D1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535" w:type="pct"/>
            <w:noWrap w:val="0"/>
            <w:vAlign w:val="center"/>
          </w:tcPr>
          <w:p w14:paraId="794B9E8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134" w:type="pct"/>
            <w:noWrap w:val="0"/>
            <w:vAlign w:val="center"/>
          </w:tcPr>
          <w:p w14:paraId="595D059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62" w:type="pct"/>
            <w:noWrap w:val="0"/>
            <w:vAlign w:val="center"/>
          </w:tcPr>
          <w:p w14:paraId="681498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48" w:type="pct"/>
            <w:noWrap w:val="0"/>
            <w:vAlign w:val="center"/>
          </w:tcPr>
          <w:p w14:paraId="1F6DBC6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819" w:type="pct"/>
            <w:noWrap w:val="0"/>
            <w:vAlign w:val="center"/>
          </w:tcPr>
          <w:p w14:paraId="1DC643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r>
      <w:tr w14:paraId="0E234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535" w:type="pct"/>
            <w:noWrap w:val="0"/>
            <w:vAlign w:val="center"/>
          </w:tcPr>
          <w:p w14:paraId="0D6C9A8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134" w:type="pct"/>
            <w:noWrap w:val="0"/>
            <w:vAlign w:val="center"/>
          </w:tcPr>
          <w:p w14:paraId="0BC648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62" w:type="pct"/>
            <w:noWrap w:val="0"/>
            <w:vAlign w:val="center"/>
          </w:tcPr>
          <w:p w14:paraId="43F287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48" w:type="pct"/>
            <w:noWrap w:val="0"/>
            <w:vAlign w:val="center"/>
          </w:tcPr>
          <w:p w14:paraId="764EEA3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819" w:type="pct"/>
            <w:noWrap w:val="0"/>
            <w:vAlign w:val="center"/>
          </w:tcPr>
          <w:p w14:paraId="22D6718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r>
      <w:tr w14:paraId="51E232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535" w:type="pct"/>
            <w:noWrap w:val="0"/>
            <w:vAlign w:val="center"/>
          </w:tcPr>
          <w:p w14:paraId="1A00EB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134" w:type="pct"/>
            <w:noWrap w:val="0"/>
            <w:vAlign w:val="center"/>
          </w:tcPr>
          <w:p w14:paraId="064C3B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62" w:type="pct"/>
            <w:noWrap w:val="0"/>
            <w:vAlign w:val="center"/>
          </w:tcPr>
          <w:p w14:paraId="77D1ED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48" w:type="pct"/>
            <w:noWrap w:val="0"/>
            <w:vAlign w:val="center"/>
          </w:tcPr>
          <w:p w14:paraId="522265F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819" w:type="pct"/>
            <w:noWrap w:val="0"/>
            <w:vAlign w:val="center"/>
          </w:tcPr>
          <w:p w14:paraId="2309354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r>
      <w:tr w14:paraId="56B81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620" w:hRule="atLeast"/>
          <w:jc w:val="center"/>
        </w:trPr>
        <w:tc>
          <w:tcPr>
            <w:tcW w:w="535" w:type="pct"/>
            <w:noWrap w:val="0"/>
            <w:vAlign w:val="center"/>
          </w:tcPr>
          <w:p w14:paraId="2AB585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134" w:type="pct"/>
            <w:noWrap w:val="0"/>
            <w:vAlign w:val="center"/>
          </w:tcPr>
          <w:p w14:paraId="4EED1B3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62" w:type="pct"/>
            <w:noWrap w:val="0"/>
            <w:vAlign w:val="center"/>
          </w:tcPr>
          <w:p w14:paraId="5B3B508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1248" w:type="pct"/>
            <w:noWrap w:val="0"/>
            <w:vAlign w:val="center"/>
          </w:tcPr>
          <w:p w14:paraId="106BD96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c>
          <w:tcPr>
            <w:tcW w:w="819" w:type="pct"/>
            <w:noWrap w:val="0"/>
            <w:vAlign w:val="center"/>
          </w:tcPr>
          <w:p w14:paraId="284468D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仿宋" w:hAnsi="仿宋" w:eastAsia="仿宋" w:cs="仿宋"/>
                <w:color w:val="auto"/>
                <w:sz w:val="24"/>
                <w:szCs w:val="24"/>
                <w:highlight w:val="none"/>
              </w:rPr>
            </w:pPr>
          </w:p>
        </w:tc>
      </w:tr>
    </w:tbl>
    <w:p w14:paraId="63F1AD66">
      <w:pPr>
        <w:keepNext w:val="0"/>
        <w:keepLines w:val="0"/>
        <w:pageBreakBefore w:val="0"/>
        <w:widowControl w:val="0"/>
        <w:kinsoku/>
        <w:wordWrap/>
        <w:overflowPunct/>
        <w:topLinePunct w:val="0"/>
        <w:autoSpaceDE/>
        <w:autoSpaceDN/>
        <w:bidi w:val="0"/>
        <w:snapToGrid/>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p w14:paraId="7787DDEE">
      <w:pPr>
        <w:keepNext w:val="0"/>
        <w:keepLines w:val="0"/>
        <w:pageBreakBefore w:val="0"/>
        <w:widowControl w:val="0"/>
        <w:kinsoku/>
        <w:wordWrap/>
        <w:overflowPunct/>
        <w:topLinePunct w:val="0"/>
        <w:autoSpaceDE/>
        <w:autoSpaceDN/>
        <w:bidi w:val="0"/>
        <w:snapToGrid/>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1、除本</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偏离表中所列的偏离项目外，其它所有</w:t>
      </w:r>
      <w:r>
        <w:rPr>
          <w:rFonts w:hint="eastAsia" w:ascii="仿宋" w:hAnsi="仿宋" w:eastAsia="仿宋" w:cs="仿宋"/>
          <w:color w:val="auto"/>
          <w:sz w:val="24"/>
          <w:szCs w:val="24"/>
          <w:highlight w:val="none"/>
          <w:lang w:val="en-US" w:eastAsia="zh-CN"/>
        </w:rPr>
        <w:t>服务内容</w:t>
      </w:r>
      <w:r>
        <w:rPr>
          <w:rFonts w:hint="eastAsia" w:ascii="仿宋" w:hAnsi="仿宋" w:eastAsia="仿宋" w:cs="仿宋"/>
          <w:color w:val="auto"/>
          <w:sz w:val="24"/>
          <w:szCs w:val="24"/>
          <w:highlight w:val="none"/>
        </w:rPr>
        <w:t>均完全响应“</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文件”中的要求。</w:t>
      </w:r>
    </w:p>
    <w:p w14:paraId="528B2CB1">
      <w:pPr>
        <w:keepNext w:val="0"/>
        <w:keepLines w:val="0"/>
        <w:pageBreakBefore w:val="0"/>
        <w:widowControl w:val="0"/>
        <w:kinsoku/>
        <w:wordWrap/>
        <w:overflowPunct/>
        <w:topLinePunct w:val="0"/>
        <w:autoSpaceDE/>
        <w:autoSpaceDN/>
        <w:bidi w:val="0"/>
        <w:snapToGrid/>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2、如全部响应</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w:t>
      </w:r>
      <w:r>
        <w:rPr>
          <w:rFonts w:hint="eastAsia" w:ascii="仿宋" w:hAnsi="仿宋" w:eastAsia="仿宋" w:cs="仿宋"/>
          <w:color w:val="auto"/>
          <w:sz w:val="24"/>
          <w:szCs w:val="24"/>
          <w:highlight w:val="none"/>
          <w:lang w:val="en-US" w:eastAsia="zh-CN"/>
        </w:rPr>
        <w:t>第七部分</w:t>
      </w:r>
      <w:r>
        <w:rPr>
          <w:rFonts w:hint="eastAsia" w:ascii="仿宋" w:hAnsi="仿宋" w:eastAsia="仿宋" w:cs="仿宋"/>
          <w:color w:val="auto"/>
          <w:sz w:val="24"/>
          <w:szCs w:val="24"/>
          <w:highlight w:val="none"/>
        </w:rPr>
        <w:t>所提服务要求，在“</w:t>
      </w:r>
      <w:r>
        <w:rPr>
          <w:rFonts w:hint="eastAsia" w:ascii="仿宋" w:hAnsi="仿宋" w:eastAsia="仿宋" w:cs="仿宋"/>
          <w:color w:val="auto"/>
          <w:sz w:val="24"/>
          <w:szCs w:val="24"/>
          <w:highlight w:val="none"/>
          <w:lang w:eastAsia="zh-CN"/>
        </w:rPr>
        <w:t>招标</w:t>
      </w:r>
      <w:r>
        <w:rPr>
          <w:rFonts w:hint="eastAsia" w:ascii="仿宋" w:hAnsi="仿宋" w:eastAsia="仿宋" w:cs="仿宋"/>
          <w:color w:val="auto"/>
          <w:sz w:val="24"/>
          <w:szCs w:val="24"/>
          <w:highlight w:val="none"/>
        </w:rPr>
        <w:t>文件</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要求”及“</w:t>
      </w:r>
      <w:r>
        <w:rPr>
          <w:rFonts w:hint="eastAsia" w:ascii="仿宋" w:hAnsi="仿宋" w:eastAsia="仿宋" w:cs="仿宋"/>
          <w:color w:val="auto"/>
          <w:sz w:val="24"/>
          <w:szCs w:val="24"/>
          <w:highlight w:val="none"/>
          <w:lang w:eastAsia="zh-CN"/>
        </w:rPr>
        <w:t>投标</w:t>
      </w:r>
      <w:r>
        <w:rPr>
          <w:rFonts w:hint="eastAsia" w:ascii="仿宋" w:hAnsi="仿宋" w:eastAsia="仿宋" w:cs="仿宋"/>
          <w:color w:val="auto"/>
          <w:sz w:val="24"/>
          <w:szCs w:val="24"/>
          <w:highlight w:val="none"/>
        </w:rPr>
        <w:t>文件</w:t>
      </w:r>
      <w:r>
        <w:rPr>
          <w:rFonts w:hint="eastAsia" w:ascii="仿宋" w:hAnsi="仿宋" w:eastAsia="仿宋" w:cs="仿宋"/>
          <w:color w:val="auto"/>
          <w:sz w:val="24"/>
          <w:szCs w:val="24"/>
          <w:highlight w:val="none"/>
          <w:lang w:val="en-US" w:eastAsia="zh-CN"/>
        </w:rPr>
        <w:t>服务</w:t>
      </w:r>
      <w:r>
        <w:rPr>
          <w:rFonts w:hint="eastAsia" w:ascii="仿宋" w:hAnsi="仿宋" w:eastAsia="仿宋" w:cs="仿宋"/>
          <w:color w:val="auto"/>
          <w:sz w:val="24"/>
          <w:szCs w:val="24"/>
          <w:highlight w:val="none"/>
        </w:rPr>
        <w:t>响应”栏中填写“全部”字样，在“偏离情况”栏填入“无偏离”字样。</w:t>
      </w:r>
    </w:p>
    <w:p w14:paraId="1DA12456">
      <w:pPr>
        <w:pStyle w:val="39"/>
        <w:rPr>
          <w:rFonts w:hint="eastAsia" w:ascii="仿宋" w:hAnsi="仿宋" w:eastAsia="仿宋" w:cs="仿宋"/>
          <w:color w:val="auto"/>
          <w:sz w:val="24"/>
          <w:szCs w:val="24"/>
          <w:highlight w:val="none"/>
        </w:rPr>
      </w:pPr>
    </w:p>
    <w:p w14:paraId="0676486B">
      <w:pPr>
        <w:pStyle w:val="40"/>
        <w:rPr>
          <w:rFonts w:hint="eastAsia" w:ascii="仿宋" w:hAnsi="仿宋" w:eastAsia="仿宋" w:cs="仿宋"/>
          <w:color w:val="auto"/>
          <w:sz w:val="24"/>
          <w:szCs w:val="24"/>
          <w:highlight w:val="none"/>
        </w:rPr>
      </w:pPr>
    </w:p>
    <w:p w14:paraId="127135F2">
      <w:pPr>
        <w:rPr>
          <w:rFonts w:hint="eastAsia"/>
          <w:color w:val="auto"/>
          <w:highlight w:val="none"/>
        </w:rPr>
      </w:pPr>
    </w:p>
    <w:p w14:paraId="105A614E">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（公章）</w:t>
      </w:r>
    </w:p>
    <w:p w14:paraId="07F3656F">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法定代表人或被授权代表：</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（签字或盖章）</w:t>
      </w:r>
    </w:p>
    <w:p w14:paraId="210AA534">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1F035820">
      <w:pPr>
        <w:pStyle w:val="39"/>
        <w:keepNext w:val="0"/>
        <w:keepLines w:val="0"/>
        <w:pageBreakBefore w:val="0"/>
        <w:widowControl w:val="0"/>
        <w:kinsoku/>
        <w:wordWrap/>
        <w:overflowPunct/>
        <w:topLinePunct w:val="0"/>
        <w:autoSpaceDE/>
        <w:autoSpaceDN/>
        <w:bidi w:val="0"/>
        <w:snapToGrid/>
        <w:spacing w:line="360" w:lineRule="auto"/>
        <w:rPr>
          <w:rFonts w:hint="eastAsia" w:ascii="仿宋" w:hAnsi="仿宋" w:eastAsia="仿宋" w:cs="仿宋"/>
          <w:b/>
          <w:bCs/>
          <w:color w:val="auto"/>
          <w:sz w:val="24"/>
          <w:szCs w:val="24"/>
          <w:highlight w:val="none"/>
          <w:u w:val="single"/>
        </w:rPr>
      </w:pPr>
    </w:p>
    <w:p w14:paraId="047EFA25">
      <w:pPr>
        <w:pStyle w:val="40"/>
        <w:rPr>
          <w:rFonts w:hint="eastAsia" w:ascii="仿宋" w:hAnsi="仿宋" w:cs="仿宋"/>
          <w:b/>
          <w:bCs/>
          <w:color w:val="auto"/>
          <w:highlight w:val="none"/>
          <w:u w:val="single"/>
        </w:rPr>
      </w:pPr>
    </w:p>
    <w:p w14:paraId="6054CFBE">
      <w:pPr>
        <w:rPr>
          <w:rFonts w:hint="eastAsia" w:ascii="仿宋" w:hAnsi="仿宋" w:cs="仿宋"/>
          <w:b/>
          <w:bCs/>
          <w:color w:val="auto"/>
          <w:highlight w:val="none"/>
          <w:u w:val="single"/>
        </w:rPr>
      </w:pPr>
    </w:p>
    <w:p w14:paraId="78927412">
      <w:pPr>
        <w:pStyle w:val="3"/>
        <w:numPr>
          <w:ilvl w:val="1"/>
          <w:numId w:val="0"/>
        </w:numPr>
        <w:adjustRightInd w:val="0"/>
        <w:spacing w:line="416" w:lineRule="atLeast"/>
        <w:jc w:val="center"/>
        <w:textAlignment w:val="baseline"/>
        <w:rPr>
          <w:rFonts w:hint="eastAsia" w:ascii="仿宋" w:hAnsi="仿宋" w:eastAsia="仿宋" w:cs="仿宋"/>
          <w:color w:val="auto"/>
          <w:highlight w:val="none"/>
        </w:rPr>
      </w:pPr>
      <w:bookmarkStart w:id="449" w:name="_Toc477"/>
      <w:bookmarkStart w:id="450" w:name="_Toc5452"/>
      <w:bookmarkStart w:id="451" w:name="_Toc15695"/>
      <w:bookmarkStart w:id="452" w:name="_Toc19063"/>
      <w:r>
        <w:rPr>
          <w:rFonts w:hint="eastAsia" w:ascii="仿宋" w:hAnsi="仿宋" w:eastAsia="仿宋" w:cs="仿宋"/>
          <w:color w:val="auto"/>
          <w:highlight w:val="none"/>
        </w:rPr>
        <w:t>拟投入本项目的人员</w:t>
      </w:r>
      <w:bookmarkEnd w:id="449"/>
      <w:bookmarkEnd w:id="450"/>
      <w:bookmarkEnd w:id="451"/>
      <w:bookmarkEnd w:id="452"/>
    </w:p>
    <w:p w14:paraId="6CA180D9">
      <w:pPr>
        <w:spacing w:line="360" w:lineRule="auto"/>
        <w:rPr>
          <w:rFonts w:hint="eastAsia" w:ascii="仿宋" w:hAnsi="仿宋" w:eastAsia="仿宋" w:cs="仿宋"/>
          <w:color w:val="auto"/>
          <w:highlight w:val="none"/>
        </w:rPr>
      </w:pPr>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rPr>
        <w:t xml:space="preserve"> 中央空调及净化区域运维项目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YC2600100100（CGQ） </w:t>
      </w:r>
    </w:p>
    <w:tbl>
      <w:tblPr>
        <w:tblStyle w:val="4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6"/>
        <w:gridCol w:w="1078"/>
        <w:gridCol w:w="816"/>
        <w:gridCol w:w="1077"/>
        <w:gridCol w:w="1078"/>
        <w:gridCol w:w="1048"/>
        <w:gridCol w:w="1043"/>
        <w:gridCol w:w="1836"/>
      </w:tblGrid>
      <w:tr w14:paraId="6DCEA9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6132625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序号</w:t>
            </w:r>
          </w:p>
        </w:tc>
        <w:tc>
          <w:tcPr>
            <w:tcW w:w="1078" w:type="dxa"/>
            <w:noWrap w:val="0"/>
            <w:vAlign w:val="center"/>
          </w:tcPr>
          <w:p w14:paraId="492A0E6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姓名</w:t>
            </w:r>
          </w:p>
        </w:tc>
        <w:tc>
          <w:tcPr>
            <w:tcW w:w="816" w:type="dxa"/>
            <w:noWrap w:val="0"/>
            <w:vAlign w:val="center"/>
          </w:tcPr>
          <w:p w14:paraId="1C10AFB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性别</w:t>
            </w:r>
          </w:p>
        </w:tc>
        <w:tc>
          <w:tcPr>
            <w:tcW w:w="1077" w:type="dxa"/>
            <w:noWrap w:val="0"/>
            <w:vAlign w:val="center"/>
          </w:tcPr>
          <w:p w14:paraId="6B5768C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年龄</w:t>
            </w:r>
          </w:p>
        </w:tc>
        <w:tc>
          <w:tcPr>
            <w:tcW w:w="1078" w:type="dxa"/>
            <w:noWrap w:val="0"/>
            <w:vAlign w:val="center"/>
          </w:tcPr>
          <w:p w14:paraId="1455B1C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职务</w:t>
            </w:r>
          </w:p>
        </w:tc>
        <w:tc>
          <w:tcPr>
            <w:tcW w:w="1048" w:type="dxa"/>
            <w:noWrap w:val="0"/>
            <w:vAlign w:val="center"/>
          </w:tcPr>
          <w:p w14:paraId="1A329EE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职称</w:t>
            </w:r>
          </w:p>
        </w:tc>
        <w:tc>
          <w:tcPr>
            <w:tcW w:w="1043" w:type="dxa"/>
            <w:noWrap w:val="0"/>
            <w:vAlign w:val="center"/>
          </w:tcPr>
          <w:p w14:paraId="6C4DA8B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学历</w:t>
            </w:r>
          </w:p>
        </w:tc>
        <w:tc>
          <w:tcPr>
            <w:tcW w:w="1836" w:type="dxa"/>
            <w:noWrap w:val="0"/>
            <w:vAlign w:val="center"/>
          </w:tcPr>
          <w:p w14:paraId="6FF8C93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参加工作年限</w:t>
            </w:r>
          </w:p>
        </w:tc>
      </w:tr>
      <w:tr w14:paraId="4A2467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400C9E3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w:t>
            </w:r>
          </w:p>
        </w:tc>
        <w:tc>
          <w:tcPr>
            <w:tcW w:w="1078" w:type="dxa"/>
            <w:noWrap w:val="0"/>
            <w:vAlign w:val="center"/>
          </w:tcPr>
          <w:p w14:paraId="359411B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0F3236C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1F874F9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637B543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5202F3B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44FE765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577F9A7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7C1F58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6A440D1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w:t>
            </w:r>
          </w:p>
        </w:tc>
        <w:tc>
          <w:tcPr>
            <w:tcW w:w="1078" w:type="dxa"/>
            <w:noWrap w:val="0"/>
            <w:vAlign w:val="center"/>
          </w:tcPr>
          <w:p w14:paraId="11D2D2F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44C0025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370B930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2820E12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77D71AF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7578160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2099443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54D36A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15CCD38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w:t>
            </w:r>
          </w:p>
        </w:tc>
        <w:tc>
          <w:tcPr>
            <w:tcW w:w="1078" w:type="dxa"/>
            <w:noWrap w:val="0"/>
            <w:vAlign w:val="center"/>
          </w:tcPr>
          <w:p w14:paraId="1C9AE83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54820BF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5AD8B46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6F47BAB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3455937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2D70E1E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2810E09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66AF5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3568DFF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4</w:t>
            </w:r>
          </w:p>
        </w:tc>
        <w:tc>
          <w:tcPr>
            <w:tcW w:w="1078" w:type="dxa"/>
            <w:noWrap w:val="0"/>
            <w:vAlign w:val="center"/>
          </w:tcPr>
          <w:p w14:paraId="3E03DA4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441CBE1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34ADC71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26D2E6A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45A6408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3A20C31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6B595C4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58016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3E61FE6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5</w:t>
            </w:r>
          </w:p>
        </w:tc>
        <w:tc>
          <w:tcPr>
            <w:tcW w:w="1078" w:type="dxa"/>
            <w:noWrap w:val="0"/>
            <w:vAlign w:val="center"/>
          </w:tcPr>
          <w:p w14:paraId="3A4C0F9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37DB44D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3D563DD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10E11DF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371E602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652B4C3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10133A3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10057C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3E53A42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6</w:t>
            </w:r>
          </w:p>
        </w:tc>
        <w:tc>
          <w:tcPr>
            <w:tcW w:w="1078" w:type="dxa"/>
            <w:noWrap w:val="0"/>
            <w:vAlign w:val="center"/>
          </w:tcPr>
          <w:p w14:paraId="1462C78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608BFC7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030F3A6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7D025A7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5DC3A3D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0896E5B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58EDA98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35E5B3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0B639F9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7</w:t>
            </w:r>
          </w:p>
        </w:tc>
        <w:tc>
          <w:tcPr>
            <w:tcW w:w="1078" w:type="dxa"/>
            <w:noWrap w:val="0"/>
            <w:vAlign w:val="center"/>
          </w:tcPr>
          <w:p w14:paraId="092EA1B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1C1BBF8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7E64F63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52A5A7D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133CD13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4101A57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67F06FC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3535A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185C82A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8</w:t>
            </w:r>
          </w:p>
        </w:tc>
        <w:tc>
          <w:tcPr>
            <w:tcW w:w="1078" w:type="dxa"/>
            <w:noWrap w:val="0"/>
            <w:vAlign w:val="center"/>
          </w:tcPr>
          <w:p w14:paraId="11FD67F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3E2CBD7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69B124E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50EA2F9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39E8FBF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7BF2957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72F62A8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27061B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2976DDF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9</w:t>
            </w:r>
          </w:p>
        </w:tc>
        <w:tc>
          <w:tcPr>
            <w:tcW w:w="1078" w:type="dxa"/>
            <w:noWrap w:val="0"/>
            <w:vAlign w:val="center"/>
          </w:tcPr>
          <w:p w14:paraId="5CAC44F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13D2411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1F2DEE9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0F4AF7D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4049FA2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0FE99F9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0B6E527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1A766A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2EE4A2E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10</w:t>
            </w:r>
          </w:p>
        </w:tc>
        <w:tc>
          <w:tcPr>
            <w:tcW w:w="1078" w:type="dxa"/>
            <w:noWrap w:val="0"/>
            <w:vAlign w:val="center"/>
          </w:tcPr>
          <w:p w14:paraId="606F5A6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7F04485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1A4E323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6770D38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2411332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36CB232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4D15457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058DA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496C741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11</w:t>
            </w:r>
          </w:p>
        </w:tc>
        <w:tc>
          <w:tcPr>
            <w:tcW w:w="1078" w:type="dxa"/>
            <w:noWrap w:val="0"/>
            <w:vAlign w:val="center"/>
          </w:tcPr>
          <w:p w14:paraId="473B8E5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7FD1DC4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7AD8FFD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735DD81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7B7809D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504D958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40263C9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5B2666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7E67791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12</w:t>
            </w:r>
          </w:p>
        </w:tc>
        <w:tc>
          <w:tcPr>
            <w:tcW w:w="1078" w:type="dxa"/>
            <w:noWrap w:val="0"/>
            <w:vAlign w:val="center"/>
          </w:tcPr>
          <w:p w14:paraId="0F0B8D2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42FBC61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01961E5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63F2811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1A2D37B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07FA709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42A5B5B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3938BB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2D5A303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13</w:t>
            </w:r>
          </w:p>
        </w:tc>
        <w:tc>
          <w:tcPr>
            <w:tcW w:w="1078" w:type="dxa"/>
            <w:noWrap w:val="0"/>
            <w:vAlign w:val="center"/>
          </w:tcPr>
          <w:p w14:paraId="799A858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6F0DB58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62D6B15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305FDA5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6710DB8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55B0BC5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0D3B91D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488AE1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4690475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14</w:t>
            </w:r>
          </w:p>
        </w:tc>
        <w:tc>
          <w:tcPr>
            <w:tcW w:w="1078" w:type="dxa"/>
            <w:noWrap w:val="0"/>
            <w:vAlign w:val="center"/>
          </w:tcPr>
          <w:p w14:paraId="571CE05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7BB0F0B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0B0EFBD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3039810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13CD5F7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525D9A5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3095BF7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636DE2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71A2A29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15</w:t>
            </w:r>
          </w:p>
        </w:tc>
        <w:tc>
          <w:tcPr>
            <w:tcW w:w="1078" w:type="dxa"/>
            <w:noWrap w:val="0"/>
            <w:vAlign w:val="center"/>
          </w:tcPr>
          <w:p w14:paraId="45251B4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430F138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159970E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7E84FFA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1BD6F52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491369A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3E67C95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53463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4645E1E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16</w:t>
            </w:r>
          </w:p>
        </w:tc>
        <w:tc>
          <w:tcPr>
            <w:tcW w:w="1078" w:type="dxa"/>
            <w:noWrap w:val="0"/>
            <w:vAlign w:val="center"/>
          </w:tcPr>
          <w:p w14:paraId="6F5F7CA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09C5E56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372C462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5712991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168489B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1922C23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12D5DB0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39525E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0471B1F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17</w:t>
            </w:r>
          </w:p>
        </w:tc>
        <w:tc>
          <w:tcPr>
            <w:tcW w:w="1078" w:type="dxa"/>
            <w:noWrap w:val="0"/>
            <w:vAlign w:val="center"/>
          </w:tcPr>
          <w:p w14:paraId="4339C19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4A87EFA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238A53E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5260415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41688FD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3D59915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00EB49E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1531F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5CA4296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18</w:t>
            </w:r>
          </w:p>
        </w:tc>
        <w:tc>
          <w:tcPr>
            <w:tcW w:w="1078" w:type="dxa"/>
            <w:noWrap w:val="0"/>
            <w:vAlign w:val="center"/>
          </w:tcPr>
          <w:p w14:paraId="546A1D0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010E029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4A2A881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3600B9A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16C05CE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12F40E1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6833E8A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2B9D70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21AB666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19</w:t>
            </w:r>
          </w:p>
        </w:tc>
        <w:tc>
          <w:tcPr>
            <w:tcW w:w="1078" w:type="dxa"/>
            <w:noWrap w:val="0"/>
            <w:vAlign w:val="center"/>
          </w:tcPr>
          <w:p w14:paraId="706DED9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43C8E14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30D04D9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48F8409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11D9452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372A1A2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4668CB6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72B9F9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4EF8E74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20</w:t>
            </w:r>
          </w:p>
        </w:tc>
        <w:tc>
          <w:tcPr>
            <w:tcW w:w="1078" w:type="dxa"/>
            <w:noWrap w:val="0"/>
            <w:vAlign w:val="center"/>
          </w:tcPr>
          <w:p w14:paraId="740C216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011EEF0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05F082B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3C06E05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45B6089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02E29CE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7A34DAE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1B8CB0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43FDDB2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21</w:t>
            </w:r>
          </w:p>
        </w:tc>
        <w:tc>
          <w:tcPr>
            <w:tcW w:w="1078" w:type="dxa"/>
            <w:noWrap w:val="0"/>
            <w:vAlign w:val="center"/>
          </w:tcPr>
          <w:p w14:paraId="312BA2D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236B7FB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4A0C55B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798056F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48F6982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1098B0D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2AA7BA1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704B91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3971340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22</w:t>
            </w:r>
          </w:p>
        </w:tc>
        <w:tc>
          <w:tcPr>
            <w:tcW w:w="1078" w:type="dxa"/>
            <w:noWrap w:val="0"/>
            <w:vAlign w:val="center"/>
          </w:tcPr>
          <w:p w14:paraId="2660AB4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2491B6E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67E15CE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1FB9F28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24852F3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6F914C6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552ED8F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0D4DFA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760BB13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23</w:t>
            </w:r>
          </w:p>
        </w:tc>
        <w:tc>
          <w:tcPr>
            <w:tcW w:w="1078" w:type="dxa"/>
            <w:noWrap w:val="0"/>
            <w:vAlign w:val="center"/>
          </w:tcPr>
          <w:p w14:paraId="76D0838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1C0FB68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0877DD7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7AD7328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7AC54FB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05B73F6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71418F3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r w14:paraId="4501F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6" w:type="dxa"/>
            <w:noWrap w:val="0"/>
            <w:vAlign w:val="center"/>
          </w:tcPr>
          <w:p w14:paraId="383AC53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w:t>
            </w:r>
          </w:p>
        </w:tc>
        <w:tc>
          <w:tcPr>
            <w:tcW w:w="1078" w:type="dxa"/>
            <w:noWrap w:val="0"/>
            <w:vAlign w:val="center"/>
          </w:tcPr>
          <w:p w14:paraId="133C0A7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816" w:type="dxa"/>
            <w:noWrap w:val="0"/>
            <w:vAlign w:val="center"/>
          </w:tcPr>
          <w:p w14:paraId="7233D3A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7" w:type="dxa"/>
            <w:noWrap w:val="0"/>
            <w:vAlign w:val="center"/>
          </w:tcPr>
          <w:p w14:paraId="316A4AE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78" w:type="dxa"/>
            <w:noWrap w:val="0"/>
            <w:vAlign w:val="center"/>
          </w:tcPr>
          <w:p w14:paraId="359CB79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8" w:type="dxa"/>
            <w:noWrap w:val="0"/>
            <w:vAlign w:val="center"/>
          </w:tcPr>
          <w:p w14:paraId="4E62065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043" w:type="dxa"/>
            <w:noWrap w:val="0"/>
            <w:vAlign w:val="center"/>
          </w:tcPr>
          <w:p w14:paraId="53795E8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c>
          <w:tcPr>
            <w:tcW w:w="1836" w:type="dxa"/>
            <w:noWrap w:val="0"/>
            <w:vAlign w:val="center"/>
          </w:tcPr>
          <w:p w14:paraId="3CA6F8E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eastAsia" w:ascii="仿宋" w:hAnsi="仿宋" w:eastAsia="仿宋" w:cs="仿宋"/>
                <w:color w:val="auto"/>
                <w:sz w:val="24"/>
                <w:szCs w:val="24"/>
                <w:highlight w:val="none"/>
              </w:rPr>
            </w:pPr>
          </w:p>
        </w:tc>
      </w:tr>
    </w:tbl>
    <w:p w14:paraId="32FE914D">
      <w:pPr>
        <w:numPr>
          <w:ilvl w:val="1"/>
          <w:numId w:val="0"/>
        </w:numPr>
        <w:adjustRightInd w:val="0"/>
        <w:spacing w:line="416" w:lineRule="atLeast"/>
        <w:textAlignment w:val="baseline"/>
        <w:rPr>
          <w:rFonts w:hint="default" w:ascii="仿宋" w:hAnsi="仿宋" w:eastAsia="仿宋" w:cs="仿宋"/>
          <w:color w:val="auto"/>
          <w:sz w:val="24"/>
          <w:szCs w:val="22"/>
          <w:highlight w:val="none"/>
          <w:lang w:val="en-US" w:eastAsia="zh-CN"/>
        </w:rPr>
      </w:pPr>
      <w:r>
        <w:rPr>
          <w:rFonts w:hint="eastAsia" w:ascii="仿宋" w:hAnsi="仿宋" w:eastAsia="仿宋" w:cs="仿宋"/>
          <w:color w:val="auto"/>
          <w:sz w:val="24"/>
          <w:szCs w:val="22"/>
          <w:highlight w:val="none"/>
          <w:lang w:val="en-US" w:eastAsia="zh-CN"/>
        </w:rPr>
        <w:t>后附相关证明资料</w:t>
      </w:r>
    </w:p>
    <w:p w14:paraId="2478A9E3">
      <w:pPr>
        <w:numPr>
          <w:ilvl w:val="1"/>
          <w:numId w:val="0"/>
        </w:numPr>
        <w:adjustRightInd w:val="0"/>
        <w:spacing w:line="416" w:lineRule="atLeast"/>
        <w:textAlignment w:val="baseline"/>
        <w:rPr>
          <w:rFonts w:hint="eastAsia" w:ascii="仿宋" w:hAnsi="仿宋" w:eastAsia="仿宋" w:cs="仿宋"/>
          <w:color w:val="auto"/>
          <w:highlight w:val="none"/>
        </w:rPr>
      </w:pPr>
    </w:p>
    <w:p w14:paraId="17A7CA85">
      <w:pPr>
        <w:numPr>
          <w:ilvl w:val="1"/>
          <w:numId w:val="0"/>
        </w:numPr>
        <w:adjustRightInd w:val="0"/>
        <w:spacing w:line="416" w:lineRule="atLeast"/>
        <w:textAlignment w:val="baseline"/>
        <w:rPr>
          <w:rFonts w:hint="eastAsia" w:ascii="仿宋" w:hAnsi="仿宋" w:eastAsia="仿宋" w:cs="仿宋"/>
          <w:color w:val="auto"/>
          <w:highlight w:val="none"/>
        </w:rPr>
      </w:pPr>
    </w:p>
    <w:p w14:paraId="35075295">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（公章）</w:t>
      </w:r>
    </w:p>
    <w:p w14:paraId="2D8265DC">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法定代表人或被授权代表：</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（签字或盖章）</w:t>
      </w:r>
    </w:p>
    <w:p w14:paraId="284815CB">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45D259A8">
      <w:pPr>
        <w:bidi w:val="0"/>
        <w:rPr>
          <w:rFonts w:hint="eastAsia"/>
          <w:color w:val="auto"/>
          <w:highlight w:val="none"/>
          <w:lang w:eastAsia="zh-CN"/>
        </w:rPr>
      </w:pPr>
    </w:p>
    <w:p w14:paraId="23A399D6">
      <w:pPr>
        <w:rPr>
          <w:rFonts w:hint="eastAsia"/>
          <w:color w:val="auto"/>
          <w:highlight w:val="none"/>
          <w:lang w:eastAsia="zh-CN"/>
        </w:rPr>
      </w:pPr>
      <w:r>
        <w:rPr>
          <w:rFonts w:hint="eastAsia"/>
          <w:color w:val="auto"/>
          <w:highlight w:val="none"/>
          <w:lang w:eastAsia="zh-CN"/>
        </w:rPr>
        <w:br w:type="page"/>
      </w:r>
    </w:p>
    <w:p w14:paraId="3DCC7017">
      <w:pPr>
        <w:pStyle w:val="3"/>
        <w:adjustRightInd w:val="0"/>
        <w:spacing w:line="416" w:lineRule="atLeast"/>
        <w:jc w:val="center"/>
        <w:textAlignment w:val="baseline"/>
        <w:rPr>
          <w:rFonts w:hint="eastAsia" w:ascii="仿宋" w:hAnsi="仿宋" w:eastAsia="仿宋" w:cs="仿宋"/>
          <w:color w:val="auto"/>
          <w:highlight w:val="none"/>
        </w:rPr>
      </w:pPr>
      <w:bookmarkStart w:id="453" w:name="_Toc283240502"/>
      <w:bookmarkStart w:id="454" w:name="_Toc495581936"/>
      <w:bookmarkStart w:id="455" w:name="_Toc334522297"/>
      <w:bookmarkStart w:id="456" w:name="_Toc347478752"/>
      <w:bookmarkStart w:id="457" w:name="_Toc311415663"/>
      <w:bookmarkStart w:id="458" w:name="_Toc1135"/>
      <w:bookmarkStart w:id="459" w:name="_Toc22725"/>
      <w:bookmarkStart w:id="460" w:name="_Toc9424"/>
      <w:bookmarkStart w:id="461" w:name="_Toc26733"/>
      <w:bookmarkStart w:id="462" w:name="_Toc1809"/>
      <w:bookmarkStart w:id="463" w:name="_Toc312789409"/>
      <w:bookmarkStart w:id="464" w:name="_Toc465073844"/>
      <w:bookmarkStart w:id="465" w:name="_Toc28629"/>
      <w:r>
        <w:rPr>
          <w:rFonts w:hint="eastAsia" w:ascii="仿宋" w:hAnsi="仿宋" w:eastAsia="仿宋" w:cs="仿宋"/>
          <w:color w:val="auto"/>
          <w:highlight w:val="none"/>
          <w:lang w:eastAsia="zh-CN"/>
        </w:rPr>
        <w:t>项目</w:t>
      </w:r>
      <w:r>
        <w:rPr>
          <w:rFonts w:hint="eastAsia" w:ascii="仿宋" w:hAnsi="仿宋" w:eastAsia="仿宋" w:cs="仿宋"/>
          <w:color w:val="auto"/>
          <w:highlight w:val="none"/>
        </w:rPr>
        <w:t>业绩一览表</w:t>
      </w:r>
      <w:bookmarkEnd w:id="453"/>
      <w:bookmarkEnd w:id="454"/>
      <w:bookmarkEnd w:id="455"/>
      <w:bookmarkEnd w:id="456"/>
      <w:bookmarkEnd w:id="457"/>
      <w:bookmarkEnd w:id="458"/>
      <w:bookmarkEnd w:id="459"/>
      <w:bookmarkEnd w:id="460"/>
      <w:bookmarkEnd w:id="461"/>
      <w:bookmarkEnd w:id="462"/>
      <w:bookmarkEnd w:id="463"/>
      <w:bookmarkEnd w:id="464"/>
      <w:bookmarkEnd w:id="465"/>
    </w:p>
    <w:p w14:paraId="4E7783EE">
      <w:pPr>
        <w:spacing w:line="360" w:lineRule="auto"/>
        <w:rPr>
          <w:rFonts w:hint="eastAsia" w:ascii="仿宋" w:hAnsi="仿宋" w:eastAsia="仿宋" w:cs="仿宋"/>
          <w:color w:val="auto"/>
          <w:sz w:val="24"/>
          <w:szCs w:val="24"/>
          <w:highlight w:val="none"/>
          <w:u w:val="single"/>
        </w:rPr>
      </w:pPr>
      <w:bookmarkStart w:id="466" w:name="OLE_LINK5"/>
      <w:r>
        <w:rPr>
          <w:rFonts w:hint="eastAsia" w:ascii="仿宋" w:hAnsi="仿宋" w:eastAsia="仿宋" w:cs="仿宋"/>
          <w:color w:val="auto"/>
          <w:sz w:val="24"/>
          <w:szCs w:val="24"/>
          <w:highlight w:val="none"/>
          <w:lang w:val="en-US" w:eastAsia="zh-CN"/>
        </w:rPr>
        <w:t>项目</w:t>
      </w:r>
      <w:r>
        <w:rPr>
          <w:rFonts w:hint="eastAsia" w:ascii="仿宋" w:hAnsi="仿宋" w:eastAsia="仿宋" w:cs="仿宋"/>
          <w:color w:val="auto"/>
          <w:sz w:val="24"/>
          <w:szCs w:val="24"/>
          <w:highlight w:val="none"/>
        </w:rPr>
        <w:t>名称：</w:t>
      </w:r>
      <w:r>
        <w:rPr>
          <w:rFonts w:hint="eastAsia" w:ascii="仿宋" w:hAnsi="仿宋" w:eastAsia="仿宋" w:cs="仿宋"/>
          <w:color w:val="auto"/>
          <w:sz w:val="24"/>
          <w:szCs w:val="24"/>
          <w:highlight w:val="none"/>
          <w:u w:val="single"/>
        </w:rPr>
        <w:t xml:space="preserve"> 中央空调及净化区域运维项目 </w:t>
      </w:r>
      <w:r>
        <w:rPr>
          <w:rFonts w:hint="eastAsia" w:ascii="仿宋" w:hAnsi="仿宋" w:eastAsia="仿宋" w:cs="仿宋"/>
          <w:color w:val="auto"/>
          <w:sz w:val="24"/>
          <w:szCs w:val="24"/>
          <w:highlight w:val="none"/>
          <w:u w:val="none"/>
          <w:lang w:val="en-US" w:eastAsia="zh-CN"/>
        </w:rPr>
        <w:t xml:space="preserve">  </w:t>
      </w:r>
      <w:r>
        <w:rPr>
          <w:rFonts w:hint="eastAsia" w:ascii="仿宋" w:hAnsi="仿宋" w:eastAsia="仿宋" w:cs="仿宋"/>
          <w:color w:val="auto"/>
          <w:sz w:val="24"/>
          <w:szCs w:val="24"/>
          <w:highlight w:val="none"/>
          <w:lang w:eastAsia="zh-CN"/>
        </w:rPr>
        <w:t>项目编号</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u w:val="single"/>
        </w:rPr>
        <w:t xml:space="preserve"> YC2600100100（CGQ） </w:t>
      </w:r>
    </w:p>
    <w:bookmarkEnd w:id="466"/>
    <w:tbl>
      <w:tblPr>
        <w:tblStyle w:val="41"/>
        <w:tblW w:w="4998"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top w:w="0" w:type="dxa"/>
          <w:left w:w="28" w:type="dxa"/>
          <w:bottom w:w="0" w:type="dxa"/>
          <w:right w:w="28" w:type="dxa"/>
        </w:tblCellMar>
      </w:tblPr>
      <w:tblGrid>
        <w:gridCol w:w="957"/>
        <w:gridCol w:w="4277"/>
        <w:gridCol w:w="2417"/>
        <w:gridCol w:w="1473"/>
      </w:tblGrid>
      <w:tr w14:paraId="69936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24" w:type="pct"/>
            <w:noWrap w:val="0"/>
            <w:vAlign w:val="center"/>
          </w:tcPr>
          <w:p w14:paraId="151A151F">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序号</w:t>
            </w:r>
          </w:p>
        </w:tc>
        <w:tc>
          <w:tcPr>
            <w:tcW w:w="2343" w:type="pct"/>
            <w:noWrap w:val="0"/>
            <w:vAlign w:val="center"/>
          </w:tcPr>
          <w:p w14:paraId="56E26B9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b/>
                <w:bCs/>
                <w:color w:val="auto"/>
                <w:sz w:val="24"/>
                <w:szCs w:val="24"/>
                <w:highlight w:val="none"/>
                <w:lang w:eastAsia="zh-CN"/>
              </w:rPr>
            </w:pPr>
            <w:r>
              <w:rPr>
                <w:rFonts w:hint="eastAsia" w:ascii="仿宋" w:hAnsi="仿宋" w:eastAsia="仿宋" w:cs="仿宋"/>
                <w:b/>
                <w:bCs/>
                <w:color w:val="auto"/>
                <w:sz w:val="24"/>
                <w:szCs w:val="24"/>
                <w:highlight w:val="none"/>
                <w:lang w:eastAsia="zh-CN"/>
              </w:rPr>
              <w:t>项目名称</w:t>
            </w:r>
          </w:p>
        </w:tc>
        <w:tc>
          <w:tcPr>
            <w:tcW w:w="1324" w:type="pct"/>
            <w:tcBorders>
              <w:left w:val="single" w:color="auto" w:sz="4" w:space="0"/>
              <w:right w:val="single" w:color="auto" w:sz="4" w:space="0"/>
            </w:tcBorders>
            <w:noWrap w:val="0"/>
            <w:vAlign w:val="center"/>
          </w:tcPr>
          <w:p w14:paraId="461F109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合同金额（万元）</w:t>
            </w:r>
          </w:p>
        </w:tc>
        <w:tc>
          <w:tcPr>
            <w:tcW w:w="807" w:type="pct"/>
            <w:noWrap w:val="0"/>
            <w:vAlign w:val="center"/>
          </w:tcPr>
          <w:p w14:paraId="56BD8B3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lang w:eastAsia="zh-CN"/>
              </w:rPr>
              <w:t>签订</w:t>
            </w:r>
            <w:r>
              <w:rPr>
                <w:rFonts w:hint="eastAsia" w:ascii="仿宋" w:hAnsi="仿宋" w:eastAsia="仿宋" w:cs="仿宋"/>
                <w:b/>
                <w:bCs/>
                <w:color w:val="auto"/>
                <w:sz w:val="24"/>
                <w:szCs w:val="24"/>
                <w:highlight w:val="none"/>
              </w:rPr>
              <w:t>日期</w:t>
            </w:r>
          </w:p>
        </w:tc>
      </w:tr>
      <w:tr w14:paraId="474C7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24" w:type="pct"/>
            <w:noWrap w:val="0"/>
            <w:vAlign w:val="center"/>
          </w:tcPr>
          <w:p w14:paraId="655D6F58">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w:t>
            </w:r>
          </w:p>
        </w:tc>
        <w:tc>
          <w:tcPr>
            <w:tcW w:w="2343" w:type="pct"/>
            <w:noWrap w:val="0"/>
            <w:vAlign w:val="center"/>
          </w:tcPr>
          <w:p w14:paraId="1CEE46F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1324" w:type="pct"/>
            <w:tcBorders>
              <w:left w:val="single" w:color="auto" w:sz="4" w:space="0"/>
              <w:right w:val="single" w:color="auto" w:sz="4" w:space="0"/>
            </w:tcBorders>
            <w:noWrap w:val="0"/>
            <w:vAlign w:val="center"/>
          </w:tcPr>
          <w:p w14:paraId="306026D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807" w:type="pct"/>
            <w:noWrap w:val="0"/>
            <w:vAlign w:val="center"/>
          </w:tcPr>
          <w:p w14:paraId="6473E00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r>
      <w:tr w14:paraId="4F399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24" w:type="pct"/>
            <w:noWrap w:val="0"/>
            <w:vAlign w:val="center"/>
          </w:tcPr>
          <w:p w14:paraId="7D5A717B">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w:t>
            </w:r>
          </w:p>
        </w:tc>
        <w:tc>
          <w:tcPr>
            <w:tcW w:w="2343" w:type="pct"/>
            <w:noWrap w:val="0"/>
            <w:vAlign w:val="center"/>
          </w:tcPr>
          <w:p w14:paraId="1FAB98D6">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1324" w:type="pct"/>
            <w:tcBorders>
              <w:left w:val="single" w:color="auto" w:sz="4" w:space="0"/>
              <w:right w:val="single" w:color="auto" w:sz="4" w:space="0"/>
            </w:tcBorders>
            <w:noWrap w:val="0"/>
            <w:vAlign w:val="center"/>
          </w:tcPr>
          <w:p w14:paraId="34AFFCE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807" w:type="pct"/>
            <w:noWrap w:val="0"/>
            <w:vAlign w:val="center"/>
          </w:tcPr>
          <w:p w14:paraId="1FB28C6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r>
      <w:tr w14:paraId="68CB0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24" w:type="pct"/>
            <w:noWrap w:val="0"/>
            <w:vAlign w:val="center"/>
          </w:tcPr>
          <w:p w14:paraId="7FC3E101">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w:t>
            </w:r>
          </w:p>
        </w:tc>
        <w:tc>
          <w:tcPr>
            <w:tcW w:w="2343" w:type="pct"/>
            <w:noWrap w:val="0"/>
            <w:vAlign w:val="center"/>
          </w:tcPr>
          <w:p w14:paraId="0CE008FE">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1324" w:type="pct"/>
            <w:tcBorders>
              <w:left w:val="single" w:color="auto" w:sz="4" w:space="0"/>
              <w:right w:val="single" w:color="auto" w:sz="4" w:space="0"/>
            </w:tcBorders>
            <w:noWrap w:val="0"/>
            <w:vAlign w:val="center"/>
          </w:tcPr>
          <w:p w14:paraId="3590C7CB">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807" w:type="pct"/>
            <w:noWrap w:val="0"/>
            <w:vAlign w:val="center"/>
          </w:tcPr>
          <w:p w14:paraId="6863225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r>
      <w:tr w14:paraId="6C16A2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24" w:type="pct"/>
            <w:noWrap w:val="0"/>
            <w:vAlign w:val="center"/>
          </w:tcPr>
          <w:p w14:paraId="7059FD38">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4</w:t>
            </w:r>
          </w:p>
        </w:tc>
        <w:tc>
          <w:tcPr>
            <w:tcW w:w="2343" w:type="pct"/>
            <w:noWrap w:val="0"/>
            <w:vAlign w:val="center"/>
          </w:tcPr>
          <w:p w14:paraId="6FEC4F31">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1324" w:type="pct"/>
            <w:tcBorders>
              <w:left w:val="single" w:color="auto" w:sz="4" w:space="0"/>
              <w:right w:val="single" w:color="auto" w:sz="4" w:space="0"/>
            </w:tcBorders>
            <w:noWrap w:val="0"/>
            <w:vAlign w:val="center"/>
          </w:tcPr>
          <w:p w14:paraId="2AAA4AB8">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807" w:type="pct"/>
            <w:noWrap w:val="0"/>
            <w:vAlign w:val="center"/>
          </w:tcPr>
          <w:p w14:paraId="207506DE">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r>
      <w:tr w14:paraId="57CCB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24" w:type="pct"/>
            <w:noWrap w:val="0"/>
            <w:vAlign w:val="center"/>
          </w:tcPr>
          <w:p w14:paraId="781605EB">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5</w:t>
            </w:r>
          </w:p>
        </w:tc>
        <w:tc>
          <w:tcPr>
            <w:tcW w:w="2343" w:type="pct"/>
            <w:noWrap w:val="0"/>
            <w:vAlign w:val="center"/>
          </w:tcPr>
          <w:p w14:paraId="73C1FBCA">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1324" w:type="pct"/>
            <w:tcBorders>
              <w:left w:val="single" w:color="auto" w:sz="4" w:space="0"/>
              <w:right w:val="single" w:color="auto" w:sz="4" w:space="0"/>
            </w:tcBorders>
            <w:noWrap w:val="0"/>
            <w:vAlign w:val="center"/>
          </w:tcPr>
          <w:p w14:paraId="55895B79">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807" w:type="pct"/>
            <w:noWrap w:val="0"/>
            <w:vAlign w:val="center"/>
          </w:tcPr>
          <w:p w14:paraId="20FE9C0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r>
      <w:tr w14:paraId="1A5710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24" w:type="pct"/>
            <w:noWrap w:val="0"/>
            <w:vAlign w:val="center"/>
          </w:tcPr>
          <w:p w14:paraId="4E556B90">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2343" w:type="pct"/>
            <w:noWrap w:val="0"/>
            <w:vAlign w:val="center"/>
          </w:tcPr>
          <w:p w14:paraId="38679FAD">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1324" w:type="pct"/>
            <w:tcBorders>
              <w:left w:val="single" w:color="auto" w:sz="4" w:space="0"/>
              <w:right w:val="single" w:color="auto" w:sz="4" w:space="0"/>
            </w:tcBorders>
            <w:noWrap w:val="0"/>
            <w:vAlign w:val="center"/>
          </w:tcPr>
          <w:p w14:paraId="60FB465E">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807" w:type="pct"/>
            <w:noWrap w:val="0"/>
            <w:vAlign w:val="center"/>
          </w:tcPr>
          <w:p w14:paraId="0756AB48">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r>
      <w:tr w14:paraId="13D1E0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24" w:type="pct"/>
            <w:noWrap w:val="0"/>
            <w:vAlign w:val="center"/>
          </w:tcPr>
          <w:p w14:paraId="5E364DE3">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2343" w:type="pct"/>
            <w:noWrap w:val="0"/>
            <w:vAlign w:val="center"/>
          </w:tcPr>
          <w:p w14:paraId="15BA36DC">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1324" w:type="pct"/>
            <w:tcBorders>
              <w:left w:val="single" w:color="auto" w:sz="4" w:space="0"/>
              <w:right w:val="single" w:color="auto" w:sz="4" w:space="0"/>
            </w:tcBorders>
            <w:noWrap w:val="0"/>
            <w:vAlign w:val="center"/>
          </w:tcPr>
          <w:p w14:paraId="780F9B8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807" w:type="pct"/>
            <w:noWrap w:val="0"/>
            <w:vAlign w:val="center"/>
          </w:tcPr>
          <w:p w14:paraId="3BC61E96">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r>
      <w:tr w14:paraId="163EA1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cantSplit/>
          <w:trHeight w:val="740" w:hRule="atLeast"/>
        </w:trPr>
        <w:tc>
          <w:tcPr>
            <w:tcW w:w="524" w:type="pct"/>
            <w:noWrap w:val="0"/>
            <w:vAlign w:val="center"/>
          </w:tcPr>
          <w:p w14:paraId="3332611F">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w:t>
            </w:r>
          </w:p>
        </w:tc>
        <w:tc>
          <w:tcPr>
            <w:tcW w:w="2343" w:type="pct"/>
            <w:noWrap w:val="0"/>
            <w:vAlign w:val="center"/>
          </w:tcPr>
          <w:p w14:paraId="1DB9B555">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1324" w:type="pct"/>
            <w:tcBorders>
              <w:left w:val="single" w:color="auto" w:sz="4" w:space="0"/>
              <w:right w:val="single" w:color="auto" w:sz="4" w:space="0"/>
            </w:tcBorders>
            <w:noWrap w:val="0"/>
            <w:vAlign w:val="center"/>
          </w:tcPr>
          <w:p w14:paraId="7A9710DF">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c>
          <w:tcPr>
            <w:tcW w:w="807" w:type="pct"/>
            <w:noWrap w:val="0"/>
            <w:vAlign w:val="center"/>
          </w:tcPr>
          <w:p w14:paraId="3325CA42">
            <w:pPr>
              <w:keepNext w:val="0"/>
              <w:keepLines w:val="0"/>
              <w:pageBreakBefore w:val="0"/>
              <w:widowControl w:val="0"/>
              <w:kinsoku/>
              <w:wordWrap/>
              <w:overflowPunct/>
              <w:topLinePunct w:val="0"/>
              <w:autoSpaceDE/>
              <w:autoSpaceDN/>
              <w:bidi w:val="0"/>
              <w:adjustRightInd/>
              <w:snapToGrid/>
              <w:spacing w:line="240" w:lineRule="auto"/>
              <w:ind w:left="0"/>
              <w:jc w:val="center"/>
              <w:textAlignment w:val="auto"/>
              <w:rPr>
                <w:rFonts w:hint="eastAsia" w:ascii="仿宋" w:hAnsi="仿宋" w:eastAsia="仿宋" w:cs="仿宋"/>
                <w:color w:val="auto"/>
                <w:sz w:val="24"/>
                <w:szCs w:val="24"/>
                <w:highlight w:val="none"/>
              </w:rPr>
            </w:pPr>
          </w:p>
        </w:tc>
      </w:tr>
    </w:tbl>
    <w:p w14:paraId="4CE262DC">
      <w:pPr>
        <w:spacing w:line="360" w:lineRule="auto"/>
        <w:rPr>
          <w:rFonts w:hint="eastAsia" w:ascii="仿宋" w:hAnsi="仿宋" w:eastAsia="仿宋" w:cs="仿宋"/>
          <w:color w:val="auto"/>
          <w:highlight w:val="none"/>
        </w:rPr>
      </w:pPr>
    </w:p>
    <w:p w14:paraId="6B4E740F">
      <w:pPr>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注：1. 供应商应如实列出以上情况，如有隐瞒，一经查实将导致其投标被拒绝。</w:t>
      </w:r>
    </w:p>
    <w:p w14:paraId="60F6D850">
      <w:pPr>
        <w:spacing w:line="360" w:lineRule="auto"/>
        <w:ind w:firstLine="444" w:firstLineChars="185"/>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 后附业绩相关证明资料</w:t>
      </w:r>
    </w:p>
    <w:p w14:paraId="7D8197F7">
      <w:pPr>
        <w:spacing w:line="360" w:lineRule="auto"/>
        <w:rPr>
          <w:rFonts w:hint="eastAsia" w:ascii="仿宋" w:hAnsi="仿宋" w:eastAsia="仿宋" w:cs="仿宋"/>
          <w:color w:val="auto"/>
          <w:sz w:val="24"/>
          <w:szCs w:val="24"/>
          <w:highlight w:val="none"/>
        </w:rPr>
      </w:pPr>
    </w:p>
    <w:p w14:paraId="53955560">
      <w:pPr>
        <w:spacing w:line="360" w:lineRule="auto"/>
        <w:rPr>
          <w:rFonts w:hint="eastAsia" w:ascii="仿宋" w:hAnsi="仿宋" w:eastAsia="仿宋" w:cs="仿宋"/>
          <w:color w:val="auto"/>
          <w:sz w:val="24"/>
          <w:szCs w:val="24"/>
          <w:highlight w:val="none"/>
        </w:rPr>
      </w:pPr>
    </w:p>
    <w:p w14:paraId="6C1F0EAB">
      <w:pPr>
        <w:spacing w:line="360" w:lineRule="auto"/>
        <w:rPr>
          <w:rFonts w:hint="eastAsia" w:ascii="仿宋" w:hAnsi="仿宋" w:eastAsia="仿宋" w:cs="仿宋"/>
          <w:color w:val="auto"/>
          <w:sz w:val="24"/>
          <w:szCs w:val="24"/>
          <w:highlight w:val="none"/>
        </w:rPr>
      </w:pPr>
    </w:p>
    <w:p w14:paraId="19AD502E">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供应商名称：</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（公章）</w:t>
      </w:r>
    </w:p>
    <w:p w14:paraId="41EFBF6A">
      <w:pPr>
        <w:spacing w:line="360" w:lineRule="auto"/>
        <w:jc w:val="righ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法定代表人或被授权代表：</w:t>
      </w:r>
      <w:r>
        <w:rPr>
          <w:rFonts w:hint="eastAsia" w:ascii="仿宋" w:hAnsi="仿宋" w:eastAsia="仿宋" w:cs="仿宋"/>
          <w:b/>
          <w:bCs/>
          <w:color w:val="auto"/>
          <w:sz w:val="24"/>
          <w:highlight w:val="none"/>
          <w:u w:val="single"/>
        </w:rPr>
        <w:t xml:space="preserve">   </w:t>
      </w:r>
      <w:r>
        <w:rPr>
          <w:rFonts w:hint="eastAsia" w:ascii="仿宋" w:hAnsi="仿宋" w:eastAsia="仿宋" w:cs="仿宋"/>
          <w:b/>
          <w:bCs/>
          <w:color w:val="auto"/>
          <w:sz w:val="24"/>
          <w:highlight w:val="none"/>
          <w:u w:val="single"/>
          <w:lang w:val="en-US" w:eastAsia="zh-CN"/>
        </w:rPr>
        <w:t xml:space="preserve">  </w:t>
      </w:r>
      <w:r>
        <w:rPr>
          <w:rFonts w:hint="eastAsia" w:ascii="仿宋" w:hAnsi="仿宋" w:eastAsia="仿宋" w:cs="仿宋"/>
          <w:b/>
          <w:bCs/>
          <w:color w:val="auto"/>
          <w:sz w:val="24"/>
          <w:highlight w:val="none"/>
          <w:u w:val="single"/>
        </w:rPr>
        <w:t xml:space="preserve">   （签字或盖章）</w:t>
      </w:r>
    </w:p>
    <w:p w14:paraId="49DA1F4A">
      <w:pPr>
        <w:wordWrap w:val="0"/>
        <w:spacing w:line="360" w:lineRule="auto"/>
        <w:ind w:firstLine="3132" w:firstLineChars="1300"/>
        <w:jc w:val="right"/>
        <w:rPr>
          <w:rFonts w:hint="default" w:ascii="仿宋" w:hAnsi="仿宋" w:eastAsia="仿宋" w:cs="仿宋"/>
          <w:b/>
          <w:bCs/>
          <w:color w:val="auto"/>
          <w:sz w:val="24"/>
          <w:highlight w:val="none"/>
          <w:u w:val="single"/>
          <w:lang w:val="en-US" w:eastAsia="zh-CN"/>
        </w:rPr>
      </w:pPr>
      <w:r>
        <w:rPr>
          <w:rFonts w:hint="eastAsia" w:ascii="仿宋" w:hAnsi="仿宋" w:eastAsia="仿宋" w:cs="仿宋"/>
          <w:b/>
          <w:bCs/>
          <w:color w:val="auto"/>
          <w:sz w:val="24"/>
          <w:highlight w:val="none"/>
        </w:rPr>
        <w:t>日期：</w:t>
      </w:r>
      <w:r>
        <w:rPr>
          <w:rFonts w:hint="eastAsia" w:ascii="仿宋" w:hAnsi="仿宋" w:eastAsia="仿宋" w:cs="仿宋"/>
          <w:b/>
          <w:bCs/>
          <w:color w:val="auto"/>
          <w:sz w:val="24"/>
          <w:highlight w:val="none"/>
          <w:u w:val="single"/>
        </w:rPr>
        <w:t xml:space="preserve">      年     月     日</w:t>
      </w:r>
      <w:r>
        <w:rPr>
          <w:rFonts w:hint="eastAsia" w:ascii="仿宋" w:hAnsi="仿宋" w:eastAsia="仿宋" w:cs="仿宋"/>
          <w:b/>
          <w:bCs/>
          <w:color w:val="auto"/>
          <w:sz w:val="24"/>
          <w:highlight w:val="none"/>
          <w:u w:val="none"/>
          <w:lang w:val="en-US" w:eastAsia="zh-CN"/>
        </w:rPr>
        <w:t xml:space="preserve">      </w:t>
      </w:r>
    </w:p>
    <w:p w14:paraId="77004B7F">
      <w:pPr>
        <w:spacing w:line="460" w:lineRule="exact"/>
        <w:ind w:firstLine="2640" w:firstLineChars="1100"/>
        <w:rPr>
          <w:rFonts w:hint="eastAsia" w:ascii="仿宋" w:hAnsi="仿宋" w:eastAsia="仿宋" w:cs="仿宋"/>
          <w:color w:val="auto"/>
          <w:sz w:val="24"/>
          <w:szCs w:val="24"/>
          <w:highlight w:val="none"/>
          <w:u w:val="single"/>
        </w:rPr>
      </w:pPr>
    </w:p>
    <w:p w14:paraId="517C9F3D">
      <w:pPr>
        <w:spacing w:line="460" w:lineRule="exact"/>
        <w:rPr>
          <w:rFonts w:hint="eastAsia" w:ascii="仿宋" w:hAnsi="仿宋" w:eastAsia="仿宋" w:cs="仿宋"/>
          <w:color w:val="auto"/>
          <w:sz w:val="24"/>
          <w:szCs w:val="24"/>
          <w:highlight w:val="none"/>
          <w:u w:val="single"/>
        </w:rPr>
      </w:pPr>
    </w:p>
    <w:p w14:paraId="27E40E71">
      <w:pPr>
        <w:spacing w:line="460" w:lineRule="exact"/>
        <w:ind w:firstLine="3120" w:firstLineChars="1300"/>
        <w:rPr>
          <w:rFonts w:hint="eastAsia" w:ascii="仿宋" w:hAnsi="仿宋" w:eastAsia="仿宋" w:cs="仿宋"/>
          <w:color w:val="auto"/>
          <w:sz w:val="24"/>
          <w:szCs w:val="24"/>
          <w:highlight w:val="none"/>
          <w:u w:val="single"/>
        </w:rPr>
      </w:pPr>
    </w:p>
    <w:p w14:paraId="31C1BE94">
      <w:pPr>
        <w:pStyle w:val="3"/>
        <w:adjustRightInd w:val="0"/>
        <w:spacing w:line="416" w:lineRule="atLeast"/>
        <w:jc w:val="center"/>
        <w:textAlignment w:val="baseline"/>
        <w:rPr>
          <w:rFonts w:hint="eastAsia" w:ascii="仿宋" w:hAnsi="仿宋" w:eastAsia="仿宋" w:cs="仿宋"/>
          <w:b/>
          <w:color w:val="auto"/>
          <w:szCs w:val="22"/>
          <w:highlight w:val="none"/>
          <w:lang w:val="en-US" w:eastAsia="zh-CN"/>
        </w:rPr>
      </w:pPr>
      <w:bookmarkStart w:id="467" w:name="_Toc20613"/>
      <w:bookmarkStart w:id="468" w:name="_Toc23841"/>
      <w:bookmarkStart w:id="469" w:name="_Toc4971"/>
      <w:bookmarkStart w:id="470" w:name="_Toc22166"/>
      <w:r>
        <w:rPr>
          <w:rFonts w:hint="eastAsia" w:ascii="仿宋" w:hAnsi="仿宋" w:eastAsia="仿宋" w:cs="仿宋"/>
          <w:b/>
          <w:color w:val="auto"/>
          <w:szCs w:val="22"/>
          <w:highlight w:val="none"/>
          <w:lang w:val="en-US" w:eastAsia="zh-CN"/>
        </w:rPr>
        <w:t>中小企业声明函（工程、服务）</w:t>
      </w:r>
      <w:bookmarkEnd w:id="467"/>
      <w:bookmarkEnd w:id="468"/>
      <w:bookmarkEnd w:id="469"/>
    </w:p>
    <w:p w14:paraId="782D5D86">
      <w:pPr>
        <w:rPr>
          <w:rFonts w:hint="eastAsia" w:ascii="仿宋" w:hAnsi="仿宋" w:eastAsia="仿宋" w:cs="仿宋"/>
          <w:b/>
          <w:color w:val="auto"/>
          <w:szCs w:val="22"/>
          <w:highlight w:val="none"/>
          <w:lang w:val="en-US" w:eastAsia="zh-CN"/>
        </w:rPr>
      </w:pPr>
    </w:p>
    <w:p w14:paraId="2A031AAC">
      <w:pPr>
        <w:bidi w:val="0"/>
        <w:rPr>
          <w:rFonts w:hint="eastAsia" w:ascii="仿宋" w:hAnsi="仿宋" w:eastAsia="仿宋" w:cs="仿宋"/>
          <w:color w:val="auto"/>
          <w:highlight w:val="none"/>
        </w:rPr>
      </w:pPr>
    </w:p>
    <w:p w14:paraId="3B6339D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kern w:val="0"/>
          <w:sz w:val="24"/>
          <w:szCs w:val="24"/>
          <w:highlight w:val="none"/>
          <w:lang w:val="en-US" w:eastAsia="zh-CN" w:bidi="ar"/>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2F8A969F">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20" w:firstLineChars="175"/>
        <w:jc w:val="left"/>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kern w:val="0"/>
          <w:sz w:val="24"/>
          <w:szCs w:val="24"/>
          <w:highlight w:val="none"/>
          <w:lang w:val="en-US" w:eastAsia="zh-CN" w:bidi="ar"/>
        </w:rPr>
        <w:t xml:space="preserve">1. </w:t>
      </w:r>
      <w:r>
        <w:rPr>
          <w:rFonts w:hint="eastAsia" w:ascii="仿宋" w:hAnsi="仿宋" w:eastAsia="仿宋" w:cs="仿宋"/>
          <w:i w:val="0"/>
          <w:iCs w:val="0"/>
          <w:color w:val="auto"/>
          <w:kern w:val="0"/>
          <w:sz w:val="24"/>
          <w:szCs w:val="24"/>
          <w:highlight w:val="none"/>
          <w:u w:val="single"/>
          <w:lang w:val="en-US" w:eastAsia="zh-CN" w:bidi="ar"/>
        </w:rPr>
        <w:t xml:space="preserve">（标的名称） </w:t>
      </w:r>
      <w:r>
        <w:rPr>
          <w:rFonts w:hint="eastAsia" w:ascii="仿宋" w:hAnsi="仿宋" w:eastAsia="仿宋" w:cs="仿宋"/>
          <w:i w:val="0"/>
          <w:iCs w:val="0"/>
          <w:color w:val="auto"/>
          <w:kern w:val="0"/>
          <w:sz w:val="24"/>
          <w:szCs w:val="24"/>
          <w:highlight w:val="none"/>
          <w:lang w:val="en-US" w:eastAsia="zh-CN" w:bidi="ar"/>
        </w:rPr>
        <w:t>，属于</w:t>
      </w:r>
      <w:r>
        <w:rPr>
          <w:rFonts w:hint="eastAsia" w:ascii="仿宋" w:hAnsi="仿宋" w:eastAsia="仿宋" w:cs="仿宋"/>
          <w:i w:val="0"/>
          <w:iCs w:val="0"/>
          <w:color w:val="auto"/>
          <w:kern w:val="0"/>
          <w:sz w:val="24"/>
          <w:szCs w:val="24"/>
          <w:highlight w:val="none"/>
          <w:u w:val="single"/>
          <w:lang w:val="en-US" w:eastAsia="zh-CN" w:bidi="ar"/>
        </w:rPr>
        <w:t>（  业）</w:t>
      </w:r>
      <w:r>
        <w:rPr>
          <w:rFonts w:hint="eastAsia" w:ascii="仿宋" w:hAnsi="仿宋" w:eastAsia="仿宋" w:cs="仿宋"/>
          <w:i w:val="0"/>
          <w:iCs w:val="0"/>
          <w:color w:val="auto"/>
          <w:kern w:val="0"/>
          <w:sz w:val="24"/>
          <w:szCs w:val="24"/>
          <w:highlight w:val="none"/>
          <w:lang w:val="en-US" w:eastAsia="zh-CN" w:bidi="ar"/>
        </w:rPr>
        <w:t>；承建（承接）企业为</w:t>
      </w:r>
      <w:r>
        <w:rPr>
          <w:rFonts w:hint="eastAsia" w:ascii="仿宋" w:hAnsi="仿宋" w:eastAsia="仿宋" w:cs="仿宋"/>
          <w:i w:val="0"/>
          <w:iCs w:val="0"/>
          <w:color w:val="auto"/>
          <w:kern w:val="0"/>
          <w:sz w:val="24"/>
          <w:szCs w:val="24"/>
          <w:highlight w:val="none"/>
          <w:u w:val="single"/>
          <w:lang w:val="en-US" w:eastAsia="zh-CN" w:bidi="ar"/>
        </w:rPr>
        <w:t>（企业名称）</w:t>
      </w:r>
      <w:r>
        <w:rPr>
          <w:rFonts w:hint="eastAsia" w:ascii="仿宋" w:hAnsi="仿宋" w:eastAsia="仿宋" w:cs="仿宋"/>
          <w:i w:val="0"/>
          <w:iCs w:val="0"/>
          <w:color w:val="auto"/>
          <w:kern w:val="0"/>
          <w:sz w:val="24"/>
          <w:szCs w:val="24"/>
          <w:highlight w:val="none"/>
          <w:lang w:val="en-US" w:eastAsia="zh-CN" w:bidi="ar"/>
        </w:rPr>
        <w:t>，从业人员</w:t>
      </w:r>
      <w:r>
        <w:rPr>
          <w:rFonts w:hint="eastAsia" w:ascii="仿宋" w:hAnsi="仿宋" w:eastAsia="仿宋" w:cs="仿宋"/>
          <w:i w:val="0"/>
          <w:iCs w:val="0"/>
          <w:color w:val="auto"/>
          <w:kern w:val="0"/>
          <w:sz w:val="24"/>
          <w:szCs w:val="24"/>
          <w:highlight w:val="none"/>
          <w:u w:val="single"/>
          <w:lang w:val="en-US" w:eastAsia="zh-CN" w:bidi="ar"/>
        </w:rPr>
        <w:t xml:space="preserve">     </w:t>
      </w:r>
      <w:r>
        <w:rPr>
          <w:rFonts w:hint="eastAsia" w:ascii="仿宋" w:hAnsi="仿宋" w:eastAsia="仿宋" w:cs="仿宋"/>
          <w:i w:val="0"/>
          <w:iCs w:val="0"/>
          <w:color w:val="auto"/>
          <w:kern w:val="0"/>
          <w:sz w:val="24"/>
          <w:szCs w:val="24"/>
          <w:highlight w:val="none"/>
          <w:lang w:val="en-US" w:eastAsia="zh-CN" w:bidi="ar"/>
        </w:rPr>
        <w:t>人，营业收入为</w:t>
      </w:r>
      <w:r>
        <w:rPr>
          <w:rFonts w:hint="eastAsia" w:ascii="仿宋" w:hAnsi="仿宋" w:eastAsia="仿宋" w:cs="仿宋"/>
          <w:i w:val="0"/>
          <w:iCs w:val="0"/>
          <w:color w:val="auto"/>
          <w:kern w:val="0"/>
          <w:sz w:val="24"/>
          <w:szCs w:val="24"/>
          <w:highlight w:val="none"/>
          <w:u w:val="single"/>
          <w:lang w:val="en-US" w:eastAsia="zh-CN" w:bidi="ar"/>
        </w:rPr>
        <w:t xml:space="preserve">      </w:t>
      </w:r>
      <w:r>
        <w:rPr>
          <w:rFonts w:hint="eastAsia" w:ascii="仿宋" w:hAnsi="仿宋" w:eastAsia="仿宋" w:cs="仿宋"/>
          <w:i w:val="0"/>
          <w:iCs w:val="0"/>
          <w:color w:val="auto"/>
          <w:kern w:val="0"/>
          <w:sz w:val="24"/>
          <w:szCs w:val="24"/>
          <w:highlight w:val="none"/>
          <w:lang w:val="en-US" w:eastAsia="zh-CN" w:bidi="ar"/>
        </w:rPr>
        <w:t>万元，资产总额为</w:t>
      </w:r>
      <w:r>
        <w:rPr>
          <w:rFonts w:hint="eastAsia" w:ascii="仿宋" w:hAnsi="仿宋" w:eastAsia="仿宋" w:cs="仿宋"/>
          <w:i w:val="0"/>
          <w:iCs w:val="0"/>
          <w:color w:val="auto"/>
          <w:kern w:val="0"/>
          <w:sz w:val="24"/>
          <w:szCs w:val="24"/>
          <w:highlight w:val="none"/>
          <w:u w:val="single"/>
          <w:lang w:val="en-US" w:eastAsia="zh-CN" w:bidi="ar"/>
        </w:rPr>
        <w:t xml:space="preserve">      </w:t>
      </w:r>
      <w:r>
        <w:rPr>
          <w:rFonts w:hint="eastAsia" w:ascii="仿宋" w:hAnsi="仿宋" w:eastAsia="仿宋" w:cs="仿宋"/>
          <w:i w:val="0"/>
          <w:iCs w:val="0"/>
          <w:color w:val="auto"/>
          <w:kern w:val="0"/>
          <w:sz w:val="24"/>
          <w:szCs w:val="24"/>
          <w:highlight w:val="none"/>
          <w:lang w:val="en-US" w:eastAsia="zh-CN" w:bidi="ar"/>
        </w:rPr>
        <w:t>万元，属于</w:t>
      </w:r>
      <w:r>
        <w:rPr>
          <w:rFonts w:hint="eastAsia" w:ascii="仿宋" w:hAnsi="仿宋" w:eastAsia="仿宋" w:cs="仿宋"/>
          <w:i w:val="0"/>
          <w:iCs w:val="0"/>
          <w:color w:val="auto"/>
          <w:kern w:val="0"/>
          <w:sz w:val="24"/>
          <w:szCs w:val="24"/>
          <w:highlight w:val="none"/>
          <w:u w:val="single"/>
          <w:lang w:val="en-US" w:eastAsia="zh-CN" w:bidi="ar"/>
        </w:rPr>
        <w:t>（中型企业、小型企业、微型企业）</w:t>
      </w:r>
      <w:r>
        <w:rPr>
          <w:rFonts w:hint="eastAsia" w:ascii="仿宋" w:hAnsi="仿宋" w:eastAsia="仿宋" w:cs="仿宋"/>
          <w:i w:val="0"/>
          <w:iCs w:val="0"/>
          <w:color w:val="auto"/>
          <w:kern w:val="0"/>
          <w:sz w:val="24"/>
          <w:szCs w:val="24"/>
          <w:highlight w:val="none"/>
          <w:lang w:val="en-US" w:eastAsia="zh-CN" w:bidi="ar"/>
        </w:rPr>
        <w:t xml:space="preserve">； </w:t>
      </w:r>
    </w:p>
    <w:p w14:paraId="2EDB4FA1">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firstLine="420" w:firstLineChars="175"/>
        <w:jc w:val="left"/>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kern w:val="0"/>
          <w:sz w:val="24"/>
          <w:szCs w:val="24"/>
          <w:highlight w:val="none"/>
          <w:lang w:val="en-US" w:eastAsia="zh-CN" w:bidi="ar"/>
        </w:rPr>
        <w:t xml:space="preserve">2. </w:t>
      </w:r>
      <w:r>
        <w:rPr>
          <w:rFonts w:hint="eastAsia" w:ascii="仿宋" w:hAnsi="仿宋" w:eastAsia="仿宋" w:cs="仿宋"/>
          <w:i w:val="0"/>
          <w:iCs w:val="0"/>
          <w:color w:val="auto"/>
          <w:kern w:val="0"/>
          <w:sz w:val="24"/>
          <w:szCs w:val="24"/>
          <w:highlight w:val="none"/>
          <w:u w:val="single"/>
          <w:lang w:val="en-US" w:eastAsia="zh-CN" w:bidi="ar"/>
        </w:rPr>
        <w:t xml:space="preserve">（标的名称） </w:t>
      </w:r>
      <w:r>
        <w:rPr>
          <w:rFonts w:hint="eastAsia" w:ascii="仿宋" w:hAnsi="仿宋" w:eastAsia="仿宋" w:cs="仿宋"/>
          <w:i w:val="0"/>
          <w:iCs w:val="0"/>
          <w:color w:val="auto"/>
          <w:kern w:val="0"/>
          <w:sz w:val="24"/>
          <w:szCs w:val="24"/>
          <w:highlight w:val="none"/>
          <w:lang w:val="en-US" w:eastAsia="zh-CN" w:bidi="ar"/>
        </w:rPr>
        <w:t>，属于</w:t>
      </w:r>
      <w:r>
        <w:rPr>
          <w:rFonts w:hint="eastAsia" w:ascii="仿宋" w:hAnsi="仿宋" w:eastAsia="仿宋" w:cs="仿宋"/>
          <w:i w:val="0"/>
          <w:iCs w:val="0"/>
          <w:color w:val="auto"/>
          <w:kern w:val="0"/>
          <w:sz w:val="24"/>
          <w:szCs w:val="24"/>
          <w:highlight w:val="none"/>
          <w:u w:val="single"/>
          <w:lang w:val="en-US" w:eastAsia="zh-CN" w:bidi="ar"/>
        </w:rPr>
        <w:t>（  业）</w:t>
      </w:r>
      <w:r>
        <w:rPr>
          <w:rFonts w:hint="eastAsia" w:ascii="仿宋" w:hAnsi="仿宋" w:eastAsia="仿宋" w:cs="仿宋"/>
          <w:i w:val="0"/>
          <w:iCs w:val="0"/>
          <w:color w:val="auto"/>
          <w:kern w:val="0"/>
          <w:sz w:val="24"/>
          <w:szCs w:val="24"/>
          <w:highlight w:val="none"/>
          <w:lang w:val="en-US" w:eastAsia="zh-CN" w:bidi="ar"/>
        </w:rPr>
        <w:t>；承建（承接）企业为</w:t>
      </w:r>
      <w:r>
        <w:rPr>
          <w:rFonts w:hint="eastAsia" w:ascii="仿宋" w:hAnsi="仿宋" w:eastAsia="仿宋" w:cs="仿宋"/>
          <w:i w:val="0"/>
          <w:iCs w:val="0"/>
          <w:color w:val="auto"/>
          <w:kern w:val="0"/>
          <w:sz w:val="24"/>
          <w:szCs w:val="24"/>
          <w:highlight w:val="none"/>
          <w:u w:val="single"/>
          <w:lang w:val="en-US" w:eastAsia="zh-CN" w:bidi="ar"/>
        </w:rPr>
        <w:t>（企业名称）</w:t>
      </w:r>
      <w:r>
        <w:rPr>
          <w:rFonts w:hint="eastAsia" w:ascii="仿宋" w:hAnsi="仿宋" w:eastAsia="仿宋" w:cs="仿宋"/>
          <w:i w:val="0"/>
          <w:iCs w:val="0"/>
          <w:color w:val="auto"/>
          <w:kern w:val="0"/>
          <w:sz w:val="24"/>
          <w:szCs w:val="24"/>
          <w:highlight w:val="none"/>
          <w:lang w:val="en-US" w:eastAsia="zh-CN" w:bidi="ar"/>
        </w:rPr>
        <w:t>，从业人员</w:t>
      </w:r>
      <w:r>
        <w:rPr>
          <w:rFonts w:hint="eastAsia" w:ascii="仿宋" w:hAnsi="仿宋" w:eastAsia="仿宋" w:cs="仿宋"/>
          <w:i w:val="0"/>
          <w:iCs w:val="0"/>
          <w:color w:val="auto"/>
          <w:kern w:val="0"/>
          <w:sz w:val="24"/>
          <w:szCs w:val="24"/>
          <w:highlight w:val="none"/>
          <w:u w:val="single"/>
          <w:lang w:val="en-US" w:eastAsia="zh-CN" w:bidi="ar"/>
        </w:rPr>
        <w:t xml:space="preserve">     </w:t>
      </w:r>
      <w:r>
        <w:rPr>
          <w:rFonts w:hint="eastAsia" w:ascii="仿宋" w:hAnsi="仿宋" w:eastAsia="仿宋" w:cs="仿宋"/>
          <w:i w:val="0"/>
          <w:iCs w:val="0"/>
          <w:color w:val="auto"/>
          <w:kern w:val="0"/>
          <w:sz w:val="24"/>
          <w:szCs w:val="24"/>
          <w:highlight w:val="none"/>
          <w:lang w:val="en-US" w:eastAsia="zh-CN" w:bidi="ar"/>
        </w:rPr>
        <w:t>人，营业收入为</w:t>
      </w:r>
      <w:r>
        <w:rPr>
          <w:rFonts w:hint="eastAsia" w:ascii="仿宋" w:hAnsi="仿宋" w:eastAsia="仿宋" w:cs="仿宋"/>
          <w:i w:val="0"/>
          <w:iCs w:val="0"/>
          <w:color w:val="auto"/>
          <w:kern w:val="0"/>
          <w:sz w:val="24"/>
          <w:szCs w:val="24"/>
          <w:highlight w:val="none"/>
          <w:u w:val="single"/>
          <w:lang w:val="en-US" w:eastAsia="zh-CN" w:bidi="ar"/>
        </w:rPr>
        <w:t xml:space="preserve">      </w:t>
      </w:r>
      <w:r>
        <w:rPr>
          <w:rFonts w:hint="eastAsia" w:ascii="仿宋" w:hAnsi="仿宋" w:eastAsia="仿宋" w:cs="仿宋"/>
          <w:i w:val="0"/>
          <w:iCs w:val="0"/>
          <w:color w:val="auto"/>
          <w:kern w:val="0"/>
          <w:sz w:val="24"/>
          <w:szCs w:val="24"/>
          <w:highlight w:val="none"/>
          <w:lang w:val="en-US" w:eastAsia="zh-CN" w:bidi="ar"/>
        </w:rPr>
        <w:t>万元，资产总额为</w:t>
      </w:r>
      <w:r>
        <w:rPr>
          <w:rFonts w:hint="eastAsia" w:ascii="仿宋" w:hAnsi="仿宋" w:eastAsia="仿宋" w:cs="仿宋"/>
          <w:i w:val="0"/>
          <w:iCs w:val="0"/>
          <w:color w:val="auto"/>
          <w:kern w:val="0"/>
          <w:sz w:val="24"/>
          <w:szCs w:val="24"/>
          <w:highlight w:val="none"/>
          <w:u w:val="single"/>
          <w:lang w:val="en-US" w:eastAsia="zh-CN" w:bidi="ar"/>
        </w:rPr>
        <w:t xml:space="preserve">     </w:t>
      </w:r>
      <w:r>
        <w:rPr>
          <w:rFonts w:hint="eastAsia" w:ascii="仿宋" w:hAnsi="仿宋" w:eastAsia="仿宋" w:cs="仿宋"/>
          <w:i w:val="0"/>
          <w:iCs w:val="0"/>
          <w:color w:val="auto"/>
          <w:kern w:val="0"/>
          <w:sz w:val="24"/>
          <w:szCs w:val="24"/>
          <w:highlight w:val="none"/>
          <w:lang w:val="en-US" w:eastAsia="zh-CN" w:bidi="ar"/>
        </w:rPr>
        <w:t>万元，属于</w:t>
      </w:r>
      <w:r>
        <w:rPr>
          <w:rFonts w:hint="eastAsia" w:ascii="仿宋" w:hAnsi="仿宋" w:eastAsia="仿宋" w:cs="仿宋"/>
          <w:i w:val="0"/>
          <w:iCs w:val="0"/>
          <w:color w:val="auto"/>
          <w:kern w:val="0"/>
          <w:sz w:val="24"/>
          <w:szCs w:val="24"/>
          <w:highlight w:val="none"/>
          <w:u w:val="single"/>
          <w:lang w:val="en-US" w:eastAsia="zh-CN" w:bidi="ar"/>
        </w:rPr>
        <w:t>（中型企业、小型企业、微型企业）</w:t>
      </w:r>
      <w:r>
        <w:rPr>
          <w:rFonts w:hint="eastAsia" w:ascii="仿宋" w:hAnsi="仿宋" w:eastAsia="仿宋" w:cs="仿宋"/>
          <w:i w:val="0"/>
          <w:iCs w:val="0"/>
          <w:color w:val="auto"/>
          <w:kern w:val="0"/>
          <w:sz w:val="24"/>
          <w:szCs w:val="24"/>
          <w:highlight w:val="none"/>
          <w:lang w:val="en-US" w:eastAsia="zh-CN" w:bidi="ar"/>
        </w:rPr>
        <w:t xml:space="preserve">； </w:t>
      </w:r>
    </w:p>
    <w:p w14:paraId="0257774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kern w:val="0"/>
          <w:sz w:val="24"/>
          <w:szCs w:val="24"/>
          <w:highlight w:val="none"/>
          <w:lang w:val="en-US" w:eastAsia="zh-CN" w:bidi="ar"/>
        </w:rPr>
        <w:t>……</w:t>
      </w:r>
    </w:p>
    <w:p w14:paraId="461B73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kern w:val="0"/>
          <w:sz w:val="24"/>
          <w:szCs w:val="24"/>
          <w:highlight w:val="none"/>
          <w:lang w:val="en-US" w:eastAsia="zh-CN" w:bidi="ar"/>
        </w:rPr>
        <w:t>以上企业，不属于大企业的分支机构，不存在控股股东为大企业的情形，也不存在与大企业的负责人为同一人的情形。</w:t>
      </w:r>
    </w:p>
    <w:p w14:paraId="49563B2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val="0"/>
          <w:color w:val="auto"/>
          <w:sz w:val="24"/>
          <w:szCs w:val="24"/>
          <w:highlight w:val="none"/>
        </w:rPr>
      </w:pPr>
      <w:r>
        <w:rPr>
          <w:rFonts w:hint="eastAsia" w:ascii="仿宋" w:hAnsi="仿宋" w:eastAsia="仿宋" w:cs="仿宋"/>
          <w:i w:val="0"/>
          <w:iCs w:val="0"/>
          <w:color w:val="auto"/>
          <w:kern w:val="0"/>
          <w:sz w:val="24"/>
          <w:szCs w:val="24"/>
          <w:highlight w:val="none"/>
          <w:lang w:val="en-US" w:eastAsia="zh-CN" w:bidi="ar"/>
        </w:rPr>
        <w:t xml:space="preserve">本企业对上述声明内容的真实性负责。如有虚假，将依 法承担相应责任。 </w:t>
      </w:r>
    </w:p>
    <w:p w14:paraId="17EA3E44">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仿宋" w:hAnsi="仿宋" w:eastAsia="仿宋" w:cs="仿宋"/>
          <w:i w:val="0"/>
          <w:i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lang w:val="en-US" w:eastAsia="zh-CN" w:bidi="ar"/>
        </w:rPr>
        <w:t xml:space="preserve">                 </w:t>
      </w:r>
    </w:p>
    <w:p w14:paraId="7F05980A">
      <w:pPr>
        <w:keepNext w:val="0"/>
        <w:keepLines w:val="0"/>
        <w:pageBreakBefore w:val="0"/>
        <w:widowControl/>
        <w:suppressLineNumbers w:val="0"/>
        <w:kinsoku/>
        <w:wordWrap/>
        <w:overflowPunct/>
        <w:topLinePunct w:val="0"/>
        <w:autoSpaceDE/>
        <w:autoSpaceDN/>
        <w:bidi w:val="0"/>
        <w:adjustRightInd/>
        <w:snapToGrid/>
        <w:spacing w:line="360" w:lineRule="auto"/>
        <w:jc w:val="center"/>
        <w:textAlignment w:val="auto"/>
        <w:rPr>
          <w:rFonts w:hint="eastAsia" w:ascii="仿宋" w:hAnsi="仿宋" w:eastAsia="仿宋" w:cs="仿宋"/>
          <w:i w:val="0"/>
          <w:iCs w:val="0"/>
          <w:color w:val="auto"/>
          <w:kern w:val="0"/>
          <w:sz w:val="24"/>
          <w:szCs w:val="24"/>
          <w:highlight w:val="none"/>
          <w:lang w:val="en-US" w:eastAsia="zh-CN" w:bidi="ar"/>
        </w:rPr>
      </w:pPr>
    </w:p>
    <w:p w14:paraId="3216E901">
      <w:pPr>
        <w:pStyle w:val="207"/>
        <w:keepLines w:val="0"/>
        <w:shd w:val="clear" w:color="auto" w:fill="auto"/>
        <w:kinsoku/>
        <w:overflowPunct/>
        <w:topLinePunct w:val="0"/>
        <w:bidi w:val="0"/>
        <w:spacing w:line="360" w:lineRule="auto"/>
        <w:ind w:firstLine="2880" w:firstLineChars="1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供应商名称（公章）：</w:t>
      </w:r>
      <w:r>
        <w:rPr>
          <w:rFonts w:hint="eastAsia" w:ascii="仿宋" w:hAnsi="仿宋" w:eastAsia="仿宋" w:cs="仿宋"/>
          <w:color w:val="auto"/>
          <w:sz w:val="24"/>
          <w:szCs w:val="24"/>
          <w:highlight w:val="none"/>
          <w:u w:val="single"/>
        </w:rPr>
        <w:t xml:space="preserve">                      </w:t>
      </w:r>
    </w:p>
    <w:p w14:paraId="3799CD27">
      <w:pPr>
        <w:pStyle w:val="207"/>
        <w:keepLines w:val="0"/>
        <w:shd w:val="clear" w:color="auto" w:fill="auto"/>
        <w:kinsoku/>
        <w:overflowPunct/>
        <w:topLinePunct w:val="0"/>
        <w:bidi w:val="0"/>
        <w:spacing w:line="360" w:lineRule="auto"/>
        <w:ind w:firstLine="2880" w:firstLineChars="1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      年     月   日</w:t>
      </w:r>
    </w:p>
    <w:p w14:paraId="5255361D">
      <w:pPr>
        <w:spacing w:line="360" w:lineRule="auto"/>
        <w:outlineLvl w:val="9"/>
        <w:rPr>
          <w:rFonts w:hint="eastAsia" w:ascii="仿宋" w:hAnsi="仿宋" w:eastAsia="仿宋" w:cs="仿宋"/>
          <w:i w:val="0"/>
          <w:iCs w:val="0"/>
          <w:color w:val="auto"/>
          <w:kern w:val="0"/>
          <w:sz w:val="21"/>
          <w:szCs w:val="21"/>
          <w:highlight w:val="none"/>
          <w:lang w:val="en-US" w:eastAsia="zh-CN" w:bidi="ar"/>
        </w:rPr>
      </w:pPr>
    </w:p>
    <w:p w14:paraId="46821C90">
      <w:pPr>
        <w:spacing w:line="360" w:lineRule="auto"/>
        <w:outlineLvl w:val="9"/>
        <w:rPr>
          <w:rFonts w:hint="eastAsia" w:ascii="仿宋" w:hAnsi="仿宋" w:eastAsia="仿宋" w:cs="仿宋"/>
          <w:i w:val="0"/>
          <w:iCs w:val="0"/>
          <w:color w:val="auto"/>
          <w:kern w:val="0"/>
          <w:sz w:val="21"/>
          <w:szCs w:val="21"/>
          <w:highlight w:val="none"/>
          <w:lang w:val="en-US" w:eastAsia="zh-CN" w:bidi="ar"/>
        </w:rPr>
      </w:pPr>
      <w:r>
        <w:rPr>
          <w:rFonts w:hint="eastAsia" w:ascii="仿宋" w:hAnsi="仿宋" w:eastAsia="仿宋" w:cs="仿宋"/>
          <w:i w:val="0"/>
          <w:iCs w:val="0"/>
          <w:color w:val="auto"/>
          <w:kern w:val="0"/>
          <w:sz w:val="21"/>
          <w:szCs w:val="21"/>
          <w:highlight w:val="none"/>
          <w:lang w:val="en-US" w:eastAsia="zh-CN" w:bidi="ar"/>
        </w:rPr>
        <w:t>从业人员、营业收入、资产总额填报上一年度数据，无上一年度数据的新成立企业可不填报。</w:t>
      </w:r>
    </w:p>
    <w:p w14:paraId="710C7795">
      <w:pPr>
        <w:bidi w:val="0"/>
        <w:rPr>
          <w:rFonts w:hint="eastAsia" w:ascii="仿宋" w:hAnsi="仿宋" w:eastAsia="仿宋" w:cs="仿宋"/>
          <w:color w:val="auto"/>
          <w:highlight w:val="none"/>
        </w:rPr>
      </w:pPr>
    </w:p>
    <w:p w14:paraId="4E5DA4BE">
      <w:pPr>
        <w:keepNext w:val="0"/>
        <w:keepLines w:val="0"/>
        <w:pageBreakBefore w:val="0"/>
        <w:kinsoku/>
        <w:wordWrap/>
        <w:overflowPunct/>
        <w:topLinePunct w:val="0"/>
        <w:autoSpaceDE/>
        <w:autoSpaceDN/>
        <w:bidi w:val="0"/>
        <w:adjustRightInd/>
        <w:snapToGrid/>
        <w:spacing w:line="360" w:lineRule="auto"/>
        <w:textAlignment w:val="auto"/>
        <w:rPr>
          <w:rFonts w:hint="eastAsia" w:ascii="仿宋" w:hAnsi="仿宋" w:eastAsia="仿宋" w:cs="仿宋"/>
          <w:color w:val="auto"/>
          <w:sz w:val="24"/>
          <w:szCs w:val="24"/>
          <w:highlight w:val="none"/>
        </w:rPr>
      </w:pPr>
    </w:p>
    <w:p w14:paraId="30C1B1FB">
      <w:pPr>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23979778">
      <w:pPr>
        <w:pStyle w:val="207"/>
        <w:keepLines w:val="0"/>
        <w:shd w:val="clear" w:color="auto" w:fill="auto"/>
        <w:kinsoku/>
        <w:overflowPunct/>
        <w:topLinePunct w:val="0"/>
        <w:bidi w:val="0"/>
        <w:spacing w:line="360" w:lineRule="auto"/>
        <w:jc w:val="center"/>
        <w:rPr>
          <w:rFonts w:hint="eastAsia" w:ascii="仿宋" w:hAnsi="仿宋" w:eastAsia="仿宋" w:cs="仿宋"/>
          <w:b/>
          <w:color w:val="auto"/>
          <w:kern w:val="2"/>
          <w:sz w:val="32"/>
          <w:szCs w:val="22"/>
          <w:highlight w:val="none"/>
          <w:lang w:val="en-US" w:eastAsia="zh-CN" w:bidi="ar-SA"/>
        </w:rPr>
      </w:pPr>
      <w:r>
        <w:rPr>
          <w:rFonts w:hint="eastAsia" w:ascii="仿宋" w:hAnsi="仿宋" w:eastAsia="仿宋" w:cs="仿宋"/>
          <w:b/>
          <w:color w:val="auto"/>
          <w:kern w:val="2"/>
          <w:sz w:val="32"/>
          <w:szCs w:val="22"/>
          <w:highlight w:val="none"/>
          <w:lang w:val="en-US" w:eastAsia="zh-CN" w:bidi="ar-SA"/>
        </w:rPr>
        <w:t>残疾人福利性单位声明函</w:t>
      </w:r>
    </w:p>
    <w:p w14:paraId="13D6A624">
      <w:pPr>
        <w:pStyle w:val="207"/>
        <w:keepLines w:val="0"/>
        <w:shd w:val="clear" w:color="auto" w:fill="auto"/>
        <w:kinsoku/>
        <w:overflowPunct/>
        <w:topLinePunct w:val="0"/>
        <w:bidi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1F873733">
      <w:pPr>
        <w:pStyle w:val="207"/>
        <w:keepLines w:val="0"/>
        <w:shd w:val="clear" w:color="auto" w:fill="auto"/>
        <w:kinsoku/>
        <w:overflowPunct/>
        <w:topLinePunct w:val="0"/>
        <w:bidi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致：</w:t>
      </w:r>
      <w:r>
        <w:rPr>
          <w:rFonts w:hint="eastAsia" w:ascii="仿宋" w:hAnsi="仿宋" w:eastAsia="仿宋" w:cs="仿宋"/>
          <w:color w:val="auto"/>
          <w:sz w:val="24"/>
          <w:szCs w:val="24"/>
          <w:highlight w:val="none"/>
          <w:u w:val="single"/>
        </w:rPr>
        <w:t xml:space="preserve">   （采购人）     </w:t>
      </w:r>
    </w:p>
    <w:p w14:paraId="73516A15">
      <w:pPr>
        <w:pStyle w:val="207"/>
        <w:keepLines w:val="0"/>
        <w:shd w:val="clear" w:color="auto" w:fill="auto"/>
        <w:kinsoku/>
        <w:overflowPunct/>
        <w:topLinePunct w:val="0"/>
        <w:bidi w:val="0"/>
        <w:spacing w:line="360" w:lineRule="auto"/>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    本单位郑重声明，根据《财政部 民政部 中国残疾人联合会关于促进残疾人就业政府采购政府的通知》（财库【2017】141号）的规定，本单位为符合条件的残疾人福利性单位，且本单位参加</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单位的</w:t>
      </w:r>
      <w:r>
        <w:rPr>
          <w:rFonts w:hint="eastAsia" w:ascii="仿宋" w:hAnsi="仿宋" w:eastAsia="仿宋" w:cs="仿宋"/>
          <w:color w:val="auto"/>
          <w:sz w:val="24"/>
          <w:szCs w:val="24"/>
          <w:highlight w:val="none"/>
          <w:u w:val="single"/>
        </w:rPr>
        <w:t xml:space="preserve">         </w:t>
      </w:r>
    </w:p>
    <w:p w14:paraId="088A8BBC">
      <w:pPr>
        <w:pStyle w:val="207"/>
        <w:keepLines w:val="0"/>
        <w:shd w:val="clear" w:color="auto" w:fill="auto"/>
        <w:kinsoku/>
        <w:overflowPunct/>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项目招标活动提供本单位制造的货物（由本单位承担工程/提供服务），或者提供其他残疾人福利性单位制造的货物（不包括使用非残疾人福利性单位注册商标的货物）。</w:t>
      </w:r>
    </w:p>
    <w:p w14:paraId="15B018D7">
      <w:pPr>
        <w:pStyle w:val="207"/>
        <w:keepLines w:val="0"/>
        <w:shd w:val="clear" w:color="auto" w:fill="auto"/>
        <w:kinsoku/>
        <w:overflowPunct/>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本单位对上述声明的真实性负责。如有虚假，将依法承担相应责任。</w:t>
      </w:r>
    </w:p>
    <w:p w14:paraId="33BD1D3F">
      <w:pPr>
        <w:pStyle w:val="207"/>
        <w:keepLines w:val="0"/>
        <w:shd w:val="clear" w:color="auto" w:fill="auto"/>
        <w:kinsoku/>
        <w:overflowPunct/>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B50F0D3">
      <w:pPr>
        <w:pStyle w:val="207"/>
        <w:keepLines w:val="0"/>
        <w:shd w:val="clear" w:color="auto" w:fill="auto"/>
        <w:kinsoku/>
        <w:overflowPunct/>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2579D8C5">
      <w:pPr>
        <w:pStyle w:val="207"/>
        <w:keepLines w:val="0"/>
        <w:shd w:val="clear" w:color="auto" w:fill="auto"/>
        <w:kinsoku/>
        <w:overflowPunct/>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018C4193">
      <w:pPr>
        <w:pStyle w:val="207"/>
        <w:keepLines w:val="0"/>
        <w:shd w:val="clear" w:color="auto" w:fill="auto"/>
        <w:kinsoku/>
        <w:overflowPunct/>
        <w:topLinePunct w:val="0"/>
        <w:bidi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p>
    <w:p w14:paraId="52953E94">
      <w:pPr>
        <w:pStyle w:val="207"/>
        <w:keepLines w:val="0"/>
        <w:shd w:val="clear" w:color="auto" w:fill="auto"/>
        <w:kinsoku/>
        <w:overflowPunct/>
        <w:topLinePunct w:val="0"/>
        <w:bidi w:val="0"/>
        <w:spacing w:line="360" w:lineRule="auto"/>
        <w:ind w:firstLine="2880" w:firstLineChars="1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供应商名称（公章）：</w:t>
      </w:r>
      <w:r>
        <w:rPr>
          <w:rFonts w:hint="eastAsia" w:ascii="仿宋" w:hAnsi="仿宋" w:eastAsia="仿宋" w:cs="仿宋"/>
          <w:color w:val="auto"/>
          <w:sz w:val="24"/>
          <w:szCs w:val="24"/>
          <w:highlight w:val="none"/>
          <w:u w:val="single"/>
        </w:rPr>
        <w:t xml:space="preserve">                      </w:t>
      </w:r>
    </w:p>
    <w:p w14:paraId="7F9A1DAA">
      <w:pPr>
        <w:pStyle w:val="207"/>
        <w:keepLines w:val="0"/>
        <w:shd w:val="clear" w:color="auto" w:fill="auto"/>
        <w:kinsoku/>
        <w:overflowPunct/>
        <w:topLinePunct w:val="0"/>
        <w:bidi w:val="0"/>
        <w:spacing w:line="360" w:lineRule="auto"/>
        <w:ind w:firstLine="2880" w:firstLineChars="1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      年     月   日</w:t>
      </w:r>
    </w:p>
    <w:p w14:paraId="18A5C543">
      <w:pPr>
        <w:pStyle w:val="207"/>
        <w:keepLines w:val="0"/>
        <w:shd w:val="clear" w:color="auto" w:fill="auto"/>
        <w:kinsoku/>
        <w:overflowPunct/>
        <w:topLinePunct w:val="0"/>
        <w:bidi w:val="0"/>
        <w:spacing w:line="360" w:lineRule="auto"/>
        <w:ind w:firstLine="3360" w:firstLineChars="120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5B80CB65">
      <w:pPr>
        <w:pStyle w:val="207"/>
        <w:keepLines w:val="0"/>
        <w:shd w:val="clear" w:color="auto" w:fill="auto"/>
        <w:kinsoku/>
        <w:overflowPunct/>
        <w:topLinePunct w:val="0"/>
        <w:bidi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14:paraId="0D7CB1B4">
      <w:pPr>
        <w:pStyle w:val="207"/>
        <w:keepLines w:val="0"/>
        <w:shd w:val="clear" w:color="auto" w:fill="auto"/>
        <w:kinsoku/>
        <w:overflowPunct/>
        <w:topLinePunct w:val="0"/>
        <w:bidi w:val="0"/>
        <w:spacing w:line="360" w:lineRule="auto"/>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 备注：供应商若不是符合条件的残疾人福利性单位，可不填写此函</w:t>
      </w:r>
    </w:p>
    <w:p w14:paraId="621E39FF">
      <w:pPr>
        <w:pStyle w:val="16"/>
        <w:keepLines w:val="0"/>
        <w:shd w:val="clear" w:color="auto" w:fill="auto"/>
        <w:kinsoku/>
        <w:overflowPunct/>
        <w:topLinePunct w:val="0"/>
        <w:bidi w:val="0"/>
        <w:spacing w:line="360" w:lineRule="auto"/>
        <w:jc w:val="center"/>
        <w:rPr>
          <w:rFonts w:hint="eastAsia" w:ascii="宋体" w:hAnsi="宋体" w:eastAsia="宋体" w:cs="宋体"/>
          <w:b/>
          <w:color w:val="auto"/>
          <w:sz w:val="28"/>
          <w:szCs w:val="28"/>
          <w:highlight w:val="none"/>
          <w:lang w:val="en-US" w:eastAsia="zh-CN"/>
        </w:rPr>
      </w:pPr>
    </w:p>
    <w:p w14:paraId="26709FAB">
      <w:pPr>
        <w:keepLines w:val="0"/>
        <w:shd w:val="clear" w:color="auto" w:fill="auto"/>
        <w:tabs>
          <w:tab w:val="left" w:pos="1888"/>
        </w:tabs>
        <w:kinsoku/>
        <w:overflowPunct/>
        <w:topLinePunct w:val="0"/>
        <w:bidi w:val="0"/>
        <w:spacing w:line="360" w:lineRule="auto"/>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ab/>
      </w:r>
    </w:p>
    <w:p w14:paraId="6CD3B7B6">
      <w:pPr>
        <w:pStyle w:val="24"/>
        <w:shd w:val="clear" w:color="auto" w:fill="auto"/>
        <w:rPr>
          <w:rFonts w:hint="eastAsia" w:ascii="宋体" w:hAnsi="宋体" w:eastAsia="宋体" w:cs="宋体"/>
          <w:b/>
          <w:color w:val="auto"/>
          <w:sz w:val="28"/>
          <w:szCs w:val="28"/>
          <w:highlight w:val="none"/>
          <w:lang w:val="en-US" w:eastAsia="zh-CN"/>
        </w:rPr>
      </w:pPr>
    </w:p>
    <w:p w14:paraId="7BE9142D">
      <w:pPr>
        <w:pStyle w:val="16"/>
        <w:keepLines w:val="0"/>
        <w:shd w:val="clear" w:color="auto" w:fill="auto"/>
        <w:kinsoku/>
        <w:overflowPunct/>
        <w:topLinePunct w:val="0"/>
        <w:bidi w:val="0"/>
        <w:spacing w:line="360" w:lineRule="auto"/>
        <w:jc w:val="center"/>
        <w:rPr>
          <w:rFonts w:hint="eastAsia" w:ascii="宋体" w:hAnsi="宋体" w:eastAsia="宋体" w:cs="宋体"/>
          <w:b/>
          <w:color w:val="auto"/>
          <w:sz w:val="30"/>
          <w:szCs w:val="30"/>
          <w:highlight w:val="none"/>
        </w:rPr>
      </w:pPr>
      <w:r>
        <w:rPr>
          <w:rFonts w:hint="eastAsia" w:ascii="宋体" w:hAnsi="宋体" w:eastAsia="宋体" w:cs="宋体"/>
          <w:b/>
          <w:color w:val="auto"/>
          <w:sz w:val="28"/>
          <w:szCs w:val="28"/>
          <w:highlight w:val="none"/>
          <w:lang w:val="en-US" w:eastAsia="zh-CN"/>
        </w:rPr>
        <w:br w:type="page"/>
      </w:r>
      <w:r>
        <w:rPr>
          <w:rFonts w:hint="eastAsia" w:ascii="仿宋" w:hAnsi="仿宋" w:eastAsia="仿宋" w:cs="仿宋"/>
          <w:b/>
          <w:color w:val="auto"/>
          <w:kern w:val="2"/>
          <w:sz w:val="32"/>
          <w:szCs w:val="22"/>
          <w:highlight w:val="none"/>
          <w:lang w:val="en-US" w:eastAsia="zh-CN" w:bidi="ar-SA"/>
        </w:rPr>
        <w:t>监狱企业声明函</w:t>
      </w:r>
    </w:p>
    <w:p w14:paraId="2CA4377B">
      <w:pPr>
        <w:keepLines w:val="0"/>
        <w:shd w:val="clear" w:color="auto" w:fill="auto"/>
        <w:kinsoku/>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EEA88F3">
      <w:pPr>
        <w:keepLines w:val="0"/>
        <w:shd w:val="clear" w:color="auto" w:fill="auto"/>
        <w:kinsoku/>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监狱企业参加政府采购活动时，应当提供由省级以上监狱管理局、戒毒管理局（含新疆生产建设兵团）出具的属于监狱企业的证明文件。</w:t>
      </w:r>
    </w:p>
    <w:p w14:paraId="1FCE6806">
      <w:pPr>
        <w:keepLines w:val="0"/>
        <w:shd w:val="clear" w:color="auto" w:fill="auto"/>
        <w:kinsoku/>
        <w:overflowPunct/>
        <w:topLinePunct w:val="0"/>
        <w:bidi w:val="0"/>
        <w:spacing w:line="360" w:lineRule="auto"/>
        <w:ind w:firstLine="480" w:firstLineChars="200"/>
        <w:rPr>
          <w:rFonts w:hint="eastAsia" w:ascii="仿宋" w:hAnsi="仿宋" w:eastAsia="仿宋" w:cs="仿宋"/>
          <w:color w:val="auto"/>
          <w:sz w:val="24"/>
          <w:szCs w:val="24"/>
          <w:highlight w:val="none"/>
        </w:rPr>
      </w:pPr>
    </w:p>
    <w:p w14:paraId="36968912">
      <w:pPr>
        <w:keepLines w:val="0"/>
        <w:shd w:val="clear" w:color="auto" w:fill="auto"/>
        <w:kinsoku/>
        <w:overflowPunct/>
        <w:topLinePunct w:val="0"/>
        <w:bidi w:val="0"/>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监狱企业</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时，应当提供由省级以上监狱管理局、戒毒管理局（含新疆生产建设兵团）出具的属于监狱企业的证明文件（格式不做要求）。未提供证明文件的不能享受</w:t>
      </w:r>
      <w:r>
        <w:rPr>
          <w:rFonts w:hint="eastAsia" w:ascii="仿宋" w:hAnsi="仿宋" w:eastAsia="仿宋" w:cs="仿宋"/>
          <w:color w:val="auto"/>
          <w:sz w:val="24"/>
          <w:szCs w:val="24"/>
          <w:highlight w:val="none"/>
          <w:lang w:eastAsia="zh-CN"/>
        </w:rPr>
        <w:t>竞争性谈判文件</w:t>
      </w:r>
      <w:r>
        <w:rPr>
          <w:rFonts w:hint="eastAsia" w:ascii="仿宋" w:hAnsi="仿宋" w:eastAsia="仿宋" w:cs="仿宋"/>
          <w:color w:val="auto"/>
          <w:sz w:val="24"/>
          <w:szCs w:val="24"/>
          <w:highlight w:val="none"/>
        </w:rPr>
        <w:t>规定的价格扣除，但不影响</w:t>
      </w:r>
      <w:r>
        <w:rPr>
          <w:rFonts w:hint="eastAsia" w:ascii="仿宋" w:hAnsi="仿宋" w:eastAsia="仿宋" w:cs="仿宋"/>
          <w:color w:val="auto"/>
          <w:sz w:val="24"/>
          <w:szCs w:val="24"/>
          <w:highlight w:val="none"/>
          <w:lang w:eastAsia="zh-CN"/>
        </w:rPr>
        <w:t>谈判</w:t>
      </w:r>
      <w:r>
        <w:rPr>
          <w:rFonts w:hint="eastAsia" w:ascii="仿宋" w:hAnsi="仿宋" w:eastAsia="仿宋" w:cs="仿宋"/>
          <w:color w:val="auto"/>
          <w:sz w:val="24"/>
          <w:szCs w:val="24"/>
          <w:highlight w:val="none"/>
        </w:rPr>
        <w:t>文件的有效性。</w:t>
      </w:r>
    </w:p>
    <w:p w14:paraId="2DAB28C3">
      <w:pPr>
        <w:keepLines w:val="0"/>
        <w:shd w:val="clear" w:color="auto" w:fill="auto"/>
        <w:kinsoku/>
        <w:overflowPunct/>
        <w:topLinePunct w:val="0"/>
        <w:bidi w:val="0"/>
        <w:spacing w:line="360" w:lineRule="auto"/>
        <w:rPr>
          <w:rFonts w:hint="eastAsia" w:ascii="宋体" w:hAnsi="宋体" w:eastAsia="宋体" w:cs="宋体"/>
          <w:color w:val="auto"/>
          <w:sz w:val="24"/>
          <w:szCs w:val="24"/>
          <w:highlight w:val="none"/>
        </w:rPr>
      </w:pPr>
    </w:p>
    <w:p w14:paraId="2740E361">
      <w:pPr>
        <w:pStyle w:val="207"/>
        <w:keepLines w:val="0"/>
        <w:shd w:val="clear" w:color="auto" w:fill="auto"/>
        <w:kinsoku/>
        <w:overflowPunct/>
        <w:topLinePunct w:val="0"/>
        <w:bidi w:val="0"/>
        <w:spacing w:line="360" w:lineRule="auto"/>
        <w:ind w:firstLine="2880" w:firstLineChars="1200"/>
        <w:rPr>
          <w:rFonts w:hint="eastAsia" w:ascii="仿宋" w:hAnsi="仿宋" w:eastAsia="仿宋" w:cs="仿宋"/>
          <w:color w:val="auto"/>
          <w:sz w:val="24"/>
          <w:szCs w:val="24"/>
          <w:highlight w:val="none"/>
        </w:rPr>
      </w:pPr>
    </w:p>
    <w:p w14:paraId="7D872DEA">
      <w:pPr>
        <w:pStyle w:val="207"/>
        <w:keepLines w:val="0"/>
        <w:shd w:val="clear" w:color="auto" w:fill="auto"/>
        <w:kinsoku/>
        <w:overflowPunct/>
        <w:topLinePunct w:val="0"/>
        <w:bidi w:val="0"/>
        <w:spacing w:line="360" w:lineRule="auto"/>
        <w:ind w:firstLine="2880" w:firstLineChars="1200"/>
        <w:rPr>
          <w:rFonts w:hint="eastAsia" w:ascii="仿宋" w:hAnsi="仿宋" w:eastAsia="仿宋" w:cs="仿宋"/>
          <w:color w:val="auto"/>
          <w:sz w:val="24"/>
          <w:szCs w:val="24"/>
          <w:highlight w:val="none"/>
        </w:rPr>
      </w:pPr>
    </w:p>
    <w:p w14:paraId="7753DB68">
      <w:pPr>
        <w:pStyle w:val="207"/>
        <w:keepLines w:val="0"/>
        <w:shd w:val="clear" w:color="auto" w:fill="auto"/>
        <w:kinsoku/>
        <w:overflowPunct/>
        <w:topLinePunct w:val="0"/>
        <w:bidi w:val="0"/>
        <w:spacing w:line="360" w:lineRule="auto"/>
        <w:ind w:firstLine="2880" w:firstLineChars="1200"/>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供应商名称（公章）：</w:t>
      </w:r>
      <w:r>
        <w:rPr>
          <w:rFonts w:hint="eastAsia" w:ascii="仿宋" w:hAnsi="仿宋" w:eastAsia="仿宋" w:cs="仿宋"/>
          <w:color w:val="auto"/>
          <w:sz w:val="24"/>
          <w:szCs w:val="24"/>
          <w:highlight w:val="none"/>
          <w:u w:val="single"/>
        </w:rPr>
        <w:t xml:space="preserve">                      </w:t>
      </w:r>
    </w:p>
    <w:p w14:paraId="19D42C4B">
      <w:pPr>
        <w:pStyle w:val="207"/>
        <w:keepLines w:val="0"/>
        <w:shd w:val="clear" w:color="auto" w:fill="auto"/>
        <w:kinsoku/>
        <w:overflowPunct/>
        <w:topLinePunct w:val="0"/>
        <w:bidi w:val="0"/>
        <w:spacing w:line="360" w:lineRule="auto"/>
        <w:ind w:firstLine="2880" w:firstLineChars="1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日    期：      年     月   日</w:t>
      </w:r>
    </w:p>
    <w:p w14:paraId="48925FE3">
      <w:pPr>
        <w:pStyle w:val="16"/>
        <w:keepNext w:val="0"/>
        <w:keepLines w:val="0"/>
        <w:pageBreakBefore w:val="0"/>
        <w:widowControl w:val="0"/>
        <w:shd w:val="clear" w:color="auto" w:fill="auto"/>
        <w:kinsoku/>
        <w:wordWrap/>
        <w:overflowPunct/>
        <w:topLinePunct w:val="0"/>
        <w:bidi w:val="0"/>
        <w:spacing w:line="360" w:lineRule="auto"/>
        <w:rPr>
          <w:rFonts w:hint="eastAsia" w:ascii="宋体" w:hAnsi="宋体" w:eastAsia="宋体" w:cs="宋体"/>
          <w:color w:val="auto"/>
          <w:sz w:val="24"/>
          <w:szCs w:val="24"/>
          <w:highlight w:val="none"/>
        </w:rPr>
      </w:pPr>
    </w:p>
    <w:p w14:paraId="5DC7091C">
      <w:pPr>
        <w:keepNext w:val="0"/>
        <w:keepLines w:val="0"/>
        <w:pageBreakBefore w:val="0"/>
        <w:widowControl w:val="0"/>
        <w:shd w:val="clear" w:color="auto" w:fill="auto"/>
        <w:tabs>
          <w:tab w:val="left" w:pos="465"/>
          <w:tab w:val="left" w:pos="780"/>
        </w:tabs>
        <w:kinsoku/>
        <w:wordWrap/>
        <w:overflowPunct/>
        <w:topLinePunct w:val="0"/>
        <w:autoSpaceDE w:val="0"/>
        <w:autoSpaceDN w:val="0"/>
        <w:bidi w:val="0"/>
        <w:spacing w:line="360" w:lineRule="auto"/>
        <w:ind w:firstLine="480"/>
        <w:outlineLvl w:val="9"/>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注：供应商非监狱企业可不提供此附件。</w:t>
      </w:r>
    </w:p>
    <w:p w14:paraId="2BCF5717">
      <w:pPr>
        <w:bidi w:val="0"/>
        <w:rPr>
          <w:rFonts w:hint="eastAsia" w:ascii="仿宋" w:hAnsi="仿宋" w:eastAsia="仿宋" w:cs="仿宋"/>
          <w:color w:val="auto"/>
          <w:highlight w:val="none"/>
        </w:rPr>
      </w:pPr>
    </w:p>
    <w:p w14:paraId="6C2373DE">
      <w:pPr>
        <w:pStyle w:val="39"/>
        <w:rPr>
          <w:rFonts w:hint="eastAsia"/>
          <w:color w:val="auto"/>
          <w:highlight w:val="none"/>
        </w:rPr>
      </w:pPr>
    </w:p>
    <w:p w14:paraId="5EAA66AE">
      <w:pPr>
        <w:rPr>
          <w:rFonts w:hint="eastAsia" w:ascii="仿宋" w:hAnsi="仿宋" w:eastAsia="仿宋" w:cs="仿宋"/>
          <w:color w:val="auto"/>
          <w:szCs w:val="32"/>
          <w:highlight w:val="none"/>
        </w:rPr>
      </w:pPr>
      <w:bookmarkStart w:id="471" w:name="_Toc5086"/>
      <w:r>
        <w:rPr>
          <w:rFonts w:hint="eastAsia" w:ascii="仿宋" w:hAnsi="仿宋" w:eastAsia="仿宋" w:cs="仿宋"/>
          <w:color w:val="auto"/>
          <w:szCs w:val="32"/>
          <w:highlight w:val="none"/>
        </w:rPr>
        <w:br w:type="page"/>
      </w:r>
    </w:p>
    <w:p w14:paraId="170DE725">
      <w:pPr>
        <w:pStyle w:val="3"/>
        <w:jc w:val="center"/>
        <w:rPr>
          <w:rFonts w:hint="eastAsia" w:ascii="仿宋" w:hAnsi="仿宋" w:eastAsia="仿宋" w:cs="仿宋"/>
          <w:color w:val="auto"/>
          <w:szCs w:val="32"/>
          <w:highlight w:val="none"/>
        </w:rPr>
      </w:pPr>
      <w:bookmarkStart w:id="472" w:name="_Toc18122"/>
      <w:bookmarkStart w:id="473" w:name="OLE_LINK21"/>
      <w:r>
        <w:rPr>
          <w:rFonts w:hint="eastAsia" w:ascii="仿宋" w:hAnsi="仿宋" w:eastAsia="仿宋" w:cs="仿宋"/>
          <w:color w:val="auto"/>
          <w:szCs w:val="32"/>
          <w:highlight w:val="none"/>
        </w:rPr>
        <w:t>其他证明文件</w:t>
      </w:r>
      <w:bookmarkEnd w:id="470"/>
      <w:bookmarkEnd w:id="471"/>
      <w:bookmarkEnd w:id="472"/>
    </w:p>
    <w:bookmarkEnd w:id="473"/>
    <w:p w14:paraId="28FA749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仿宋" w:hAnsi="仿宋" w:eastAsia="仿宋" w:cs="仿宋"/>
          <w:i w:val="0"/>
          <w:iCs w:val="0"/>
          <w:color w:val="auto"/>
          <w:kern w:val="0"/>
          <w:sz w:val="24"/>
          <w:szCs w:val="24"/>
          <w:highlight w:val="none"/>
          <w:lang w:val="en-US" w:eastAsia="zh-CN" w:bidi="ar"/>
        </w:rPr>
      </w:pPr>
      <w:r>
        <w:rPr>
          <w:rFonts w:hint="eastAsia" w:ascii="仿宋" w:hAnsi="仿宋" w:eastAsia="仿宋" w:cs="仿宋"/>
          <w:i w:val="0"/>
          <w:iCs w:val="0"/>
          <w:color w:val="auto"/>
          <w:kern w:val="0"/>
          <w:sz w:val="24"/>
          <w:szCs w:val="24"/>
          <w:highlight w:val="none"/>
          <w:lang w:val="en-US" w:eastAsia="zh-CN" w:bidi="ar"/>
        </w:rPr>
        <w:t>供应商认为对其投标有利的其它证明。</w:t>
      </w:r>
    </w:p>
    <w:p w14:paraId="442ED4D4">
      <w:pPr>
        <w:bidi w:val="0"/>
        <w:rPr>
          <w:rFonts w:hint="eastAsia"/>
          <w:color w:val="auto"/>
          <w:highlight w:val="none"/>
        </w:rPr>
      </w:pPr>
    </w:p>
    <w:sectPr>
      <w:pgSz w:w="11906" w:h="16838"/>
      <w:pgMar w:top="1417" w:right="1417" w:bottom="1417" w:left="1417" w:header="720" w:footer="720" w:gutter="0"/>
      <w:pgBorders>
        <w:top w:val="none" w:sz="0" w:space="0"/>
        <w:left w:val="none" w:sz="0" w:space="0"/>
        <w:bottom w:val="none" w:sz="0" w:space="0"/>
        <w:right w:val="none" w:sz="0" w:space="0"/>
      </w:pgBorders>
      <w:pgNumType w:fmt="decimal"/>
      <w:cols w:space="720" w:num="1"/>
      <w:titlePg/>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幼圆">
    <w:altName w:val="宋体"/>
    <w:panose1 w:val="0201050906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Arial Unicode MS">
    <w:panose1 w:val="020B0604020202020204"/>
    <w:charset w:val="86"/>
    <w:family w:val="roman"/>
    <w:pitch w:val="default"/>
    <w:sig w:usb0="F7FFAEFF" w:usb1="F9DFFFFF" w:usb2="0000007F" w:usb3="00000000" w:csb0="203F01FF" w:csb1="DFFF0000"/>
  </w:font>
  <w:font w:name="Century Gothic">
    <w:altName w:val="Segoe Print"/>
    <w:panose1 w:val="020B0502020202020204"/>
    <w:charset w:val="00"/>
    <w:family w:val="swiss"/>
    <w:pitch w:val="default"/>
    <w:sig w:usb0="00000000" w:usb1="00000000" w:usb2="00000000" w:usb3="00000000" w:csb0="2000009F" w:csb1="DFD7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3C070">
    <w:pPr>
      <w:pStyle w:val="26"/>
      <w:rPr>
        <w:rFonts w:hint="eastAsia" w:ascii="仿宋_GB2312" w:eastAsia="仿宋_GB2312"/>
        <w:sz w:val="21"/>
        <w:szCs w:val="21"/>
      </w:rPr>
    </w:pPr>
    <w:r>
      <w:rPr>
        <w:sz w:val="21"/>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167D6B6">
                          <w:pPr>
                            <w:pStyle w:val="26"/>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2167D6B6">
                    <w:pPr>
                      <w:pStyle w:val="26"/>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04EEE6">
    <w:pPr>
      <w:pStyle w:val="2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6B2914">
                          <w:pPr>
                            <w:pStyle w:val="26"/>
                          </w:pPr>
                          <w:r>
                            <w:t xml:space="preserve">第 </w:t>
                          </w:r>
                          <w:r>
                            <w:fldChar w:fldCharType="begin"/>
                          </w:r>
                          <w:r>
                            <w:instrText xml:space="preserve"> PAGE  \* MERGEFORMAT </w:instrText>
                          </w:r>
                          <w:r>
                            <w:fldChar w:fldCharType="separate"/>
                          </w:r>
                          <w:r>
                            <w:t>1</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sAOHox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IFJmFBimEbHL9+/XX78&#10;uvz8SnAGgWoX5ojbOUTG5q1tEDycBxwm3k3pdfqCEYEf8p6v8oomEp4uzaaz2RguDt+wAX72eN35&#10;EN8Jq0kycurRv1ZWdtqG2IUOISmbsRupVNtDZUid05vXb8bthasH4MogRyLRFZus2OybntneFmcQ&#10;87abjeD4RiL5loX4wDyGAQXjucR7LKWySGJ7i5LK+i//Ok/x6BG8lNQYrpwavCVK1HuD3gEwDoYf&#10;jP1gmKO+s5hWtAO1tCYu+KgGs/RWf8YbWqUccDHDkSmncTDvYjfgeINcrFZt0NF5eai6C5g8x+LW&#10;7BxPaZKQwa2OEWK2GieBOlV63TB7bZf6d5KG+899G/X4b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rADh6MQIAAGMEAAAOAAAAAAAAAAEAIAAAAB8BAABkcnMvZTJvRG9jLnhtbFBLBQYA&#10;AAAABgAGAFkBAADCBQAAAAA=&#10;">
              <v:fill on="f" focussize="0,0"/>
              <v:stroke on="f" weight="0.5pt"/>
              <v:imagedata o:title=""/>
              <o:lock v:ext="edit" aspectratio="f"/>
              <v:textbox inset="0mm,0mm,0mm,0mm" style="mso-fit-shape-to-text:t;">
                <w:txbxContent>
                  <w:p w14:paraId="0D6B2914">
                    <w:pPr>
                      <w:pStyle w:val="26"/>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2520D1">
    <w:pPr>
      <w:pStyle w:val="27"/>
      <w:pBdr>
        <w:top w:val="none" w:color="auto" w:sz="0" w:space="0"/>
        <w:left w:val="none" w:color="auto" w:sz="0" w:space="0"/>
        <w:bottom w:val="none" w:color="auto" w:sz="0" w:space="0"/>
        <w:right w:val="none" w:color="auto" w:sz="0" w:space="0"/>
        <w:between w:val="none" w:color="auto" w:sz="0" w:space="0"/>
      </w:pBdr>
      <w:jc w:val="both"/>
      <w:rPr>
        <w:rFonts w:hint="eastAsia" w:ascii="仿宋_GB2312" w:hAnsi="仿宋_GB2312" w:eastAsia="仿宋_GB2312" w:cs="仿宋_GB2312"/>
        <w:sz w:val="21"/>
        <w:szCs w:val="21"/>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232109"/>
    <w:multiLevelType w:val="singleLevel"/>
    <w:tmpl w:val="81232109"/>
    <w:lvl w:ilvl="0" w:tentative="0">
      <w:start w:val="1"/>
      <w:numFmt w:val="decimal"/>
      <w:suff w:val="nothing"/>
      <w:lvlText w:val="(%1)"/>
      <w:lvlJc w:val="left"/>
      <w:pPr>
        <w:ind w:left="425" w:hanging="425"/>
      </w:pPr>
      <w:rPr>
        <w:rFonts w:hint="default"/>
      </w:rPr>
    </w:lvl>
  </w:abstractNum>
  <w:abstractNum w:abstractNumId="1">
    <w:nsid w:val="84973C07"/>
    <w:multiLevelType w:val="singleLevel"/>
    <w:tmpl w:val="84973C07"/>
    <w:lvl w:ilvl="0" w:tentative="0">
      <w:start w:val="1"/>
      <w:numFmt w:val="decimal"/>
      <w:suff w:val="nothing"/>
      <w:lvlText w:val="%1."/>
      <w:lvlJc w:val="left"/>
    </w:lvl>
  </w:abstractNum>
  <w:abstractNum w:abstractNumId="2">
    <w:nsid w:val="86F666E0"/>
    <w:multiLevelType w:val="singleLevel"/>
    <w:tmpl w:val="86F666E0"/>
    <w:lvl w:ilvl="0" w:tentative="0">
      <w:start w:val="1"/>
      <w:numFmt w:val="decimal"/>
      <w:lvlText w:val="%1."/>
      <w:lvlJc w:val="left"/>
      <w:pPr>
        <w:tabs>
          <w:tab w:val="left" w:pos="312"/>
        </w:tabs>
      </w:pPr>
    </w:lvl>
  </w:abstractNum>
  <w:abstractNum w:abstractNumId="3">
    <w:nsid w:val="8F497F0C"/>
    <w:multiLevelType w:val="singleLevel"/>
    <w:tmpl w:val="8F497F0C"/>
    <w:lvl w:ilvl="0" w:tentative="0">
      <w:start w:val="1"/>
      <w:numFmt w:val="decimal"/>
      <w:suff w:val="nothing"/>
      <w:lvlText w:val="(%1)"/>
      <w:lvlJc w:val="left"/>
      <w:pPr>
        <w:ind w:left="425" w:hanging="425"/>
      </w:pPr>
      <w:rPr>
        <w:rFonts w:hint="default"/>
      </w:rPr>
    </w:lvl>
  </w:abstractNum>
  <w:abstractNum w:abstractNumId="4">
    <w:nsid w:val="91D240C8"/>
    <w:multiLevelType w:val="singleLevel"/>
    <w:tmpl w:val="91D240C8"/>
    <w:lvl w:ilvl="0" w:tentative="0">
      <w:start w:val="1"/>
      <w:numFmt w:val="decimal"/>
      <w:suff w:val="nothing"/>
      <w:lvlText w:val="%1."/>
      <w:lvlJc w:val="left"/>
    </w:lvl>
  </w:abstractNum>
  <w:abstractNum w:abstractNumId="5">
    <w:nsid w:val="92014EDE"/>
    <w:multiLevelType w:val="singleLevel"/>
    <w:tmpl w:val="92014EDE"/>
    <w:lvl w:ilvl="0" w:tentative="0">
      <w:start w:val="3"/>
      <w:numFmt w:val="chineseCounting"/>
      <w:suff w:val="nothing"/>
      <w:lvlText w:val="（%1）"/>
      <w:lvlJc w:val="left"/>
      <w:rPr>
        <w:rFonts w:hint="eastAsia"/>
      </w:rPr>
    </w:lvl>
  </w:abstractNum>
  <w:abstractNum w:abstractNumId="6">
    <w:nsid w:val="977A958E"/>
    <w:multiLevelType w:val="singleLevel"/>
    <w:tmpl w:val="977A958E"/>
    <w:lvl w:ilvl="0" w:tentative="0">
      <w:start w:val="1"/>
      <w:numFmt w:val="decimal"/>
      <w:suff w:val="nothing"/>
      <w:lvlText w:val="(%1)"/>
      <w:lvlJc w:val="left"/>
      <w:pPr>
        <w:ind w:left="425" w:hanging="425"/>
      </w:pPr>
      <w:rPr>
        <w:rFonts w:hint="default"/>
      </w:rPr>
    </w:lvl>
  </w:abstractNum>
  <w:abstractNum w:abstractNumId="7">
    <w:nsid w:val="A513515F"/>
    <w:multiLevelType w:val="singleLevel"/>
    <w:tmpl w:val="A513515F"/>
    <w:lvl w:ilvl="0" w:tentative="0">
      <w:start w:val="1"/>
      <w:numFmt w:val="decimal"/>
      <w:suff w:val="nothing"/>
      <w:lvlText w:val="(%1)"/>
      <w:lvlJc w:val="left"/>
      <w:pPr>
        <w:ind w:left="425" w:hanging="425"/>
      </w:pPr>
      <w:rPr>
        <w:rFonts w:hint="default"/>
      </w:rPr>
    </w:lvl>
  </w:abstractNum>
  <w:abstractNum w:abstractNumId="8">
    <w:nsid w:val="A664331F"/>
    <w:multiLevelType w:val="singleLevel"/>
    <w:tmpl w:val="A664331F"/>
    <w:lvl w:ilvl="0" w:tentative="0">
      <w:start w:val="1"/>
      <w:numFmt w:val="decimal"/>
      <w:suff w:val="nothing"/>
      <w:lvlText w:val="(%1)"/>
      <w:lvlJc w:val="left"/>
      <w:pPr>
        <w:ind w:left="425" w:hanging="425"/>
      </w:pPr>
      <w:rPr>
        <w:rFonts w:hint="default"/>
      </w:rPr>
    </w:lvl>
  </w:abstractNum>
  <w:abstractNum w:abstractNumId="9">
    <w:nsid w:val="B9FC0468"/>
    <w:multiLevelType w:val="singleLevel"/>
    <w:tmpl w:val="B9FC0468"/>
    <w:lvl w:ilvl="0" w:tentative="0">
      <w:start w:val="1"/>
      <w:numFmt w:val="decimal"/>
      <w:suff w:val="nothing"/>
      <w:lvlText w:val="(%1)"/>
      <w:lvlJc w:val="left"/>
      <w:pPr>
        <w:ind w:left="425" w:hanging="425"/>
      </w:pPr>
      <w:rPr>
        <w:rFonts w:hint="default"/>
      </w:rPr>
    </w:lvl>
  </w:abstractNum>
  <w:abstractNum w:abstractNumId="10">
    <w:nsid w:val="BECBB8D5"/>
    <w:multiLevelType w:val="singleLevel"/>
    <w:tmpl w:val="BECBB8D5"/>
    <w:lvl w:ilvl="0" w:tentative="0">
      <w:start w:val="1"/>
      <w:numFmt w:val="decimal"/>
      <w:suff w:val="nothing"/>
      <w:lvlText w:val="(%1)"/>
      <w:lvlJc w:val="left"/>
      <w:pPr>
        <w:ind w:left="425" w:hanging="425"/>
      </w:pPr>
      <w:rPr>
        <w:rFonts w:hint="default"/>
      </w:rPr>
    </w:lvl>
  </w:abstractNum>
  <w:abstractNum w:abstractNumId="11">
    <w:nsid w:val="C1BC887D"/>
    <w:multiLevelType w:val="singleLevel"/>
    <w:tmpl w:val="C1BC887D"/>
    <w:lvl w:ilvl="0" w:tentative="0">
      <w:start w:val="1"/>
      <w:numFmt w:val="decimal"/>
      <w:suff w:val="nothing"/>
      <w:lvlText w:val="(%1)"/>
      <w:lvlJc w:val="left"/>
      <w:pPr>
        <w:ind w:left="425" w:hanging="425"/>
      </w:pPr>
      <w:rPr>
        <w:rFonts w:hint="default"/>
      </w:rPr>
    </w:lvl>
  </w:abstractNum>
  <w:abstractNum w:abstractNumId="12">
    <w:nsid w:val="C706E5C7"/>
    <w:multiLevelType w:val="singleLevel"/>
    <w:tmpl w:val="C706E5C7"/>
    <w:lvl w:ilvl="0" w:tentative="0">
      <w:start w:val="1"/>
      <w:numFmt w:val="decimal"/>
      <w:suff w:val="nothing"/>
      <w:lvlText w:val="(%1)"/>
      <w:lvlJc w:val="left"/>
      <w:pPr>
        <w:ind w:left="425" w:hanging="425"/>
      </w:pPr>
      <w:rPr>
        <w:rFonts w:hint="default"/>
      </w:rPr>
    </w:lvl>
  </w:abstractNum>
  <w:abstractNum w:abstractNumId="13">
    <w:nsid w:val="C96E8181"/>
    <w:multiLevelType w:val="singleLevel"/>
    <w:tmpl w:val="C96E8181"/>
    <w:lvl w:ilvl="0" w:tentative="0">
      <w:start w:val="1"/>
      <w:numFmt w:val="chineseCounting"/>
      <w:suff w:val="nothing"/>
      <w:lvlText w:val="%1、"/>
      <w:lvlJc w:val="left"/>
      <w:pPr>
        <w:ind w:left="0" w:firstLine="420"/>
      </w:pPr>
      <w:rPr>
        <w:rFonts w:hint="eastAsia"/>
      </w:rPr>
    </w:lvl>
  </w:abstractNum>
  <w:abstractNum w:abstractNumId="14">
    <w:nsid w:val="D1A3E2EA"/>
    <w:multiLevelType w:val="singleLevel"/>
    <w:tmpl w:val="D1A3E2EA"/>
    <w:lvl w:ilvl="0" w:tentative="0">
      <w:start w:val="1"/>
      <w:numFmt w:val="decimal"/>
      <w:suff w:val="nothing"/>
      <w:lvlText w:val="(%1)"/>
      <w:lvlJc w:val="left"/>
      <w:pPr>
        <w:ind w:left="425" w:hanging="425"/>
      </w:pPr>
      <w:rPr>
        <w:rFonts w:hint="default"/>
      </w:rPr>
    </w:lvl>
  </w:abstractNum>
  <w:abstractNum w:abstractNumId="15">
    <w:nsid w:val="D8A8736E"/>
    <w:multiLevelType w:val="singleLevel"/>
    <w:tmpl w:val="D8A8736E"/>
    <w:lvl w:ilvl="0" w:tentative="0">
      <w:start w:val="1"/>
      <w:numFmt w:val="decimal"/>
      <w:suff w:val="nothing"/>
      <w:lvlText w:val="%1."/>
      <w:lvlJc w:val="left"/>
      <w:pPr>
        <w:ind w:left="425" w:hanging="425"/>
      </w:pPr>
      <w:rPr>
        <w:rFonts w:hint="default"/>
      </w:rPr>
    </w:lvl>
  </w:abstractNum>
  <w:abstractNum w:abstractNumId="16">
    <w:nsid w:val="DBF83F71"/>
    <w:multiLevelType w:val="singleLevel"/>
    <w:tmpl w:val="DBF83F71"/>
    <w:lvl w:ilvl="0" w:tentative="0">
      <w:start w:val="1"/>
      <w:numFmt w:val="decimal"/>
      <w:suff w:val="nothing"/>
      <w:lvlText w:val="(%1)"/>
      <w:lvlJc w:val="left"/>
      <w:pPr>
        <w:ind w:left="425" w:hanging="425"/>
      </w:pPr>
      <w:rPr>
        <w:rFonts w:hint="default"/>
      </w:rPr>
    </w:lvl>
  </w:abstractNum>
  <w:abstractNum w:abstractNumId="17">
    <w:nsid w:val="E3078B87"/>
    <w:multiLevelType w:val="singleLevel"/>
    <w:tmpl w:val="E3078B87"/>
    <w:lvl w:ilvl="0" w:tentative="0">
      <w:start w:val="1"/>
      <w:numFmt w:val="decimal"/>
      <w:suff w:val="nothing"/>
      <w:lvlText w:val="(%1)"/>
      <w:lvlJc w:val="left"/>
      <w:pPr>
        <w:ind w:left="425" w:hanging="425"/>
      </w:pPr>
      <w:rPr>
        <w:rFonts w:hint="default"/>
      </w:rPr>
    </w:lvl>
  </w:abstractNum>
  <w:abstractNum w:abstractNumId="18">
    <w:nsid w:val="F3040AE9"/>
    <w:multiLevelType w:val="singleLevel"/>
    <w:tmpl w:val="F3040AE9"/>
    <w:lvl w:ilvl="0" w:tentative="0">
      <w:start w:val="1"/>
      <w:numFmt w:val="decimal"/>
      <w:suff w:val="nothing"/>
      <w:lvlText w:val="(%1)"/>
      <w:lvlJc w:val="left"/>
      <w:pPr>
        <w:ind w:left="425" w:hanging="425"/>
      </w:pPr>
      <w:rPr>
        <w:rFonts w:hint="default"/>
      </w:rPr>
    </w:lvl>
  </w:abstractNum>
  <w:abstractNum w:abstractNumId="19">
    <w:nsid w:val="F78AB8AD"/>
    <w:multiLevelType w:val="singleLevel"/>
    <w:tmpl w:val="F78AB8AD"/>
    <w:lvl w:ilvl="0" w:tentative="0">
      <w:start w:val="1"/>
      <w:numFmt w:val="decimal"/>
      <w:suff w:val="nothing"/>
      <w:lvlText w:val="(%1)"/>
      <w:lvlJc w:val="left"/>
      <w:pPr>
        <w:ind w:left="425" w:hanging="425"/>
      </w:pPr>
      <w:rPr>
        <w:rFonts w:hint="default"/>
      </w:rPr>
    </w:lvl>
  </w:abstractNum>
  <w:abstractNum w:abstractNumId="20">
    <w:nsid w:val="00997894"/>
    <w:multiLevelType w:val="singleLevel"/>
    <w:tmpl w:val="00997894"/>
    <w:lvl w:ilvl="0" w:tentative="0">
      <w:start w:val="1"/>
      <w:numFmt w:val="decimal"/>
      <w:suff w:val="nothing"/>
      <w:lvlText w:val="(%1)"/>
      <w:lvlJc w:val="left"/>
      <w:pPr>
        <w:ind w:left="425" w:hanging="425"/>
      </w:pPr>
      <w:rPr>
        <w:rFonts w:hint="default"/>
      </w:rPr>
    </w:lvl>
  </w:abstractNum>
  <w:abstractNum w:abstractNumId="21">
    <w:nsid w:val="11E16E11"/>
    <w:multiLevelType w:val="multilevel"/>
    <w:tmpl w:val="11E16E11"/>
    <w:lvl w:ilvl="0" w:tentative="0">
      <w:start w:val="1"/>
      <w:numFmt w:val="chineseCounting"/>
      <w:suff w:val="nothing"/>
      <w:lvlText w:val="（%1）"/>
      <w:lvlJc w:val="left"/>
      <w:pPr>
        <w:ind w:left="0" w:firstLine="420"/>
      </w:pPr>
      <w:rPr>
        <w:rFonts w:hint="eastAsia"/>
      </w:rPr>
    </w:lvl>
    <w:lvl w:ilvl="1" w:tentative="0">
      <w:start w:val="1"/>
      <w:numFmt w:val="decimal"/>
      <w:suff w:val="nothing"/>
      <w:lvlText w:val="%2．"/>
      <w:lvlJc w:val="left"/>
      <w:pPr>
        <w:ind w:left="0" w:firstLine="420"/>
      </w:pPr>
      <w:rPr>
        <w:rFonts w:hint="eastAsia"/>
      </w:rPr>
    </w:lvl>
    <w:lvl w:ilvl="2" w:tentative="0">
      <w:start w:val="1"/>
      <w:numFmt w:val="decimal"/>
      <w:suff w:val="nothing"/>
      <w:lvlText w:val="（%3）"/>
      <w:lvlJc w:val="left"/>
      <w:pPr>
        <w:ind w:left="0" w:firstLine="420"/>
      </w:pPr>
      <w:rPr>
        <w:rFonts w:hint="eastAsia"/>
      </w:rPr>
    </w:lvl>
    <w:lvl w:ilvl="3" w:tentative="0">
      <w:start w:val="1"/>
      <w:numFmt w:val="decimalEnclosedCircleChinese"/>
      <w:suff w:val="nothing"/>
      <w:lvlText w:val="%4"/>
      <w:lvlJc w:val="left"/>
      <w:pPr>
        <w:ind w:left="0" w:firstLine="420"/>
      </w:pPr>
      <w:rPr>
        <w:rFonts w:hint="eastAsia"/>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abstractNum w:abstractNumId="22">
    <w:nsid w:val="17C311A1"/>
    <w:multiLevelType w:val="singleLevel"/>
    <w:tmpl w:val="17C311A1"/>
    <w:lvl w:ilvl="0" w:tentative="0">
      <w:start w:val="1"/>
      <w:numFmt w:val="decimal"/>
      <w:suff w:val="nothing"/>
      <w:lvlText w:val="(%1)"/>
      <w:lvlJc w:val="left"/>
      <w:pPr>
        <w:ind w:left="425" w:hanging="425"/>
      </w:pPr>
      <w:rPr>
        <w:rFonts w:hint="default"/>
      </w:rPr>
    </w:lvl>
  </w:abstractNum>
  <w:abstractNum w:abstractNumId="23">
    <w:nsid w:val="184B1202"/>
    <w:multiLevelType w:val="singleLevel"/>
    <w:tmpl w:val="184B1202"/>
    <w:lvl w:ilvl="0" w:tentative="0">
      <w:start w:val="1"/>
      <w:numFmt w:val="decimal"/>
      <w:suff w:val="nothing"/>
      <w:lvlText w:val="(%1)"/>
      <w:lvlJc w:val="left"/>
      <w:pPr>
        <w:ind w:left="425" w:hanging="425"/>
      </w:pPr>
      <w:rPr>
        <w:rFonts w:hint="default"/>
      </w:rPr>
    </w:lvl>
  </w:abstractNum>
  <w:abstractNum w:abstractNumId="24">
    <w:nsid w:val="210B48BB"/>
    <w:multiLevelType w:val="singleLevel"/>
    <w:tmpl w:val="210B48BB"/>
    <w:lvl w:ilvl="0" w:tentative="0">
      <w:start w:val="1"/>
      <w:numFmt w:val="decimal"/>
      <w:suff w:val="nothing"/>
      <w:lvlText w:val="(%1)"/>
      <w:lvlJc w:val="left"/>
      <w:pPr>
        <w:ind w:left="425" w:hanging="425"/>
      </w:pPr>
      <w:rPr>
        <w:rFonts w:hint="default"/>
      </w:rPr>
    </w:lvl>
  </w:abstractNum>
  <w:abstractNum w:abstractNumId="25">
    <w:nsid w:val="22961934"/>
    <w:multiLevelType w:val="singleLevel"/>
    <w:tmpl w:val="22961934"/>
    <w:lvl w:ilvl="0" w:tentative="0">
      <w:start w:val="1"/>
      <w:numFmt w:val="decimal"/>
      <w:suff w:val="nothing"/>
      <w:lvlText w:val="(%1)"/>
      <w:lvlJc w:val="left"/>
      <w:pPr>
        <w:ind w:left="425" w:hanging="425"/>
      </w:pPr>
      <w:rPr>
        <w:rFonts w:hint="default"/>
      </w:rPr>
    </w:lvl>
  </w:abstractNum>
  <w:abstractNum w:abstractNumId="26">
    <w:nsid w:val="254AB255"/>
    <w:multiLevelType w:val="singleLevel"/>
    <w:tmpl w:val="254AB255"/>
    <w:lvl w:ilvl="0" w:tentative="0">
      <w:start w:val="1"/>
      <w:numFmt w:val="decimal"/>
      <w:suff w:val="nothing"/>
      <w:lvlText w:val="(%1)"/>
      <w:lvlJc w:val="left"/>
      <w:pPr>
        <w:ind w:left="425" w:hanging="425"/>
      </w:pPr>
      <w:rPr>
        <w:rFonts w:hint="default"/>
      </w:rPr>
    </w:lvl>
  </w:abstractNum>
  <w:abstractNum w:abstractNumId="27">
    <w:nsid w:val="310E1E47"/>
    <w:multiLevelType w:val="singleLevel"/>
    <w:tmpl w:val="310E1E47"/>
    <w:lvl w:ilvl="0" w:tentative="0">
      <w:start w:val="1"/>
      <w:numFmt w:val="decimal"/>
      <w:suff w:val="nothing"/>
      <w:lvlText w:val="(%1)"/>
      <w:lvlJc w:val="left"/>
      <w:pPr>
        <w:ind w:left="425" w:hanging="425"/>
      </w:pPr>
      <w:rPr>
        <w:rFonts w:hint="default"/>
      </w:rPr>
    </w:lvl>
  </w:abstractNum>
  <w:abstractNum w:abstractNumId="28">
    <w:nsid w:val="43D111DE"/>
    <w:multiLevelType w:val="singleLevel"/>
    <w:tmpl w:val="43D111DE"/>
    <w:lvl w:ilvl="0" w:tentative="0">
      <w:start w:val="1"/>
      <w:numFmt w:val="decimal"/>
      <w:suff w:val="nothing"/>
      <w:lvlText w:val="(%1)"/>
      <w:lvlJc w:val="left"/>
      <w:pPr>
        <w:ind w:left="425" w:hanging="425"/>
      </w:pPr>
      <w:rPr>
        <w:rFonts w:hint="default"/>
      </w:rPr>
    </w:lvl>
  </w:abstractNum>
  <w:abstractNum w:abstractNumId="29">
    <w:nsid w:val="47E59C1D"/>
    <w:multiLevelType w:val="singleLevel"/>
    <w:tmpl w:val="47E59C1D"/>
    <w:lvl w:ilvl="0" w:tentative="0">
      <w:start w:val="1"/>
      <w:numFmt w:val="decimal"/>
      <w:suff w:val="nothing"/>
      <w:lvlText w:val="(%1)"/>
      <w:lvlJc w:val="left"/>
      <w:pPr>
        <w:ind w:left="425" w:hanging="425"/>
      </w:pPr>
      <w:rPr>
        <w:rFonts w:hint="default"/>
      </w:rPr>
    </w:lvl>
  </w:abstractNum>
  <w:abstractNum w:abstractNumId="30">
    <w:nsid w:val="491E8CD0"/>
    <w:multiLevelType w:val="singleLevel"/>
    <w:tmpl w:val="491E8CD0"/>
    <w:lvl w:ilvl="0" w:tentative="0">
      <w:start w:val="1"/>
      <w:numFmt w:val="decimal"/>
      <w:suff w:val="nothing"/>
      <w:lvlText w:val="(%1)"/>
      <w:lvlJc w:val="left"/>
      <w:pPr>
        <w:ind w:left="425" w:hanging="425"/>
      </w:pPr>
      <w:rPr>
        <w:rFonts w:hint="default"/>
      </w:rPr>
    </w:lvl>
  </w:abstractNum>
  <w:abstractNum w:abstractNumId="31">
    <w:nsid w:val="53F5D7A5"/>
    <w:multiLevelType w:val="singleLevel"/>
    <w:tmpl w:val="53F5D7A5"/>
    <w:lvl w:ilvl="0" w:tentative="0">
      <w:start w:val="1"/>
      <w:numFmt w:val="decimal"/>
      <w:suff w:val="nothing"/>
      <w:lvlText w:val="(%1)"/>
      <w:lvlJc w:val="left"/>
      <w:pPr>
        <w:ind w:left="425" w:hanging="425"/>
      </w:pPr>
      <w:rPr>
        <w:rFonts w:hint="default"/>
      </w:rPr>
    </w:lvl>
  </w:abstractNum>
  <w:abstractNum w:abstractNumId="32">
    <w:nsid w:val="5538350C"/>
    <w:multiLevelType w:val="singleLevel"/>
    <w:tmpl w:val="5538350C"/>
    <w:lvl w:ilvl="0" w:tentative="0">
      <w:start w:val="1"/>
      <w:numFmt w:val="decimal"/>
      <w:suff w:val="nothing"/>
      <w:lvlText w:val="(%1)"/>
      <w:lvlJc w:val="left"/>
      <w:pPr>
        <w:ind w:left="425" w:hanging="425"/>
      </w:pPr>
      <w:rPr>
        <w:rFonts w:hint="default"/>
      </w:rPr>
    </w:lvl>
  </w:abstractNum>
  <w:abstractNum w:abstractNumId="33">
    <w:nsid w:val="5BCFE90C"/>
    <w:multiLevelType w:val="singleLevel"/>
    <w:tmpl w:val="5BCFE90C"/>
    <w:lvl w:ilvl="0" w:tentative="0">
      <w:start w:val="1"/>
      <w:numFmt w:val="decimal"/>
      <w:suff w:val="nothing"/>
      <w:lvlText w:val="(%1)"/>
      <w:lvlJc w:val="left"/>
      <w:pPr>
        <w:ind w:left="425" w:hanging="425"/>
      </w:pPr>
      <w:rPr>
        <w:rFonts w:hint="default"/>
      </w:rPr>
    </w:lvl>
  </w:abstractNum>
  <w:abstractNum w:abstractNumId="34">
    <w:nsid w:val="5DB157CB"/>
    <w:multiLevelType w:val="singleLevel"/>
    <w:tmpl w:val="5DB157CB"/>
    <w:lvl w:ilvl="0" w:tentative="0">
      <w:start w:val="5"/>
      <w:numFmt w:val="decimal"/>
      <w:suff w:val="space"/>
      <w:lvlText w:val="%1 "/>
      <w:lvlJc w:val="left"/>
    </w:lvl>
  </w:abstractNum>
  <w:abstractNum w:abstractNumId="35">
    <w:nsid w:val="616562FC"/>
    <w:multiLevelType w:val="singleLevel"/>
    <w:tmpl w:val="616562FC"/>
    <w:lvl w:ilvl="0" w:tentative="0">
      <w:start w:val="1"/>
      <w:numFmt w:val="decimal"/>
      <w:suff w:val="nothing"/>
      <w:lvlText w:val="%1."/>
      <w:lvlJc w:val="left"/>
      <w:pPr>
        <w:ind w:left="425" w:hanging="425"/>
      </w:pPr>
      <w:rPr>
        <w:rFonts w:hint="default" w:ascii="仿宋" w:hAnsi="仿宋" w:eastAsia="仿宋" w:cs="仿宋"/>
      </w:rPr>
    </w:lvl>
  </w:abstractNum>
  <w:abstractNum w:abstractNumId="36">
    <w:nsid w:val="633865DE"/>
    <w:multiLevelType w:val="singleLevel"/>
    <w:tmpl w:val="633865DE"/>
    <w:lvl w:ilvl="0" w:tentative="0">
      <w:start w:val="1"/>
      <w:numFmt w:val="decimal"/>
      <w:suff w:val="nothing"/>
      <w:lvlText w:val="%1."/>
      <w:lvlJc w:val="left"/>
      <w:pPr>
        <w:ind w:left="425" w:hanging="425"/>
      </w:pPr>
      <w:rPr>
        <w:rFonts w:hint="default" w:ascii="仿宋" w:hAnsi="仿宋" w:eastAsia="仿宋" w:cs="仿宋"/>
      </w:rPr>
    </w:lvl>
  </w:abstractNum>
  <w:abstractNum w:abstractNumId="37">
    <w:nsid w:val="63FCBC34"/>
    <w:multiLevelType w:val="singleLevel"/>
    <w:tmpl w:val="63FCBC34"/>
    <w:lvl w:ilvl="0" w:tentative="0">
      <w:start w:val="1"/>
      <w:numFmt w:val="decimal"/>
      <w:suff w:val="nothing"/>
      <w:lvlText w:val="(%1)"/>
      <w:lvlJc w:val="left"/>
      <w:pPr>
        <w:ind w:left="425" w:hanging="425"/>
      </w:pPr>
      <w:rPr>
        <w:rFonts w:hint="default"/>
      </w:rPr>
    </w:lvl>
  </w:abstractNum>
  <w:abstractNum w:abstractNumId="38">
    <w:nsid w:val="6449500D"/>
    <w:multiLevelType w:val="multilevel"/>
    <w:tmpl w:val="6449500D"/>
    <w:lvl w:ilvl="0" w:tentative="0">
      <w:start w:val="1"/>
      <w:numFmt w:val="chineseCounting"/>
      <w:suff w:val="nothing"/>
      <w:lvlText w:val="（%1）"/>
      <w:lvlJc w:val="left"/>
      <w:pPr>
        <w:ind w:left="0" w:firstLine="420"/>
      </w:pPr>
      <w:rPr>
        <w:rFonts w:hint="eastAsia"/>
      </w:rPr>
    </w:lvl>
    <w:lvl w:ilvl="1" w:tentative="0">
      <w:start w:val="1"/>
      <w:numFmt w:val="decimal"/>
      <w:suff w:val="nothing"/>
      <w:lvlText w:val="%2．"/>
      <w:lvlJc w:val="left"/>
      <w:pPr>
        <w:ind w:left="0" w:firstLine="420"/>
      </w:pPr>
      <w:rPr>
        <w:rFonts w:hint="eastAsia"/>
      </w:rPr>
    </w:lvl>
    <w:lvl w:ilvl="2" w:tentative="0">
      <w:start w:val="1"/>
      <w:numFmt w:val="decimal"/>
      <w:suff w:val="nothing"/>
      <w:lvlText w:val="（%3）"/>
      <w:lvlJc w:val="left"/>
      <w:pPr>
        <w:ind w:left="0" w:firstLine="420"/>
      </w:pPr>
      <w:rPr>
        <w:rFonts w:hint="eastAsia"/>
      </w:rPr>
    </w:lvl>
    <w:lvl w:ilvl="3" w:tentative="0">
      <w:start w:val="1"/>
      <w:numFmt w:val="decimalEnclosedCircleChinese"/>
      <w:suff w:val="nothing"/>
      <w:lvlText w:val="%4"/>
      <w:lvlJc w:val="left"/>
      <w:pPr>
        <w:ind w:left="0" w:firstLine="420"/>
      </w:pPr>
      <w:rPr>
        <w:rFonts w:hint="eastAsia"/>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abstractNum w:abstractNumId="39">
    <w:nsid w:val="647809FA"/>
    <w:multiLevelType w:val="singleLevel"/>
    <w:tmpl w:val="647809FA"/>
    <w:lvl w:ilvl="0" w:tentative="0">
      <w:start w:val="1"/>
      <w:numFmt w:val="decimal"/>
      <w:suff w:val="nothing"/>
      <w:lvlText w:val="(%1)"/>
      <w:lvlJc w:val="left"/>
      <w:pPr>
        <w:ind w:left="425" w:hanging="425"/>
      </w:pPr>
      <w:rPr>
        <w:rFonts w:hint="default"/>
      </w:rPr>
    </w:lvl>
  </w:abstractNum>
  <w:abstractNum w:abstractNumId="40">
    <w:nsid w:val="668A7C8A"/>
    <w:multiLevelType w:val="multilevel"/>
    <w:tmpl w:val="668A7C8A"/>
    <w:lvl w:ilvl="0" w:tentative="0">
      <w:start w:val="1"/>
      <w:numFmt w:val="japaneseCounting"/>
      <w:suff w:val="nothing"/>
      <w:lvlText w:val="%1、"/>
      <w:lvlJc w:val="left"/>
      <w:pPr>
        <w:ind w:left="720" w:hanging="720"/>
      </w:pPr>
      <w:rPr>
        <w:rFonts w:hint="eastAsia"/>
      </w:rPr>
    </w:lvl>
    <w:lvl w:ilvl="1" w:tentative="0">
      <w:start w:val="1"/>
      <w:numFmt w:val="lowerLetter"/>
      <w:lvlText w:val="%2)"/>
      <w:lvlJc w:val="left"/>
      <w:pPr>
        <w:ind w:left="840" w:hanging="420"/>
      </w:pPr>
      <w:rPr>
        <w:rFonts w:hint="eastAsia"/>
      </w:rPr>
    </w:lvl>
    <w:lvl w:ilvl="2" w:tentative="0">
      <w:start w:val="1"/>
      <w:numFmt w:val="lowerRoman"/>
      <w:lvlText w:val="%3."/>
      <w:lvlJc w:val="right"/>
      <w:pPr>
        <w:ind w:left="1260" w:hanging="420"/>
      </w:pPr>
      <w:rPr>
        <w:rFonts w:hint="eastAsia"/>
      </w:rPr>
    </w:lvl>
    <w:lvl w:ilvl="3" w:tentative="0">
      <w:start w:val="1"/>
      <w:numFmt w:val="decimal"/>
      <w:lvlText w:val="%4."/>
      <w:lvlJc w:val="left"/>
      <w:pPr>
        <w:ind w:left="1680" w:hanging="420"/>
      </w:pPr>
      <w:rPr>
        <w:rFonts w:hint="eastAsia"/>
      </w:rPr>
    </w:lvl>
    <w:lvl w:ilvl="4" w:tentative="0">
      <w:start w:val="1"/>
      <w:numFmt w:val="lowerLetter"/>
      <w:lvlText w:val="%5)"/>
      <w:lvlJc w:val="left"/>
      <w:pPr>
        <w:ind w:left="2100" w:hanging="420"/>
      </w:pPr>
      <w:rPr>
        <w:rFonts w:hint="eastAsia"/>
      </w:rPr>
    </w:lvl>
    <w:lvl w:ilvl="5" w:tentative="0">
      <w:start w:val="1"/>
      <w:numFmt w:val="lowerRoman"/>
      <w:lvlText w:val="%6."/>
      <w:lvlJc w:val="right"/>
      <w:pPr>
        <w:ind w:left="2520" w:hanging="420"/>
      </w:pPr>
      <w:rPr>
        <w:rFonts w:hint="eastAsia"/>
      </w:rPr>
    </w:lvl>
    <w:lvl w:ilvl="6" w:tentative="0">
      <w:start w:val="1"/>
      <w:numFmt w:val="decimal"/>
      <w:lvlText w:val="%7."/>
      <w:lvlJc w:val="left"/>
      <w:pPr>
        <w:ind w:left="2940" w:hanging="420"/>
      </w:pPr>
      <w:rPr>
        <w:rFonts w:hint="eastAsia"/>
      </w:rPr>
    </w:lvl>
    <w:lvl w:ilvl="7" w:tentative="0">
      <w:start w:val="1"/>
      <w:numFmt w:val="lowerLetter"/>
      <w:lvlText w:val="%8)"/>
      <w:lvlJc w:val="left"/>
      <w:pPr>
        <w:ind w:left="3360" w:hanging="420"/>
      </w:pPr>
      <w:rPr>
        <w:rFonts w:hint="eastAsia"/>
      </w:rPr>
    </w:lvl>
    <w:lvl w:ilvl="8" w:tentative="0">
      <w:start w:val="1"/>
      <w:numFmt w:val="lowerRoman"/>
      <w:lvlText w:val="%9."/>
      <w:lvlJc w:val="right"/>
      <w:pPr>
        <w:ind w:left="3780" w:hanging="420"/>
      </w:pPr>
      <w:rPr>
        <w:rFonts w:hint="eastAsia"/>
      </w:rPr>
    </w:lvl>
  </w:abstractNum>
  <w:abstractNum w:abstractNumId="41">
    <w:nsid w:val="686645A2"/>
    <w:multiLevelType w:val="singleLevel"/>
    <w:tmpl w:val="686645A2"/>
    <w:lvl w:ilvl="0" w:tentative="0">
      <w:start w:val="1"/>
      <w:numFmt w:val="decimal"/>
      <w:suff w:val="nothing"/>
      <w:lvlText w:val="（%1）"/>
      <w:lvlJc w:val="left"/>
    </w:lvl>
  </w:abstractNum>
  <w:abstractNum w:abstractNumId="42">
    <w:nsid w:val="6AC12424"/>
    <w:multiLevelType w:val="singleLevel"/>
    <w:tmpl w:val="6AC12424"/>
    <w:lvl w:ilvl="0" w:tentative="0">
      <w:start w:val="1"/>
      <w:numFmt w:val="decimal"/>
      <w:suff w:val="nothing"/>
      <w:lvlText w:val="(%1)"/>
      <w:lvlJc w:val="left"/>
      <w:pPr>
        <w:ind w:left="425" w:hanging="425"/>
      </w:pPr>
      <w:rPr>
        <w:rFonts w:hint="default"/>
      </w:rPr>
    </w:lvl>
  </w:abstractNum>
  <w:abstractNum w:abstractNumId="43">
    <w:nsid w:val="707D4FC0"/>
    <w:multiLevelType w:val="multilevel"/>
    <w:tmpl w:val="707D4FC0"/>
    <w:lvl w:ilvl="0" w:tentative="0">
      <w:start w:val="1"/>
      <w:numFmt w:val="chineseCounting"/>
      <w:suff w:val="nothing"/>
      <w:lvlText w:val="（%1）"/>
      <w:lvlJc w:val="left"/>
      <w:pPr>
        <w:ind w:left="0" w:firstLine="420"/>
      </w:pPr>
      <w:rPr>
        <w:rFonts w:hint="eastAsia"/>
      </w:rPr>
    </w:lvl>
    <w:lvl w:ilvl="1" w:tentative="0">
      <w:start w:val="1"/>
      <w:numFmt w:val="decimal"/>
      <w:suff w:val="nothing"/>
      <w:lvlText w:val="%2．"/>
      <w:lvlJc w:val="left"/>
      <w:pPr>
        <w:ind w:left="0" w:firstLine="420"/>
      </w:pPr>
      <w:rPr>
        <w:rFonts w:hint="eastAsia"/>
      </w:rPr>
    </w:lvl>
    <w:lvl w:ilvl="2" w:tentative="0">
      <w:start w:val="1"/>
      <w:numFmt w:val="decimal"/>
      <w:suff w:val="nothing"/>
      <w:lvlText w:val="（%3）"/>
      <w:lvlJc w:val="left"/>
      <w:pPr>
        <w:ind w:left="0" w:firstLine="420"/>
      </w:pPr>
      <w:rPr>
        <w:rFonts w:hint="eastAsia"/>
      </w:rPr>
    </w:lvl>
    <w:lvl w:ilvl="3" w:tentative="0">
      <w:start w:val="1"/>
      <w:numFmt w:val="decimalEnclosedCircleChinese"/>
      <w:suff w:val="nothing"/>
      <w:lvlText w:val="%4"/>
      <w:lvlJc w:val="left"/>
      <w:pPr>
        <w:ind w:left="0" w:firstLine="420"/>
      </w:pPr>
      <w:rPr>
        <w:rFonts w:hint="eastAsia"/>
      </w:rPr>
    </w:lvl>
    <w:lvl w:ilvl="4" w:tentative="0">
      <w:start w:val="1"/>
      <w:numFmt w:val="decimal"/>
      <w:suff w:val="nothing"/>
      <w:lvlText w:val="%5）"/>
      <w:lvlJc w:val="left"/>
      <w:pPr>
        <w:ind w:left="0" w:firstLine="420"/>
      </w:pPr>
      <w:rPr>
        <w:rFonts w:hint="eastAsia"/>
      </w:rPr>
    </w:lvl>
    <w:lvl w:ilvl="5" w:tentative="0">
      <w:start w:val="1"/>
      <w:numFmt w:val="lowerLetter"/>
      <w:suff w:val="nothing"/>
      <w:lvlText w:val="%6．"/>
      <w:lvlJc w:val="left"/>
      <w:pPr>
        <w:ind w:left="0" w:firstLine="420"/>
      </w:pPr>
      <w:rPr>
        <w:rFonts w:hint="eastAsia"/>
      </w:rPr>
    </w:lvl>
    <w:lvl w:ilvl="6" w:tentative="0">
      <w:start w:val="1"/>
      <w:numFmt w:val="lowerLetter"/>
      <w:suff w:val="nothing"/>
      <w:lvlText w:val="%7）"/>
      <w:lvlJc w:val="left"/>
      <w:pPr>
        <w:ind w:left="0" w:firstLine="420"/>
      </w:pPr>
      <w:rPr>
        <w:rFonts w:hint="eastAsia"/>
      </w:rPr>
    </w:lvl>
    <w:lvl w:ilvl="7" w:tentative="0">
      <w:start w:val="1"/>
      <w:numFmt w:val="lowerRoman"/>
      <w:suff w:val="nothing"/>
      <w:lvlText w:val="%8．"/>
      <w:lvlJc w:val="left"/>
      <w:pPr>
        <w:ind w:left="0" w:firstLine="420"/>
      </w:pPr>
      <w:rPr>
        <w:rFonts w:hint="eastAsia"/>
      </w:rPr>
    </w:lvl>
    <w:lvl w:ilvl="8" w:tentative="0">
      <w:start w:val="1"/>
      <w:numFmt w:val="lowerRoman"/>
      <w:suff w:val="nothing"/>
      <w:lvlText w:val="%9）"/>
      <w:lvlJc w:val="left"/>
      <w:pPr>
        <w:ind w:left="0" w:firstLine="420"/>
      </w:pPr>
      <w:rPr>
        <w:rFonts w:hint="eastAsia"/>
      </w:rPr>
    </w:lvl>
  </w:abstractNum>
  <w:abstractNum w:abstractNumId="44">
    <w:nsid w:val="73DF5822"/>
    <w:multiLevelType w:val="singleLevel"/>
    <w:tmpl w:val="73DF5822"/>
    <w:lvl w:ilvl="0" w:tentative="0">
      <w:start w:val="1"/>
      <w:numFmt w:val="decimal"/>
      <w:suff w:val="nothing"/>
      <w:lvlText w:val="(%1)"/>
      <w:lvlJc w:val="left"/>
      <w:pPr>
        <w:ind w:left="425" w:hanging="425"/>
      </w:pPr>
      <w:rPr>
        <w:rFonts w:hint="default"/>
      </w:rPr>
    </w:lvl>
  </w:abstractNum>
  <w:abstractNum w:abstractNumId="45">
    <w:nsid w:val="769085B1"/>
    <w:multiLevelType w:val="singleLevel"/>
    <w:tmpl w:val="769085B1"/>
    <w:lvl w:ilvl="0" w:tentative="0">
      <w:start w:val="1"/>
      <w:numFmt w:val="decimal"/>
      <w:suff w:val="nothing"/>
      <w:lvlText w:val="%1."/>
      <w:lvlJc w:val="left"/>
      <w:pPr>
        <w:ind w:left="425" w:hanging="425"/>
      </w:pPr>
      <w:rPr>
        <w:rFonts w:hint="default"/>
      </w:rPr>
    </w:lvl>
  </w:abstractNum>
  <w:abstractNum w:abstractNumId="46">
    <w:nsid w:val="7C954475"/>
    <w:multiLevelType w:val="singleLevel"/>
    <w:tmpl w:val="7C954475"/>
    <w:lvl w:ilvl="0" w:tentative="0">
      <w:start w:val="1"/>
      <w:numFmt w:val="decimal"/>
      <w:suff w:val="nothing"/>
      <w:lvlText w:val="(%1)"/>
      <w:lvlJc w:val="left"/>
      <w:pPr>
        <w:ind w:left="425" w:hanging="425"/>
      </w:pPr>
      <w:rPr>
        <w:rFonts w:hint="default"/>
      </w:rPr>
    </w:lvl>
  </w:abstractNum>
  <w:abstractNum w:abstractNumId="47">
    <w:nsid w:val="7CCBFC6E"/>
    <w:multiLevelType w:val="singleLevel"/>
    <w:tmpl w:val="7CCBFC6E"/>
    <w:lvl w:ilvl="0" w:tentative="0">
      <w:start w:val="1"/>
      <w:numFmt w:val="chineseCounting"/>
      <w:suff w:val="nothing"/>
      <w:lvlText w:val="%1、"/>
      <w:lvlJc w:val="left"/>
      <w:pPr>
        <w:ind w:left="0" w:firstLine="420"/>
      </w:pPr>
      <w:rPr>
        <w:rFonts w:hint="eastAsia"/>
      </w:rPr>
    </w:lvl>
  </w:abstractNum>
  <w:num w:numId="1">
    <w:abstractNumId w:val="41"/>
  </w:num>
  <w:num w:numId="2">
    <w:abstractNumId w:val="2"/>
  </w:num>
  <w:num w:numId="3">
    <w:abstractNumId w:val="4"/>
  </w:num>
  <w:num w:numId="4">
    <w:abstractNumId w:val="34"/>
  </w:num>
  <w:num w:numId="5">
    <w:abstractNumId w:val="13"/>
  </w:num>
  <w:num w:numId="6">
    <w:abstractNumId w:val="43"/>
  </w:num>
  <w:num w:numId="7">
    <w:abstractNumId w:val="25"/>
  </w:num>
  <w:num w:numId="8">
    <w:abstractNumId w:val="16"/>
  </w:num>
  <w:num w:numId="9">
    <w:abstractNumId w:val="11"/>
  </w:num>
  <w:num w:numId="10">
    <w:abstractNumId w:val="20"/>
  </w:num>
  <w:num w:numId="11">
    <w:abstractNumId w:val="26"/>
  </w:num>
  <w:num w:numId="12">
    <w:abstractNumId w:val="24"/>
  </w:num>
  <w:num w:numId="13">
    <w:abstractNumId w:val="3"/>
  </w:num>
  <w:num w:numId="14">
    <w:abstractNumId w:val="39"/>
  </w:num>
  <w:num w:numId="15">
    <w:abstractNumId w:val="6"/>
  </w:num>
  <w:num w:numId="16">
    <w:abstractNumId w:val="17"/>
  </w:num>
  <w:num w:numId="17">
    <w:abstractNumId w:val="9"/>
  </w:num>
  <w:num w:numId="18">
    <w:abstractNumId w:val="46"/>
  </w:num>
  <w:num w:numId="19">
    <w:abstractNumId w:val="22"/>
  </w:num>
  <w:num w:numId="20">
    <w:abstractNumId w:val="28"/>
  </w:num>
  <w:num w:numId="21">
    <w:abstractNumId w:val="32"/>
  </w:num>
  <w:num w:numId="22">
    <w:abstractNumId w:val="23"/>
  </w:num>
  <w:num w:numId="23">
    <w:abstractNumId w:val="36"/>
  </w:num>
  <w:num w:numId="24">
    <w:abstractNumId w:val="45"/>
  </w:num>
  <w:num w:numId="25">
    <w:abstractNumId w:val="40"/>
  </w:num>
  <w:num w:numId="26">
    <w:abstractNumId w:val="21"/>
  </w:num>
  <w:num w:numId="27">
    <w:abstractNumId w:val="5"/>
  </w:num>
  <w:num w:numId="28">
    <w:abstractNumId w:val="47"/>
  </w:num>
  <w:num w:numId="29">
    <w:abstractNumId w:val="38"/>
  </w:num>
  <w:num w:numId="30">
    <w:abstractNumId w:val="42"/>
  </w:num>
  <w:num w:numId="31">
    <w:abstractNumId w:val="29"/>
  </w:num>
  <w:num w:numId="32">
    <w:abstractNumId w:val="12"/>
  </w:num>
  <w:num w:numId="33">
    <w:abstractNumId w:val="33"/>
  </w:num>
  <w:num w:numId="34">
    <w:abstractNumId w:val="7"/>
  </w:num>
  <w:num w:numId="35">
    <w:abstractNumId w:val="37"/>
  </w:num>
  <w:num w:numId="36">
    <w:abstractNumId w:val="44"/>
  </w:num>
  <w:num w:numId="37">
    <w:abstractNumId w:val="14"/>
  </w:num>
  <w:num w:numId="38">
    <w:abstractNumId w:val="19"/>
  </w:num>
  <w:num w:numId="39">
    <w:abstractNumId w:val="30"/>
  </w:num>
  <w:num w:numId="40">
    <w:abstractNumId w:val="31"/>
  </w:num>
  <w:num w:numId="41">
    <w:abstractNumId w:val="27"/>
  </w:num>
  <w:num w:numId="42">
    <w:abstractNumId w:val="18"/>
  </w:num>
  <w:num w:numId="43">
    <w:abstractNumId w:val="8"/>
  </w:num>
  <w:num w:numId="44">
    <w:abstractNumId w:val="0"/>
  </w:num>
  <w:num w:numId="45">
    <w:abstractNumId w:val="10"/>
  </w:num>
  <w:num w:numId="46">
    <w:abstractNumId w:val="35"/>
  </w:num>
  <w:num w:numId="47">
    <w:abstractNumId w:val="15"/>
  </w:num>
  <w:num w:numId="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g2NmMxNjQ3YjEwMWQ0NzY0ZGIyNjIyNDMzNDY3MjcifQ=="/>
    <w:docVar w:name="KSO_WPS_MARK_KEY" w:val="b3af8bfb-35bd-4895-9bf9-556ce11c5e2b"/>
  </w:docVars>
  <w:rsids>
    <w:rsidRoot w:val="002755AE"/>
    <w:rsid w:val="000001CF"/>
    <w:rsid w:val="00001D60"/>
    <w:rsid w:val="000023C8"/>
    <w:rsid w:val="00002AA3"/>
    <w:rsid w:val="00002BDD"/>
    <w:rsid w:val="00003B02"/>
    <w:rsid w:val="00006DE9"/>
    <w:rsid w:val="0001228A"/>
    <w:rsid w:val="00012887"/>
    <w:rsid w:val="00012D6B"/>
    <w:rsid w:val="00013B75"/>
    <w:rsid w:val="00016F41"/>
    <w:rsid w:val="00017794"/>
    <w:rsid w:val="00021B21"/>
    <w:rsid w:val="0002206C"/>
    <w:rsid w:val="00023328"/>
    <w:rsid w:val="000238D4"/>
    <w:rsid w:val="00026414"/>
    <w:rsid w:val="00031777"/>
    <w:rsid w:val="00033547"/>
    <w:rsid w:val="00036474"/>
    <w:rsid w:val="00037101"/>
    <w:rsid w:val="00041D50"/>
    <w:rsid w:val="000452D3"/>
    <w:rsid w:val="00046DC6"/>
    <w:rsid w:val="00050DBF"/>
    <w:rsid w:val="00050F19"/>
    <w:rsid w:val="00053074"/>
    <w:rsid w:val="000535DC"/>
    <w:rsid w:val="00053CCC"/>
    <w:rsid w:val="000566E5"/>
    <w:rsid w:val="00060BFF"/>
    <w:rsid w:val="0006181F"/>
    <w:rsid w:val="0006387C"/>
    <w:rsid w:val="00065E77"/>
    <w:rsid w:val="000665BE"/>
    <w:rsid w:val="0006726D"/>
    <w:rsid w:val="00076A54"/>
    <w:rsid w:val="00077E7E"/>
    <w:rsid w:val="00082ABA"/>
    <w:rsid w:val="0008369C"/>
    <w:rsid w:val="000876C5"/>
    <w:rsid w:val="00090C3D"/>
    <w:rsid w:val="0009265E"/>
    <w:rsid w:val="0009461F"/>
    <w:rsid w:val="00095287"/>
    <w:rsid w:val="000979F0"/>
    <w:rsid w:val="00097FEE"/>
    <w:rsid w:val="000A0DCD"/>
    <w:rsid w:val="000A61B5"/>
    <w:rsid w:val="000A7B01"/>
    <w:rsid w:val="000B0CF8"/>
    <w:rsid w:val="000B3D17"/>
    <w:rsid w:val="000B490F"/>
    <w:rsid w:val="000B52C3"/>
    <w:rsid w:val="000B56B9"/>
    <w:rsid w:val="000B6172"/>
    <w:rsid w:val="000B6543"/>
    <w:rsid w:val="000C1687"/>
    <w:rsid w:val="000C433B"/>
    <w:rsid w:val="000C7820"/>
    <w:rsid w:val="000C7B69"/>
    <w:rsid w:val="000D3A60"/>
    <w:rsid w:val="000D3CD1"/>
    <w:rsid w:val="000E335A"/>
    <w:rsid w:val="000E7D72"/>
    <w:rsid w:val="000F254F"/>
    <w:rsid w:val="000F2E21"/>
    <w:rsid w:val="000F2E80"/>
    <w:rsid w:val="000F70BC"/>
    <w:rsid w:val="001003B6"/>
    <w:rsid w:val="0010077C"/>
    <w:rsid w:val="001007ED"/>
    <w:rsid w:val="00101A42"/>
    <w:rsid w:val="00101B6A"/>
    <w:rsid w:val="00102A07"/>
    <w:rsid w:val="00102D60"/>
    <w:rsid w:val="001034FA"/>
    <w:rsid w:val="00104BBF"/>
    <w:rsid w:val="001067A0"/>
    <w:rsid w:val="001069D6"/>
    <w:rsid w:val="00106DEA"/>
    <w:rsid w:val="00106F0C"/>
    <w:rsid w:val="00114AE8"/>
    <w:rsid w:val="00116FB5"/>
    <w:rsid w:val="001208AC"/>
    <w:rsid w:val="001209D2"/>
    <w:rsid w:val="0012156E"/>
    <w:rsid w:val="00122D7C"/>
    <w:rsid w:val="00125968"/>
    <w:rsid w:val="00130B1F"/>
    <w:rsid w:val="00131149"/>
    <w:rsid w:val="00131CD2"/>
    <w:rsid w:val="0013438E"/>
    <w:rsid w:val="001350DF"/>
    <w:rsid w:val="00135172"/>
    <w:rsid w:val="001366C9"/>
    <w:rsid w:val="001372E9"/>
    <w:rsid w:val="00137395"/>
    <w:rsid w:val="00137F1E"/>
    <w:rsid w:val="00140FC9"/>
    <w:rsid w:val="00143631"/>
    <w:rsid w:val="00144761"/>
    <w:rsid w:val="00146F47"/>
    <w:rsid w:val="0015197D"/>
    <w:rsid w:val="00152543"/>
    <w:rsid w:val="001532E6"/>
    <w:rsid w:val="00154AE2"/>
    <w:rsid w:val="0015545F"/>
    <w:rsid w:val="00155F08"/>
    <w:rsid w:val="0015778C"/>
    <w:rsid w:val="00160E93"/>
    <w:rsid w:val="00161C96"/>
    <w:rsid w:val="00162D58"/>
    <w:rsid w:val="00164FE8"/>
    <w:rsid w:val="00165D03"/>
    <w:rsid w:val="00166F77"/>
    <w:rsid w:val="0016724F"/>
    <w:rsid w:val="00171ECF"/>
    <w:rsid w:val="001728DB"/>
    <w:rsid w:val="00172F48"/>
    <w:rsid w:val="0017380C"/>
    <w:rsid w:val="001807AC"/>
    <w:rsid w:val="00181DC8"/>
    <w:rsid w:val="001877F8"/>
    <w:rsid w:val="00187F83"/>
    <w:rsid w:val="00190F04"/>
    <w:rsid w:val="00191837"/>
    <w:rsid w:val="001A2DA9"/>
    <w:rsid w:val="001A3F70"/>
    <w:rsid w:val="001A446F"/>
    <w:rsid w:val="001A4620"/>
    <w:rsid w:val="001A4A61"/>
    <w:rsid w:val="001B33EF"/>
    <w:rsid w:val="001B348E"/>
    <w:rsid w:val="001B4090"/>
    <w:rsid w:val="001B6187"/>
    <w:rsid w:val="001B63AE"/>
    <w:rsid w:val="001C0F00"/>
    <w:rsid w:val="001C3BBB"/>
    <w:rsid w:val="001C521B"/>
    <w:rsid w:val="001C6CE1"/>
    <w:rsid w:val="001D074E"/>
    <w:rsid w:val="001D40E4"/>
    <w:rsid w:val="001D7E65"/>
    <w:rsid w:val="001E0FA3"/>
    <w:rsid w:val="001E285F"/>
    <w:rsid w:val="001E5DDF"/>
    <w:rsid w:val="001E774C"/>
    <w:rsid w:val="001F670D"/>
    <w:rsid w:val="0020164E"/>
    <w:rsid w:val="00201EEB"/>
    <w:rsid w:val="00206406"/>
    <w:rsid w:val="00207318"/>
    <w:rsid w:val="002100DB"/>
    <w:rsid w:val="002122D6"/>
    <w:rsid w:val="00213631"/>
    <w:rsid w:val="00214BB5"/>
    <w:rsid w:val="0021720E"/>
    <w:rsid w:val="002177D8"/>
    <w:rsid w:val="00217ED7"/>
    <w:rsid w:val="00223B4D"/>
    <w:rsid w:val="0022478E"/>
    <w:rsid w:val="002338B2"/>
    <w:rsid w:val="00233994"/>
    <w:rsid w:val="00234E52"/>
    <w:rsid w:val="002353D4"/>
    <w:rsid w:val="0023579B"/>
    <w:rsid w:val="002367FF"/>
    <w:rsid w:val="00241C81"/>
    <w:rsid w:val="00242EC9"/>
    <w:rsid w:val="00244583"/>
    <w:rsid w:val="002451E8"/>
    <w:rsid w:val="00245E7E"/>
    <w:rsid w:val="00246F21"/>
    <w:rsid w:val="00250A0B"/>
    <w:rsid w:val="00253B34"/>
    <w:rsid w:val="00254845"/>
    <w:rsid w:val="00256FCF"/>
    <w:rsid w:val="00257227"/>
    <w:rsid w:val="00260615"/>
    <w:rsid w:val="00260AB5"/>
    <w:rsid w:val="002612AE"/>
    <w:rsid w:val="0026459B"/>
    <w:rsid w:val="00265C3A"/>
    <w:rsid w:val="00266949"/>
    <w:rsid w:val="00266F70"/>
    <w:rsid w:val="002670D1"/>
    <w:rsid w:val="00270363"/>
    <w:rsid w:val="0027060C"/>
    <w:rsid w:val="00271224"/>
    <w:rsid w:val="00271A02"/>
    <w:rsid w:val="002755AE"/>
    <w:rsid w:val="002756C9"/>
    <w:rsid w:val="00275DBC"/>
    <w:rsid w:val="00280B94"/>
    <w:rsid w:val="0028139B"/>
    <w:rsid w:val="00283DBA"/>
    <w:rsid w:val="00292FD2"/>
    <w:rsid w:val="00296AA2"/>
    <w:rsid w:val="00297CD6"/>
    <w:rsid w:val="00297E52"/>
    <w:rsid w:val="002A0591"/>
    <w:rsid w:val="002A1810"/>
    <w:rsid w:val="002A1B0D"/>
    <w:rsid w:val="002A3398"/>
    <w:rsid w:val="002A4BBA"/>
    <w:rsid w:val="002A5932"/>
    <w:rsid w:val="002A6886"/>
    <w:rsid w:val="002B0067"/>
    <w:rsid w:val="002B1F93"/>
    <w:rsid w:val="002B54E6"/>
    <w:rsid w:val="002B5A8F"/>
    <w:rsid w:val="002C2FC6"/>
    <w:rsid w:val="002C31E9"/>
    <w:rsid w:val="002C7854"/>
    <w:rsid w:val="002C7B4C"/>
    <w:rsid w:val="002D0192"/>
    <w:rsid w:val="002D194C"/>
    <w:rsid w:val="002D6A9F"/>
    <w:rsid w:val="002E1AF7"/>
    <w:rsid w:val="002E2496"/>
    <w:rsid w:val="002E2CFE"/>
    <w:rsid w:val="002E3FBA"/>
    <w:rsid w:val="002E58A5"/>
    <w:rsid w:val="002E5987"/>
    <w:rsid w:val="002E7C4A"/>
    <w:rsid w:val="002F077D"/>
    <w:rsid w:val="002F1DE0"/>
    <w:rsid w:val="002F3252"/>
    <w:rsid w:val="002F3512"/>
    <w:rsid w:val="002F54E8"/>
    <w:rsid w:val="002F7763"/>
    <w:rsid w:val="002F7AB8"/>
    <w:rsid w:val="00300126"/>
    <w:rsid w:val="0030072F"/>
    <w:rsid w:val="003016BB"/>
    <w:rsid w:val="003042F1"/>
    <w:rsid w:val="003064B9"/>
    <w:rsid w:val="0030676E"/>
    <w:rsid w:val="00306802"/>
    <w:rsid w:val="00307336"/>
    <w:rsid w:val="00310605"/>
    <w:rsid w:val="00311447"/>
    <w:rsid w:val="003210B5"/>
    <w:rsid w:val="00321D7F"/>
    <w:rsid w:val="00322D89"/>
    <w:rsid w:val="00323BF5"/>
    <w:rsid w:val="00323D06"/>
    <w:rsid w:val="003276C3"/>
    <w:rsid w:val="00330B7F"/>
    <w:rsid w:val="003320E0"/>
    <w:rsid w:val="003327AF"/>
    <w:rsid w:val="00333004"/>
    <w:rsid w:val="00333EFF"/>
    <w:rsid w:val="00341AE0"/>
    <w:rsid w:val="003432FF"/>
    <w:rsid w:val="00345BD1"/>
    <w:rsid w:val="00351302"/>
    <w:rsid w:val="0035193D"/>
    <w:rsid w:val="003521CA"/>
    <w:rsid w:val="003562B7"/>
    <w:rsid w:val="00356C0C"/>
    <w:rsid w:val="00356D99"/>
    <w:rsid w:val="00357353"/>
    <w:rsid w:val="00360743"/>
    <w:rsid w:val="00360B59"/>
    <w:rsid w:val="003621CA"/>
    <w:rsid w:val="00362B31"/>
    <w:rsid w:val="00362F09"/>
    <w:rsid w:val="00364777"/>
    <w:rsid w:val="00365C4E"/>
    <w:rsid w:val="00366F76"/>
    <w:rsid w:val="003674D1"/>
    <w:rsid w:val="003722A6"/>
    <w:rsid w:val="0037314C"/>
    <w:rsid w:val="00375312"/>
    <w:rsid w:val="00375EDA"/>
    <w:rsid w:val="00376B21"/>
    <w:rsid w:val="00377076"/>
    <w:rsid w:val="003801F0"/>
    <w:rsid w:val="0038024B"/>
    <w:rsid w:val="00383835"/>
    <w:rsid w:val="003852E9"/>
    <w:rsid w:val="00385D1D"/>
    <w:rsid w:val="00385F27"/>
    <w:rsid w:val="00390D9F"/>
    <w:rsid w:val="003925C3"/>
    <w:rsid w:val="00393347"/>
    <w:rsid w:val="00394E4F"/>
    <w:rsid w:val="00395A8B"/>
    <w:rsid w:val="003970FF"/>
    <w:rsid w:val="003A06AE"/>
    <w:rsid w:val="003A2823"/>
    <w:rsid w:val="003A32B8"/>
    <w:rsid w:val="003A3CA8"/>
    <w:rsid w:val="003A5012"/>
    <w:rsid w:val="003A673D"/>
    <w:rsid w:val="003A6B66"/>
    <w:rsid w:val="003B0294"/>
    <w:rsid w:val="003B4341"/>
    <w:rsid w:val="003C1A5C"/>
    <w:rsid w:val="003D2A51"/>
    <w:rsid w:val="003D5035"/>
    <w:rsid w:val="003D719A"/>
    <w:rsid w:val="003E0470"/>
    <w:rsid w:val="003E3650"/>
    <w:rsid w:val="003F00EC"/>
    <w:rsid w:val="003F1F5A"/>
    <w:rsid w:val="003F2FC1"/>
    <w:rsid w:val="003F5CEE"/>
    <w:rsid w:val="003F74C2"/>
    <w:rsid w:val="0040054D"/>
    <w:rsid w:val="00402B95"/>
    <w:rsid w:val="004050F1"/>
    <w:rsid w:val="00405B62"/>
    <w:rsid w:val="00410B9E"/>
    <w:rsid w:val="004165AB"/>
    <w:rsid w:val="00417ADA"/>
    <w:rsid w:val="00420BC0"/>
    <w:rsid w:val="00425086"/>
    <w:rsid w:val="0042563F"/>
    <w:rsid w:val="00433BBF"/>
    <w:rsid w:val="004344AF"/>
    <w:rsid w:val="00435165"/>
    <w:rsid w:val="004371BE"/>
    <w:rsid w:val="0044190D"/>
    <w:rsid w:val="0044464D"/>
    <w:rsid w:val="004450EB"/>
    <w:rsid w:val="004459BB"/>
    <w:rsid w:val="004508AC"/>
    <w:rsid w:val="00451460"/>
    <w:rsid w:val="00451C98"/>
    <w:rsid w:val="00453801"/>
    <w:rsid w:val="004575A7"/>
    <w:rsid w:val="00463738"/>
    <w:rsid w:val="00465A12"/>
    <w:rsid w:val="00466137"/>
    <w:rsid w:val="004661A9"/>
    <w:rsid w:val="00466A69"/>
    <w:rsid w:val="00467597"/>
    <w:rsid w:val="004675A9"/>
    <w:rsid w:val="00474489"/>
    <w:rsid w:val="00475ABB"/>
    <w:rsid w:val="00475C48"/>
    <w:rsid w:val="00476C65"/>
    <w:rsid w:val="00476E15"/>
    <w:rsid w:val="0047703F"/>
    <w:rsid w:val="004819E6"/>
    <w:rsid w:val="004825B9"/>
    <w:rsid w:val="0048550A"/>
    <w:rsid w:val="00492849"/>
    <w:rsid w:val="00495652"/>
    <w:rsid w:val="00495B38"/>
    <w:rsid w:val="00496463"/>
    <w:rsid w:val="004A2257"/>
    <w:rsid w:val="004A293B"/>
    <w:rsid w:val="004A3A95"/>
    <w:rsid w:val="004B060D"/>
    <w:rsid w:val="004B0BF9"/>
    <w:rsid w:val="004B4222"/>
    <w:rsid w:val="004B5F5B"/>
    <w:rsid w:val="004B60DD"/>
    <w:rsid w:val="004B62B7"/>
    <w:rsid w:val="004B70B4"/>
    <w:rsid w:val="004C01CA"/>
    <w:rsid w:val="004C1148"/>
    <w:rsid w:val="004C1F18"/>
    <w:rsid w:val="004C2AF7"/>
    <w:rsid w:val="004C5FDC"/>
    <w:rsid w:val="004D2375"/>
    <w:rsid w:val="004D31E1"/>
    <w:rsid w:val="004E0B5B"/>
    <w:rsid w:val="004E5439"/>
    <w:rsid w:val="004E68F9"/>
    <w:rsid w:val="004E78AD"/>
    <w:rsid w:val="004F08F7"/>
    <w:rsid w:val="004F0C0F"/>
    <w:rsid w:val="004F23A0"/>
    <w:rsid w:val="004F73E9"/>
    <w:rsid w:val="00500224"/>
    <w:rsid w:val="00500C07"/>
    <w:rsid w:val="0050311E"/>
    <w:rsid w:val="00504A64"/>
    <w:rsid w:val="0051033F"/>
    <w:rsid w:val="00510C47"/>
    <w:rsid w:val="00511A1D"/>
    <w:rsid w:val="005164B1"/>
    <w:rsid w:val="00516BED"/>
    <w:rsid w:val="00520259"/>
    <w:rsid w:val="00521487"/>
    <w:rsid w:val="00521EFB"/>
    <w:rsid w:val="00523C3A"/>
    <w:rsid w:val="00524F6C"/>
    <w:rsid w:val="0052638B"/>
    <w:rsid w:val="00527392"/>
    <w:rsid w:val="0053286C"/>
    <w:rsid w:val="0053446B"/>
    <w:rsid w:val="00535151"/>
    <w:rsid w:val="00535762"/>
    <w:rsid w:val="0054346F"/>
    <w:rsid w:val="005460E2"/>
    <w:rsid w:val="0054734B"/>
    <w:rsid w:val="00550DB6"/>
    <w:rsid w:val="00552402"/>
    <w:rsid w:val="00554D97"/>
    <w:rsid w:val="005568B2"/>
    <w:rsid w:val="00556C8B"/>
    <w:rsid w:val="0055730D"/>
    <w:rsid w:val="00562A7D"/>
    <w:rsid w:val="00563BA2"/>
    <w:rsid w:val="00564DD3"/>
    <w:rsid w:val="0056671A"/>
    <w:rsid w:val="00566C57"/>
    <w:rsid w:val="00567947"/>
    <w:rsid w:val="005704AC"/>
    <w:rsid w:val="00570D21"/>
    <w:rsid w:val="00571C79"/>
    <w:rsid w:val="0057531C"/>
    <w:rsid w:val="00580E09"/>
    <w:rsid w:val="00582B5D"/>
    <w:rsid w:val="00582B9C"/>
    <w:rsid w:val="00586536"/>
    <w:rsid w:val="00590F8E"/>
    <w:rsid w:val="00592429"/>
    <w:rsid w:val="0059380C"/>
    <w:rsid w:val="00593DB0"/>
    <w:rsid w:val="005940C1"/>
    <w:rsid w:val="00594BD6"/>
    <w:rsid w:val="00594D92"/>
    <w:rsid w:val="00594F0C"/>
    <w:rsid w:val="005951B6"/>
    <w:rsid w:val="0059594A"/>
    <w:rsid w:val="00597121"/>
    <w:rsid w:val="00597364"/>
    <w:rsid w:val="00597A75"/>
    <w:rsid w:val="005A0899"/>
    <w:rsid w:val="005A34C7"/>
    <w:rsid w:val="005A4112"/>
    <w:rsid w:val="005A4DC7"/>
    <w:rsid w:val="005B06CC"/>
    <w:rsid w:val="005B0B43"/>
    <w:rsid w:val="005B0C28"/>
    <w:rsid w:val="005B295B"/>
    <w:rsid w:val="005B29FF"/>
    <w:rsid w:val="005C1438"/>
    <w:rsid w:val="005C1B60"/>
    <w:rsid w:val="005C445C"/>
    <w:rsid w:val="005C481A"/>
    <w:rsid w:val="005C61EB"/>
    <w:rsid w:val="005C6460"/>
    <w:rsid w:val="005D4BBA"/>
    <w:rsid w:val="005D52F6"/>
    <w:rsid w:val="005D6B04"/>
    <w:rsid w:val="005D72F6"/>
    <w:rsid w:val="005E120E"/>
    <w:rsid w:val="005E13A5"/>
    <w:rsid w:val="005E20C9"/>
    <w:rsid w:val="005E2F0A"/>
    <w:rsid w:val="005E5657"/>
    <w:rsid w:val="005E6C9E"/>
    <w:rsid w:val="005F1B57"/>
    <w:rsid w:val="005F1D6A"/>
    <w:rsid w:val="005F3003"/>
    <w:rsid w:val="005F32BD"/>
    <w:rsid w:val="005F42C8"/>
    <w:rsid w:val="005F5E84"/>
    <w:rsid w:val="00603DF0"/>
    <w:rsid w:val="00603EE4"/>
    <w:rsid w:val="00605CF4"/>
    <w:rsid w:val="00612E79"/>
    <w:rsid w:val="00615B87"/>
    <w:rsid w:val="00615D2A"/>
    <w:rsid w:val="00615E2F"/>
    <w:rsid w:val="00616956"/>
    <w:rsid w:val="00617BE2"/>
    <w:rsid w:val="00617EC9"/>
    <w:rsid w:val="00622064"/>
    <w:rsid w:val="0062227C"/>
    <w:rsid w:val="006232B4"/>
    <w:rsid w:val="006235A9"/>
    <w:rsid w:val="00623C2B"/>
    <w:rsid w:val="00624D61"/>
    <w:rsid w:val="006313DF"/>
    <w:rsid w:val="0063285E"/>
    <w:rsid w:val="00634571"/>
    <w:rsid w:val="006412FC"/>
    <w:rsid w:val="006423CB"/>
    <w:rsid w:val="00642540"/>
    <w:rsid w:val="006455D4"/>
    <w:rsid w:val="0064657F"/>
    <w:rsid w:val="00650A7B"/>
    <w:rsid w:val="006514E8"/>
    <w:rsid w:val="00653263"/>
    <w:rsid w:val="00655182"/>
    <w:rsid w:val="00655864"/>
    <w:rsid w:val="00656BFE"/>
    <w:rsid w:val="0066096D"/>
    <w:rsid w:val="006641D0"/>
    <w:rsid w:val="006642D3"/>
    <w:rsid w:val="006657A8"/>
    <w:rsid w:val="006663B2"/>
    <w:rsid w:val="00666DC1"/>
    <w:rsid w:val="00667028"/>
    <w:rsid w:val="00667911"/>
    <w:rsid w:val="006707B5"/>
    <w:rsid w:val="006717D9"/>
    <w:rsid w:val="006752D2"/>
    <w:rsid w:val="00677C7F"/>
    <w:rsid w:val="00680A24"/>
    <w:rsid w:val="00682CF0"/>
    <w:rsid w:val="0068682A"/>
    <w:rsid w:val="006917F1"/>
    <w:rsid w:val="006959B7"/>
    <w:rsid w:val="00696EEB"/>
    <w:rsid w:val="006976AB"/>
    <w:rsid w:val="006A2748"/>
    <w:rsid w:val="006A4989"/>
    <w:rsid w:val="006A636D"/>
    <w:rsid w:val="006A6611"/>
    <w:rsid w:val="006A7372"/>
    <w:rsid w:val="006B1630"/>
    <w:rsid w:val="006B2932"/>
    <w:rsid w:val="006B458B"/>
    <w:rsid w:val="006B4F7C"/>
    <w:rsid w:val="006B4F8B"/>
    <w:rsid w:val="006B6147"/>
    <w:rsid w:val="006C7186"/>
    <w:rsid w:val="006C7588"/>
    <w:rsid w:val="006D0871"/>
    <w:rsid w:val="006D3196"/>
    <w:rsid w:val="006D3583"/>
    <w:rsid w:val="006D6EED"/>
    <w:rsid w:val="006E1069"/>
    <w:rsid w:val="006E23D9"/>
    <w:rsid w:val="006E3CE9"/>
    <w:rsid w:val="006E40E7"/>
    <w:rsid w:val="006E5EC2"/>
    <w:rsid w:val="006E741F"/>
    <w:rsid w:val="006F1842"/>
    <w:rsid w:val="006F1C06"/>
    <w:rsid w:val="006F1DBF"/>
    <w:rsid w:val="006F3BF0"/>
    <w:rsid w:val="006F7A60"/>
    <w:rsid w:val="007014E6"/>
    <w:rsid w:val="00701975"/>
    <w:rsid w:val="0070554A"/>
    <w:rsid w:val="0070571A"/>
    <w:rsid w:val="007072C9"/>
    <w:rsid w:val="007101DA"/>
    <w:rsid w:val="00716789"/>
    <w:rsid w:val="00721CB5"/>
    <w:rsid w:val="00722785"/>
    <w:rsid w:val="00723C75"/>
    <w:rsid w:val="00724751"/>
    <w:rsid w:val="00724796"/>
    <w:rsid w:val="007257F0"/>
    <w:rsid w:val="00725D9A"/>
    <w:rsid w:val="00726C29"/>
    <w:rsid w:val="00727569"/>
    <w:rsid w:val="007313E0"/>
    <w:rsid w:val="0073313A"/>
    <w:rsid w:val="007334F1"/>
    <w:rsid w:val="00733C63"/>
    <w:rsid w:val="007366F7"/>
    <w:rsid w:val="00737115"/>
    <w:rsid w:val="00740EEC"/>
    <w:rsid w:val="007413CE"/>
    <w:rsid w:val="007450CF"/>
    <w:rsid w:val="00747ED0"/>
    <w:rsid w:val="0075489D"/>
    <w:rsid w:val="0075578F"/>
    <w:rsid w:val="007568C2"/>
    <w:rsid w:val="00756D15"/>
    <w:rsid w:val="0075717B"/>
    <w:rsid w:val="007625B4"/>
    <w:rsid w:val="00763595"/>
    <w:rsid w:val="00764303"/>
    <w:rsid w:val="0076430B"/>
    <w:rsid w:val="00767357"/>
    <w:rsid w:val="007700F9"/>
    <w:rsid w:val="0077357E"/>
    <w:rsid w:val="007742E6"/>
    <w:rsid w:val="00774DAD"/>
    <w:rsid w:val="00774E8E"/>
    <w:rsid w:val="00776F11"/>
    <w:rsid w:val="00777D12"/>
    <w:rsid w:val="007802F1"/>
    <w:rsid w:val="007814A5"/>
    <w:rsid w:val="00784796"/>
    <w:rsid w:val="00785A24"/>
    <w:rsid w:val="00785DB3"/>
    <w:rsid w:val="00785EAB"/>
    <w:rsid w:val="007860A0"/>
    <w:rsid w:val="00787185"/>
    <w:rsid w:val="00791322"/>
    <w:rsid w:val="00793D6A"/>
    <w:rsid w:val="007A0F8C"/>
    <w:rsid w:val="007A1CE4"/>
    <w:rsid w:val="007A2E1A"/>
    <w:rsid w:val="007A4090"/>
    <w:rsid w:val="007A6F5F"/>
    <w:rsid w:val="007B185C"/>
    <w:rsid w:val="007B1BD7"/>
    <w:rsid w:val="007B2CAA"/>
    <w:rsid w:val="007C628B"/>
    <w:rsid w:val="007C6B07"/>
    <w:rsid w:val="007D0115"/>
    <w:rsid w:val="007D25B7"/>
    <w:rsid w:val="007D3439"/>
    <w:rsid w:val="007D379D"/>
    <w:rsid w:val="007D669E"/>
    <w:rsid w:val="007D7996"/>
    <w:rsid w:val="007D7F2A"/>
    <w:rsid w:val="007E1F4E"/>
    <w:rsid w:val="007E3580"/>
    <w:rsid w:val="007E3F30"/>
    <w:rsid w:val="007E4ADF"/>
    <w:rsid w:val="007F1B85"/>
    <w:rsid w:val="007F25C6"/>
    <w:rsid w:val="007F6E18"/>
    <w:rsid w:val="00801A92"/>
    <w:rsid w:val="0080396B"/>
    <w:rsid w:val="00803FAF"/>
    <w:rsid w:val="0080411D"/>
    <w:rsid w:val="00807475"/>
    <w:rsid w:val="00807DA5"/>
    <w:rsid w:val="0081093C"/>
    <w:rsid w:val="00810B1F"/>
    <w:rsid w:val="00811808"/>
    <w:rsid w:val="0081395D"/>
    <w:rsid w:val="00814123"/>
    <w:rsid w:val="008143DB"/>
    <w:rsid w:val="008147F6"/>
    <w:rsid w:val="0081491D"/>
    <w:rsid w:val="008223C3"/>
    <w:rsid w:val="00823D88"/>
    <w:rsid w:val="008262BA"/>
    <w:rsid w:val="00832811"/>
    <w:rsid w:val="00833075"/>
    <w:rsid w:val="0083440D"/>
    <w:rsid w:val="00834528"/>
    <w:rsid w:val="0083692A"/>
    <w:rsid w:val="00836A72"/>
    <w:rsid w:val="00837DDA"/>
    <w:rsid w:val="00840EA6"/>
    <w:rsid w:val="008414B3"/>
    <w:rsid w:val="00841D0D"/>
    <w:rsid w:val="00841D1F"/>
    <w:rsid w:val="0084360B"/>
    <w:rsid w:val="00844123"/>
    <w:rsid w:val="008459B0"/>
    <w:rsid w:val="00847902"/>
    <w:rsid w:val="00847CDB"/>
    <w:rsid w:val="00851674"/>
    <w:rsid w:val="00854A9A"/>
    <w:rsid w:val="00860630"/>
    <w:rsid w:val="008678E4"/>
    <w:rsid w:val="00871463"/>
    <w:rsid w:val="0087238B"/>
    <w:rsid w:val="00873D61"/>
    <w:rsid w:val="00873DE1"/>
    <w:rsid w:val="00874F8E"/>
    <w:rsid w:val="00876BC6"/>
    <w:rsid w:val="008811FC"/>
    <w:rsid w:val="00881462"/>
    <w:rsid w:val="00881D05"/>
    <w:rsid w:val="008820B7"/>
    <w:rsid w:val="008829DA"/>
    <w:rsid w:val="00882FCE"/>
    <w:rsid w:val="00885AFD"/>
    <w:rsid w:val="00886BBC"/>
    <w:rsid w:val="00892E00"/>
    <w:rsid w:val="008937CE"/>
    <w:rsid w:val="008945B7"/>
    <w:rsid w:val="008A3BFC"/>
    <w:rsid w:val="008A41A2"/>
    <w:rsid w:val="008A4579"/>
    <w:rsid w:val="008A48D1"/>
    <w:rsid w:val="008A4A4D"/>
    <w:rsid w:val="008A7870"/>
    <w:rsid w:val="008B0C3F"/>
    <w:rsid w:val="008B1236"/>
    <w:rsid w:val="008B14AB"/>
    <w:rsid w:val="008B3753"/>
    <w:rsid w:val="008B6856"/>
    <w:rsid w:val="008D2317"/>
    <w:rsid w:val="008D2939"/>
    <w:rsid w:val="008D3BFD"/>
    <w:rsid w:val="008D4511"/>
    <w:rsid w:val="008D5A30"/>
    <w:rsid w:val="008E40A0"/>
    <w:rsid w:val="008F32DC"/>
    <w:rsid w:val="008F7F00"/>
    <w:rsid w:val="00900FD8"/>
    <w:rsid w:val="00901E44"/>
    <w:rsid w:val="00904B0B"/>
    <w:rsid w:val="00906CF6"/>
    <w:rsid w:val="00906D7C"/>
    <w:rsid w:val="00907351"/>
    <w:rsid w:val="00910A52"/>
    <w:rsid w:val="00911272"/>
    <w:rsid w:val="0091179F"/>
    <w:rsid w:val="00911994"/>
    <w:rsid w:val="0091352E"/>
    <w:rsid w:val="0092024D"/>
    <w:rsid w:val="00921FFB"/>
    <w:rsid w:val="009225F0"/>
    <w:rsid w:val="00923006"/>
    <w:rsid w:val="009309C9"/>
    <w:rsid w:val="00931142"/>
    <w:rsid w:val="009318C8"/>
    <w:rsid w:val="00932976"/>
    <w:rsid w:val="00933411"/>
    <w:rsid w:val="009449A1"/>
    <w:rsid w:val="00945ADE"/>
    <w:rsid w:val="00947BAA"/>
    <w:rsid w:val="00947F16"/>
    <w:rsid w:val="00952893"/>
    <w:rsid w:val="00955338"/>
    <w:rsid w:val="00957579"/>
    <w:rsid w:val="009622BD"/>
    <w:rsid w:val="00962E31"/>
    <w:rsid w:val="00963752"/>
    <w:rsid w:val="009702D1"/>
    <w:rsid w:val="00971794"/>
    <w:rsid w:val="00975096"/>
    <w:rsid w:val="0097556E"/>
    <w:rsid w:val="00976503"/>
    <w:rsid w:val="00977087"/>
    <w:rsid w:val="009775B1"/>
    <w:rsid w:val="00977949"/>
    <w:rsid w:val="00981FCA"/>
    <w:rsid w:val="00990289"/>
    <w:rsid w:val="009915EF"/>
    <w:rsid w:val="009918CD"/>
    <w:rsid w:val="00994681"/>
    <w:rsid w:val="00994724"/>
    <w:rsid w:val="00994AF8"/>
    <w:rsid w:val="0099504F"/>
    <w:rsid w:val="00995C1F"/>
    <w:rsid w:val="00996291"/>
    <w:rsid w:val="009968D1"/>
    <w:rsid w:val="00997D50"/>
    <w:rsid w:val="00997DB7"/>
    <w:rsid w:val="009A046D"/>
    <w:rsid w:val="009B0267"/>
    <w:rsid w:val="009B0977"/>
    <w:rsid w:val="009B0999"/>
    <w:rsid w:val="009B17BA"/>
    <w:rsid w:val="009B29D6"/>
    <w:rsid w:val="009B4A29"/>
    <w:rsid w:val="009B6197"/>
    <w:rsid w:val="009B707A"/>
    <w:rsid w:val="009B7F9C"/>
    <w:rsid w:val="009C2DCB"/>
    <w:rsid w:val="009C35EA"/>
    <w:rsid w:val="009C3A88"/>
    <w:rsid w:val="009C4917"/>
    <w:rsid w:val="009C5357"/>
    <w:rsid w:val="009C5BBF"/>
    <w:rsid w:val="009C698B"/>
    <w:rsid w:val="009C6F4D"/>
    <w:rsid w:val="009C7979"/>
    <w:rsid w:val="009E10B7"/>
    <w:rsid w:val="009E1469"/>
    <w:rsid w:val="009E28DB"/>
    <w:rsid w:val="009E37B8"/>
    <w:rsid w:val="009E66DF"/>
    <w:rsid w:val="009E7E0A"/>
    <w:rsid w:val="009F0427"/>
    <w:rsid w:val="009F1E8C"/>
    <w:rsid w:val="009F217F"/>
    <w:rsid w:val="009F4DF2"/>
    <w:rsid w:val="00A00A45"/>
    <w:rsid w:val="00A0183B"/>
    <w:rsid w:val="00A02FA6"/>
    <w:rsid w:val="00A044E8"/>
    <w:rsid w:val="00A06D60"/>
    <w:rsid w:val="00A07482"/>
    <w:rsid w:val="00A079F0"/>
    <w:rsid w:val="00A103AB"/>
    <w:rsid w:val="00A11433"/>
    <w:rsid w:val="00A1189B"/>
    <w:rsid w:val="00A11D74"/>
    <w:rsid w:val="00A13C6C"/>
    <w:rsid w:val="00A14C2F"/>
    <w:rsid w:val="00A20594"/>
    <w:rsid w:val="00A20AE2"/>
    <w:rsid w:val="00A234C5"/>
    <w:rsid w:val="00A240F6"/>
    <w:rsid w:val="00A244BD"/>
    <w:rsid w:val="00A320CF"/>
    <w:rsid w:val="00A37733"/>
    <w:rsid w:val="00A41151"/>
    <w:rsid w:val="00A423D5"/>
    <w:rsid w:val="00A43438"/>
    <w:rsid w:val="00A4371B"/>
    <w:rsid w:val="00A44BB0"/>
    <w:rsid w:val="00A45379"/>
    <w:rsid w:val="00A50A6C"/>
    <w:rsid w:val="00A56A67"/>
    <w:rsid w:val="00A56B83"/>
    <w:rsid w:val="00A63A36"/>
    <w:rsid w:val="00A66793"/>
    <w:rsid w:val="00A67F06"/>
    <w:rsid w:val="00A70B75"/>
    <w:rsid w:val="00A710F1"/>
    <w:rsid w:val="00A71963"/>
    <w:rsid w:val="00A776E7"/>
    <w:rsid w:val="00A811AC"/>
    <w:rsid w:val="00A83337"/>
    <w:rsid w:val="00A84199"/>
    <w:rsid w:val="00A868DD"/>
    <w:rsid w:val="00A91007"/>
    <w:rsid w:val="00A9252F"/>
    <w:rsid w:val="00A92622"/>
    <w:rsid w:val="00A9422E"/>
    <w:rsid w:val="00A94784"/>
    <w:rsid w:val="00A94AE9"/>
    <w:rsid w:val="00A97341"/>
    <w:rsid w:val="00A97955"/>
    <w:rsid w:val="00A97E6D"/>
    <w:rsid w:val="00AA0026"/>
    <w:rsid w:val="00AA4F5D"/>
    <w:rsid w:val="00AA5D32"/>
    <w:rsid w:val="00AA7775"/>
    <w:rsid w:val="00AB0C27"/>
    <w:rsid w:val="00AB0F22"/>
    <w:rsid w:val="00AB32FC"/>
    <w:rsid w:val="00AB4C64"/>
    <w:rsid w:val="00AB5132"/>
    <w:rsid w:val="00AB7132"/>
    <w:rsid w:val="00AB76FD"/>
    <w:rsid w:val="00AB798B"/>
    <w:rsid w:val="00AC0A99"/>
    <w:rsid w:val="00AC1BE4"/>
    <w:rsid w:val="00AC2AB4"/>
    <w:rsid w:val="00AC5C85"/>
    <w:rsid w:val="00AC7E86"/>
    <w:rsid w:val="00AE6775"/>
    <w:rsid w:val="00AF351B"/>
    <w:rsid w:val="00AF3F8F"/>
    <w:rsid w:val="00AF709C"/>
    <w:rsid w:val="00AF7B50"/>
    <w:rsid w:val="00B00697"/>
    <w:rsid w:val="00B0174A"/>
    <w:rsid w:val="00B02AA4"/>
    <w:rsid w:val="00B07AE4"/>
    <w:rsid w:val="00B12A2A"/>
    <w:rsid w:val="00B13F06"/>
    <w:rsid w:val="00B1572D"/>
    <w:rsid w:val="00B160BE"/>
    <w:rsid w:val="00B2521F"/>
    <w:rsid w:val="00B3049F"/>
    <w:rsid w:val="00B3088D"/>
    <w:rsid w:val="00B3732B"/>
    <w:rsid w:val="00B40E11"/>
    <w:rsid w:val="00B452DE"/>
    <w:rsid w:val="00B454E0"/>
    <w:rsid w:val="00B517AF"/>
    <w:rsid w:val="00B51E8F"/>
    <w:rsid w:val="00B54091"/>
    <w:rsid w:val="00B57675"/>
    <w:rsid w:val="00B6040E"/>
    <w:rsid w:val="00B64288"/>
    <w:rsid w:val="00B64BA5"/>
    <w:rsid w:val="00B65280"/>
    <w:rsid w:val="00B656DC"/>
    <w:rsid w:val="00B66412"/>
    <w:rsid w:val="00B6712F"/>
    <w:rsid w:val="00B70F8C"/>
    <w:rsid w:val="00B7163B"/>
    <w:rsid w:val="00B71910"/>
    <w:rsid w:val="00B71E2E"/>
    <w:rsid w:val="00B72C7B"/>
    <w:rsid w:val="00B73016"/>
    <w:rsid w:val="00B826BF"/>
    <w:rsid w:val="00B85003"/>
    <w:rsid w:val="00B945AF"/>
    <w:rsid w:val="00B96C7E"/>
    <w:rsid w:val="00B97FA0"/>
    <w:rsid w:val="00BA1480"/>
    <w:rsid w:val="00BA237C"/>
    <w:rsid w:val="00BA2ACA"/>
    <w:rsid w:val="00BA3D10"/>
    <w:rsid w:val="00BA4A41"/>
    <w:rsid w:val="00BA5B28"/>
    <w:rsid w:val="00BA7331"/>
    <w:rsid w:val="00BA7623"/>
    <w:rsid w:val="00BA77D6"/>
    <w:rsid w:val="00BB3D4C"/>
    <w:rsid w:val="00BB3F42"/>
    <w:rsid w:val="00BB535A"/>
    <w:rsid w:val="00BB5F26"/>
    <w:rsid w:val="00BB6ADD"/>
    <w:rsid w:val="00BC0056"/>
    <w:rsid w:val="00BC0DC4"/>
    <w:rsid w:val="00BC1532"/>
    <w:rsid w:val="00BC3337"/>
    <w:rsid w:val="00BC5A5F"/>
    <w:rsid w:val="00BC79F2"/>
    <w:rsid w:val="00BD0079"/>
    <w:rsid w:val="00BD04DB"/>
    <w:rsid w:val="00BD133D"/>
    <w:rsid w:val="00BD756E"/>
    <w:rsid w:val="00BE60AF"/>
    <w:rsid w:val="00BE6576"/>
    <w:rsid w:val="00BE7FB6"/>
    <w:rsid w:val="00BF295D"/>
    <w:rsid w:val="00BF34A0"/>
    <w:rsid w:val="00BF50F0"/>
    <w:rsid w:val="00BF512B"/>
    <w:rsid w:val="00BF59B8"/>
    <w:rsid w:val="00BF6B82"/>
    <w:rsid w:val="00BF6ED8"/>
    <w:rsid w:val="00BF7834"/>
    <w:rsid w:val="00C013F3"/>
    <w:rsid w:val="00C01E50"/>
    <w:rsid w:val="00C02B13"/>
    <w:rsid w:val="00C04BDD"/>
    <w:rsid w:val="00C060E6"/>
    <w:rsid w:val="00C06558"/>
    <w:rsid w:val="00C066E9"/>
    <w:rsid w:val="00C10A39"/>
    <w:rsid w:val="00C1142D"/>
    <w:rsid w:val="00C119E2"/>
    <w:rsid w:val="00C1546B"/>
    <w:rsid w:val="00C1706D"/>
    <w:rsid w:val="00C22897"/>
    <w:rsid w:val="00C23D8C"/>
    <w:rsid w:val="00C25981"/>
    <w:rsid w:val="00C269B0"/>
    <w:rsid w:val="00C304B1"/>
    <w:rsid w:val="00C307AE"/>
    <w:rsid w:val="00C30ADF"/>
    <w:rsid w:val="00C310B5"/>
    <w:rsid w:val="00C31D9F"/>
    <w:rsid w:val="00C32813"/>
    <w:rsid w:val="00C34F82"/>
    <w:rsid w:val="00C36FA6"/>
    <w:rsid w:val="00C3767E"/>
    <w:rsid w:val="00C37B5C"/>
    <w:rsid w:val="00C40BB7"/>
    <w:rsid w:val="00C40EE2"/>
    <w:rsid w:val="00C5080C"/>
    <w:rsid w:val="00C53AE3"/>
    <w:rsid w:val="00C540E0"/>
    <w:rsid w:val="00C543B4"/>
    <w:rsid w:val="00C54820"/>
    <w:rsid w:val="00C5517F"/>
    <w:rsid w:val="00C55DFF"/>
    <w:rsid w:val="00C56205"/>
    <w:rsid w:val="00C565D3"/>
    <w:rsid w:val="00C60882"/>
    <w:rsid w:val="00C63570"/>
    <w:rsid w:val="00C653F3"/>
    <w:rsid w:val="00C65E86"/>
    <w:rsid w:val="00C67508"/>
    <w:rsid w:val="00C71B4B"/>
    <w:rsid w:val="00C71EEF"/>
    <w:rsid w:val="00C728F5"/>
    <w:rsid w:val="00C738FE"/>
    <w:rsid w:val="00C763AE"/>
    <w:rsid w:val="00C77915"/>
    <w:rsid w:val="00C804BC"/>
    <w:rsid w:val="00C80EC7"/>
    <w:rsid w:val="00C81A7F"/>
    <w:rsid w:val="00C84613"/>
    <w:rsid w:val="00C865CE"/>
    <w:rsid w:val="00C92626"/>
    <w:rsid w:val="00C96971"/>
    <w:rsid w:val="00C97DE0"/>
    <w:rsid w:val="00CA1EDF"/>
    <w:rsid w:val="00CA24B6"/>
    <w:rsid w:val="00CA34A2"/>
    <w:rsid w:val="00CA34DB"/>
    <w:rsid w:val="00CA3570"/>
    <w:rsid w:val="00CA3FFB"/>
    <w:rsid w:val="00CA640A"/>
    <w:rsid w:val="00CB0101"/>
    <w:rsid w:val="00CB0C69"/>
    <w:rsid w:val="00CB3E79"/>
    <w:rsid w:val="00CB4CD6"/>
    <w:rsid w:val="00CB5187"/>
    <w:rsid w:val="00CB5ACD"/>
    <w:rsid w:val="00CC07A8"/>
    <w:rsid w:val="00CC34FB"/>
    <w:rsid w:val="00CC3572"/>
    <w:rsid w:val="00CC3BD7"/>
    <w:rsid w:val="00CC4871"/>
    <w:rsid w:val="00CC4EFA"/>
    <w:rsid w:val="00CC703D"/>
    <w:rsid w:val="00CC7CA1"/>
    <w:rsid w:val="00CD0B8A"/>
    <w:rsid w:val="00CD28E3"/>
    <w:rsid w:val="00CD3F07"/>
    <w:rsid w:val="00CD4859"/>
    <w:rsid w:val="00CD7B1A"/>
    <w:rsid w:val="00CD7D3C"/>
    <w:rsid w:val="00CE25AA"/>
    <w:rsid w:val="00CE654C"/>
    <w:rsid w:val="00CE75EE"/>
    <w:rsid w:val="00CE7769"/>
    <w:rsid w:val="00CE7AFC"/>
    <w:rsid w:val="00CF0EDA"/>
    <w:rsid w:val="00CF7D4C"/>
    <w:rsid w:val="00D013A8"/>
    <w:rsid w:val="00D018C0"/>
    <w:rsid w:val="00D049F5"/>
    <w:rsid w:val="00D05453"/>
    <w:rsid w:val="00D05968"/>
    <w:rsid w:val="00D10C07"/>
    <w:rsid w:val="00D1199B"/>
    <w:rsid w:val="00D13409"/>
    <w:rsid w:val="00D136DD"/>
    <w:rsid w:val="00D14413"/>
    <w:rsid w:val="00D14C40"/>
    <w:rsid w:val="00D15AD2"/>
    <w:rsid w:val="00D161F9"/>
    <w:rsid w:val="00D20B23"/>
    <w:rsid w:val="00D2229C"/>
    <w:rsid w:val="00D22801"/>
    <w:rsid w:val="00D2478F"/>
    <w:rsid w:val="00D2494A"/>
    <w:rsid w:val="00D2568D"/>
    <w:rsid w:val="00D25ED6"/>
    <w:rsid w:val="00D26299"/>
    <w:rsid w:val="00D26B0A"/>
    <w:rsid w:val="00D30DC0"/>
    <w:rsid w:val="00D34708"/>
    <w:rsid w:val="00D40BC4"/>
    <w:rsid w:val="00D42025"/>
    <w:rsid w:val="00D42650"/>
    <w:rsid w:val="00D44410"/>
    <w:rsid w:val="00D44A98"/>
    <w:rsid w:val="00D50EF6"/>
    <w:rsid w:val="00D51926"/>
    <w:rsid w:val="00D52065"/>
    <w:rsid w:val="00D53501"/>
    <w:rsid w:val="00D5481E"/>
    <w:rsid w:val="00D5573B"/>
    <w:rsid w:val="00D55D7F"/>
    <w:rsid w:val="00D60061"/>
    <w:rsid w:val="00D612D9"/>
    <w:rsid w:val="00D61532"/>
    <w:rsid w:val="00D6185F"/>
    <w:rsid w:val="00D649D5"/>
    <w:rsid w:val="00D64A23"/>
    <w:rsid w:val="00D65761"/>
    <w:rsid w:val="00D65A7E"/>
    <w:rsid w:val="00D70FCE"/>
    <w:rsid w:val="00D71300"/>
    <w:rsid w:val="00D71423"/>
    <w:rsid w:val="00D73051"/>
    <w:rsid w:val="00D73756"/>
    <w:rsid w:val="00D738F2"/>
    <w:rsid w:val="00D74E63"/>
    <w:rsid w:val="00D763C1"/>
    <w:rsid w:val="00D763EC"/>
    <w:rsid w:val="00D76E7A"/>
    <w:rsid w:val="00D816A3"/>
    <w:rsid w:val="00D82FEB"/>
    <w:rsid w:val="00D83C75"/>
    <w:rsid w:val="00D85E08"/>
    <w:rsid w:val="00D8619F"/>
    <w:rsid w:val="00D94DC1"/>
    <w:rsid w:val="00D97B23"/>
    <w:rsid w:val="00D97D0F"/>
    <w:rsid w:val="00DA371B"/>
    <w:rsid w:val="00DA5F04"/>
    <w:rsid w:val="00DA6714"/>
    <w:rsid w:val="00DA6976"/>
    <w:rsid w:val="00DA7149"/>
    <w:rsid w:val="00DB1927"/>
    <w:rsid w:val="00DB2264"/>
    <w:rsid w:val="00DB2C6C"/>
    <w:rsid w:val="00DB356F"/>
    <w:rsid w:val="00DB435D"/>
    <w:rsid w:val="00DB44C2"/>
    <w:rsid w:val="00DB4A01"/>
    <w:rsid w:val="00DB4C5C"/>
    <w:rsid w:val="00DC5F0B"/>
    <w:rsid w:val="00DC7F6B"/>
    <w:rsid w:val="00DD0425"/>
    <w:rsid w:val="00DD1487"/>
    <w:rsid w:val="00DD2087"/>
    <w:rsid w:val="00DD223D"/>
    <w:rsid w:val="00DD3BFE"/>
    <w:rsid w:val="00DD4647"/>
    <w:rsid w:val="00DD4659"/>
    <w:rsid w:val="00DD4760"/>
    <w:rsid w:val="00DD51A7"/>
    <w:rsid w:val="00DD6ECC"/>
    <w:rsid w:val="00DD7718"/>
    <w:rsid w:val="00DE1A2E"/>
    <w:rsid w:val="00DE28EE"/>
    <w:rsid w:val="00DF1E64"/>
    <w:rsid w:val="00DF29EF"/>
    <w:rsid w:val="00DF2B57"/>
    <w:rsid w:val="00DF4E38"/>
    <w:rsid w:val="00DF7333"/>
    <w:rsid w:val="00DF7CCB"/>
    <w:rsid w:val="00E00410"/>
    <w:rsid w:val="00E016F0"/>
    <w:rsid w:val="00E04F65"/>
    <w:rsid w:val="00E05679"/>
    <w:rsid w:val="00E06E83"/>
    <w:rsid w:val="00E110B5"/>
    <w:rsid w:val="00E12787"/>
    <w:rsid w:val="00E15293"/>
    <w:rsid w:val="00E153F8"/>
    <w:rsid w:val="00E20129"/>
    <w:rsid w:val="00E2021C"/>
    <w:rsid w:val="00E2442E"/>
    <w:rsid w:val="00E26505"/>
    <w:rsid w:val="00E30779"/>
    <w:rsid w:val="00E319B3"/>
    <w:rsid w:val="00E32CEF"/>
    <w:rsid w:val="00E33612"/>
    <w:rsid w:val="00E370AF"/>
    <w:rsid w:val="00E45130"/>
    <w:rsid w:val="00E45BAB"/>
    <w:rsid w:val="00E466ED"/>
    <w:rsid w:val="00E47926"/>
    <w:rsid w:val="00E50B2C"/>
    <w:rsid w:val="00E522AD"/>
    <w:rsid w:val="00E53BEC"/>
    <w:rsid w:val="00E55419"/>
    <w:rsid w:val="00E57250"/>
    <w:rsid w:val="00E60360"/>
    <w:rsid w:val="00E60E39"/>
    <w:rsid w:val="00E63261"/>
    <w:rsid w:val="00E63460"/>
    <w:rsid w:val="00E659D6"/>
    <w:rsid w:val="00E66AAB"/>
    <w:rsid w:val="00E67677"/>
    <w:rsid w:val="00E75266"/>
    <w:rsid w:val="00E76318"/>
    <w:rsid w:val="00E81D0F"/>
    <w:rsid w:val="00E9282B"/>
    <w:rsid w:val="00E95044"/>
    <w:rsid w:val="00E96A55"/>
    <w:rsid w:val="00E973B3"/>
    <w:rsid w:val="00E977F2"/>
    <w:rsid w:val="00EA034F"/>
    <w:rsid w:val="00EA1091"/>
    <w:rsid w:val="00EA21AE"/>
    <w:rsid w:val="00EA3406"/>
    <w:rsid w:val="00EA385B"/>
    <w:rsid w:val="00EA592A"/>
    <w:rsid w:val="00EA5DEF"/>
    <w:rsid w:val="00EA72E1"/>
    <w:rsid w:val="00EB1858"/>
    <w:rsid w:val="00EB4FFA"/>
    <w:rsid w:val="00EB6892"/>
    <w:rsid w:val="00EB712E"/>
    <w:rsid w:val="00EC07D1"/>
    <w:rsid w:val="00EC2B57"/>
    <w:rsid w:val="00EC420C"/>
    <w:rsid w:val="00EC506C"/>
    <w:rsid w:val="00EC64AA"/>
    <w:rsid w:val="00EC778D"/>
    <w:rsid w:val="00EC7E1B"/>
    <w:rsid w:val="00ED6550"/>
    <w:rsid w:val="00EE0090"/>
    <w:rsid w:val="00EE1571"/>
    <w:rsid w:val="00EE1CC6"/>
    <w:rsid w:val="00EE20FE"/>
    <w:rsid w:val="00EE236C"/>
    <w:rsid w:val="00EE48BC"/>
    <w:rsid w:val="00EE4D4D"/>
    <w:rsid w:val="00EE7A34"/>
    <w:rsid w:val="00EE7ECC"/>
    <w:rsid w:val="00EF04E6"/>
    <w:rsid w:val="00EF4982"/>
    <w:rsid w:val="00F00F76"/>
    <w:rsid w:val="00F0107B"/>
    <w:rsid w:val="00F02FD7"/>
    <w:rsid w:val="00F102F6"/>
    <w:rsid w:val="00F1042D"/>
    <w:rsid w:val="00F11818"/>
    <w:rsid w:val="00F129E2"/>
    <w:rsid w:val="00F153F4"/>
    <w:rsid w:val="00F16DD5"/>
    <w:rsid w:val="00F21E79"/>
    <w:rsid w:val="00F234D4"/>
    <w:rsid w:val="00F26FE0"/>
    <w:rsid w:val="00F328FD"/>
    <w:rsid w:val="00F32AAA"/>
    <w:rsid w:val="00F32D34"/>
    <w:rsid w:val="00F34E32"/>
    <w:rsid w:val="00F35A1E"/>
    <w:rsid w:val="00F40746"/>
    <w:rsid w:val="00F43419"/>
    <w:rsid w:val="00F4369B"/>
    <w:rsid w:val="00F43806"/>
    <w:rsid w:val="00F4519F"/>
    <w:rsid w:val="00F46F87"/>
    <w:rsid w:val="00F473E6"/>
    <w:rsid w:val="00F50780"/>
    <w:rsid w:val="00F50A3D"/>
    <w:rsid w:val="00F520FA"/>
    <w:rsid w:val="00F54FD1"/>
    <w:rsid w:val="00F55E0C"/>
    <w:rsid w:val="00F612B0"/>
    <w:rsid w:val="00F62809"/>
    <w:rsid w:val="00F6292E"/>
    <w:rsid w:val="00F64462"/>
    <w:rsid w:val="00F6590F"/>
    <w:rsid w:val="00F70CA6"/>
    <w:rsid w:val="00F71E17"/>
    <w:rsid w:val="00F72596"/>
    <w:rsid w:val="00F745B2"/>
    <w:rsid w:val="00F7510E"/>
    <w:rsid w:val="00F81D0B"/>
    <w:rsid w:val="00F81E2D"/>
    <w:rsid w:val="00F82E75"/>
    <w:rsid w:val="00F87BFA"/>
    <w:rsid w:val="00F901C3"/>
    <w:rsid w:val="00F9054B"/>
    <w:rsid w:val="00F912FC"/>
    <w:rsid w:val="00F91F1C"/>
    <w:rsid w:val="00F93498"/>
    <w:rsid w:val="00F9537C"/>
    <w:rsid w:val="00F95906"/>
    <w:rsid w:val="00F96860"/>
    <w:rsid w:val="00F969AB"/>
    <w:rsid w:val="00F96D29"/>
    <w:rsid w:val="00F96D9B"/>
    <w:rsid w:val="00FA0B27"/>
    <w:rsid w:val="00FA243C"/>
    <w:rsid w:val="00FA33DC"/>
    <w:rsid w:val="00FA3FEB"/>
    <w:rsid w:val="00FA5347"/>
    <w:rsid w:val="00FA6C9D"/>
    <w:rsid w:val="00FB14C7"/>
    <w:rsid w:val="00FB1BCF"/>
    <w:rsid w:val="00FB2A9C"/>
    <w:rsid w:val="00FC0F30"/>
    <w:rsid w:val="00FC454C"/>
    <w:rsid w:val="00FC4615"/>
    <w:rsid w:val="00FC4CD9"/>
    <w:rsid w:val="00FC5B5B"/>
    <w:rsid w:val="00FC653B"/>
    <w:rsid w:val="00FC6970"/>
    <w:rsid w:val="00FC6C45"/>
    <w:rsid w:val="00FD280D"/>
    <w:rsid w:val="00FD29EB"/>
    <w:rsid w:val="00FD4C55"/>
    <w:rsid w:val="00FD70BD"/>
    <w:rsid w:val="00FE25AA"/>
    <w:rsid w:val="00FE2624"/>
    <w:rsid w:val="00FE49F5"/>
    <w:rsid w:val="00FE49FD"/>
    <w:rsid w:val="00FE7ABD"/>
    <w:rsid w:val="00FF10CB"/>
    <w:rsid w:val="00FF3668"/>
    <w:rsid w:val="01012A43"/>
    <w:rsid w:val="0136557F"/>
    <w:rsid w:val="013D4B60"/>
    <w:rsid w:val="01A1683A"/>
    <w:rsid w:val="01B557EC"/>
    <w:rsid w:val="02004D69"/>
    <w:rsid w:val="02124BEE"/>
    <w:rsid w:val="021D673F"/>
    <w:rsid w:val="02474A19"/>
    <w:rsid w:val="02BE1EFB"/>
    <w:rsid w:val="02D14812"/>
    <w:rsid w:val="02EF75DD"/>
    <w:rsid w:val="03086182"/>
    <w:rsid w:val="03251928"/>
    <w:rsid w:val="03432727"/>
    <w:rsid w:val="03B24C65"/>
    <w:rsid w:val="04102163"/>
    <w:rsid w:val="04575F38"/>
    <w:rsid w:val="047D34C5"/>
    <w:rsid w:val="04DF0132"/>
    <w:rsid w:val="04E54057"/>
    <w:rsid w:val="04E71731"/>
    <w:rsid w:val="04FA0829"/>
    <w:rsid w:val="050A45CA"/>
    <w:rsid w:val="05271915"/>
    <w:rsid w:val="05404C1F"/>
    <w:rsid w:val="054155EE"/>
    <w:rsid w:val="05593BFC"/>
    <w:rsid w:val="055C732D"/>
    <w:rsid w:val="056058CA"/>
    <w:rsid w:val="05C61DA0"/>
    <w:rsid w:val="05D108BA"/>
    <w:rsid w:val="061A479F"/>
    <w:rsid w:val="0640609F"/>
    <w:rsid w:val="06410E43"/>
    <w:rsid w:val="06436049"/>
    <w:rsid w:val="06915678"/>
    <w:rsid w:val="06CD0943"/>
    <w:rsid w:val="07100621"/>
    <w:rsid w:val="07104837"/>
    <w:rsid w:val="073B54EB"/>
    <w:rsid w:val="07431F5F"/>
    <w:rsid w:val="077B0190"/>
    <w:rsid w:val="07D07AAD"/>
    <w:rsid w:val="080E793F"/>
    <w:rsid w:val="08144DB4"/>
    <w:rsid w:val="08426132"/>
    <w:rsid w:val="086C1887"/>
    <w:rsid w:val="08A613F3"/>
    <w:rsid w:val="08EE3693"/>
    <w:rsid w:val="09095F6B"/>
    <w:rsid w:val="092E5EA2"/>
    <w:rsid w:val="09A60DC8"/>
    <w:rsid w:val="09AD2F7E"/>
    <w:rsid w:val="09D21BBD"/>
    <w:rsid w:val="09E625EA"/>
    <w:rsid w:val="09EB1AAC"/>
    <w:rsid w:val="09F505D2"/>
    <w:rsid w:val="0A35110F"/>
    <w:rsid w:val="0A8F66F5"/>
    <w:rsid w:val="0A943C2E"/>
    <w:rsid w:val="0AAB756E"/>
    <w:rsid w:val="0AEB13A3"/>
    <w:rsid w:val="0AF331F7"/>
    <w:rsid w:val="0B327B3C"/>
    <w:rsid w:val="0B5F4598"/>
    <w:rsid w:val="0BA52051"/>
    <w:rsid w:val="0BD54D43"/>
    <w:rsid w:val="0BDF05C2"/>
    <w:rsid w:val="0BEB6F90"/>
    <w:rsid w:val="0BED63A0"/>
    <w:rsid w:val="0BFF7274"/>
    <w:rsid w:val="0C021311"/>
    <w:rsid w:val="0C1C38F1"/>
    <w:rsid w:val="0C4166BE"/>
    <w:rsid w:val="0C9B3E1C"/>
    <w:rsid w:val="0CA049D3"/>
    <w:rsid w:val="0CB32919"/>
    <w:rsid w:val="0CEE7814"/>
    <w:rsid w:val="0D054058"/>
    <w:rsid w:val="0D0B1C9B"/>
    <w:rsid w:val="0D0C7B8A"/>
    <w:rsid w:val="0D696DCC"/>
    <w:rsid w:val="0DA562D1"/>
    <w:rsid w:val="0DDF7F2C"/>
    <w:rsid w:val="0DE67DFF"/>
    <w:rsid w:val="0E0F321A"/>
    <w:rsid w:val="0E1A5923"/>
    <w:rsid w:val="0E3C1CFB"/>
    <w:rsid w:val="0E3E606D"/>
    <w:rsid w:val="0E3F17B6"/>
    <w:rsid w:val="0E6D389F"/>
    <w:rsid w:val="0E7B2987"/>
    <w:rsid w:val="0E8518F4"/>
    <w:rsid w:val="0ED65CAC"/>
    <w:rsid w:val="0EDE7FD7"/>
    <w:rsid w:val="0EE836D7"/>
    <w:rsid w:val="0F15345E"/>
    <w:rsid w:val="0F4E2892"/>
    <w:rsid w:val="0F6E4136"/>
    <w:rsid w:val="10041ADD"/>
    <w:rsid w:val="10354C54"/>
    <w:rsid w:val="108B0D18"/>
    <w:rsid w:val="10DA7A4D"/>
    <w:rsid w:val="10ED3BFB"/>
    <w:rsid w:val="10F831FA"/>
    <w:rsid w:val="10F86E2F"/>
    <w:rsid w:val="117F43BE"/>
    <w:rsid w:val="119F2CCD"/>
    <w:rsid w:val="11C64987"/>
    <w:rsid w:val="11D719F4"/>
    <w:rsid w:val="12091568"/>
    <w:rsid w:val="12276922"/>
    <w:rsid w:val="126B641D"/>
    <w:rsid w:val="126F6B43"/>
    <w:rsid w:val="12EB22B8"/>
    <w:rsid w:val="13115452"/>
    <w:rsid w:val="131B6383"/>
    <w:rsid w:val="13707A4D"/>
    <w:rsid w:val="137A521A"/>
    <w:rsid w:val="13AC45BB"/>
    <w:rsid w:val="13C51557"/>
    <w:rsid w:val="13F81A16"/>
    <w:rsid w:val="146E4DBC"/>
    <w:rsid w:val="14A40448"/>
    <w:rsid w:val="14AB1989"/>
    <w:rsid w:val="14CE434B"/>
    <w:rsid w:val="150664B9"/>
    <w:rsid w:val="15180D15"/>
    <w:rsid w:val="159975FE"/>
    <w:rsid w:val="15F555B1"/>
    <w:rsid w:val="15F60E06"/>
    <w:rsid w:val="15FC6E6D"/>
    <w:rsid w:val="160A41FC"/>
    <w:rsid w:val="163E3C57"/>
    <w:rsid w:val="164779E0"/>
    <w:rsid w:val="16653E1F"/>
    <w:rsid w:val="16CF0FE3"/>
    <w:rsid w:val="172D2334"/>
    <w:rsid w:val="175D5CA3"/>
    <w:rsid w:val="17B91389"/>
    <w:rsid w:val="17CD0642"/>
    <w:rsid w:val="182061EA"/>
    <w:rsid w:val="18BC3AAE"/>
    <w:rsid w:val="18C025AB"/>
    <w:rsid w:val="18FD0AFF"/>
    <w:rsid w:val="19086306"/>
    <w:rsid w:val="192D4D50"/>
    <w:rsid w:val="19630A84"/>
    <w:rsid w:val="196761F4"/>
    <w:rsid w:val="196C6337"/>
    <w:rsid w:val="199945E3"/>
    <w:rsid w:val="199F3B19"/>
    <w:rsid w:val="19B91ADF"/>
    <w:rsid w:val="19C07C84"/>
    <w:rsid w:val="19D40446"/>
    <w:rsid w:val="1A2B629C"/>
    <w:rsid w:val="1A36219E"/>
    <w:rsid w:val="1A4343E0"/>
    <w:rsid w:val="1A475CB0"/>
    <w:rsid w:val="1A782C86"/>
    <w:rsid w:val="1AB90C75"/>
    <w:rsid w:val="1AE205D2"/>
    <w:rsid w:val="1B3345CE"/>
    <w:rsid w:val="1BD0485D"/>
    <w:rsid w:val="1BD1788E"/>
    <w:rsid w:val="1BEE0863"/>
    <w:rsid w:val="1C22105F"/>
    <w:rsid w:val="1C224C26"/>
    <w:rsid w:val="1C546B87"/>
    <w:rsid w:val="1C597F1C"/>
    <w:rsid w:val="1C6D6E74"/>
    <w:rsid w:val="1CAD2B71"/>
    <w:rsid w:val="1CCC017B"/>
    <w:rsid w:val="1CE95744"/>
    <w:rsid w:val="1D4D3D36"/>
    <w:rsid w:val="1D57667F"/>
    <w:rsid w:val="1DA43419"/>
    <w:rsid w:val="1DE201B0"/>
    <w:rsid w:val="1DE61CBA"/>
    <w:rsid w:val="1DE84147"/>
    <w:rsid w:val="1DE91E67"/>
    <w:rsid w:val="1DE97F0C"/>
    <w:rsid w:val="1E060F13"/>
    <w:rsid w:val="1E1A06E7"/>
    <w:rsid w:val="1E1F01B8"/>
    <w:rsid w:val="1E2F490D"/>
    <w:rsid w:val="1E5D1F46"/>
    <w:rsid w:val="1E9F7BCE"/>
    <w:rsid w:val="1EAD7B0D"/>
    <w:rsid w:val="1EB65108"/>
    <w:rsid w:val="1EF1275F"/>
    <w:rsid w:val="1EFA1543"/>
    <w:rsid w:val="1F7C464D"/>
    <w:rsid w:val="1F7E5B0C"/>
    <w:rsid w:val="1FB234D5"/>
    <w:rsid w:val="1FD01594"/>
    <w:rsid w:val="200E31A5"/>
    <w:rsid w:val="204D616C"/>
    <w:rsid w:val="2080016D"/>
    <w:rsid w:val="20855784"/>
    <w:rsid w:val="20C0056A"/>
    <w:rsid w:val="20D57BE3"/>
    <w:rsid w:val="20E565A1"/>
    <w:rsid w:val="210D2AFB"/>
    <w:rsid w:val="21487A51"/>
    <w:rsid w:val="219C7577"/>
    <w:rsid w:val="21A4515D"/>
    <w:rsid w:val="21AD39C9"/>
    <w:rsid w:val="2275553F"/>
    <w:rsid w:val="22C5455D"/>
    <w:rsid w:val="22D34EBE"/>
    <w:rsid w:val="23166B67"/>
    <w:rsid w:val="23356FED"/>
    <w:rsid w:val="23676734"/>
    <w:rsid w:val="23843B29"/>
    <w:rsid w:val="23905CA7"/>
    <w:rsid w:val="23CC2948"/>
    <w:rsid w:val="23E20BEC"/>
    <w:rsid w:val="23FA1FE5"/>
    <w:rsid w:val="24BF4427"/>
    <w:rsid w:val="24C573D8"/>
    <w:rsid w:val="24C57D52"/>
    <w:rsid w:val="24EE295E"/>
    <w:rsid w:val="24F02FB0"/>
    <w:rsid w:val="25150D99"/>
    <w:rsid w:val="254C061E"/>
    <w:rsid w:val="254D1134"/>
    <w:rsid w:val="257B2381"/>
    <w:rsid w:val="25974607"/>
    <w:rsid w:val="25FA451E"/>
    <w:rsid w:val="26C7609B"/>
    <w:rsid w:val="26DB1639"/>
    <w:rsid w:val="26DD00C8"/>
    <w:rsid w:val="26DE799C"/>
    <w:rsid w:val="26F251F5"/>
    <w:rsid w:val="2706302F"/>
    <w:rsid w:val="273E668C"/>
    <w:rsid w:val="27401A6E"/>
    <w:rsid w:val="27437D93"/>
    <w:rsid w:val="275419DC"/>
    <w:rsid w:val="27684462"/>
    <w:rsid w:val="276C59A5"/>
    <w:rsid w:val="27D0410C"/>
    <w:rsid w:val="2810783F"/>
    <w:rsid w:val="281F2439"/>
    <w:rsid w:val="282720F1"/>
    <w:rsid w:val="283A50A6"/>
    <w:rsid w:val="288F7F74"/>
    <w:rsid w:val="289522DC"/>
    <w:rsid w:val="289D3530"/>
    <w:rsid w:val="28C6504F"/>
    <w:rsid w:val="28C72271"/>
    <w:rsid w:val="28E27E19"/>
    <w:rsid w:val="28EE7ECF"/>
    <w:rsid w:val="29187398"/>
    <w:rsid w:val="291A6BB2"/>
    <w:rsid w:val="291E6775"/>
    <w:rsid w:val="29361D11"/>
    <w:rsid w:val="29783AC3"/>
    <w:rsid w:val="297F403D"/>
    <w:rsid w:val="298D582D"/>
    <w:rsid w:val="299241AD"/>
    <w:rsid w:val="29C04225"/>
    <w:rsid w:val="29D232AD"/>
    <w:rsid w:val="29D82DC8"/>
    <w:rsid w:val="2A1128F1"/>
    <w:rsid w:val="2A2E0C3A"/>
    <w:rsid w:val="2AF46C6C"/>
    <w:rsid w:val="2B096FC7"/>
    <w:rsid w:val="2B253DEB"/>
    <w:rsid w:val="2B4472C4"/>
    <w:rsid w:val="2B482A3A"/>
    <w:rsid w:val="2BA74800"/>
    <w:rsid w:val="2BB07A36"/>
    <w:rsid w:val="2BE52619"/>
    <w:rsid w:val="2BFA4926"/>
    <w:rsid w:val="2C1520B2"/>
    <w:rsid w:val="2C191E46"/>
    <w:rsid w:val="2C261DC8"/>
    <w:rsid w:val="2C282D16"/>
    <w:rsid w:val="2C296041"/>
    <w:rsid w:val="2C357A00"/>
    <w:rsid w:val="2C4F2E9A"/>
    <w:rsid w:val="2C633609"/>
    <w:rsid w:val="2C9254B0"/>
    <w:rsid w:val="2C9D5C03"/>
    <w:rsid w:val="2CBE25DA"/>
    <w:rsid w:val="2CC31B0E"/>
    <w:rsid w:val="2CD4355B"/>
    <w:rsid w:val="2CED0455"/>
    <w:rsid w:val="2D2C76B3"/>
    <w:rsid w:val="2D2F1DF4"/>
    <w:rsid w:val="2D5B23E6"/>
    <w:rsid w:val="2D704C8C"/>
    <w:rsid w:val="2DE54CA7"/>
    <w:rsid w:val="2E0B78A9"/>
    <w:rsid w:val="2E0C4919"/>
    <w:rsid w:val="2E0E1957"/>
    <w:rsid w:val="2E4722CA"/>
    <w:rsid w:val="2E6972F1"/>
    <w:rsid w:val="2E9C72FB"/>
    <w:rsid w:val="2EEC6D53"/>
    <w:rsid w:val="2F154177"/>
    <w:rsid w:val="2F18025B"/>
    <w:rsid w:val="2F6A23A2"/>
    <w:rsid w:val="2F872803"/>
    <w:rsid w:val="2F88772B"/>
    <w:rsid w:val="2F8D01B1"/>
    <w:rsid w:val="2F944DFA"/>
    <w:rsid w:val="2FA17E66"/>
    <w:rsid w:val="2FA75BCE"/>
    <w:rsid w:val="2FBA13BC"/>
    <w:rsid w:val="2FD774C0"/>
    <w:rsid w:val="2FE431D3"/>
    <w:rsid w:val="2FEF3B88"/>
    <w:rsid w:val="3020174F"/>
    <w:rsid w:val="305A2E0F"/>
    <w:rsid w:val="305D10B5"/>
    <w:rsid w:val="30953954"/>
    <w:rsid w:val="30C71AD6"/>
    <w:rsid w:val="312E32CE"/>
    <w:rsid w:val="313A310F"/>
    <w:rsid w:val="316A41A6"/>
    <w:rsid w:val="316C7AA1"/>
    <w:rsid w:val="31AA0001"/>
    <w:rsid w:val="31B51E4B"/>
    <w:rsid w:val="31B87AA4"/>
    <w:rsid w:val="31E25218"/>
    <w:rsid w:val="320F521D"/>
    <w:rsid w:val="322E5C7B"/>
    <w:rsid w:val="322F404D"/>
    <w:rsid w:val="326942A6"/>
    <w:rsid w:val="32835CB3"/>
    <w:rsid w:val="32D85BE7"/>
    <w:rsid w:val="32F17FE5"/>
    <w:rsid w:val="33C862C6"/>
    <w:rsid w:val="33FF1815"/>
    <w:rsid w:val="34125D6B"/>
    <w:rsid w:val="34442374"/>
    <w:rsid w:val="344D6161"/>
    <w:rsid w:val="346E6803"/>
    <w:rsid w:val="3471173A"/>
    <w:rsid w:val="34781590"/>
    <w:rsid w:val="349D6107"/>
    <w:rsid w:val="34C04B85"/>
    <w:rsid w:val="34C75F13"/>
    <w:rsid w:val="34ED4F1C"/>
    <w:rsid w:val="352A7F6C"/>
    <w:rsid w:val="35490402"/>
    <w:rsid w:val="35556599"/>
    <w:rsid w:val="356B7438"/>
    <w:rsid w:val="35725E7F"/>
    <w:rsid w:val="35812E2D"/>
    <w:rsid w:val="35BB1C31"/>
    <w:rsid w:val="35C16E06"/>
    <w:rsid w:val="35DD1A3C"/>
    <w:rsid w:val="360C7011"/>
    <w:rsid w:val="3633633F"/>
    <w:rsid w:val="367C45B8"/>
    <w:rsid w:val="36851BE2"/>
    <w:rsid w:val="368816D2"/>
    <w:rsid w:val="36D05553"/>
    <w:rsid w:val="37182A56"/>
    <w:rsid w:val="373A0C1E"/>
    <w:rsid w:val="375720DA"/>
    <w:rsid w:val="3763525F"/>
    <w:rsid w:val="37801AAC"/>
    <w:rsid w:val="37974F32"/>
    <w:rsid w:val="37A4078E"/>
    <w:rsid w:val="37CB2E61"/>
    <w:rsid w:val="38040228"/>
    <w:rsid w:val="380C2727"/>
    <w:rsid w:val="384D5FB9"/>
    <w:rsid w:val="3890105E"/>
    <w:rsid w:val="38BA031E"/>
    <w:rsid w:val="38C509BB"/>
    <w:rsid w:val="392B62E2"/>
    <w:rsid w:val="393E02ED"/>
    <w:rsid w:val="394B31EE"/>
    <w:rsid w:val="394C69E7"/>
    <w:rsid w:val="396E1053"/>
    <w:rsid w:val="3995610B"/>
    <w:rsid w:val="39961494"/>
    <w:rsid w:val="39A8194F"/>
    <w:rsid w:val="3A1A4D37"/>
    <w:rsid w:val="3A554016"/>
    <w:rsid w:val="3A614DE8"/>
    <w:rsid w:val="3A6E433A"/>
    <w:rsid w:val="3A715E4F"/>
    <w:rsid w:val="3A887EF3"/>
    <w:rsid w:val="3A9B02C5"/>
    <w:rsid w:val="3ADC0F73"/>
    <w:rsid w:val="3AF85FB3"/>
    <w:rsid w:val="3B240DCA"/>
    <w:rsid w:val="3B5B1ACD"/>
    <w:rsid w:val="3C6F06B4"/>
    <w:rsid w:val="3C8A0057"/>
    <w:rsid w:val="3CA16A8F"/>
    <w:rsid w:val="3CB031D8"/>
    <w:rsid w:val="3CC57B87"/>
    <w:rsid w:val="3D220068"/>
    <w:rsid w:val="3D251C97"/>
    <w:rsid w:val="3D905AA5"/>
    <w:rsid w:val="3D9E3216"/>
    <w:rsid w:val="3DA90D56"/>
    <w:rsid w:val="3DCC0B17"/>
    <w:rsid w:val="3DD612C3"/>
    <w:rsid w:val="3DFA643B"/>
    <w:rsid w:val="3EB1060E"/>
    <w:rsid w:val="3EB202AF"/>
    <w:rsid w:val="3EBB4EBB"/>
    <w:rsid w:val="3EDE4893"/>
    <w:rsid w:val="3EE25C23"/>
    <w:rsid w:val="3EEE3E62"/>
    <w:rsid w:val="3EF02ADE"/>
    <w:rsid w:val="3EF9316D"/>
    <w:rsid w:val="3F1B12CC"/>
    <w:rsid w:val="3F513FB1"/>
    <w:rsid w:val="3F542A99"/>
    <w:rsid w:val="3F7153F9"/>
    <w:rsid w:val="3FB305AE"/>
    <w:rsid w:val="3FD27A23"/>
    <w:rsid w:val="3FDB2873"/>
    <w:rsid w:val="400A2BE8"/>
    <w:rsid w:val="405C035B"/>
    <w:rsid w:val="405E64CC"/>
    <w:rsid w:val="407231D7"/>
    <w:rsid w:val="407565CD"/>
    <w:rsid w:val="40ED4F53"/>
    <w:rsid w:val="41354204"/>
    <w:rsid w:val="41440762"/>
    <w:rsid w:val="415C0209"/>
    <w:rsid w:val="41735459"/>
    <w:rsid w:val="41F86A48"/>
    <w:rsid w:val="42047533"/>
    <w:rsid w:val="423123E8"/>
    <w:rsid w:val="42883882"/>
    <w:rsid w:val="42C54371"/>
    <w:rsid w:val="42F12BCD"/>
    <w:rsid w:val="432652F6"/>
    <w:rsid w:val="432A3972"/>
    <w:rsid w:val="43690A1A"/>
    <w:rsid w:val="43C45D9E"/>
    <w:rsid w:val="43CC41B2"/>
    <w:rsid w:val="43F61985"/>
    <w:rsid w:val="43FD36FF"/>
    <w:rsid w:val="440967E9"/>
    <w:rsid w:val="4438610B"/>
    <w:rsid w:val="44410678"/>
    <w:rsid w:val="444C5AE2"/>
    <w:rsid w:val="446C41F4"/>
    <w:rsid w:val="446F549A"/>
    <w:rsid w:val="44844D35"/>
    <w:rsid w:val="44A50CA7"/>
    <w:rsid w:val="44BB487B"/>
    <w:rsid w:val="44CA12D8"/>
    <w:rsid w:val="44E43C36"/>
    <w:rsid w:val="45244CBC"/>
    <w:rsid w:val="45B051FF"/>
    <w:rsid w:val="45D07823"/>
    <w:rsid w:val="45DB13B7"/>
    <w:rsid w:val="46025006"/>
    <w:rsid w:val="46062988"/>
    <w:rsid w:val="460D693C"/>
    <w:rsid w:val="466C06C8"/>
    <w:rsid w:val="469360A2"/>
    <w:rsid w:val="46CF429C"/>
    <w:rsid w:val="46F414DE"/>
    <w:rsid w:val="46FD1D24"/>
    <w:rsid w:val="47314949"/>
    <w:rsid w:val="47430AC9"/>
    <w:rsid w:val="474D22A8"/>
    <w:rsid w:val="476C691F"/>
    <w:rsid w:val="47835CCA"/>
    <w:rsid w:val="47C45526"/>
    <w:rsid w:val="47FC5A7C"/>
    <w:rsid w:val="488F597B"/>
    <w:rsid w:val="48925BF2"/>
    <w:rsid w:val="49013515"/>
    <w:rsid w:val="491024F5"/>
    <w:rsid w:val="498970A5"/>
    <w:rsid w:val="49B713B2"/>
    <w:rsid w:val="49BD2ED7"/>
    <w:rsid w:val="49FA36A1"/>
    <w:rsid w:val="4A10348B"/>
    <w:rsid w:val="4A843EE3"/>
    <w:rsid w:val="4B0559DA"/>
    <w:rsid w:val="4B3A227E"/>
    <w:rsid w:val="4B4E65EF"/>
    <w:rsid w:val="4B7047B7"/>
    <w:rsid w:val="4B8A1D1C"/>
    <w:rsid w:val="4BCC0BE3"/>
    <w:rsid w:val="4BDE5E0A"/>
    <w:rsid w:val="4C52722B"/>
    <w:rsid w:val="4C5A704D"/>
    <w:rsid w:val="4CC54CD3"/>
    <w:rsid w:val="4CEF5D5A"/>
    <w:rsid w:val="4D801BE8"/>
    <w:rsid w:val="4DD32197"/>
    <w:rsid w:val="4DDE7B20"/>
    <w:rsid w:val="4DE82F14"/>
    <w:rsid w:val="4E143E42"/>
    <w:rsid w:val="4E575041"/>
    <w:rsid w:val="4E9A009C"/>
    <w:rsid w:val="4EB42C0C"/>
    <w:rsid w:val="4ECA5853"/>
    <w:rsid w:val="4EFB363B"/>
    <w:rsid w:val="4F380B9C"/>
    <w:rsid w:val="4F3D752F"/>
    <w:rsid w:val="4F552641"/>
    <w:rsid w:val="4F9B5B0F"/>
    <w:rsid w:val="4FA97A86"/>
    <w:rsid w:val="4FBD4D5E"/>
    <w:rsid w:val="4FC7696F"/>
    <w:rsid w:val="5048062F"/>
    <w:rsid w:val="508F24EA"/>
    <w:rsid w:val="50B25872"/>
    <w:rsid w:val="50EF1ACF"/>
    <w:rsid w:val="50EF43D0"/>
    <w:rsid w:val="513D57C0"/>
    <w:rsid w:val="51540931"/>
    <w:rsid w:val="51890380"/>
    <w:rsid w:val="52167039"/>
    <w:rsid w:val="52884E84"/>
    <w:rsid w:val="52C64EC9"/>
    <w:rsid w:val="52E36E08"/>
    <w:rsid w:val="530F0D59"/>
    <w:rsid w:val="5394147D"/>
    <w:rsid w:val="53DD6CD4"/>
    <w:rsid w:val="53E67D0C"/>
    <w:rsid w:val="54875261"/>
    <w:rsid w:val="549A099C"/>
    <w:rsid w:val="54DA7145"/>
    <w:rsid w:val="55255B75"/>
    <w:rsid w:val="5527238A"/>
    <w:rsid w:val="55312AD7"/>
    <w:rsid w:val="553C28D5"/>
    <w:rsid w:val="555B35D1"/>
    <w:rsid w:val="55647E32"/>
    <w:rsid w:val="55817F9B"/>
    <w:rsid w:val="559C1A69"/>
    <w:rsid w:val="55F14332"/>
    <w:rsid w:val="56501107"/>
    <w:rsid w:val="565F2296"/>
    <w:rsid w:val="56751252"/>
    <w:rsid w:val="567C6237"/>
    <w:rsid w:val="56BE1A32"/>
    <w:rsid w:val="56CC539B"/>
    <w:rsid w:val="56D26948"/>
    <w:rsid w:val="571903F8"/>
    <w:rsid w:val="57205F8E"/>
    <w:rsid w:val="57330C29"/>
    <w:rsid w:val="573C7368"/>
    <w:rsid w:val="57461435"/>
    <w:rsid w:val="5788379E"/>
    <w:rsid w:val="578D1C6F"/>
    <w:rsid w:val="57F46D0F"/>
    <w:rsid w:val="58397ED5"/>
    <w:rsid w:val="587F6AAE"/>
    <w:rsid w:val="58A92410"/>
    <w:rsid w:val="58AA0D4A"/>
    <w:rsid w:val="58AA1CC0"/>
    <w:rsid w:val="58B62E61"/>
    <w:rsid w:val="59000D2B"/>
    <w:rsid w:val="59513E7A"/>
    <w:rsid w:val="59590D7C"/>
    <w:rsid w:val="59762A12"/>
    <w:rsid w:val="599F6173"/>
    <w:rsid w:val="59D25474"/>
    <w:rsid w:val="59E43467"/>
    <w:rsid w:val="5A367EC3"/>
    <w:rsid w:val="5A3B0686"/>
    <w:rsid w:val="5A4F2439"/>
    <w:rsid w:val="5A6A7934"/>
    <w:rsid w:val="5A94081D"/>
    <w:rsid w:val="5B0D7BDF"/>
    <w:rsid w:val="5B4D241F"/>
    <w:rsid w:val="5B503B93"/>
    <w:rsid w:val="5B773940"/>
    <w:rsid w:val="5B915FDD"/>
    <w:rsid w:val="5BB16E51"/>
    <w:rsid w:val="5BEE5A0D"/>
    <w:rsid w:val="5C07275E"/>
    <w:rsid w:val="5C5F3DA0"/>
    <w:rsid w:val="5C9D42AD"/>
    <w:rsid w:val="5CA339E1"/>
    <w:rsid w:val="5CCD4390"/>
    <w:rsid w:val="5CF555C8"/>
    <w:rsid w:val="5D534788"/>
    <w:rsid w:val="5D5D77CF"/>
    <w:rsid w:val="5D7161CA"/>
    <w:rsid w:val="5D8B5E32"/>
    <w:rsid w:val="5DC53462"/>
    <w:rsid w:val="5E077EC9"/>
    <w:rsid w:val="5E130F63"/>
    <w:rsid w:val="5E2A6888"/>
    <w:rsid w:val="5E366818"/>
    <w:rsid w:val="5E7C4DF7"/>
    <w:rsid w:val="5EB93F9B"/>
    <w:rsid w:val="5EDB26F8"/>
    <w:rsid w:val="5EEF3603"/>
    <w:rsid w:val="5F0950EF"/>
    <w:rsid w:val="5F0A3289"/>
    <w:rsid w:val="5F0B6879"/>
    <w:rsid w:val="60EA1E18"/>
    <w:rsid w:val="613778E4"/>
    <w:rsid w:val="61914F5E"/>
    <w:rsid w:val="61CE564E"/>
    <w:rsid w:val="621517BC"/>
    <w:rsid w:val="622F0AD0"/>
    <w:rsid w:val="623B4F94"/>
    <w:rsid w:val="62B52A91"/>
    <w:rsid w:val="62D12AD7"/>
    <w:rsid w:val="62F41283"/>
    <w:rsid w:val="63133F4E"/>
    <w:rsid w:val="63386B8F"/>
    <w:rsid w:val="636C0B3D"/>
    <w:rsid w:val="638957C1"/>
    <w:rsid w:val="63B75221"/>
    <w:rsid w:val="63F41FD1"/>
    <w:rsid w:val="64056E32"/>
    <w:rsid w:val="64326656"/>
    <w:rsid w:val="647237A8"/>
    <w:rsid w:val="64794284"/>
    <w:rsid w:val="649C3C13"/>
    <w:rsid w:val="64A35FE9"/>
    <w:rsid w:val="64D44989"/>
    <w:rsid w:val="652C050A"/>
    <w:rsid w:val="65481701"/>
    <w:rsid w:val="657607C4"/>
    <w:rsid w:val="6644325C"/>
    <w:rsid w:val="669A0488"/>
    <w:rsid w:val="66A71202"/>
    <w:rsid w:val="66AF3FFE"/>
    <w:rsid w:val="66C043ED"/>
    <w:rsid w:val="66DA2332"/>
    <w:rsid w:val="66EC0433"/>
    <w:rsid w:val="66F150F1"/>
    <w:rsid w:val="673A2D59"/>
    <w:rsid w:val="673B1CC5"/>
    <w:rsid w:val="67642967"/>
    <w:rsid w:val="678B49FB"/>
    <w:rsid w:val="67DD123B"/>
    <w:rsid w:val="67EF3D58"/>
    <w:rsid w:val="680C1845"/>
    <w:rsid w:val="68185DB0"/>
    <w:rsid w:val="68245359"/>
    <w:rsid w:val="683B1146"/>
    <w:rsid w:val="687E620A"/>
    <w:rsid w:val="68AD007B"/>
    <w:rsid w:val="68BC5088"/>
    <w:rsid w:val="68CF6B69"/>
    <w:rsid w:val="68F418A3"/>
    <w:rsid w:val="69012A9A"/>
    <w:rsid w:val="69095D8C"/>
    <w:rsid w:val="69140A20"/>
    <w:rsid w:val="6923695F"/>
    <w:rsid w:val="6927503D"/>
    <w:rsid w:val="69283614"/>
    <w:rsid w:val="697364DC"/>
    <w:rsid w:val="69773813"/>
    <w:rsid w:val="69BB0E9B"/>
    <w:rsid w:val="69BF3FE4"/>
    <w:rsid w:val="69C34D3F"/>
    <w:rsid w:val="69E55474"/>
    <w:rsid w:val="69E907EC"/>
    <w:rsid w:val="6A6E0C7D"/>
    <w:rsid w:val="6A7329A2"/>
    <w:rsid w:val="6A9562EE"/>
    <w:rsid w:val="6B000255"/>
    <w:rsid w:val="6B42670F"/>
    <w:rsid w:val="6BEB37D5"/>
    <w:rsid w:val="6C2404C0"/>
    <w:rsid w:val="6C5D6100"/>
    <w:rsid w:val="6C7B1A63"/>
    <w:rsid w:val="6C7D68DC"/>
    <w:rsid w:val="6C8B2DA7"/>
    <w:rsid w:val="6C910E28"/>
    <w:rsid w:val="6CB00A5F"/>
    <w:rsid w:val="6CB0478F"/>
    <w:rsid w:val="6CCE597C"/>
    <w:rsid w:val="6CEE67C9"/>
    <w:rsid w:val="6D2428BC"/>
    <w:rsid w:val="6D624EB0"/>
    <w:rsid w:val="6D6D6149"/>
    <w:rsid w:val="6D995997"/>
    <w:rsid w:val="6D9A0D20"/>
    <w:rsid w:val="6E08037D"/>
    <w:rsid w:val="6E412DAF"/>
    <w:rsid w:val="6E93082B"/>
    <w:rsid w:val="6E9504BA"/>
    <w:rsid w:val="6EB45101"/>
    <w:rsid w:val="6ED93E89"/>
    <w:rsid w:val="6EE42C42"/>
    <w:rsid w:val="6F6901AE"/>
    <w:rsid w:val="6F7E0BF8"/>
    <w:rsid w:val="6FAE132F"/>
    <w:rsid w:val="6FD92B57"/>
    <w:rsid w:val="6FDC738B"/>
    <w:rsid w:val="6FE655F9"/>
    <w:rsid w:val="6FE81109"/>
    <w:rsid w:val="701A5552"/>
    <w:rsid w:val="7038374F"/>
    <w:rsid w:val="703A35E6"/>
    <w:rsid w:val="704E5CCD"/>
    <w:rsid w:val="706B018C"/>
    <w:rsid w:val="707817F7"/>
    <w:rsid w:val="70915D74"/>
    <w:rsid w:val="70A00DEB"/>
    <w:rsid w:val="70B0102E"/>
    <w:rsid w:val="70BF3AFF"/>
    <w:rsid w:val="70D93D53"/>
    <w:rsid w:val="70EB7563"/>
    <w:rsid w:val="70EE7615"/>
    <w:rsid w:val="70F135BA"/>
    <w:rsid w:val="713536B6"/>
    <w:rsid w:val="714650A3"/>
    <w:rsid w:val="719942BD"/>
    <w:rsid w:val="719C788C"/>
    <w:rsid w:val="72170766"/>
    <w:rsid w:val="723074CB"/>
    <w:rsid w:val="727025F8"/>
    <w:rsid w:val="72AE0ED1"/>
    <w:rsid w:val="72B27E8F"/>
    <w:rsid w:val="72C551D1"/>
    <w:rsid w:val="7329331A"/>
    <w:rsid w:val="73A61CDD"/>
    <w:rsid w:val="73AA26AC"/>
    <w:rsid w:val="73AD7CBD"/>
    <w:rsid w:val="73B3506C"/>
    <w:rsid w:val="740A665E"/>
    <w:rsid w:val="748C7C99"/>
    <w:rsid w:val="74C371B2"/>
    <w:rsid w:val="74D6302D"/>
    <w:rsid w:val="74F805D5"/>
    <w:rsid w:val="750D0F71"/>
    <w:rsid w:val="75253FE8"/>
    <w:rsid w:val="75317FD5"/>
    <w:rsid w:val="759E3B4B"/>
    <w:rsid w:val="76546367"/>
    <w:rsid w:val="76871999"/>
    <w:rsid w:val="76886CD5"/>
    <w:rsid w:val="76A431AA"/>
    <w:rsid w:val="76AD6B6E"/>
    <w:rsid w:val="76FE4D52"/>
    <w:rsid w:val="770446BA"/>
    <w:rsid w:val="77084FC9"/>
    <w:rsid w:val="770C0E92"/>
    <w:rsid w:val="777B5EA4"/>
    <w:rsid w:val="778432C3"/>
    <w:rsid w:val="77A31909"/>
    <w:rsid w:val="77D24268"/>
    <w:rsid w:val="78160310"/>
    <w:rsid w:val="7816068E"/>
    <w:rsid w:val="785B5D23"/>
    <w:rsid w:val="787928C7"/>
    <w:rsid w:val="789526F0"/>
    <w:rsid w:val="78C0367A"/>
    <w:rsid w:val="78D701B7"/>
    <w:rsid w:val="790606FB"/>
    <w:rsid w:val="793D4123"/>
    <w:rsid w:val="79986B03"/>
    <w:rsid w:val="79A01FB9"/>
    <w:rsid w:val="79A27982"/>
    <w:rsid w:val="79DD2085"/>
    <w:rsid w:val="79F264B1"/>
    <w:rsid w:val="7AA8624A"/>
    <w:rsid w:val="7AF65053"/>
    <w:rsid w:val="7B3809CF"/>
    <w:rsid w:val="7B787C48"/>
    <w:rsid w:val="7BC4481A"/>
    <w:rsid w:val="7BFD3595"/>
    <w:rsid w:val="7C2A3D97"/>
    <w:rsid w:val="7C370855"/>
    <w:rsid w:val="7C66276E"/>
    <w:rsid w:val="7C7B1592"/>
    <w:rsid w:val="7CBC128E"/>
    <w:rsid w:val="7CD33E67"/>
    <w:rsid w:val="7CF850AC"/>
    <w:rsid w:val="7D001C98"/>
    <w:rsid w:val="7D125DA9"/>
    <w:rsid w:val="7D496A92"/>
    <w:rsid w:val="7D743AFF"/>
    <w:rsid w:val="7D8D43DE"/>
    <w:rsid w:val="7DCB5795"/>
    <w:rsid w:val="7DD53547"/>
    <w:rsid w:val="7E5713C4"/>
    <w:rsid w:val="7EE17C4D"/>
    <w:rsid w:val="7F0E145B"/>
    <w:rsid w:val="7F17671C"/>
    <w:rsid w:val="7FFF168A"/>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autoRedefine/>
    <w:qFormat/>
    <w:uiPriority w:val="0"/>
    <w:pPr>
      <w:keepNext/>
      <w:keepLines/>
      <w:spacing w:before="340" w:after="330" w:line="576" w:lineRule="auto"/>
      <w:outlineLvl w:val="0"/>
    </w:pPr>
    <w:rPr>
      <w:b/>
      <w:kern w:val="44"/>
      <w:sz w:val="44"/>
    </w:rPr>
  </w:style>
  <w:style w:type="paragraph" w:styleId="3">
    <w:name w:val="heading 2"/>
    <w:basedOn w:val="1"/>
    <w:next w:val="1"/>
    <w:link w:val="57"/>
    <w:autoRedefine/>
    <w:qFormat/>
    <w:uiPriority w:val="0"/>
    <w:pPr>
      <w:keepNext/>
      <w:keepLines/>
      <w:spacing w:before="260" w:after="260" w:line="415" w:lineRule="auto"/>
      <w:outlineLvl w:val="1"/>
    </w:pPr>
    <w:rPr>
      <w:rFonts w:ascii="Arial" w:hAnsi="Arial" w:eastAsia="黑体"/>
      <w:b/>
      <w:sz w:val="32"/>
    </w:rPr>
  </w:style>
  <w:style w:type="paragraph" w:styleId="4">
    <w:name w:val="heading 3"/>
    <w:basedOn w:val="1"/>
    <w:next w:val="1"/>
    <w:link w:val="58"/>
    <w:autoRedefine/>
    <w:qFormat/>
    <w:uiPriority w:val="0"/>
    <w:pPr>
      <w:keepNext/>
      <w:keepLines/>
      <w:spacing w:before="260" w:after="260" w:line="415" w:lineRule="auto"/>
      <w:outlineLvl w:val="2"/>
    </w:pPr>
    <w:rPr>
      <w:b/>
      <w:sz w:val="32"/>
    </w:rPr>
  </w:style>
  <w:style w:type="paragraph" w:styleId="5">
    <w:name w:val="heading 4"/>
    <w:basedOn w:val="1"/>
    <w:next w:val="1"/>
    <w:autoRedefine/>
    <w:qFormat/>
    <w:uiPriority w:val="0"/>
    <w:pPr>
      <w:keepNext/>
      <w:keepLines/>
      <w:adjustRightInd w:val="0"/>
      <w:spacing w:before="280" w:after="290" w:line="376" w:lineRule="atLeast"/>
      <w:outlineLvl w:val="3"/>
    </w:pPr>
    <w:rPr>
      <w:rFonts w:ascii="Arial" w:hAnsi="Arial" w:eastAsia="黑体"/>
      <w:b/>
      <w:kern w:val="0"/>
      <w:sz w:val="28"/>
    </w:rPr>
  </w:style>
  <w:style w:type="paragraph" w:styleId="6">
    <w:name w:val="heading 5"/>
    <w:basedOn w:val="1"/>
    <w:next w:val="1"/>
    <w:link w:val="200"/>
    <w:autoRedefine/>
    <w:qFormat/>
    <w:uiPriority w:val="0"/>
    <w:pPr>
      <w:keepNext/>
      <w:keepLines/>
      <w:adjustRightInd w:val="0"/>
      <w:spacing w:before="280" w:after="290" w:line="376" w:lineRule="atLeast"/>
      <w:outlineLvl w:val="4"/>
    </w:pPr>
    <w:rPr>
      <w:b/>
      <w:kern w:val="0"/>
      <w:sz w:val="28"/>
    </w:rPr>
  </w:style>
  <w:style w:type="paragraph" w:styleId="7">
    <w:name w:val="heading 6"/>
    <w:basedOn w:val="1"/>
    <w:next w:val="1"/>
    <w:autoRedefine/>
    <w:qFormat/>
    <w:uiPriority w:val="0"/>
    <w:pPr>
      <w:keepNext/>
      <w:keepLines/>
      <w:adjustRightInd w:val="0"/>
      <w:spacing w:before="240" w:after="64" w:line="320" w:lineRule="atLeast"/>
      <w:outlineLvl w:val="5"/>
    </w:pPr>
    <w:rPr>
      <w:rFonts w:ascii="Arial" w:hAnsi="Arial" w:eastAsia="黑体"/>
      <w:b/>
      <w:kern w:val="0"/>
      <w:sz w:val="24"/>
    </w:rPr>
  </w:style>
  <w:style w:type="paragraph" w:styleId="8">
    <w:name w:val="heading 7"/>
    <w:basedOn w:val="1"/>
    <w:next w:val="1"/>
    <w:autoRedefine/>
    <w:qFormat/>
    <w:uiPriority w:val="0"/>
    <w:pPr>
      <w:keepNext/>
      <w:keepLines/>
      <w:adjustRightInd w:val="0"/>
      <w:spacing w:before="240" w:after="64" w:line="320" w:lineRule="atLeast"/>
      <w:outlineLvl w:val="6"/>
    </w:pPr>
    <w:rPr>
      <w:b/>
      <w:kern w:val="0"/>
      <w:sz w:val="24"/>
    </w:rPr>
  </w:style>
  <w:style w:type="paragraph" w:styleId="9">
    <w:name w:val="heading 8"/>
    <w:basedOn w:val="1"/>
    <w:next w:val="1"/>
    <w:autoRedefine/>
    <w:qFormat/>
    <w:uiPriority w:val="0"/>
    <w:pPr>
      <w:keepNext/>
      <w:keepLines/>
      <w:adjustRightInd w:val="0"/>
      <w:spacing w:before="240" w:after="64" w:line="320" w:lineRule="atLeast"/>
      <w:outlineLvl w:val="7"/>
    </w:pPr>
    <w:rPr>
      <w:rFonts w:ascii="Arial" w:hAnsi="Arial" w:eastAsia="黑体"/>
      <w:kern w:val="0"/>
      <w:sz w:val="24"/>
    </w:rPr>
  </w:style>
  <w:style w:type="paragraph" w:styleId="10">
    <w:name w:val="heading 9"/>
    <w:basedOn w:val="1"/>
    <w:next w:val="1"/>
    <w:autoRedefine/>
    <w:qFormat/>
    <w:uiPriority w:val="0"/>
    <w:pPr>
      <w:keepNext/>
      <w:keepLines/>
      <w:adjustRightInd w:val="0"/>
      <w:spacing w:before="240" w:after="64" w:line="320" w:lineRule="atLeast"/>
      <w:outlineLvl w:val="8"/>
    </w:pPr>
    <w:rPr>
      <w:rFonts w:ascii="Arial" w:hAnsi="Arial" w:eastAsia="黑体"/>
      <w:kern w:val="0"/>
    </w:rPr>
  </w:style>
  <w:style w:type="character" w:default="1" w:styleId="43">
    <w:name w:val="Default Paragraph Font"/>
    <w:autoRedefine/>
    <w:semiHidden/>
    <w:qFormat/>
    <w:uiPriority w:val="0"/>
  </w:style>
  <w:style w:type="table" w:default="1" w:styleId="41">
    <w:name w:val="Normal Table"/>
    <w:autoRedefine/>
    <w:semiHidden/>
    <w:qFormat/>
    <w:uiPriority w:val="0"/>
    <w:tblPr>
      <w:tblCellMar>
        <w:top w:w="0" w:type="dxa"/>
        <w:left w:w="108" w:type="dxa"/>
        <w:bottom w:w="0" w:type="dxa"/>
        <w:right w:w="108" w:type="dxa"/>
      </w:tblCellMar>
    </w:tblPr>
  </w:style>
  <w:style w:type="paragraph" w:styleId="11">
    <w:name w:val="toc 7"/>
    <w:basedOn w:val="1"/>
    <w:next w:val="1"/>
    <w:autoRedefine/>
    <w:qFormat/>
    <w:uiPriority w:val="0"/>
    <w:pPr>
      <w:ind w:left="1260"/>
      <w:jc w:val="left"/>
    </w:pPr>
    <w:rPr>
      <w:sz w:val="18"/>
      <w:szCs w:val="18"/>
    </w:rPr>
  </w:style>
  <w:style w:type="paragraph" w:styleId="12">
    <w:name w:val="Normal Indent"/>
    <w:basedOn w:val="1"/>
    <w:autoRedefine/>
    <w:qFormat/>
    <w:uiPriority w:val="0"/>
    <w:pPr>
      <w:ind w:firstLine="420"/>
    </w:pPr>
  </w:style>
  <w:style w:type="paragraph" w:styleId="13">
    <w:name w:val="Document Map"/>
    <w:basedOn w:val="1"/>
    <w:autoRedefine/>
    <w:qFormat/>
    <w:uiPriority w:val="0"/>
    <w:pPr>
      <w:shd w:val="clear" w:color="auto" w:fill="000080"/>
    </w:pPr>
  </w:style>
  <w:style w:type="paragraph" w:styleId="14">
    <w:name w:val="annotation text"/>
    <w:basedOn w:val="1"/>
    <w:autoRedefine/>
    <w:qFormat/>
    <w:uiPriority w:val="0"/>
    <w:pPr>
      <w:jc w:val="left"/>
    </w:pPr>
  </w:style>
  <w:style w:type="paragraph" w:styleId="15">
    <w:name w:val="Body Text 3"/>
    <w:basedOn w:val="1"/>
    <w:autoRedefine/>
    <w:qFormat/>
    <w:uiPriority w:val="0"/>
    <w:pPr>
      <w:spacing w:after="120"/>
    </w:pPr>
    <w:rPr>
      <w:sz w:val="16"/>
    </w:rPr>
  </w:style>
  <w:style w:type="paragraph" w:styleId="16">
    <w:name w:val="Body Text"/>
    <w:basedOn w:val="1"/>
    <w:next w:val="1"/>
    <w:autoRedefine/>
    <w:qFormat/>
    <w:uiPriority w:val="0"/>
    <w:pPr>
      <w:spacing w:after="120"/>
    </w:pPr>
  </w:style>
  <w:style w:type="paragraph" w:styleId="17">
    <w:name w:val="Body Text Indent"/>
    <w:basedOn w:val="1"/>
    <w:autoRedefine/>
    <w:qFormat/>
    <w:uiPriority w:val="0"/>
    <w:pPr>
      <w:ind w:left="1083" w:leftChars="30" w:hanging="1020" w:hangingChars="425"/>
    </w:pPr>
    <w:rPr>
      <w:rFonts w:ascii="宋体" w:hAnsi="宋体"/>
      <w:sz w:val="24"/>
    </w:rPr>
  </w:style>
  <w:style w:type="paragraph" w:styleId="18">
    <w:name w:val="Block Text"/>
    <w:basedOn w:val="1"/>
    <w:autoRedefine/>
    <w:qFormat/>
    <w:uiPriority w:val="0"/>
    <w:pPr>
      <w:ind w:left="420" w:leftChars="200" w:rightChars="-70" w:firstLine="560" w:firstLineChars="200"/>
    </w:pPr>
    <w:rPr>
      <w:rFonts w:ascii="楷体_GB2312" w:eastAsia="楷体_GB2312"/>
      <w:sz w:val="28"/>
    </w:rPr>
  </w:style>
  <w:style w:type="paragraph" w:styleId="19">
    <w:name w:val="toc 5"/>
    <w:basedOn w:val="1"/>
    <w:next w:val="1"/>
    <w:autoRedefine/>
    <w:qFormat/>
    <w:uiPriority w:val="0"/>
    <w:pPr>
      <w:ind w:left="840"/>
      <w:jc w:val="left"/>
    </w:pPr>
    <w:rPr>
      <w:sz w:val="18"/>
      <w:szCs w:val="18"/>
    </w:rPr>
  </w:style>
  <w:style w:type="paragraph" w:styleId="20">
    <w:name w:val="toc 3"/>
    <w:basedOn w:val="1"/>
    <w:next w:val="1"/>
    <w:autoRedefine/>
    <w:qFormat/>
    <w:uiPriority w:val="0"/>
    <w:pPr>
      <w:ind w:left="420"/>
      <w:jc w:val="left"/>
    </w:pPr>
    <w:rPr>
      <w:i/>
      <w:iCs/>
      <w:sz w:val="20"/>
    </w:rPr>
  </w:style>
  <w:style w:type="paragraph" w:styleId="21">
    <w:name w:val="Plain Text"/>
    <w:basedOn w:val="1"/>
    <w:autoRedefine/>
    <w:qFormat/>
    <w:uiPriority w:val="0"/>
    <w:rPr>
      <w:rFonts w:hint="eastAsia" w:ascii="宋体" w:hAnsi="Courier New"/>
      <w:sz w:val="24"/>
    </w:rPr>
  </w:style>
  <w:style w:type="paragraph" w:styleId="22">
    <w:name w:val="toc 8"/>
    <w:basedOn w:val="1"/>
    <w:next w:val="1"/>
    <w:autoRedefine/>
    <w:qFormat/>
    <w:uiPriority w:val="0"/>
    <w:pPr>
      <w:ind w:left="1470"/>
      <w:jc w:val="left"/>
    </w:pPr>
    <w:rPr>
      <w:sz w:val="18"/>
      <w:szCs w:val="18"/>
    </w:rPr>
  </w:style>
  <w:style w:type="paragraph" w:styleId="23">
    <w:name w:val="Date"/>
    <w:basedOn w:val="1"/>
    <w:next w:val="1"/>
    <w:autoRedefine/>
    <w:qFormat/>
    <w:uiPriority w:val="0"/>
    <w:pPr>
      <w:ind w:left="100" w:leftChars="2500"/>
    </w:pPr>
    <w:rPr>
      <w:b/>
      <w:sz w:val="36"/>
    </w:rPr>
  </w:style>
  <w:style w:type="paragraph" w:styleId="24">
    <w:name w:val="Body Text Indent 2"/>
    <w:basedOn w:val="1"/>
    <w:autoRedefine/>
    <w:qFormat/>
    <w:uiPriority w:val="0"/>
    <w:pPr>
      <w:spacing w:line="360" w:lineRule="auto"/>
      <w:ind w:firstLine="480" w:firstLineChars="200"/>
    </w:pPr>
    <w:rPr>
      <w:rFonts w:ascii="幼圆" w:hAnsi="宋体" w:eastAsia="幼圆"/>
      <w:color w:val="FF0000"/>
      <w:sz w:val="24"/>
    </w:rPr>
  </w:style>
  <w:style w:type="paragraph" w:styleId="25">
    <w:name w:val="Balloon Text"/>
    <w:basedOn w:val="1"/>
    <w:autoRedefine/>
    <w:qFormat/>
    <w:uiPriority w:val="0"/>
    <w:rPr>
      <w:sz w:val="18"/>
    </w:rPr>
  </w:style>
  <w:style w:type="paragraph" w:styleId="26">
    <w:name w:val="footer"/>
    <w:basedOn w:val="1"/>
    <w:link w:val="59"/>
    <w:autoRedefine/>
    <w:qFormat/>
    <w:uiPriority w:val="0"/>
    <w:pPr>
      <w:tabs>
        <w:tab w:val="center" w:pos="4153"/>
        <w:tab w:val="right" w:pos="8306"/>
      </w:tabs>
      <w:snapToGrid w:val="0"/>
      <w:jc w:val="left"/>
    </w:pPr>
    <w:rPr>
      <w:sz w:val="18"/>
    </w:rPr>
  </w:style>
  <w:style w:type="paragraph" w:styleId="27">
    <w:name w:val="header"/>
    <w:basedOn w:val="1"/>
    <w:autoRedefine/>
    <w:qFormat/>
    <w:uiPriority w:val="0"/>
    <w:pPr>
      <w:pBdr>
        <w:bottom w:val="single" w:color="auto" w:sz="6" w:space="1"/>
      </w:pBdr>
      <w:tabs>
        <w:tab w:val="center" w:pos="4153"/>
        <w:tab w:val="right" w:pos="8306"/>
      </w:tabs>
      <w:adjustRightInd w:val="0"/>
      <w:spacing w:line="240" w:lineRule="atLeast"/>
      <w:jc w:val="center"/>
    </w:pPr>
    <w:rPr>
      <w:kern w:val="0"/>
      <w:sz w:val="18"/>
    </w:rPr>
  </w:style>
  <w:style w:type="paragraph" w:styleId="28">
    <w:name w:val="toc 1"/>
    <w:basedOn w:val="1"/>
    <w:next w:val="1"/>
    <w:autoRedefine/>
    <w:qFormat/>
    <w:uiPriority w:val="0"/>
    <w:pPr>
      <w:spacing w:before="120" w:after="120"/>
      <w:jc w:val="left"/>
    </w:pPr>
    <w:rPr>
      <w:b/>
      <w:bCs/>
      <w:caps/>
      <w:sz w:val="20"/>
    </w:rPr>
  </w:style>
  <w:style w:type="paragraph" w:styleId="29">
    <w:name w:val="toc 4"/>
    <w:basedOn w:val="1"/>
    <w:next w:val="1"/>
    <w:autoRedefine/>
    <w:qFormat/>
    <w:uiPriority w:val="0"/>
    <w:pPr>
      <w:ind w:left="630"/>
      <w:jc w:val="left"/>
    </w:pPr>
    <w:rPr>
      <w:sz w:val="18"/>
      <w:szCs w:val="18"/>
    </w:rPr>
  </w:style>
  <w:style w:type="paragraph" w:styleId="30">
    <w:name w:val="toc 6"/>
    <w:basedOn w:val="1"/>
    <w:next w:val="1"/>
    <w:autoRedefine/>
    <w:qFormat/>
    <w:uiPriority w:val="0"/>
    <w:pPr>
      <w:ind w:left="1050"/>
      <w:jc w:val="left"/>
    </w:pPr>
    <w:rPr>
      <w:sz w:val="18"/>
      <w:szCs w:val="18"/>
    </w:rPr>
  </w:style>
  <w:style w:type="paragraph" w:styleId="31">
    <w:name w:val="Body Text Indent 3"/>
    <w:basedOn w:val="1"/>
    <w:autoRedefine/>
    <w:qFormat/>
    <w:uiPriority w:val="0"/>
    <w:pPr>
      <w:spacing w:after="120"/>
      <w:ind w:left="420" w:leftChars="200"/>
    </w:pPr>
    <w:rPr>
      <w:sz w:val="16"/>
    </w:rPr>
  </w:style>
  <w:style w:type="paragraph" w:styleId="32">
    <w:name w:val="toc 2"/>
    <w:basedOn w:val="1"/>
    <w:next w:val="1"/>
    <w:autoRedefine/>
    <w:qFormat/>
    <w:uiPriority w:val="0"/>
    <w:pPr>
      <w:ind w:left="210"/>
      <w:jc w:val="left"/>
    </w:pPr>
    <w:rPr>
      <w:smallCaps/>
      <w:sz w:val="20"/>
    </w:rPr>
  </w:style>
  <w:style w:type="paragraph" w:styleId="33">
    <w:name w:val="toc 9"/>
    <w:basedOn w:val="1"/>
    <w:next w:val="1"/>
    <w:autoRedefine/>
    <w:qFormat/>
    <w:uiPriority w:val="0"/>
    <w:pPr>
      <w:ind w:left="1680"/>
      <w:jc w:val="left"/>
    </w:pPr>
    <w:rPr>
      <w:sz w:val="18"/>
      <w:szCs w:val="18"/>
    </w:rPr>
  </w:style>
  <w:style w:type="paragraph" w:styleId="34">
    <w:name w:val="Body Text 2"/>
    <w:basedOn w:val="1"/>
    <w:autoRedefine/>
    <w:qFormat/>
    <w:uiPriority w:val="0"/>
    <w:pPr>
      <w:spacing w:line="360" w:lineRule="auto"/>
    </w:pPr>
    <w:rPr>
      <w:rFonts w:ascii="幼圆" w:eastAsia="幼圆"/>
      <w:sz w:val="24"/>
      <w:u w:val="single"/>
    </w:rPr>
  </w:style>
  <w:style w:type="paragraph" w:styleId="35">
    <w:name w:val="Message Header"/>
    <w:basedOn w:val="1"/>
    <w:next w:val="1"/>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eastAsia="宋体" w:cs="Times New Roman"/>
      <w:sz w:val="24"/>
    </w:rPr>
  </w:style>
  <w:style w:type="paragraph" w:styleId="36">
    <w:name w:val="HTML Preformatted"/>
    <w:basedOn w:val="1"/>
    <w:autoRedefine/>
    <w:qFormat/>
    <w:uiPriority w:val="0"/>
    <w:rPr>
      <w:rFonts w:ascii="Courier New" w:hAnsi="Courier New"/>
      <w:sz w:val="20"/>
    </w:rPr>
  </w:style>
  <w:style w:type="paragraph" w:styleId="37">
    <w:name w:val="Normal (Web)"/>
    <w:basedOn w:val="1"/>
    <w:autoRedefine/>
    <w:qFormat/>
    <w:uiPriority w:val="0"/>
    <w:pPr>
      <w:widowControl/>
      <w:spacing w:before="100" w:beforeAutospacing="1" w:after="100" w:afterAutospacing="1"/>
      <w:jc w:val="left"/>
    </w:pPr>
    <w:rPr>
      <w:rFonts w:ascii="宋体" w:hAnsi="宋体"/>
      <w:kern w:val="0"/>
      <w:sz w:val="24"/>
    </w:rPr>
  </w:style>
  <w:style w:type="paragraph" w:styleId="38">
    <w:name w:val="index 1"/>
    <w:basedOn w:val="1"/>
    <w:next w:val="1"/>
    <w:autoRedefine/>
    <w:qFormat/>
    <w:uiPriority w:val="0"/>
  </w:style>
  <w:style w:type="paragraph" w:styleId="39">
    <w:name w:val="Body Text First Indent"/>
    <w:basedOn w:val="16"/>
    <w:next w:val="40"/>
    <w:autoRedefine/>
    <w:qFormat/>
    <w:uiPriority w:val="0"/>
    <w:pPr>
      <w:adjustRightInd w:val="0"/>
      <w:spacing w:after="0"/>
      <w:ind w:firstLine="420"/>
      <w:jc w:val="left"/>
      <w:textAlignment w:val="baseline"/>
    </w:pPr>
    <w:rPr>
      <w:kern w:val="0"/>
    </w:rPr>
  </w:style>
  <w:style w:type="paragraph" w:styleId="40">
    <w:name w:val="Body Text First Indent 2"/>
    <w:basedOn w:val="17"/>
    <w:next w:val="1"/>
    <w:autoRedefine/>
    <w:qFormat/>
    <w:uiPriority w:val="0"/>
    <w:pPr>
      <w:ind w:firstLine="420" w:firstLineChars="200"/>
    </w:pPr>
  </w:style>
  <w:style w:type="table" w:styleId="42">
    <w:name w:val="Table Grid"/>
    <w:basedOn w:val="41"/>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4">
    <w:name w:val="Strong"/>
    <w:basedOn w:val="43"/>
    <w:autoRedefine/>
    <w:qFormat/>
    <w:uiPriority w:val="0"/>
    <w:rPr>
      <w:b/>
      <w:bCs/>
    </w:rPr>
  </w:style>
  <w:style w:type="character" w:styleId="45">
    <w:name w:val="page number"/>
    <w:basedOn w:val="43"/>
    <w:autoRedefine/>
    <w:qFormat/>
    <w:uiPriority w:val="0"/>
  </w:style>
  <w:style w:type="character" w:styleId="46">
    <w:name w:val="FollowedHyperlink"/>
    <w:basedOn w:val="43"/>
    <w:autoRedefine/>
    <w:qFormat/>
    <w:uiPriority w:val="0"/>
    <w:rPr>
      <w:color w:val="800080"/>
      <w:u w:val="none"/>
    </w:rPr>
  </w:style>
  <w:style w:type="character" w:styleId="47">
    <w:name w:val="Emphasis"/>
    <w:basedOn w:val="43"/>
    <w:autoRedefine/>
    <w:qFormat/>
    <w:uiPriority w:val="0"/>
    <w:rPr>
      <w:b/>
      <w:bCs/>
    </w:rPr>
  </w:style>
  <w:style w:type="character" w:styleId="48">
    <w:name w:val="HTML Definition"/>
    <w:basedOn w:val="43"/>
    <w:autoRedefine/>
    <w:qFormat/>
    <w:uiPriority w:val="0"/>
  </w:style>
  <w:style w:type="character" w:styleId="49">
    <w:name w:val="HTML Typewriter"/>
    <w:basedOn w:val="43"/>
    <w:autoRedefine/>
    <w:qFormat/>
    <w:uiPriority w:val="0"/>
    <w:rPr>
      <w:rFonts w:hint="default" w:ascii="monospace" w:hAnsi="monospace" w:eastAsia="monospace" w:cs="monospace"/>
      <w:sz w:val="20"/>
    </w:rPr>
  </w:style>
  <w:style w:type="character" w:styleId="50">
    <w:name w:val="HTML Acronym"/>
    <w:basedOn w:val="43"/>
    <w:autoRedefine/>
    <w:qFormat/>
    <w:uiPriority w:val="0"/>
    <w:rPr>
      <w:bdr w:val="single" w:color="DBDEC1" w:sz="2" w:space="0"/>
      <w:shd w:val="clear" w:color="auto" w:fill="FFFFFF"/>
    </w:rPr>
  </w:style>
  <w:style w:type="character" w:styleId="51">
    <w:name w:val="HTML Variable"/>
    <w:basedOn w:val="43"/>
    <w:autoRedefine/>
    <w:qFormat/>
    <w:uiPriority w:val="0"/>
  </w:style>
  <w:style w:type="character" w:styleId="52">
    <w:name w:val="Hyperlink"/>
    <w:basedOn w:val="43"/>
    <w:autoRedefine/>
    <w:qFormat/>
    <w:uiPriority w:val="0"/>
    <w:rPr>
      <w:color w:val="0000FF"/>
      <w:u w:val="none"/>
    </w:rPr>
  </w:style>
  <w:style w:type="character" w:styleId="53">
    <w:name w:val="HTML Code"/>
    <w:basedOn w:val="43"/>
    <w:autoRedefine/>
    <w:qFormat/>
    <w:uiPriority w:val="0"/>
    <w:rPr>
      <w:rFonts w:hint="default" w:ascii="monospace" w:hAnsi="monospace" w:eastAsia="monospace" w:cs="monospace"/>
      <w:sz w:val="20"/>
    </w:rPr>
  </w:style>
  <w:style w:type="character" w:styleId="54">
    <w:name w:val="HTML Cite"/>
    <w:basedOn w:val="43"/>
    <w:autoRedefine/>
    <w:qFormat/>
    <w:uiPriority w:val="0"/>
  </w:style>
  <w:style w:type="character" w:styleId="55">
    <w:name w:val="HTML Keyboard"/>
    <w:basedOn w:val="43"/>
    <w:autoRedefine/>
    <w:qFormat/>
    <w:uiPriority w:val="0"/>
    <w:rPr>
      <w:rFonts w:hint="default" w:ascii="monospace" w:hAnsi="monospace" w:eastAsia="monospace" w:cs="monospace"/>
      <w:sz w:val="20"/>
    </w:rPr>
  </w:style>
  <w:style w:type="character" w:styleId="56">
    <w:name w:val="HTML Sample"/>
    <w:basedOn w:val="43"/>
    <w:autoRedefine/>
    <w:qFormat/>
    <w:uiPriority w:val="0"/>
    <w:rPr>
      <w:rFonts w:ascii="monospace" w:hAnsi="monospace" w:eastAsia="monospace" w:cs="monospace"/>
    </w:rPr>
  </w:style>
  <w:style w:type="character" w:customStyle="1" w:styleId="57">
    <w:name w:val="标题 2 Char"/>
    <w:link w:val="3"/>
    <w:autoRedefine/>
    <w:qFormat/>
    <w:uiPriority w:val="0"/>
    <w:rPr>
      <w:rFonts w:ascii="Arial" w:hAnsi="Arial" w:eastAsia="黑体"/>
      <w:b/>
      <w:kern w:val="2"/>
      <w:sz w:val="32"/>
      <w:lang w:val="en-US" w:eastAsia="zh-CN" w:bidi="ar-SA"/>
    </w:rPr>
  </w:style>
  <w:style w:type="character" w:customStyle="1" w:styleId="58">
    <w:name w:val="标题 3 Char1"/>
    <w:link w:val="4"/>
    <w:autoRedefine/>
    <w:qFormat/>
    <w:uiPriority w:val="0"/>
    <w:rPr>
      <w:rFonts w:eastAsia="宋体"/>
      <w:b/>
      <w:kern w:val="2"/>
      <w:sz w:val="32"/>
      <w:lang w:val="en-US" w:eastAsia="zh-CN" w:bidi="ar-SA"/>
    </w:rPr>
  </w:style>
  <w:style w:type="character" w:customStyle="1" w:styleId="59">
    <w:name w:val="页脚 Char"/>
    <w:link w:val="26"/>
    <w:autoRedefine/>
    <w:qFormat/>
    <w:uiPriority w:val="0"/>
    <w:rPr>
      <w:rFonts w:eastAsia="宋体"/>
      <w:kern w:val="2"/>
      <w:sz w:val="18"/>
      <w:lang w:val="en-US" w:eastAsia="zh-CN" w:bidi="ar-SA"/>
    </w:rPr>
  </w:style>
  <w:style w:type="character" w:customStyle="1" w:styleId="60">
    <w:name w:val="number"/>
    <w:basedOn w:val="43"/>
    <w:autoRedefine/>
    <w:qFormat/>
    <w:uiPriority w:val="0"/>
    <w:rPr>
      <w:color w:val="FF8833"/>
      <w:sz w:val="18"/>
      <w:szCs w:val="18"/>
    </w:rPr>
  </w:style>
  <w:style w:type="character" w:customStyle="1" w:styleId="61">
    <w:name w:val="hover3"/>
    <w:basedOn w:val="43"/>
    <w:autoRedefine/>
    <w:qFormat/>
    <w:uiPriority w:val="0"/>
    <w:rPr>
      <w:shd w:val="clear" w:color="auto" w:fill="EEEEEE"/>
    </w:rPr>
  </w:style>
  <w:style w:type="character" w:customStyle="1" w:styleId="62">
    <w:name w:val="表格内容"/>
    <w:autoRedefine/>
    <w:qFormat/>
    <w:uiPriority w:val="0"/>
    <w:rPr>
      <w:sz w:val="24"/>
    </w:rPr>
  </w:style>
  <w:style w:type="character" w:customStyle="1" w:styleId="63">
    <w:name w:val="tmpztreemove_arrow"/>
    <w:basedOn w:val="43"/>
    <w:autoRedefine/>
    <w:qFormat/>
    <w:uiPriority w:val="0"/>
    <w:rPr>
      <w:shd w:val="clear" w:color="auto" w:fill="FFFFFF"/>
    </w:rPr>
  </w:style>
  <w:style w:type="character" w:customStyle="1" w:styleId="64">
    <w:name w:val="biaoti"/>
    <w:basedOn w:val="43"/>
    <w:autoRedefine/>
    <w:qFormat/>
    <w:uiPriority w:val="0"/>
  </w:style>
  <w:style w:type="character" w:customStyle="1" w:styleId="65">
    <w:name w:val="button"/>
    <w:basedOn w:val="43"/>
    <w:autoRedefine/>
    <w:qFormat/>
    <w:uiPriority w:val="0"/>
  </w:style>
  <w:style w:type="character" w:customStyle="1" w:styleId="66">
    <w:name w:val="hour_pm"/>
    <w:basedOn w:val="43"/>
    <w:autoRedefine/>
    <w:qFormat/>
    <w:uiPriority w:val="0"/>
  </w:style>
  <w:style w:type="character" w:customStyle="1" w:styleId="67">
    <w:name w:val="mini-outputtext1"/>
    <w:basedOn w:val="43"/>
    <w:autoRedefine/>
    <w:qFormat/>
    <w:uiPriority w:val="0"/>
  </w:style>
  <w:style w:type="character" w:customStyle="1" w:styleId="68">
    <w:name w:val="hour_am"/>
    <w:basedOn w:val="43"/>
    <w:autoRedefine/>
    <w:qFormat/>
    <w:uiPriority w:val="0"/>
  </w:style>
  <w:style w:type="character" w:customStyle="1" w:styleId="69">
    <w:name w:val="H2 Char1"/>
    <w:autoRedefine/>
    <w:qFormat/>
    <w:uiPriority w:val="0"/>
    <w:rPr>
      <w:rFonts w:ascii="Arial" w:hAnsi="Arial" w:eastAsia="黑体"/>
      <w:b/>
      <w:kern w:val="2"/>
      <w:sz w:val="32"/>
      <w:lang w:val="en-US" w:eastAsia="zh-CN" w:bidi="ar-SA"/>
    </w:rPr>
  </w:style>
  <w:style w:type="character" w:customStyle="1" w:styleId="70">
    <w:name w:val="phone"/>
    <w:basedOn w:val="43"/>
    <w:autoRedefine/>
    <w:qFormat/>
    <w:uiPriority w:val="0"/>
    <w:rPr>
      <w:color w:val="FF8833"/>
      <w:sz w:val="18"/>
      <w:szCs w:val="18"/>
    </w:rPr>
  </w:style>
  <w:style w:type="character" w:customStyle="1" w:styleId="71">
    <w:name w:val="para1"/>
    <w:autoRedefine/>
    <w:qFormat/>
    <w:uiPriority w:val="0"/>
    <w:rPr>
      <w:rFonts w:hint="default" w:ascii="Arial" w:hAnsi="Arial"/>
      <w:sz w:val="18"/>
    </w:rPr>
  </w:style>
  <w:style w:type="character" w:customStyle="1" w:styleId="72">
    <w:name w:val="indent"/>
    <w:basedOn w:val="43"/>
    <w:autoRedefine/>
    <w:qFormat/>
    <w:uiPriority w:val="0"/>
  </w:style>
  <w:style w:type="character" w:customStyle="1" w:styleId="73">
    <w:name w:val="H2 Char"/>
    <w:autoRedefine/>
    <w:qFormat/>
    <w:uiPriority w:val="0"/>
    <w:rPr>
      <w:rFonts w:ascii="Arial" w:hAnsi="Arial" w:eastAsia="黑体"/>
      <w:b/>
      <w:bCs/>
      <w:kern w:val="2"/>
      <w:sz w:val="32"/>
      <w:szCs w:val="32"/>
      <w:lang w:val="en-US" w:eastAsia="zh-CN" w:bidi="ar-SA"/>
    </w:rPr>
  </w:style>
  <w:style w:type="character" w:customStyle="1" w:styleId="74">
    <w:name w:val="title_emph1"/>
    <w:autoRedefine/>
    <w:qFormat/>
    <w:uiPriority w:val="0"/>
    <w:rPr>
      <w:rFonts w:hint="default" w:ascii="Arial" w:hAnsi="Arial"/>
      <w:b/>
      <w:sz w:val="18"/>
    </w:rPr>
  </w:style>
  <w:style w:type="character" w:customStyle="1" w:styleId="75">
    <w:name w:val="标题 3 Char"/>
    <w:autoRedefine/>
    <w:qFormat/>
    <w:uiPriority w:val="0"/>
    <w:rPr>
      <w:rFonts w:eastAsia="宋体"/>
      <w:b/>
      <w:kern w:val="2"/>
      <w:sz w:val="32"/>
      <w:lang w:val="en-US" w:eastAsia="zh-CN"/>
    </w:rPr>
  </w:style>
  <w:style w:type="character" w:customStyle="1" w:styleId="76">
    <w:name w:val="beforeinfotext"/>
    <w:basedOn w:val="43"/>
    <w:autoRedefine/>
    <w:qFormat/>
    <w:uiPriority w:val="0"/>
    <w:rPr>
      <w:color w:val="666666"/>
    </w:rPr>
  </w:style>
  <w:style w:type="character" w:customStyle="1" w:styleId="77">
    <w:name w:val="point_normal1"/>
    <w:autoRedefine/>
    <w:qFormat/>
    <w:uiPriority w:val="0"/>
    <w:rPr>
      <w:rFonts w:hint="default" w:ascii="Arial" w:hAnsi="Arial"/>
      <w:sz w:val="18"/>
    </w:rPr>
  </w:style>
  <w:style w:type="character" w:customStyle="1" w:styleId="78">
    <w:name w:val="me041"/>
    <w:autoRedefine/>
    <w:qFormat/>
    <w:uiPriority w:val="0"/>
    <w:rPr>
      <w:color w:val="6F6F73"/>
      <w:sz w:val="18"/>
      <w:szCs w:val="18"/>
    </w:rPr>
  </w:style>
  <w:style w:type="character" w:customStyle="1" w:styleId="79">
    <w:name w:val="glyphicon4"/>
    <w:basedOn w:val="43"/>
    <w:autoRedefine/>
    <w:qFormat/>
    <w:uiPriority w:val="0"/>
  </w:style>
  <w:style w:type="character" w:customStyle="1" w:styleId="80">
    <w:name w:val=" Char Char2"/>
    <w:autoRedefine/>
    <w:qFormat/>
    <w:uiPriority w:val="0"/>
    <w:rPr>
      <w:rFonts w:ascii="Arial" w:hAnsi="Arial" w:eastAsia="黑体"/>
      <w:b/>
      <w:kern w:val="2"/>
      <w:sz w:val="32"/>
      <w:lang w:val="en-US" w:eastAsia="zh-CN" w:bidi="ar-SA"/>
    </w:rPr>
  </w:style>
  <w:style w:type="character" w:customStyle="1" w:styleId="81">
    <w:name w:val="proollist"/>
    <w:basedOn w:val="43"/>
    <w:autoRedefine/>
    <w:qFormat/>
    <w:uiPriority w:val="0"/>
  </w:style>
  <w:style w:type="character" w:customStyle="1" w:styleId="82">
    <w:name w:val="old"/>
    <w:basedOn w:val="43"/>
    <w:autoRedefine/>
    <w:qFormat/>
    <w:uiPriority w:val="0"/>
    <w:rPr>
      <w:color w:val="999999"/>
    </w:rPr>
  </w:style>
  <w:style w:type="character" w:customStyle="1" w:styleId="83">
    <w:name w:val="breakword"/>
    <w:basedOn w:val="43"/>
    <w:autoRedefine/>
    <w:qFormat/>
    <w:uiPriority w:val="0"/>
  </w:style>
  <w:style w:type="character" w:customStyle="1" w:styleId="84">
    <w:name w:val="font21"/>
    <w:autoRedefine/>
    <w:qFormat/>
    <w:uiPriority w:val="0"/>
    <w:rPr>
      <w:rFonts w:hint="eastAsia" w:ascii="宋体" w:hAnsi="宋体" w:eastAsia="宋体" w:cs="宋体"/>
      <w:color w:val="000000"/>
      <w:sz w:val="24"/>
      <w:szCs w:val="24"/>
      <w:u w:val="none"/>
      <w:vertAlign w:val="superscript"/>
    </w:rPr>
  </w:style>
  <w:style w:type="character" w:customStyle="1" w:styleId="85">
    <w:name w:val="apple-style-span"/>
    <w:basedOn w:val="43"/>
    <w:autoRedefine/>
    <w:qFormat/>
    <w:uiPriority w:val="0"/>
  </w:style>
  <w:style w:type="character" w:customStyle="1" w:styleId="86">
    <w:name w:val="stclosebtn"/>
    <w:basedOn w:val="43"/>
    <w:autoRedefine/>
    <w:qFormat/>
    <w:uiPriority w:val="0"/>
  </w:style>
  <w:style w:type="paragraph" w:customStyle="1" w:styleId="87">
    <w:name w:val="xl4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w:hAnsi="Arial"/>
      <w:kern w:val="0"/>
      <w:sz w:val="22"/>
    </w:rPr>
  </w:style>
  <w:style w:type="paragraph" w:customStyle="1" w:styleId="88">
    <w:name w:val="_Style 141"/>
    <w:basedOn w:val="13"/>
    <w:autoRedefine/>
    <w:qFormat/>
    <w:uiPriority w:val="0"/>
    <w:pPr>
      <w:widowControl/>
      <w:jc w:val="left"/>
    </w:pPr>
    <w:rPr>
      <w:rFonts w:ascii="Tahoma" w:hAnsi="Tahoma" w:eastAsia="Times New Roman"/>
      <w:kern w:val="0"/>
      <w:sz w:val="24"/>
      <w:szCs w:val="24"/>
    </w:rPr>
  </w:style>
  <w:style w:type="paragraph" w:customStyle="1" w:styleId="89">
    <w:name w:val="xl7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kern w:val="0"/>
      <w:sz w:val="20"/>
    </w:rPr>
  </w:style>
  <w:style w:type="paragraph" w:customStyle="1" w:styleId="90">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kern w:val="0"/>
      <w:sz w:val="22"/>
    </w:rPr>
  </w:style>
  <w:style w:type="paragraph" w:customStyle="1" w:styleId="91">
    <w:name w:val="样式 行距: 1.5 倍行距1"/>
    <w:basedOn w:val="1"/>
    <w:autoRedefine/>
    <w:qFormat/>
    <w:uiPriority w:val="0"/>
    <w:pPr>
      <w:spacing w:line="360" w:lineRule="auto"/>
      <w:ind w:firstLine="480"/>
    </w:pPr>
    <w:rPr>
      <w:rFonts w:cs="宋体"/>
      <w:sz w:val="24"/>
      <w:szCs w:val="24"/>
    </w:rPr>
  </w:style>
  <w:style w:type="paragraph" w:customStyle="1" w:styleId="92">
    <w:name w:val="font12"/>
    <w:basedOn w:val="1"/>
    <w:autoRedefine/>
    <w:qFormat/>
    <w:uiPriority w:val="0"/>
    <w:pPr>
      <w:widowControl/>
      <w:spacing w:before="100" w:beforeAutospacing="1" w:after="100" w:afterAutospacing="1"/>
      <w:jc w:val="left"/>
    </w:pPr>
    <w:rPr>
      <w:rFonts w:ascii="Arial" w:hAnsi="Arial"/>
      <w:kern w:val="0"/>
      <w:sz w:val="22"/>
    </w:rPr>
  </w:style>
  <w:style w:type="paragraph" w:customStyle="1" w:styleId="93">
    <w:name w:val="xl27"/>
    <w:basedOn w:val="1"/>
    <w:qFormat/>
    <w:uiPriority w:val="0"/>
    <w:pPr>
      <w:widowControl/>
      <w:spacing w:before="100" w:beforeAutospacing="1" w:after="100" w:afterAutospacing="1"/>
      <w:jc w:val="center"/>
      <w:textAlignment w:val="center"/>
    </w:pPr>
    <w:rPr>
      <w:rFonts w:ascii="宋体" w:hAnsi="宋体"/>
      <w:kern w:val="0"/>
      <w:sz w:val="24"/>
    </w:rPr>
  </w:style>
  <w:style w:type="paragraph" w:customStyle="1" w:styleId="94">
    <w:name w:val=" Char Char Char Char Char Char1 Char"/>
    <w:basedOn w:val="13"/>
    <w:qFormat/>
    <w:uiPriority w:val="0"/>
    <w:rPr>
      <w:rFonts w:ascii="Tahoma" w:hAnsi="Tahoma"/>
      <w:sz w:val="24"/>
      <w:szCs w:val="24"/>
    </w:rPr>
  </w:style>
  <w:style w:type="paragraph" w:customStyle="1" w:styleId="95">
    <w:name w:val="5"/>
    <w:basedOn w:val="1"/>
    <w:next w:val="21"/>
    <w:qFormat/>
    <w:uiPriority w:val="0"/>
    <w:rPr>
      <w:rFonts w:ascii="宋体" w:hAnsi="Courier New"/>
    </w:rPr>
  </w:style>
  <w:style w:type="paragraph" w:customStyle="1" w:styleId="96">
    <w:name w:val=" Char Char1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97">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98">
    <w:name w:val="xl72"/>
    <w:basedOn w:val="1"/>
    <w:qFormat/>
    <w:uiPriority w:val="0"/>
    <w:pPr>
      <w:widowControl/>
      <w:spacing w:before="100" w:beforeAutospacing="1" w:after="100" w:afterAutospacing="1"/>
      <w:jc w:val="left"/>
      <w:textAlignment w:val="center"/>
    </w:pPr>
    <w:rPr>
      <w:rFonts w:ascii="Arial" w:hAnsi="Arial"/>
      <w:kern w:val="0"/>
      <w:sz w:val="20"/>
    </w:rPr>
  </w:style>
  <w:style w:type="paragraph" w:customStyle="1" w:styleId="99">
    <w:name w:val="reader-word-layer reader-word-s10-3"/>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00">
    <w:name w:val="xl67"/>
    <w:basedOn w:val="1"/>
    <w:qFormat/>
    <w:uiPriority w:val="0"/>
    <w:pPr>
      <w:widowControl/>
      <w:spacing w:before="100" w:beforeAutospacing="1" w:after="100" w:afterAutospacing="1"/>
      <w:jc w:val="left"/>
      <w:textAlignment w:val="center"/>
    </w:pPr>
    <w:rPr>
      <w:rFonts w:ascii="宋体" w:hAnsi="宋体"/>
      <w:kern w:val="0"/>
      <w:sz w:val="24"/>
    </w:rPr>
  </w:style>
  <w:style w:type="paragraph" w:customStyle="1" w:styleId="101">
    <w:name w:val="xl24"/>
    <w:basedOn w:val="1"/>
    <w:qFormat/>
    <w:uiPriority w:val="0"/>
    <w:pPr>
      <w:widowControl/>
      <w:spacing w:before="100" w:beforeAutospacing="1" w:after="100" w:afterAutospacing="1"/>
      <w:jc w:val="left"/>
      <w:textAlignment w:val="center"/>
    </w:pPr>
    <w:rPr>
      <w:rFonts w:ascii="Arial Unicode MS" w:hAnsi="Arial Unicode MS" w:eastAsia="Arial Unicode MS"/>
      <w:color w:val="000000"/>
      <w:kern w:val="0"/>
      <w:sz w:val="18"/>
    </w:rPr>
  </w:style>
  <w:style w:type="paragraph" w:customStyle="1" w:styleId="102">
    <w:name w:val="xl4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2"/>
    </w:rPr>
  </w:style>
  <w:style w:type="paragraph" w:customStyle="1" w:styleId="103">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kern w:val="0"/>
      <w:sz w:val="22"/>
    </w:rPr>
  </w:style>
  <w:style w:type="paragraph" w:customStyle="1" w:styleId="104">
    <w:name w:val="font0"/>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05">
    <w:name w:val="xl36"/>
    <w:basedOn w:val="1"/>
    <w:qFormat/>
    <w:uiPriority w:val="0"/>
    <w:pPr>
      <w:widowControl/>
      <w:spacing w:before="100" w:after="100"/>
      <w:jc w:val="center"/>
    </w:pPr>
    <w:rPr>
      <w:rFonts w:hint="eastAsia" w:ascii="宋体" w:hAnsi="宋体"/>
      <w:kern w:val="0"/>
      <w:sz w:val="24"/>
    </w:rPr>
  </w:style>
  <w:style w:type="paragraph" w:customStyle="1" w:styleId="106">
    <w:name w:val="font8"/>
    <w:basedOn w:val="1"/>
    <w:qFormat/>
    <w:uiPriority w:val="0"/>
    <w:pPr>
      <w:widowControl/>
      <w:spacing w:before="100" w:beforeAutospacing="1" w:after="100" w:afterAutospacing="1"/>
      <w:jc w:val="left"/>
    </w:pPr>
    <w:rPr>
      <w:rFonts w:hint="eastAsia" w:ascii="宋体" w:hAnsi="宋体"/>
      <w:kern w:val="0"/>
      <w:sz w:val="24"/>
    </w:rPr>
  </w:style>
  <w:style w:type="paragraph" w:customStyle="1" w:styleId="107">
    <w:name w:val="xl68"/>
    <w:basedOn w:val="1"/>
    <w:qFormat/>
    <w:uiPriority w:val="0"/>
    <w:pPr>
      <w:widowControl/>
      <w:spacing w:before="100" w:beforeAutospacing="1" w:after="100" w:afterAutospacing="1"/>
      <w:jc w:val="left"/>
      <w:textAlignment w:val="center"/>
    </w:pPr>
    <w:rPr>
      <w:rFonts w:ascii="Arial" w:hAnsi="Arial"/>
      <w:kern w:val="0"/>
      <w:sz w:val="20"/>
    </w:rPr>
  </w:style>
  <w:style w:type="paragraph" w:customStyle="1" w:styleId="108">
    <w:name w:val="Heading #1|1"/>
    <w:basedOn w:val="1"/>
    <w:qFormat/>
    <w:uiPriority w:val="0"/>
    <w:pPr>
      <w:widowControl w:val="0"/>
      <w:shd w:val="clear" w:color="auto" w:fill="auto"/>
      <w:spacing w:after="120"/>
      <w:jc w:val="center"/>
      <w:outlineLvl w:val="0"/>
    </w:pPr>
    <w:rPr>
      <w:rFonts w:ascii="宋体" w:hAnsi="宋体" w:eastAsia="宋体" w:cs="宋体"/>
      <w:sz w:val="30"/>
      <w:szCs w:val="30"/>
      <w:u w:val="none"/>
      <w:shd w:val="clear" w:color="auto" w:fill="auto"/>
      <w:lang w:val="zh-TW" w:eastAsia="zh-TW" w:bidi="zh-TW"/>
    </w:rPr>
  </w:style>
  <w:style w:type="paragraph" w:customStyle="1" w:styleId="109">
    <w:name w:val="xl79"/>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10">
    <w:name w:val="xl8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11">
    <w:name w:val="Date"/>
    <w:basedOn w:val="1"/>
    <w:next w:val="1"/>
    <w:qFormat/>
    <w:uiPriority w:val="0"/>
    <w:pPr>
      <w:adjustRightInd w:val="0"/>
      <w:spacing w:line="312" w:lineRule="atLeast"/>
      <w:jc w:val="right"/>
      <w:textAlignment w:val="baseline"/>
    </w:pPr>
    <w:rPr>
      <w:b/>
      <w:kern w:val="0"/>
      <w:sz w:val="36"/>
    </w:rPr>
  </w:style>
  <w:style w:type="paragraph" w:customStyle="1" w:styleId="112">
    <w:name w:val="xl73"/>
    <w:basedOn w:val="1"/>
    <w:qFormat/>
    <w:uiPriority w:val="0"/>
    <w:pPr>
      <w:widowControl/>
      <w:pBdr>
        <w:top w:val="single" w:color="auto" w:sz="4" w:space="0"/>
        <w:left w:val="double" w:color="auto" w:sz="6" w:space="0"/>
        <w:bottom w:val="single" w:color="auto" w:sz="4" w:space="0"/>
        <w:right w:val="single" w:color="auto" w:sz="4" w:space="0"/>
      </w:pBdr>
      <w:spacing w:before="100" w:beforeAutospacing="1" w:after="100" w:afterAutospacing="1"/>
      <w:jc w:val="center"/>
      <w:textAlignment w:val="center"/>
    </w:pPr>
    <w:rPr>
      <w:rFonts w:ascii="Arial" w:hAnsi="Arial"/>
      <w:kern w:val="0"/>
      <w:sz w:val="22"/>
    </w:rPr>
  </w:style>
  <w:style w:type="paragraph" w:customStyle="1" w:styleId="113">
    <w:name w:val="title12"/>
    <w:basedOn w:val="1"/>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114">
    <w:name w:val="Char Char1 Char Char Char Char Char Char Char Char Char Char Char Char Char Char Char"/>
    <w:basedOn w:val="1"/>
    <w:autoRedefine/>
    <w:qFormat/>
    <w:uiPriority w:val="0"/>
    <w:pPr>
      <w:widowControl/>
      <w:spacing w:after="160" w:line="240" w:lineRule="exact"/>
      <w:jc w:val="left"/>
    </w:pPr>
    <w:rPr>
      <w:szCs w:val="24"/>
    </w:rPr>
  </w:style>
  <w:style w:type="paragraph" w:customStyle="1" w:styleId="115">
    <w:name w:val="xl5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4"/>
    </w:rPr>
  </w:style>
  <w:style w:type="paragraph" w:customStyle="1" w:styleId="116">
    <w:name w:val=" Char Char11 Char Char"/>
    <w:basedOn w:val="13"/>
    <w:qFormat/>
    <w:uiPriority w:val="0"/>
    <w:rPr>
      <w:rFonts w:ascii="Tahoma" w:hAnsi="Tahoma"/>
      <w:sz w:val="24"/>
      <w:szCs w:val="24"/>
    </w:rPr>
  </w:style>
  <w:style w:type="paragraph" w:customStyle="1" w:styleId="117">
    <w:name w:val="p0"/>
    <w:basedOn w:val="1"/>
    <w:qFormat/>
    <w:uiPriority w:val="99"/>
    <w:pPr>
      <w:spacing w:line="360" w:lineRule="auto"/>
      <w:ind w:firstLine="420" w:firstLineChars="200"/>
    </w:pPr>
    <w:rPr>
      <w:kern w:val="0"/>
      <w:sz w:val="24"/>
      <w:szCs w:val="24"/>
    </w:rPr>
  </w:style>
  <w:style w:type="paragraph" w:customStyle="1" w:styleId="118">
    <w:name w:val="xl4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2"/>
    </w:rPr>
  </w:style>
  <w:style w:type="paragraph" w:customStyle="1" w:styleId="119">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kern w:val="0"/>
      <w:sz w:val="20"/>
    </w:rPr>
  </w:style>
  <w:style w:type="paragraph" w:customStyle="1" w:styleId="12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2"/>
    </w:rPr>
  </w:style>
  <w:style w:type="paragraph" w:customStyle="1" w:styleId="121">
    <w:name w:val="xl6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22">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kern w:val="0"/>
      <w:sz w:val="22"/>
    </w:rPr>
  </w:style>
  <w:style w:type="paragraph" w:customStyle="1" w:styleId="123">
    <w:name w:val="xl6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2"/>
    </w:rPr>
  </w:style>
  <w:style w:type="paragraph" w:customStyle="1" w:styleId="124">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kern w:val="0"/>
      <w:sz w:val="22"/>
    </w:rPr>
  </w:style>
  <w:style w:type="paragraph" w:customStyle="1" w:styleId="125">
    <w:name w:val="Char Char1 Char Char Char Char1"/>
    <w:basedOn w:val="1"/>
    <w:qFormat/>
    <w:uiPriority w:val="0"/>
    <w:pPr>
      <w:widowControl/>
      <w:wordWrap w:val="0"/>
      <w:autoSpaceDE w:val="0"/>
      <w:autoSpaceDN w:val="0"/>
      <w:spacing w:before="156" w:beforeLines="50" w:line="300" w:lineRule="exact"/>
      <w:ind w:firstLine="200" w:firstLineChars="200"/>
    </w:pPr>
  </w:style>
  <w:style w:type="paragraph" w:customStyle="1" w:styleId="126">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kern w:val="0"/>
      <w:sz w:val="22"/>
    </w:rPr>
  </w:style>
  <w:style w:type="paragraph" w:customStyle="1" w:styleId="127">
    <w:name w:val="标题4"/>
    <w:basedOn w:val="1"/>
    <w:qFormat/>
    <w:uiPriority w:val="0"/>
    <w:pPr>
      <w:widowControl/>
      <w:snapToGrid w:val="0"/>
      <w:spacing w:line="500" w:lineRule="exact"/>
      <w:ind w:firstLine="641"/>
      <w:jc w:val="left"/>
    </w:pPr>
    <w:rPr>
      <w:rFonts w:ascii="Verdana" w:hAnsi="Verdana" w:eastAsia="黑体"/>
      <w:b/>
      <w:kern w:val="0"/>
      <w:sz w:val="32"/>
      <w:szCs w:val="32"/>
      <w:lang w:eastAsia="en-US"/>
    </w:rPr>
  </w:style>
  <w:style w:type="paragraph" w:customStyle="1" w:styleId="128">
    <w:name w:val="xl64"/>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Arial" w:hAnsi="Arial"/>
      <w:kern w:val="0"/>
      <w:sz w:val="22"/>
    </w:rPr>
  </w:style>
  <w:style w:type="paragraph" w:customStyle="1" w:styleId="129">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Arial" w:hAnsi="Arial"/>
      <w:kern w:val="0"/>
      <w:sz w:val="22"/>
    </w:rPr>
  </w:style>
  <w:style w:type="paragraph" w:customStyle="1" w:styleId="130">
    <w:name w:val="reader-word-layer reader-word-s10-13"/>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31">
    <w:name w:val="xl82"/>
    <w:basedOn w:val="1"/>
    <w:qFormat/>
    <w:uiPriority w:val="0"/>
    <w:pPr>
      <w:widowControl/>
      <w:spacing w:before="100" w:beforeAutospacing="1" w:after="100" w:afterAutospacing="1"/>
      <w:jc w:val="center"/>
      <w:textAlignment w:val="center"/>
    </w:pPr>
    <w:rPr>
      <w:rFonts w:ascii="宋体" w:hAnsi="宋体"/>
      <w:b/>
      <w:kern w:val="0"/>
      <w:sz w:val="40"/>
    </w:rPr>
  </w:style>
  <w:style w:type="paragraph" w:customStyle="1" w:styleId="132">
    <w:name w:val="xl39"/>
    <w:basedOn w:val="1"/>
    <w:qFormat/>
    <w:uiPriority w:val="0"/>
    <w:pPr>
      <w:widowControl/>
      <w:pBdr>
        <w:left w:val="single" w:color="auto" w:sz="4" w:space="0"/>
        <w:right w:val="single" w:color="auto" w:sz="4" w:space="0"/>
      </w:pBdr>
      <w:spacing w:before="100" w:beforeAutospacing="1" w:after="100" w:afterAutospacing="1"/>
      <w:jc w:val="center"/>
    </w:pPr>
    <w:rPr>
      <w:rFonts w:hint="eastAsia" w:ascii="仿宋_GB2312" w:hAnsi="宋体" w:eastAsia="仿宋_GB2312"/>
      <w:b/>
      <w:kern w:val="0"/>
      <w:sz w:val="24"/>
    </w:rPr>
  </w:style>
  <w:style w:type="paragraph" w:customStyle="1" w:styleId="133">
    <w:name w:val="zhang"/>
    <w:basedOn w:val="1"/>
    <w:qFormat/>
    <w:uiPriority w:val="0"/>
    <w:pPr>
      <w:widowControl/>
      <w:spacing w:before="100" w:beforeAutospacing="1" w:after="100" w:afterAutospacing="1"/>
      <w:jc w:val="left"/>
    </w:pPr>
    <w:rPr>
      <w:rFonts w:ascii="宋体" w:hAnsi="宋体" w:cs="宋体"/>
      <w:b/>
      <w:bCs/>
      <w:smallCaps/>
      <w:color w:val="000000"/>
      <w:kern w:val="0"/>
      <w:sz w:val="20"/>
    </w:rPr>
  </w:style>
  <w:style w:type="paragraph" w:customStyle="1" w:styleId="134">
    <w:name w:val="xl5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kern w:val="0"/>
      <w:sz w:val="22"/>
    </w:rPr>
  </w:style>
  <w:style w:type="paragraph" w:customStyle="1" w:styleId="135">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36">
    <w:name w:val="xl7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kern w:val="0"/>
      <w:sz w:val="22"/>
    </w:rPr>
  </w:style>
  <w:style w:type="paragraph" w:customStyle="1" w:styleId="137">
    <w:name w:val="xl83"/>
    <w:basedOn w:val="1"/>
    <w:autoRedefine/>
    <w:qFormat/>
    <w:uiPriority w:val="0"/>
    <w:pPr>
      <w:widowControl/>
      <w:pBdr>
        <w:bottom w:val="single" w:color="auto" w:sz="4" w:space="0"/>
      </w:pBdr>
      <w:spacing w:before="100" w:beforeAutospacing="1" w:after="100" w:afterAutospacing="1"/>
      <w:jc w:val="center"/>
      <w:textAlignment w:val="center"/>
    </w:pPr>
    <w:rPr>
      <w:rFonts w:ascii="宋体" w:hAnsi="宋体"/>
      <w:b/>
      <w:kern w:val="0"/>
      <w:sz w:val="32"/>
    </w:rPr>
  </w:style>
  <w:style w:type="paragraph" w:customStyle="1" w:styleId="138">
    <w:name w:val="reader-word-layer reader-word-s10-12"/>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39">
    <w:name w:val="title11"/>
    <w:basedOn w:val="1"/>
    <w:autoRedefine/>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140">
    <w:name w:val="xl78"/>
    <w:basedOn w:val="1"/>
    <w:autoRedefine/>
    <w:qFormat/>
    <w:uiPriority w:val="0"/>
    <w:pPr>
      <w:widowControl/>
      <w:pBdr>
        <w:top w:val="single" w:color="auto" w:sz="4" w:space="0"/>
        <w:left w:val="double" w:color="auto" w:sz="6" w:space="0"/>
        <w:bottom w:val="single" w:color="auto" w:sz="4" w:space="0"/>
        <w:right w:val="single" w:color="auto" w:sz="4" w:space="0"/>
      </w:pBdr>
      <w:spacing w:before="100" w:beforeAutospacing="1" w:after="100" w:afterAutospacing="1"/>
      <w:jc w:val="center"/>
      <w:textAlignment w:val="center"/>
    </w:pPr>
    <w:rPr>
      <w:rFonts w:ascii="Arial" w:hAnsi="Arial"/>
      <w:kern w:val="0"/>
      <w:sz w:val="22"/>
    </w:rPr>
  </w:style>
  <w:style w:type="paragraph" w:customStyle="1" w:styleId="141">
    <w:name w:val="xl6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42">
    <w:name w:val="xl4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kern w:val="0"/>
      <w:sz w:val="22"/>
    </w:rPr>
  </w:style>
  <w:style w:type="paragraph" w:customStyle="1" w:styleId="143">
    <w:name w:val=" Char Char1 Char"/>
    <w:basedOn w:val="1"/>
    <w:autoRedefine/>
    <w:qFormat/>
    <w:uiPriority w:val="0"/>
    <w:rPr>
      <w:rFonts w:ascii="宋体" w:hAnsi="宋体"/>
      <w:sz w:val="24"/>
    </w:rPr>
  </w:style>
  <w:style w:type="paragraph" w:customStyle="1" w:styleId="144">
    <w:name w:val="1 Char Char Char Char"/>
    <w:basedOn w:val="1"/>
    <w:autoRedefine/>
    <w:qFormat/>
    <w:uiPriority w:val="0"/>
    <w:rPr>
      <w:rFonts w:ascii="Tahoma" w:hAnsi="Tahoma"/>
      <w:sz w:val="24"/>
    </w:rPr>
  </w:style>
  <w:style w:type="paragraph" w:customStyle="1" w:styleId="145">
    <w:name w:val="xl31"/>
    <w:basedOn w:val="1"/>
    <w:autoRedefine/>
    <w:qFormat/>
    <w:uiPriority w:val="0"/>
    <w:pPr>
      <w:widowControl/>
      <w:pBdr>
        <w:top w:val="single" w:color="auto" w:sz="4" w:space="0"/>
        <w:left w:val="single" w:color="auto" w:sz="4" w:space="0"/>
        <w:bottom w:val="single" w:color="auto" w:sz="8"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46">
    <w:name w:val="font5"/>
    <w:basedOn w:val="1"/>
    <w:autoRedefine/>
    <w:qFormat/>
    <w:uiPriority w:val="0"/>
    <w:pPr>
      <w:widowControl/>
      <w:spacing w:before="100" w:beforeAutospacing="1" w:after="100" w:afterAutospacing="1"/>
      <w:jc w:val="left"/>
    </w:pPr>
    <w:rPr>
      <w:rFonts w:hint="eastAsia" w:ascii="宋体" w:hAnsi="宋体"/>
      <w:kern w:val="0"/>
      <w:sz w:val="24"/>
    </w:rPr>
  </w:style>
  <w:style w:type="paragraph" w:customStyle="1" w:styleId="147">
    <w:name w:val="xl5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4"/>
    </w:rPr>
  </w:style>
  <w:style w:type="paragraph" w:customStyle="1" w:styleId="148">
    <w:name w:val="reader-word-layer reader-word-s10-7"/>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49">
    <w:name w:val="xl4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kern w:val="0"/>
      <w:sz w:val="22"/>
    </w:rPr>
  </w:style>
  <w:style w:type="paragraph" w:customStyle="1" w:styleId="150">
    <w:name w:val="我的征文"/>
    <w:basedOn w:val="1"/>
    <w:autoRedefine/>
    <w:qFormat/>
    <w:uiPriority w:val="0"/>
    <w:pPr>
      <w:tabs>
        <w:tab w:val="left" w:pos="851"/>
      </w:tabs>
      <w:spacing w:before="360" w:after="360"/>
      <w:ind w:left="851" w:right="113" w:hanging="851"/>
    </w:pPr>
  </w:style>
  <w:style w:type="paragraph" w:customStyle="1" w:styleId="151">
    <w:name w:val="小节标题"/>
    <w:basedOn w:val="1"/>
    <w:autoRedefine/>
    <w:qFormat/>
    <w:uiPriority w:val="0"/>
    <w:pPr>
      <w:spacing w:line="360" w:lineRule="auto"/>
      <w:ind w:firstLine="480" w:firstLineChars="200"/>
      <w:jc w:val="left"/>
    </w:pPr>
    <w:rPr>
      <w:rFonts w:ascii="宋体" w:hAnsi="宋体" w:cs="仿宋_GB2312"/>
      <w:kern w:val="0"/>
      <w:sz w:val="24"/>
    </w:rPr>
  </w:style>
  <w:style w:type="paragraph" w:customStyle="1" w:styleId="152">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2"/>
    </w:rPr>
  </w:style>
  <w:style w:type="paragraph" w:customStyle="1" w:styleId="153">
    <w:name w:val="xl77"/>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Arial" w:hAnsi="Arial"/>
      <w:kern w:val="0"/>
      <w:sz w:val="22"/>
    </w:rPr>
  </w:style>
  <w:style w:type="paragraph" w:customStyle="1" w:styleId="154">
    <w:name w:val="xl69"/>
    <w:basedOn w:val="1"/>
    <w:autoRedefine/>
    <w:qFormat/>
    <w:uiPriority w:val="0"/>
    <w:pPr>
      <w:widowControl/>
      <w:spacing w:before="100" w:beforeAutospacing="1" w:after="100" w:afterAutospacing="1"/>
      <w:jc w:val="left"/>
      <w:textAlignment w:val="center"/>
    </w:pPr>
    <w:rPr>
      <w:rFonts w:ascii="Arial" w:hAnsi="Arial"/>
      <w:kern w:val="0"/>
      <w:sz w:val="24"/>
    </w:rPr>
  </w:style>
  <w:style w:type="paragraph" w:customStyle="1" w:styleId="155">
    <w:name w:val="xl70"/>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textAlignment w:val="center"/>
    </w:pPr>
    <w:rPr>
      <w:rFonts w:ascii="宋体" w:hAnsi="宋体"/>
      <w:kern w:val="0"/>
      <w:sz w:val="22"/>
    </w:rPr>
  </w:style>
  <w:style w:type="paragraph" w:customStyle="1" w:styleId="156">
    <w:name w:val="TableTextLeft"/>
    <w:autoRedefine/>
    <w:qFormat/>
    <w:uiPriority w:val="0"/>
    <w:rPr>
      <w:rFonts w:ascii="Century Gothic" w:hAnsi="Century Gothic" w:eastAsia="宋体" w:cs="Times New Roman"/>
      <w:sz w:val="18"/>
      <w:szCs w:val="18"/>
      <w:lang w:val="en-US" w:eastAsia="zh-CN" w:bidi="ar-SA"/>
    </w:rPr>
  </w:style>
  <w:style w:type="paragraph" w:customStyle="1" w:styleId="157">
    <w:name w:val="xl5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kern w:val="0"/>
      <w:sz w:val="22"/>
    </w:rPr>
  </w:style>
  <w:style w:type="paragraph" w:customStyle="1" w:styleId="158">
    <w:name w:val="title1"/>
    <w:basedOn w:val="1"/>
    <w:autoRedefine/>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159">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60">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61">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162">
    <w:name w:val="Char1 Char Char Char"/>
    <w:basedOn w:val="1"/>
    <w:autoRedefine/>
    <w:qFormat/>
    <w:uiPriority w:val="0"/>
    <w:rPr>
      <w:rFonts w:eastAsia="仿宋_GB2312"/>
      <w:sz w:val="28"/>
      <w:szCs w:val="24"/>
    </w:rPr>
  </w:style>
  <w:style w:type="paragraph" w:customStyle="1" w:styleId="163">
    <w:name w:val="xl65"/>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right"/>
      <w:textAlignment w:val="center"/>
    </w:pPr>
    <w:rPr>
      <w:rFonts w:ascii="Arial" w:hAnsi="Arial"/>
      <w:kern w:val="0"/>
      <w:sz w:val="22"/>
    </w:rPr>
  </w:style>
  <w:style w:type="paragraph" w:styleId="164">
    <w:name w:val="List Paragraph"/>
    <w:basedOn w:val="1"/>
    <w:autoRedefine/>
    <w:qFormat/>
    <w:uiPriority w:val="34"/>
    <w:pPr>
      <w:ind w:firstLine="420" w:firstLineChars="200"/>
    </w:pPr>
    <w:rPr>
      <w:szCs w:val="21"/>
    </w:rPr>
  </w:style>
  <w:style w:type="paragraph" w:customStyle="1" w:styleId="165">
    <w:name w:val="xl34"/>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66">
    <w:name w:val="_Style 16"/>
    <w:basedOn w:val="13"/>
    <w:autoRedefine/>
    <w:qFormat/>
    <w:uiPriority w:val="0"/>
    <w:rPr>
      <w:rFonts w:ascii="Tahoma" w:hAnsi="Tahoma"/>
      <w:sz w:val="24"/>
      <w:szCs w:val="24"/>
    </w:rPr>
  </w:style>
  <w:style w:type="paragraph" w:customStyle="1" w:styleId="167">
    <w:name w:val="Other|1"/>
    <w:basedOn w:val="1"/>
    <w:autoRedefine/>
    <w:qFormat/>
    <w:uiPriority w:val="0"/>
    <w:pPr>
      <w:widowControl w:val="0"/>
      <w:shd w:val="clear" w:color="auto" w:fill="auto"/>
    </w:pPr>
    <w:rPr>
      <w:rFonts w:ascii="宋体" w:hAnsi="宋体" w:eastAsia="宋体" w:cs="宋体"/>
      <w:sz w:val="14"/>
      <w:szCs w:val="14"/>
      <w:u w:val="none"/>
      <w:shd w:val="clear" w:color="auto" w:fill="auto"/>
      <w:lang w:val="zh-TW" w:eastAsia="zh-TW" w:bidi="zh-TW"/>
    </w:rPr>
  </w:style>
  <w:style w:type="paragraph" w:customStyle="1" w:styleId="168">
    <w:name w:val="xl32"/>
    <w:basedOn w:val="1"/>
    <w:autoRedefine/>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69">
    <w:name w:val="xl66"/>
    <w:basedOn w:val="1"/>
    <w:autoRedefine/>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kern w:val="0"/>
      <w:sz w:val="22"/>
    </w:rPr>
  </w:style>
  <w:style w:type="paragraph" w:customStyle="1" w:styleId="170">
    <w:name w:val="xl71"/>
    <w:basedOn w:val="1"/>
    <w:autoRedefine/>
    <w:qFormat/>
    <w:uiPriority w:val="0"/>
    <w:pPr>
      <w:widowControl/>
      <w:spacing w:before="100" w:beforeAutospacing="1" w:after="100" w:afterAutospacing="1"/>
      <w:jc w:val="left"/>
      <w:textAlignment w:val="center"/>
    </w:pPr>
    <w:rPr>
      <w:rFonts w:ascii="Arial" w:hAnsi="Arial"/>
      <w:kern w:val="0"/>
      <w:sz w:val="24"/>
    </w:rPr>
  </w:style>
  <w:style w:type="paragraph" w:customStyle="1" w:styleId="171">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72">
    <w:name w:val="font7"/>
    <w:basedOn w:val="1"/>
    <w:autoRedefine/>
    <w:qFormat/>
    <w:uiPriority w:val="0"/>
    <w:pPr>
      <w:widowControl/>
      <w:spacing w:before="100" w:beforeAutospacing="1" w:after="100" w:afterAutospacing="1"/>
      <w:jc w:val="left"/>
    </w:pPr>
    <w:rPr>
      <w:kern w:val="0"/>
      <w:sz w:val="24"/>
    </w:rPr>
  </w:style>
  <w:style w:type="paragraph" w:customStyle="1" w:styleId="173">
    <w:name w:val="font10"/>
    <w:basedOn w:val="1"/>
    <w:autoRedefine/>
    <w:qFormat/>
    <w:uiPriority w:val="0"/>
    <w:pPr>
      <w:widowControl/>
      <w:spacing w:before="100" w:beforeAutospacing="1" w:after="100" w:afterAutospacing="1"/>
      <w:jc w:val="left"/>
    </w:pPr>
    <w:rPr>
      <w:rFonts w:hint="eastAsia" w:ascii="宋体" w:hAnsi="宋体"/>
      <w:kern w:val="0"/>
      <w:sz w:val="22"/>
    </w:rPr>
  </w:style>
  <w:style w:type="paragraph" w:customStyle="1" w:styleId="174">
    <w:name w:val="样式 首行缩进:  2 字符"/>
    <w:basedOn w:val="1"/>
    <w:autoRedefine/>
    <w:qFormat/>
    <w:uiPriority w:val="0"/>
    <w:pPr>
      <w:spacing w:line="400" w:lineRule="exact"/>
      <w:ind w:firstLine="200" w:firstLineChars="200"/>
    </w:pPr>
    <w:rPr>
      <w:rFonts w:cs="宋体"/>
      <w:sz w:val="24"/>
    </w:rPr>
  </w:style>
  <w:style w:type="paragraph" w:customStyle="1" w:styleId="175">
    <w:name w:val="xl63"/>
    <w:basedOn w:val="1"/>
    <w:autoRedefine/>
    <w:qFormat/>
    <w:uiPriority w:val="0"/>
    <w:pPr>
      <w:widowControl/>
      <w:pBdr>
        <w:top w:val="single" w:color="auto" w:sz="4" w:space="0"/>
        <w:left w:val="double" w:color="auto" w:sz="6" w:space="0"/>
        <w:bottom w:val="single" w:color="auto" w:sz="4" w:space="0"/>
        <w:right w:val="single" w:color="auto" w:sz="4" w:space="0"/>
      </w:pBdr>
      <w:spacing w:before="100" w:beforeAutospacing="1" w:after="100" w:afterAutospacing="1"/>
      <w:jc w:val="center"/>
      <w:textAlignment w:val="center"/>
    </w:pPr>
    <w:rPr>
      <w:rFonts w:ascii="Arial" w:hAnsi="Arial"/>
      <w:kern w:val="0"/>
      <w:sz w:val="22"/>
    </w:rPr>
  </w:style>
  <w:style w:type="paragraph" w:customStyle="1" w:styleId="176">
    <w:name w:val="title14"/>
    <w:basedOn w:val="1"/>
    <w:autoRedefine/>
    <w:qFormat/>
    <w:uiPriority w:val="0"/>
    <w:pPr>
      <w:spacing w:before="150" w:beforeAutospacing="0" w:after="0" w:afterAutospacing="0"/>
      <w:ind w:left="0" w:right="0" w:firstLine="0"/>
      <w:jc w:val="left"/>
    </w:pPr>
    <w:rPr>
      <w:b/>
      <w:kern w:val="0"/>
      <w:sz w:val="22"/>
      <w:szCs w:val="22"/>
      <w:lang w:val="en-US" w:eastAsia="zh-CN" w:bidi="ar"/>
    </w:rPr>
  </w:style>
  <w:style w:type="paragraph" w:customStyle="1" w:styleId="177">
    <w:name w:val="xl5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2"/>
    </w:rPr>
  </w:style>
  <w:style w:type="paragraph" w:customStyle="1" w:styleId="178">
    <w:name w:val="font6"/>
    <w:basedOn w:val="1"/>
    <w:autoRedefine/>
    <w:qFormat/>
    <w:uiPriority w:val="0"/>
    <w:pPr>
      <w:widowControl/>
      <w:spacing w:before="100" w:beforeAutospacing="1" w:after="100" w:afterAutospacing="1"/>
      <w:jc w:val="left"/>
    </w:pPr>
    <w:rPr>
      <w:rFonts w:hint="eastAsia" w:ascii="宋体" w:hAnsi="宋体"/>
      <w:kern w:val="0"/>
      <w:sz w:val="18"/>
    </w:rPr>
  </w:style>
  <w:style w:type="paragraph" w:customStyle="1" w:styleId="179">
    <w:name w:val="普通 (Web)"/>
    <w:basedOn w:val="1"/>
    <w:autoRedefine/>
    <w:qFormat/>
    <w:uiPriority w:val="0"/>
    <w:pPr>
      <w:widowControl/>
      <w:spacing w:before="100" w:after="100"/>
      <w:jc w:val="left"/>
    </w:pPr>
    <w:rPr>
      <w:rFonts w:ascii="Arial Unicode MS" w:hAnsi="Arial Unicode MS" w:eastAsia="Arial Unicode MS"/>
      <w:kern w:val="0"/>
      <w:sz w:val="24"/>
    </w:rPr>
  </w:style>
  <w:style w:type="paragraph" w:customStyle="1" w:styleId="180">
    <w:name w:val="_Style 10"/>
    <w:basedOn w:val="1"/>
    <w:autoRedefine/>
    <w:qFormat/>
    <w:uiPriority w:val="0"/>
    <w:rPr>
      <w:szCs w:val="24"/>
    </w:rPr>
  </w:style>
  <w:style w:type="paragraph" w:customStyle="1" w:styleId="181">
    <w:name w:val="xl2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82">
    <w:name w:val="xl81"/>
    <w:basedOn w:val="1"/>
    <w:autoRedefine/>
    <w:qFormat/>
    <w:uiPriority w:val="0"/>
    <w:pPr>
      <w:widowControl/>
      <w:spacing w:before="100" w:beforeAutospacing="1" w:after="100" w:afterAutospacing="1"/>
      <w:jc w:val="center"/>
      <w:textAlignment w:val="center"/>
    </w:pPr>
    <w:rPr>
      <w:rFonts w:ascii="宋体" w:hAnsi="宋体"/>
      <w:b/>
      <w:kern w:val="0"/>
      <w:sz w:val="44"/>
    </w:rPr>
  </w:style>
  <w:style w:type="paragraph" w:customStyle="1" w:styleId="183">
    <w:name w:val="xl7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kern w:val="0"/>
      <w:sz w:val="20"/>
    </w:rPr>
  </w:style>
  <w:style w:type="paragraph" w:customStyle="1" w:styleId="184">
    <w:name w:val="font11"/>
    <w:basedOn w:val="1"/>
    <w:autoRedefine/>
    <w:qFormat/>
    <w:uiPriority w:val="0"/>
    <w:pPr>
      <w:widowControl/>
      <w:spacing w:before="100" w:beforeAutospacing="1" w:after="100" w:afterAutospacing="1"/>
      <w:jc w:val="left"/>
    </w:pPr>
    <w:rPr>
      <w:kern w:val="0"/>
      <w:sz w:val="22"/>
    </w:rPr>
  </w:style>
  <w:style w:type="paragraph" w:customStyle="1" w:styleId="185">
    <w:name w:val="xl4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kern w:val="0"/>
      <w:sz w:val="22"/>
    </w:rPr>
  </w:style>
  <w:style w:type="paragraph" w:customStyle="1" w:styleId="186">
    <w:name w:val=" Char"/>
    <w:basedOn w:val="1"/>
    <w:autoRedefine/>
    <w:qFormat/>
    <w:uiPriority w:val="0"/>
  </w:style>
  <w:style w:type="paragraph" w:customStyle="1" w:styleId="187">
    <w:name w:val="xl33"/>
    <w:basedOn w:val="1"/>
    <w:autoRedefine/>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88">
    <w:name w:val=" Char1"/>
    <w:basedOn w:val="1"/>
    <w:qFormat/>
    <w:uiPriority w:val="0"/>
    <w:rPr>
      <w:rFonts w:ascii="仿宋_GB2312" w:eastAsia="仿宋_GB2312"/>
      <w:b/>
      <w:sz w:val="32"/>
      <w:szCs w:val="32"/>
    </w:rPr>
  </w:style>
  <w:style w:type="paragraph" w:customStyle="1" w:styleId="189">
    <w:name w:val="xl4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kern w:val="0"/>
      <w:sz w:val="22"/>
    </w:rPr>
  </w:style>
  <w:style w:type="paragraph" w:customStyle="1" w:styleId="190">
    <w:name w:val="Char Char Char Char"/>
    <w:basedOn w:val="1"/>
    <w:qFormat/>
    <w:uiPriority w:val="0"/>
    <w:rPr>
      <w:rFonts w:ascii="Tahoma" w:hAnsi="Tahoma"/>
      <w:sz w:val="24"/>
    </w:rPr>
  </w:style>
  <w:style w:type="paragraph" w:customStyle="1" w:styleId="191">
    <w:name w:val="xl55"/>
    <w:basedOn w:val="1"/>
    <w:qFormat/>
    <w:uiPriority w:val="0"/>
    <w:pPr>
      <w:widowControl/>
      <w:pBdr>
        <w:top w:val="single" w:color="auto" w:sz="4" w:space="0"/>
        <w:left w:val="single" w:color="auto" w:sz="8" w:space="0"/>
        <w:bottom w:val="single" w:color="auto" w:sz="4" w:space="0"/>
        <w:right w:val="single" w:color="auto" w:sz="4" w:space="0"/>
      </w:pBdr>
      <w:spacing w:before="100" w:beforeAutospacing="1" w:after="100" w:afterAutospacing="1"/>
      <w:jc w:val="center"/>
      <w:textAlignment w:val="center"/>
    </w:pPr>
    <w:rPr>
      <w:kern w:val="0"/>
      <w:sz w:val="24"/>
    </w:rPr>
  </w:style>
  <w:style w:type="paragraph" w:customStyle="1" w:styleId="192">
    <w:name w:val="样式1"/>
    <w:basedOn w:val="1"/>
    <w:next w:val="5"/>
    <w:qFormat/>
    <w:uiPriority w:val="0"/>
    <w:pPr>
      <w:spacing w:line="360" w:lineRule="auto"/>
      <w:ind w:firstLine="420" w:firstLineChars="200"/>
    </w:pPr>
    <w:rPr>
      <w:rFonts w:ascii="宋体" w:hAnsi="宋体"/>
      <w:szCs w:val="21"/>
    </w:rPr>
  </w:style>
  <w:style w:type="paragraph" w:customStyle="1" w:styleId="193">
    <w:name w:val="font9"/>
    <w:basedOn w:val="1"/>
    <w:autoRedefine/>
    <w:qFormat/>
    <w:uiPriority w:val="0"/>
    <w:pPr>
      <w:widowControl/>
      <w:spacing w:before="100" w:beforeAutospacing="1" w:after="100" w:afterAutospacing="1"/>
      <w:jc w:val="left"/>
    </w:pPr>
    <w:rPr>
      <w:rFonts w:hint="eastAsia" w:ascii="宋体" w:hAnsi="宋体"/>
      <w:b/>
      <w:kern w:val="0"/>
      <w:sz w:val="40"/>
    </w:rPr>
  </w:style>
  <w:style w:type="paragraph" w:customStyle="1" w:styleId="194">
    <w:name w:val="方案正文"/>
    <w:basedOn w:val="1"/>
    <w:qFormat/>
    <w:uiPriority w:val="0"/>
    <w:pPr>
      <w:spacing w:line="360" w:lineRule="auto"/>
      <w:ind w:firstLine="560" w:firstLineChars="200"/>
    </w:pPr>
    <w:rPr>
      <w:rFonts w:ascii="宋体" w:hAnsi="宋体" w:eastAsia="宋体"/>
      <w:sz w:val="24"/>
      <w:szCs w:val="28"/>
    </w:rPr>
  </w:style>
  <w:style w:type="character" w:customStyle="1" w:styleId="195">
    <w:name w:val="font41"/>
    <w:basedOn w:val="43"/>
    <w:qFormat/>
    <w:uiPriority w:val="0"/>
    <w:rPr>
      <w:rFonts w:hint="eastAsia" w:ascii="仿宋_GB2312" w:eastAsia="仿宋_GB2312" w:cs="仿宋_GB2312"/>
      <w:color w:val="000000"/>
      <w:sz w:val="24"/>
      <w:szCs w:val="24"/>
      <w:u w:val="none"/>
    </w:rPr>
  </w:style>
  <w:style w:type="character" w:customStyle="1" w:styleId="196">
    <w:name w:val="font71"/>
    <w:basedOn w:val="43"/>
    <w:qFormat/>
    <w:uiPriority w:val="0"/>
    <w:rPr>
      <w:rFonts w:hint="eastAsia" w:ascii="宋体" w:hAnsi="宋体" w:eastAsia="宋体" w:cs="宋体"/>
      <w:color w:val="000000"/>
      <w:sz w:val="24"/>
      <w:szCs w:val="24"/>
      <w:u w:val="none"/>
    </w:rPr>
  </w:style>
  <w:style w:type="character" w:customStyle="1" w:styleId="197">
    <w:name w:val="font61"/>
    <w:basedOn w:val="43"/>
    <w:qFormat/>
    <w:uiPriority w:val="0"/>
    <w:rPr>
      <w:rFonts w:hint="eastAsia" w:ascii="宋体" w:hAnsi="宋体" w:eastAsia="宋体" w:cs="宋体"/>
      <w:color w:val="000000"/>
      <w:sz w:val="24"/>
      <w:szCs w:val="24"/>
      <w:u w:val="none"/>
    </w:rPr>
  </w:style>
  <w:style w:type="character" w:customStyle="1" w:styleId="198">
    <w:name w:val="font31"/>
    <w:basedOn w:val="43"/>
    <w:qFormat/>
    <w:uiPriority w:val="0"/>
    <w:rPr>
      <w:rFonts w:hint="eastAsia" w:ascii="仿宋_GB2312" w:eastAsia="仿宋_GB2312" w:cs="仿宋_GB2312"/>
      <w:color w:val="000000"/>
      <w:sz w:val="24"/>
      <w:szCs w:val="24"/>
      <w:u w:val="none"/>
    </w:rPr>
  </w:style>
  <w:style w:type="paragraph" w:customStyle="1" w:styleId="199">
    <w:name w:val="null3"/>
    <w:hidden/>
    <w:qFormat/>
    <w:uiPriority w:val="0"/>
    <w:rPr>
      <w:rFonts w:hint="eastAsia" w:asciiTheme="minorHAnsi" w:hAnsiTheme="minorHAnsi" w:eastAsiaTheme="minorEastAsia" w:cstheme="minorBidi"/>
      <w:lang w:val="en-US" w:eastAsia="zh-Hans"/>
    </w:rPr>
  </w:style>
  <w:style w:type="character" w:customStyle="1" w:styleId="200">
    <w:name w:val="标题 5 Char"/>
    <w:basedOn w:val="43"/>
    <w:link w:val="6"/>
    <w:qFormat/>
    <w:uiPriority w:val="9"/>
    <w:rPr>
      <w:b/>
      <w:kern w:val="0"/>
      <w:sz w:val="28"/>
    </w:rPr>
  </w:style>
  <w:style w:type="character" w:customStyle="1" w:styleId="201">
    <w:name w:val="apple-converted-space"/>
    <w:basedOn w:val="43"/>
    <w:qFormat/>
    <w:uiPriority w:val="0"/>
  </w:style>
  <w:style w:type="paragraph" w:customStyle="1" w:styleId="202">
    <w:name w:val="表格内容1"/>
    <w:basedOn w:val="1"/>
    <w:qFormat/>
    <w:uiPriority w:val="0"/>
    <w:pPr>
      <w:spacing w:line="400" w:lineRule="exact"/>
    </w:pPr>
    <w:rPr>
      <w:rFonts w:ascii="Arial Unicode MS" w:hAnsi="Arial Unicode MS" w:eastAsia="仿宋"/>
      <w:bCs/>
      <w:sz w:val="24"/>
    </w:rPr>
  </w:style>
  <w:style w:type="paragraph" w:customStyle="1" w:styleId="203">
    <w:name w:val="Table Paragraph"/>
    <w:basedOn w:val="1"/>
    <w:qFormat/>
    <w:uiPriority w:val="1"/>
    <w:rPr>
      <w:rFonts w:ascii="宋体" w:hAnsi="宋体" w:eastAsia="宋体" w:cs="宋体"/>
      <w:lang w:val="en-US" w:eastAsia="zh-CN" w:bidi="ar-SA"/>
    </w:rPr>
  </w:style>
  <w:style w:type="paragraph" w:customStyle="1" w:styleId="204">
    <w:name w:val="Table Text"/>
    <w:basedOn w:val="1"/>
    <w:semiHidden/>
    <w:qFormat/>
    <w:uiPriority w:val="0"/>
    <w:rPr>
      <w:rFonts w:ascii="仿宋" w:hAnsi="仿宋" w:eastAsia="仿宋" w:cs="仿宋"/>
      <w:sz w:val="24"/>
      <w:szCs w:val="24"/>
      <w:lang w:val="en-US" w:eastAsia="en-US" w:bidi="ar-SA"/>
    </w:rPr>
  </w:style>
  <w:style w:type="table" w:customStyle="1" w:styleId="205">
    <w:name w:val="Table Normal"/>
    <w:semiHidden/>
    <w:unhideWhenUsed/>
    <w:qFormat/>
    <w:uiPriority w:val="0"/>
    <w:tblPr>
      <w:tblCellMar>
        <w:top w:w="0" w:type="dxa"/>
        <w:left w:w="0" w:type="dxa"/>
        <w:bottom w:w="0" w:type="dxa"/>
        <w:right w:w="0" w:type="dxa"/>
      </w:tblCellMar>
    </w:tblPr>
  </w:style>
  <w:style w:type="paragraph" w:customStyle="1" w:styleId="206">
    <w:name w:val="样式"/>
    <w:qFormat/>
    <w:uiPriority w:val="0"/>
    <w:pPr>
      <w:widowControl w:val="0"/>
      <w:autoSpaceDE w:val="0"/>
      <w:autoSpaceDN w:val="0"/>
      <w:adjustRightInd w:val="0"/>
    </w:pPr>
    <w:rPr>
      <w:rFonts w:ascii="宋体" w:hAnsi="宋体" w:eastAsia="宋体" w:cs="宋体"/>
      <w:kern w:val="0"/>
      <w:sz w:val="24"/>
      <w:szCs w:val="24"/>
      <w:lang w:val="en-US" w:eastAsia="zh-CN" w:bidi="ar-SA"/>
    </w:rPr>
  </w:style>
  <w:style w:type="paragraph" w:customStyle="1" w:styleId="207">
    <w:name w:val="Normal"/>
    <w:basedOn w:val="1"/>
    <w:qFormat/>
    <w:uiPriority w:val="0"/>
    <w:pPr>
      <w:widowControl/>
    </w:pPr>
    <w:rPr>
      <w:szCs w:val="21"/>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Sky123.Org</Company>
  <Pages>130</Pages>
  <Words>16219</Words>
  <Characters>18181</Characters>
  <Lines>205</Lines>
  <Paragraphs>57</Paragraphs>
  <TotalTime>514</TotalTime>
  <ScaleCrop>false</ScaleCrop>
  <LinksUpToDate>false</LinksUpToDate>
  <CharactersWithSpaces>18501</CharactersWithSpaces>
  <Application>WPS Office_12.8.2.17149_F1E327BC-269C-435d-A152-05C5408002CA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2016-04-25T06:34:00Z</dcterms:created>
  <dc:creator>Sky123.Org</dc:creator>
  <cp:lastModifiedBy>KUKI</cp:lastModifiedBy>
  <cp:lastPrinted>2026-07-24T06:59:00Z</cp:lastPrinted>
  <dcterms:modified xsi:type="dcterms:W3CDTF">2026-09-07T07:26:24Z</dcterms:modified>
  <dc:title> </dc:title>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2052-12.8.2.17149</vt:lpwstr>
  </property>
  <property fmtid="{D5CDD505-2E9C-101B-9397-08002B2CF9AE}" pid="3" name="ICV">
    <vt:lpwstr>F4275A91F52142A98E22BD58A6C6CCBB_13</vt:lpwstr>
  </property>
  <property fmtid="{D5CDD505-2E9C-101B-9397-08002B2CF9AE}" pid="4" name="KSOTemplateDocerSaveRecord">
    <vt:lpwstr>eyJoZGlkIjoiYzQ2ZGFmMDhjNmY3MTU4ZmZmNDVlYzc4ZmUwOGRkNTMiLCJ1c2VySWQiOiIxNTY5NjgzODg1In0=</vt:lpwstr>
  </property>
</Properties>
</file>