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版本号：【KRDL】K3-2605059.1B120260529001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妇幼健康服务检验质量控制品采购项目(二次)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【KRDL】K3-2605059.1B1</w:t>
      </w:r>
      <w:r>
        <w:br/>
      </w:r>
      <w:r>
        <w:br/>
      </w:r>
      <w:r>
        <w:br/>
      </w:r>
    </w:p>
    <w:p>
      <w:pPr>
        <w:pStyle w:val="null3"/>
        <w:jc w:val="center"/>
        <w:outlineLvl w:val="2"/>
      </w:pPr>
      <w:r>
        <w:rPr>
          <w:rFonts w:ascii="仿宋_GB2312" w:hAnsi="仿宋_GB2312" w:cs="仿宋_GB2312" w:eastAsia="仿宋_GB2312"/>
          <w:sz w:val="28"/>
          <w:b/>
        </w:rPr>
        <w:t>西安市妇幼保健院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西安市妇幼保健院</w:t>
      </w:r>
      <w:r>
        <w:rPr>
          <w:rFonts w:ascii="仿宋_GB2312" w:hAnsi="仿宋_GB2312" w:cs="仿宋_GB2312" w:eastAsia="仿宋_GB2312"/>
        </w:rPr>
        <w:t>委托，拟对</w:t>
      </w:r>
      <w:r>
        <w:rPr>
          <w:rFonts w:ascii="仿宋_GB2312" w:hAnsi="仿宋_GB2312" w:cs="仿宋_GB2312" w:eastAsia="仿宋_GB2312"/>
        </w:rPr>
        <w:t>妇幼健康服务检验质量控制品采购项目(二次)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【KRDL】K3-2605059.1B1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妇幼健康服务检验质量控制品采购项目(二次)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为临床检验室间质评品采购及技术服务项目，采购内容涵盖全血细胞计数（血液常规检验），尿液干化学分析（尿液常规检验），血型鉴定，常规化学检测等，具体内容及要求详见本谈判文件、答疑文件中所涵盖的全部服务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采购包1（西安市妇幼保健院妇幼健康服务检验质量控制品采购项目）：属于专门面向中小企业采购。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1、主体资格：供应商为向采购人提供货物及配套服务的法人或其他组织</w:t>
      </w:r>
    </w:p>
    <w:p>
      <w:pPr>
        <w:pStyle w:val="null3"/>
      </w:pPr>
      <w:r>
        <w:rPr>
          <w:rFonts w:ascii="仿宋_GB2312" w:hAnsi="仿宋_GB2312" w:cs="仿宋_GB2312" w:eastAsia="仿宋_GB2312"/>
        </w:rPr>
        <w:t>2、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3、资质要求：供应商为制造厂商的应出具相应的医疗器械生产许可证或医疗器械生产备案凭证；同时须提供所投医疗器械的医疗器械备案证明材料或医疗器械注册证复印件； 供应商为代理商的应出具相应的医疗器械经营许可证或医疗器械经营备案凭证，同时提供制造厂商相应的医疗器械生产许可证或医疗器械生产备案凭证及所投医疗器械的医疗器械备案证明材料或医疗器械注册证复印件；</w:t>
      </w:r>
    </w:p>
    <w:p>
      <w:pPr>
        <w:pStyle w:val="null3"/>
      </w:pPr>
      <w:r>
        <w:rPr>
          <w:rFonts w:ascii="仿宋_GB2312" w:hAnsi="仿宋_GB2312" w:cs="仿宋_GB2312" w:eastAsia="仿宋_GB2312"/>
        </w:rPr>
        <w:t>4、授权代表：供应商应授权合法的人员参加谈判全过程，其中法定代表人/负责人直接投标，须提交法定代表人/负责人身份证明书原件和身份证原件。法定代表人/负责人授权代表参加投标的，须出具法定代表人/负责人授权书原件及授权代表身份证原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西安市妇幼保健院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西安市莲湖区西大街73号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西安市妇幼保健院经办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029-87251978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张晨、马玉娇、王昭、姚瑶、刘昆、代光艳、王森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029-89563179、15109119970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中标(成交)供应商的中标(成交)金额为基数，参照《国家计委关于印发〈采购代理服务收费管理暂行办法〉的通知》(计价格[2002]1980号)规定标准下浮25%计取，代理服务费不足4000元按4000元收取，供应商向采购代理机构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西安市妇幼保健院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西安市妇幼保健院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西安市妇幼保健院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开瑞项目管理有限公司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联系人：张晨、马玉娇</w:t>
      </w:r>
    </w:p>
    <w:p>
      <w:pPr>
        <w:pStyle w:val="null3"/>
      </w:pPr>
      <w:r>
        <w:rPr>
          <w:rFonts w:ascii="仿宋_GB2312" w:hAnsi="仿宋_GB2312" w:cs="仿宋_GB2312" w:eastAsia="仿宋_GB2312"/>
        </w:rPr>
        <w:t>联系电话：15109119970</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临床检验室间质评品采购及技术服务项目，采购内容涵盖全血细胞计数（血液常规检验），尿液干化学分析（尿液常规检验），血型鉴定，常规化学检测等，具体内容及要求详见本谈判文件、答疑文件中所涵盖的全部服务内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330,000.00</w:t>
      </w:r>
    </w:p>
    <w:p>
      <w:pPr>
        <w:pStyle w:val="null3"/>
      </w:pPr>
      <w:r>
        <w:rPr>
          <w:rFonts w:ascii="仿宋_GB2312" w:hAnsi="仿宋_GB2312" w:cs="仿宋_GB2312" w:eastAsia="仿宋_GB2312"/>
        </w:rPr>
        <w:t>采购包最高限价（元）: 330,000.00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实验室质控品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330,000.00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标的名称：实验室质控品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b/>
              </w:rPr>
              <w:t>一、质评项目</w:t>
            </w:r>
          </w:p>
          <w:p>
            <w:pPr>
              <w:pStyle w:val="null3"/>
              <w:jc w:val="both"/>
            </w:pPr>
            <w:r>
              <w:rPr>
                <w:rFonts w:ascii="仿宋_GB2312" w:hAnsi="仿宋_GB2312" w:cs="仿宋_GB2312" w:eastAsia="仿宋_GB2312"/>
                <w:sz w:val="22"/>
              </w:rPr>
              <w:t>全血细胞计数（血液常规检验），尿液干化学分析（尿液常规检验），血型鉴定，常规化学检测，免疫学乙型肝炎五项和梅毒检测，优生优育免疫学检测，内分泌（甲状腺功能），</w:t>
            </w:r>
            <w:r>
              <w:rPr>
                <w:rFonts w:ascii="仿宋_GB2312" w:hAnsi="仿宋_GB2312" w:cs="仿宋_GB2312" w:eastAsia="仿宋_GB2312"/>
                <w:sz w:val="22"/>
              </w:rPr>
              <w:t>HPV检测。</w:t>
            </w:r>
          </w:p>
          <w:p>
            <w:pPr>
              <w:pStyle w:val="null3"/>
              <w:jc w:val="both"/>
            </w:pPr>
            <w:r>
              <w:rPr>
                <w:rFonts w:ascii="仿宋_GB2312" w:hAnsi="仿宋_GB2312" w:cs="仿宋_GB2312" w:eastAsia="仿宋_GB2312"/>
                <w:sz w:val="22"/>
              </w:rPr>
              <w:t>具体项目包含如下：</w:t>
            </w:r>
          </w:p>
          <w:p>
            <w:pPr>
              <w:pStyle w:val="null3"/>
              <w:jc w:val="both"/>
            </w:pPr>
            <w:r>
              <w:rPr>
                <w:rFonts w:ascii="仿宋_GB2312" w:hAnsi="仿宋_GB2312" w:cs="仿宋_GB2312" w:eastAsia="仿宋_GB2312"/>
                <w:sz w:val="22"/>
              </w:rPr>
              <w:t>1、全血细胞计数（血液常规检验）</w:t>
            </w:r>
          </w:p>
          <w:p>
            <w:pPr>
              <w:pStyle w:val="null3"/>
              <w:jc w:val="both"/>
            </w:pPr>
            <w:r>
              <w:rPr>
                <w:rFonts w:ascii="仿宋_GB2312" w:hAnsi="仿宋_GB2312" w:cs="仿宋_GB2312" w:eastAsia="仿宋_GB2312"/>
                <w:sz w:val="22"/>
              </w:rPr>
              <w:t>白细胞数（</w:t>
            </w:r>
            <w:r>
              <w:rPr>
                <w:rFonts w:ascii="仿宋_GB2312" w:hAnsi="仿宋_GB2312" w:cs="仿宋_GB2312" w:eastAsia="仿宋_GB2312"/>
                <w:sz w:val="22"/>
              </w:rPr>
              <w:t>WBC）、红细胞数（RBC）、血红蛋白浓度（HGB）、血小板数（PLT）、红细胞压积（HCT）、平均红细胞体积（MCV）、平均血红蛋白含量（MCH）、平均血红蛋白浓度（MCHC）</w:t>
            </w:r>
          </w:p>
          <w:p>
            <w:pPr>
              <w:pStyle w:val="null3"/>
              <w:jc w:val="both"/>
            </w:pPr>
            <w:r>
              <w:rPr>
                <w:rFonts w:ascii="仿宋_GB2312" w:hAnsi="仿宋_GB2312" w:cs="仿宋_GB2312" w:eastAsia="仿宋_GB2312"/>
                <w:sz w:val="22"/>
              </w:rPr>
              <w:t>2、尿液干化学分析（尿液常规检验）</w:t>
            </w:r>
          </w:p>
          <w:p>
            <w:pPr>
              <w:pStyle w:val="null3"/>
              <w:jc w:val="both"/>
            </w:pPr>
            <w:r>
              <w:rPr>
                <w:rFonts w:ascii="仿宋_GB2312" w:hAnsi="仿宋_GB2312" w:cs="仿宋_GB2312" w:eastAsia="仿宋_GB2312"/>
                <w:sz w:val="22"/>
              </w:rPr>
              <w:t>PH值（PH）、比重（SG）、蛋白（PRO）、胆红素（BIL）、葡萄糖（GLU）、酮体（KET）、隐血（BLD）、亚硝酸盐（NIT）、尿胆原（URO）、白细胞定性（WBC）。</w:t>
            </w:r>
          </w:p>
          <w:p>
            <w:pPr>
              <w:pStyle w:val="null3"/>
              <w:jc w:val="both"/>
            </w:pPr>
            <w:r>
              <w:rPr>
                <w:rFonts w:ascii="仿宋_GB2312" w:hAnsi="仿宋_GB2312" w:cs="仿宋_GB2312" w:eastAsia="仿宋_GB2312"/>
                <w:sz w:val="22"/>
              </w:rPr>
              <w:t>3、血型鉴定：A、B、AB、O、Rh（-）、Rh（+）</w:t>
            </w:r>
          </w:p>
          <w:p>
            <w:pPr>
              <w:pStyle w:val="null3"/>
              <w:jc w:val="both"/>
            </w:pPr>
            <w:r>
              <w:rPr>
                <w:rFonts w:ascii="仿宋_GB2312" w:hAnsi="仿宋_GB2312" w:cs="仿宋_GB2312" w:eastAsia="仿宋_GB2312"/>
                <w:sz w:val="22"/>
              </w:rPr>
              <w:t>ABO血型鉴定（正定、反定）和RH血型鉴定</w:t>
            </w:r>
          </w:p>
          <w:p>
            <w:pPr>
              <w:pStyle w:val="null3"/>
              <w:jc w:val="both"/>
            </w:pPr>
            <w:r>
              <w:rPr>
                <w:rFonts w:ascii="仿宋_GB2312" w:hAnsi="仿宋_GB2312" w:cs="仿宋_GB2312" w:eastAsia="仿宋_GB2312"/>
                <w:sz w:val="22"/>
              </w:rPr>
              <w:t>4、常规化学检测：</w:t>
            </w:r>
          </w:p>
          <w:p>
            <w:pPr>
              <w:pStyle w:val="null3"/>
              <w:jc w:val="both"/>
            </w:pPr>
            <w:r>
              <w:rPr>
                <w:rFonts w:ascii="仿宋_GB2312" w:hAnsi="仿宋_GB2312" w:cs="仿宋_GB2312" w:eastAsia="仿宋_GB2312"/>
                <w:sz w:val="22"/>
              </w:rPr>
              <w:t>肝功能谷氨酸氨基转移酶（</w:t>
            </w:r>
            <w:r>
              <w:rPr>
                <w:rFonts w:ascii="仿宋_GB2312" w:hAnsi="仿宋_GB2312" w:cs="仿宋_GB2312" w:eastAsia="仿宋_GB2312"/>
                <w:sz w:val="22"/>
              </w:rPr>
              <w:t>ALT）、血清葡萄糖（GLU）、肾功能肌酐(Cr)</w:t>
            </w:r>
          </w:p>
          <w:p>
            <w:pPr>
              <w:pStyle w:val="null3"/>
              <w:jc w:val="both"/>
            </w:pPr>
            <w:r>
              <w:rPr>
                <w:rFonts w:ascii="仿宋_GB2312" w:hAnsi="仿宋_GB2312" w:cs="仿宋_GB2312" w:eastAsia="仿宋_GB2312"/>
                <w:sz w:val="22"/>
              </w:rPr>
              <w:t>5、免疫学乙型肝炎五项和梅毒检测</w:t>
            </w:r>
          </w:p>
          <w:p>
            <w:pPr>
              <w:pStyle w:val="null3"/>
              <w:jc w:val="both"/>
            </w:pPr>
            <w:r>
              <w:rPr>
                <w:rFonts w:ascii="仿宋_GB2312" w:hAnsi="仿宋_GB2312" w:cs="仿宋_GB2312" w:eastAsia="仿宋_GB2312"/>
                <w:sz w:val="22"/>
              </w:rPr>
              <w:t>乙肝五项：乙肝表面抗原（</w:t>
            </w:r>
            <w:r>
              <w:rPr>
                <w:rFonts w:ascii="仿宋_GB2312" w:hAnsi="仿宋_GB2312" w:cs="仿宋_GB2312" w:eastAsia="仿宋_GB2312"/>
                <w:sz w:val="22"/>
              </w:rPr>
              <w:t>HBsAg）、乙肝表面抗体（HBsAb）、乙肝e抗原（HBeAg）、乙肝e抗体（HBeAb）、乙肝核心抗体（HBcAb）;</w:t>
            </w:r>
          </w:p>
          <w:p>
            <w:pPr>
              <w:pStyle w:val="null3"/>
              <w:jc w:val="both"/>
            </w:pPr>
            <w:r>
              <w:rPr>
                <w:rFonts w:ascii="仿宋_GB2312" w:hAnsi="仿宋_GB2312" w:cs="仿宋_GB2312" w:eastAsia="仿宋_GB2312"/>
                <w:sz w:val="22"/>
              </w:rPr>
              <w:t>梅毒螺旋体抗体（</w:t>
            </w:r>
            <w:r>
              <w:rPr>
                <w:rFonts w:ascii="仿宋_GB2312" w:hAnsi="仿宋_GB2312" w:cs="仿宋_GB2312" w:eastAsia="仿宋_GB2312"/>
                <w:sz w:val="22"/>
              </w:rPr>
              <w:t>TP-Ab）</w:t>
            </w:r>
          </w:p>
          <w:p>
            <w:pPr>
              <w:pStyle w:val="null3"/>
              <w:jc w:val="both"/>
            </w:pPr>
            <w:r>
              <w:rPr>
                <w:rFonts w:ascii="仿宋_GB2312" w:hAnsi="仿宋_GB2312" w:cs="仿宋_GB2312" w:eastAsia="仿宋_GB2312"/>
                <w:sz w:val="22"/>
              </w:rPr>
              <w:t>6、优生优育免疫学检测</w:t>
            </w:r>
          </w:p>
          <w:p>
            <w:pPr>
              <w:pStyle w:val="null3"/>
              <w:jc w:val="both"/>
            </w:pPr>
            <w:r>
              <w:rPr>
                <w:rFonts w:ascii="仿宋_GB2312" w:hAnsi="仿宋_GB2312" w:cs="仿宋_GB2312" w:eastAsia="仿宋_GB2312"/>
                <w:sz w:val="22"/>
              </w:rPr>
              <w:t>弓形虫（</w:t>
            </w:r>
            <w:r>
              <w:rPr>
                <w:rFonts w:ascii="仿宋_GB2312" w:hAnsi="仿宋_GB2312" w:cs="仿宋_GB2312" w:eastAsia="仿宋_GB2312"/>
                <w:sz w:val="22"/>
              </w:rPr>
              <w:t>TG）IgG、IgM，巨细胞病毒（CV）IgG、IgM，风疹病毒（RV）IgG、IgM</w:t>
            </w:r>
          </w:p>
          <w:p>
            <w:pPr>
              <w:pStyle w:val="null3"/>
              <w:jc w:val="both"/>
            </w:pPr>
            <w:r>
              <w:rPr>
                <w:rFonts w:ascii="仿宋_GB2312" w:hAnsi="仿宋_GB2312" w:cs="仿宋_GB2312" w:eastAsia="仿宋_GB2312"/>
                <w:sz w:val="22"/>
              </w:rPr>
              <w:t>7、内分泌（甲状腺功能）</w:t>
            </w:r>
          </w:p>
          <w:p>
            <w:pPr>
              <w:pStyle w:val="null3"/>
              <w:jc w:val="both"/>
            </w:pPr>
            <w:r>
              <w:rPr>
                <w:rFonts w:ascii="仿宋_GB2312" w:hAnsi="仿宋_GB2312" w:cs="仿宋_GB2312" w:eastAsia="仿宋_GB2312"/>
                <w:sz w:val="22"/>
              </w:rPr>
              <w:t>促甲状腺激素（</w:t>
            </w:r>
            <w:r>
              <w:rPr>
                <w:rFonts w:ascii="仿宋_GB2312" w:hAnsi="仿宋_GB2312" w:cs="仿宋_GB2312" w:eastAsia="仿宋_GB2312"/>
                <w:sz w:val="22"/>
              </w:rPr>
              <w:t>TSH）</w:t>
            </w:r>
          </w:p>
          <w:p>
            <w:pPr>
              <w:pStyle w:val="null3"/>
              <w:jc w:val="both"/>
            </w:pPr>
            <w:r>
              <w:rPr>
                <w:rFonts w:ascii="仿宋_GB2312" w:hAnsi="仿宋_GB2312" w:cs="仿宋_GB2312" w:eastAsia="仿宋_GB2312"/>
                <w:sz w:val="22"/>
              </w:rPr>
              <w:t>8、</w:t>
            </w:r>
            <w:r>
              <w:rPr>
                <w:rFonts w:ascii="仿宋_GB2312" w:hAnsi="仿宋_GB2312" w:cs="仿宋_GB2312" w:eastAsia="仿宋_GB2312"/>
                <w:sz w:val="22"/>
              </w:rPr>
              <w:t>（</w:t>
            </w:r>
            <w:r>
              <w:rPr>
                <w:rFonts w:ascii="仿宋_GB2312" w:hAnsi="仿宋_GB2312" w:cs="仿宋_GB2312" w:eastAsia="仿宋_GB2312"/>
                <w:sz w:val="22"/>
                <w:b/>
              </w:rPr>
              <w:t>核心产品</w:t>
            </w:r>
            <w:r>
              <w:rPr>
                <w:rFonts w:ascii="仿宋_GB2312" w:hAnsi="仿宋_GB2312" w:cs="仿宋_GB2312" w:eastAsia="仿宋_GB2312"/>
                <w:sz w:val="22"/>
              </w:rPr>
              <w:t>）</w:t>
            </w:r>
            <w:r>
              <w:rPr>
                <w:rFonts w:ascii="仿宋_GB2312" w:hAnsi="仿宋_GB2312" w:cs="仿宋_GB2312" w:eastAsia="仿宋_GB2312"/>
                <w:sz w:val="22"/>
                <w:b/>
              </w:rPr>
              <w:t xml:space="preserve"> </w:t>
            </w:r>
            <w:r>
              <w:rPr>
                <w:rFonts w:ascii="仿宋_GB2312" w:hAnsi="仿宋_GB2312" w:cs="仿宋_GB2312" w:eastAsia="仿宋_GB2312"/>
                <w:sz w:val="22"/>
              </w:rPr>
              <w:t>HPV检测（定性评价项目）HPV试剂包含13+2种中高危型别（HPV16、18、31、33、35、39、45、51、52、56、58、59、66、68），每个质控试剂中最少包含两种型别</w:t>
            </w:r>
          </w:p>
          <w:p>
            <w:pPr>
              <w:pStyle w:val="null3"/>
              <w:jc w:val="both"/>
            </w:pPr>
            <w:r>
              <w:rPr>
                <w:rFonts w:ascii="仿宋_GB2312" w:hAnsi="仿宋_GB2312" w:cs="仿宋_GB2312" w:eastAsia="仿宋_GB2312"/>
                <w:sz w:val="22"/>
                <w:b/>
              </w:rPr>
              <w:t>二、室间质评品规格要求</w:t>
            </w:r>
          </w:p>
          <w:p>
            <w:pPr>
              <w:pStyle w:val="null3"/>
              <w:jc w:val="both"/>
            </w:pPr>
            <w:r>
              <w:rPr>
                <w:rFonts w:ascii="仿宋_GB2312" w:hAnsi="仿宋_GB2312" w:cs="仿宋_GB2312" w:eastAsia="仿宋_GB2312"/>
                <w:sz w:val="22"/>
              </w:rPr>
              <w:t>1、血液学质控物：规格1.5ml*5支/盒，5支要求分高中低三个浓度水平，可随意搭配。</w:t>
            </w:r>
          </w:p>
          <w:p>
            <w:pPr>
              <w:pStyle w:val="null3"/>
              <w:jc w:val="both"/>
            </w:pPr>
            <w:r>
              <w:rPr>
                <w:rFonts w:ascii="仿宋_GB2312" w:hAnsi="仿宋_GB2312" w:cs="仿宋_GB2312" w:eastAsia="仿宋_GB2312"/>
                <w:sz w:val="22"/>
              </w:rPr>
              <w:t>2、尿液常规质控物：规格8ml*5支/盒，可做11项，5支浓度（阴阳性）可选择，</w:t>
            </w:r>
          </w:p>
          <w:p>
            <w:pPr>
              <w:pStyle w:val="null3"/>
              <w:jc w:val="both"/>
            </w:pPr>
            <w:r>
              <w:rPr>
                <w:rFonts w:ascii="仿宋_GB2312" w:hAnsi="仿宋_GB2312" w:cs="仿宋_GB2312" w:eastAsia="仿宋_GB2312"/>
                <w:sz w:val="22"/>
              </w:rPr>
              <w:t>3、血型：规格1.5ml*5支*盒（正定型）5支ABO血型、1.5ml*5支*盒（反定型）5支ABO血型和Rh（D）可按医院要求定制。</w:t>
            </w:r>
          </w:p>
          <w:p>
            <w:pPr>
              <w:pStyle w:val="null3"/>
              <w:jc w:val="both"/>
            </w:pPr>
            <w:r>
              <w:rPr>
                <w:rFonts w:ascii="仿宋_GB2312" w:hAnsi="仿宋_GB2312" w:cs="仿宋_GB2312" w:eastAsia="仿宋_GB2312"/>
                <w:sz w:val="22"/>
              </w:rPr>
              <w:t>4、生化：冻干粉，规格3ml*5支/盒，5支要求分高中低三个浓度水平</w:t>
            </w:r>
          </w:p>
          <w:p>
            <w:pPr>
              <w:pStyle w:val="null3"/>
              <w:jc w:val="both"/>
            </w:pPr>
            <w:r>
              <w:rPr>
                <w:rFonts w:ascii="仿宋_GB2312" w:hAnsi="仿宋_GB2312" w:cs="仿宋_GB2312" w:eastAsia="仿宋_GB2312"/>
                <w:sz w:val="22"/>
              </w:rPr>
              <w:t>5、乙肝五项：</w:t>
            </w:r>
          </w:p>
          <w:p>
            <w:pPr>
              <w:pStyle w:val="null3"/>
              <w:jc w:val="both"/>
            </w:pPr>
            <w:r>
              <w:rPr>
                <w:rFonts w:ascii="仿宋_GB2312" w:hAnsi="仿宋_GB2312" w:cs="仿宋_GB2312" w:eastAsia="仿宋_GB2312"/>
                <w:sz w:val="22"/>
              </w:rPr>
              <w:t>HBsAg:规格1ml*5支。HBsAb: 规格1ml*5支。HBeAg: 规格1ml*5支。</w:t>
            </w:r>
          </w:p>
          <w:p>
            <w:pPr>
              <w:pStyle w:val="null3"/>
              <w:jc w:val="both"/>
            </w:pPr>
            <w:r>
              <w:rPr>
                <w:rFonts w:ascii="仿宋_GB2312" w:hAnsi="仿宋_GB2312" w:cs="仿宋_GB2312" w:eastAsia="仿宋_GB2312"/>
                <w:sz w:val="22"/>
              </w:rPr>
              <w:t>HBeAb: 规格1ml*5支。HBcAb: 规格1ml*5支。阴阳性可定制。</w:t>
            </w:r>
          </w:p>
          <w:p>
            <w:pPr>
              <w:pStyle w:val="null3"/>
              <w:jc w:val="both"/>
            </w:pPr>
            <w:r>
              <w:rPr>
                <w:rFonts w:ascii="仿宋_GB2312" w:hAnsi="仿宋_GB2312" w:cs="仿宋_GB2312" w:eastAsia="仿宋_GB2312"/>
                <w:sz w:val="22"/>
              </w:rPr>
              <w:t>6、梅毒，规格1ml*5支/盒，阴阳性可定制。</w:t>
            </w:r>
          </w:p>
          <w:p>
            <w:pPr>
              <w:pStyle w:val="null3"/>
              <w:jc w:val="both"/>
            </w:pPr>
            <w:r>
              <w:rPr>
                <w:rFonts w:ascii="仿宋_GB2312" w:hAnsi="仿宋_GB2312" w:cs="仿宋_GB2312" w:eastAsia="仿宋_GB2312"/>
                <w:sz w:val="22"/>
              </w:rPr>
              <w:t>7、TSH：规格1ml*5支/盒，分高中低三个浓度水平。</w:t>
            </w:r>
          </w:p>
          <w:p>
            <w:pPr>
              <w:pStyle w:val="null3"/>
              <w:jc w:val="both"/>
            </w:pPr>
            <w:r>
              <w:rPr>
                <w:rFonts w:ascii="仿宋_GB2312" w:hAnsi="仿宋_GB2312" w:cs="仿宋_GB2312" w:eastAsia="仿宋_GB2312"/>
                <w:sz w:val="22"/>
              </w:rPr>
              <w:t>8、TORCH,IgM: 规格600微升/支*5支，阴阳性可定制。</w:t>
            </w:r>
          </w:p>
          <w:p>
            <w:pPr>
              <w:pStyle w:val="null3"/>
              <w:jc w:val="both"/>
            </w:pPr>
            <w:r>
              <w:rPr>
                <w:rFonts w:ascii="仿宋_GB2312" w:hAnsi="仿宋_GB2312" w:cs="仿宋_GB2312" w:eastAsia="仿宋_GB2312"/>
                <w:sz w:val="22"/>
              </w:rPr>
              <w:t>9、TORCH,IgG: 规格300微升/支*5支，阴阳性可定制。</w:t>
            </w:r>
          </w:p>
          <w:p>
            <w:pPr>
              <w:pStyle w:val="null3"/>
              <w:jc w:val="both"/>
            </w:pPr>
            <w:r>
              <w:rPr>
                <w:rFonts w:ascii="仿宋_GB2312" w:hAnsi="仿宋_GB2312" w:cs="仿宋_GB2312" w:eastAsia="仿宋_GB2312"/>
                <w:sz w:val="22"/>
              </w:rPr>
              <w:t>10、（</w:t>
            </w:r>
            <w:r>
              <w:rPr>
                <w:rFonts w:ascii="仿宋_GB2312" w:hAnsi="仿宋_GB2312" w:cs="仿宋_GB2312" w:eastAsia="仿宋_GB2312"/>
                <w:sz w:val="22"/>
                <w:b/>
              </w:rPr>
              <w:t>核心产品</w:t>
            </w:r>
            <w:r>
              <w:rPr>
                <w:rFonts w:ascii="仿宋_GB2312" w:hAnsi="仿宋_GB2312" w:cs="仿宋_GB2312" w:eastAsia="仿宋_GB2312"/>
                <w:sz w:val="22"/>
              </w:rPr>
              <w:t>） HPV试剂: 规格1ml*5支/盒,包含13+2种高危型别（HPV16、18、31、33、35、39、45、51、52、56、58、59、66、68），每个质控试剂中最少包含两种型别。</w:t>
            </w:r>
          </w:p>
          <w:p>
            <w:pPr>
              <w:pStyle w:val="null3"/>
              <w:jc w:val="both"/>
            </w:pPr>
            <w:r>
              <w:rPr>
                <w:rFonts w:ascii="仿宋_GB2312" w:hAnsi="仿宋_GB2312" w:cs="仿宋_GB2312" w:eastAsia="仿宋_GB2312"/>
                <w:sz w:val="22"/>
                <w:b/>
              </w:rPr>
              <w:t>三、技术服务要求</w:t>
            </w:r>
          </w:p>
          <w:p>
            <w:pPr>
              <w:pStyle w:val="null3"/>
              <w:jc w:val="both"/>
            </w:pPr>
            <w:r>
              <w:rPr>
                <w:rFonts w:ascii="仿宋_GB2312" w:hAnsi="仿宋_GB2312" w:cs="仿宋_GB2312" w:eastAsia="仿宋_GB2312"/>
                <w:sz w:val="22"/>
              </w:rPr>
              <w:t>1、参加公司必须提供近三年（2022年6月1日至谈判响应时间）类似室间质评业绩，需提供合同原件和中标通知书的原件扫描件。</w:t>
            </w:r>
          </w:p>
          <w:p>
            <w:pPr>
              <w:pStyle w:val="null3"/>
              <w:jc w:val="both"/>
            </w:pPr>
            <w:r>
              <w:rPr>
                <w:rFonts w:ascii="仿宋_GB2312" w:hAnsi="仿宋_GB2312" w:cs="仿宋_GB2312" w:eastAsia="仿宋_GB2312"/>
                <w:sz w:val="22"/>
              </w:rPr>
              <w:t>2、质评品为非定值。</w:t>
            </w:r>
          </w:p>
          <w:p>
            <w:pPr>
              <w:pStyle w:val="null3"/>
              <w:jc w:val="both"/>
            </w:pPr>
            <w:r>
              <w:rPr>
                <w:rFonts w:ascii="仿宋_GB2312" w:hAnsi="仿宋_GB2312" w:cs="仿宋_GB2312" w:eastAsia="仿宋_GB2312"/>
                <w:sz w:val="22"/>
              </w:rPr>
              <w:t>3、具有质评品定制、分装、冷链运输能力,质评品标签和编号按照要求能够定做。能够提供冷链运输温度打印记录，并按照要求一对一送达指定地点，送达后提供签收单据。运送途中质评品外溢、蒸发和污染等成交单位应按实际情况进行补发或赔偿。</w:t>
            </w:r>
          </w:p>
          <w:p>
            <w:pPr>
              <w:pStyle w:val="null3"/>
              <w:jc w:val="both"/>
            </w:pPr>
            <w:r>
              <w:rPr>
                <w:rFonts w:ascii="仿宋_GB2312" w:hAnsi="仿宋_GB2312" w:cs="仿宋_GB2312" w:eastAsia="仿宋_GB2312"/>
                <w:sz w:val="22"/>
              </w:rPr>
              <w:t>4、参加公司需按要求进行室间质评数据结果统计分析。并提供纸质版和电子版室间质评活动统计结果。</w:t>
            </w:r>
          </w:p>
          <w:p>
            <w:pPr>
              <w:pStyle w:val="null3"/>
              <w:jc w:val="both"/>
            </w:pPr>
            <w:r>
              <w:rPr>
                <w:rFonts w:ascii="仿宋_GB2312" w:hAnsi="仿宋_GB2312" w:cs="仿宋_GB2312" w:eastAsia="仿宋_GB2312"/>
                <w:sz w:val="22"/>
              </w:rPr>
              <w:t>5、全年进行婚孕检两次室间质评，每次数量28套（共8大项，9小项,每个小项有5个水平的质评品），全年共计：56套。</w:t>
            </w:r>
          </w:p>
          <w:p>
            <w:pPr>
              <w:pStyle w:val="null3"/>
              <w:jc w:val="both"/>
            </w:pPr>
            <w:r>
              <w:rPr>
                <w:rFonts w:ascii="仿宋_GB2312" w:hAnsi="仿宋_GB2312" w:cs="仿宋_GB2312" w:eastAsia="仿宋_GB2312"/>
                <w:sz w:val="22"/>
              </w:rPr>
              <w:t>6、全年进行HPV两次室间质评，第一次65套，第二次30套； HPV试剂数量共计：95套（每套有5个水平的质评品））。</w:t>
            </w:r>
          </w:p>
          <w:p>
            <w:pPr>
              <w:pStyle w:val="null3"/>
              <w:jc w:val="both"/>
            </w:pPr>
            <w:r>
              <w:rPr>
                <w:rFonts w:ascii="仿宋_GB2312" w:hAnsi="仿宋_GB2312" w:cs="仿宋_GB2312" w:eastAsia="仿宋_GB2312"/>
                <w:sz w:val="22"/>
              </w:rPr>
              <w:t>7、成交单位必须对质控项目相关情况保密，不得外泄信息。</w:t>
            </w:r>
          </w:p>
          <w:p>
            <w:pPr>
              <w:pStyle w:val="null3"/>
              <w:jc w:val="both"/>
            </w:pPr>
            <w:r>
              <w:rPr>
                <w:rFonts w:ascii="仿宋_GB2312" w:hAnsi="仿宋_GB2312" w:cs="仿宋_GB2312" w:eastAsia="仿宋_GB2312"/>
                <w:sz w:val="22"/>
                <w:b/>
              </w:rPr>
              <w:t>四、质评品数量及规格</w:t>
            </w:r>
          </w:p>
          <w:tbl>
            <w:tblPr>
              <w:tblBorders>
                <w:top w:val="none" w:color="000000" w:sz="4"/>
                <w:left w:val="none" w:color="000000" w:sz="4"/>
                <w:bottom w:val="none" w:color="000000" w:sz="4"/>
                <w:right w:val="none" w:color="000000" w:sz="4"/>
                <w:insideH w:val="none"/>
                <w:insideV w:val="none"/>
              </w:tblBorders>
            </w:tblPr>
            <w:tblGrid>
              <w:gridCol w:w="258"/>
              <w:gridCol w:w="283"/>
              <w:gridCol w:w="1104"/>
              <w:gridCol w:w="388"/>
              <w:gridCol w:w="507"/>
            </w:tblGrid>
            <w:tr>
              <w:tc>
                <w:tcPr>
                  <w:tcW w:type="dxa" w:w="2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批次</w:t>
                  </w:r>
                </w:p>
              </w:tc>
              <w:tc>
                <w:tcPr>
                  <w:tcW w:type="dxa" w:w="11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采购内容</w:t>
                  </w:r>
                </w:p>
              </w:tc>
              <w:tc>
                <w:tcPr>
                  <w:tcW w:type="dxa" w:w="3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5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规格</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第</w:t>
                  </w:r>
                </w:p>
                <w:p>
                  <w:pPr>
                    <w:pStyle w:val="null3"/>
                    <w:jc w:val="center"/>
                  </w:pPr>
                  <w:r>
                    <w:rPr>
                      <w:rFonts w:ascii="仿宋_GB2312" w:hAnsi="仿宋_GB2312" w:cs="仿宋_GB2312" w:eastAsia="仿宋_GB2312"/>
                      <w:sz w:val="20"/>
                    </w:rPr>
                    <w:t>一</w:t>
                  </w:r>
                </w:p>
                <w:p>
                  <w:pPr>
                    <w:pStyle w:val="null3"/>
                    <w:jc w:val="center"/>
                  </w:pPr>
                  <w:r>
                    <w:rPr>
                      <w:rFonts w:ascii="仿宋_GB2312" w:hAnsi="仿宋_GB2312" w:cs="仿宋_GB2312" w:eastAsia="仿宋_GB2312"/>
                      <w:sz w:val="20"/>
                    </w:rPr>
                    <w:t>批</w:t>
                  </w:r>
                </w:p>
              </w:tc>
              <w:tc>
                <w:tcPr>
                  <w:tcW w:type="dxa" w:w="1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全血细胞计数质控品</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5个浓度水平</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83"/>
                  <w:vMerge/>
                  <w:tcBorders>
                    <w:top w:val="none" w:color="000000" w:sz="4"/>
                    <w:left w:val="single" w:color="000000" w:sz="4"/>
                    <w:bottom w:val="single" w:color="000000" w:sz="4"/>
                    <w:right w:val="single" w:color="000000" w:sz="4"/>
                  </w:tcBorders>
                </w:tcPr>
                <w:p/>
              </w:tc>
              <w:tc>
                <w:tcPr>
                  <w:tcW w:type="dxa" w:w="1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尿液干化学质评品</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5个浓度水平</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83"/>
                  <w:vMerge/>
                  <w:tcBorders>
                    <w:top w:val="none" w:color="000000" w:sz="4"/>
                    <w:left w:val="single" w:color="000000" w:sz="4"/>
                    <w:bottom w:val="single" w:color="000000" w:sz="4"/>
                    <w:right w:val="single" w:color="000000" w:sz="4"/>
                  </w:tcBorders>
                </w:tcPr>
                <w:p/>
              </w:tc>
              <w:tc>
                <w:tcPr>
                  <w:tcW w:type="dxa" w:w="1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血型（反定型）质评品</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5个浓度水平</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83"/>
                  <w:vMerge/>
                  <w:tcBorders>
                    <w:top w:val="none" w:color="000000" w:sz="4"/>
                    <w:left w:val="single" w:color="000000" w:sz="4"/>
                    <w:bottom w:val="single" w:color="000000" w:sz="4"/>
                    <w:right w:val="single" w:color="000000" w:sz="4"/>
                  </w:tcBorders>
                </w:tcPr>
                <w:p/>
              </w:tc>
              <w:tc>
                <w:tcPr>
                  <w:tcW w:type="dxa" w:w="1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血型（正定型）质评品</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5个浓度水平</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83"/>
                  <w:vMerge/>
                  <w:tcBorders>
                    <w:top w:val="none" w:color="000000" w:sz="4"/>
                    <w:left w:val="single" w:color="000000" w:sz="4"/>
                    <w:bottom w:val="single" w:color="000000" w:sz="4"/>
                    <w:right w:val="single" w:color="000000" w:sz="4"/>
                  </w:tcBorders>
                </w:tcPr>
                <w:p/>
              </w:tc>
              <w:tc>
                <w:tcPr>
                  <w:tcW w:type="dxa" w:w="1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常规化学质评品</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5个浓度水平</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83"/>
                  <w:vMerge/>
                  <w:tcBorders>
                    <w:top w:val="none" w:color="000000" w:sz="4"/>
                    <w:left w:val="single" w:color="000000" w:sz="4"/>
                    <w:bottom w:val="single" w:color="000000" w:sz="4"/>
                    <w:right w:val="single" w:color="000000" w:sz="4"/>
                  </w:tcBorders>
                </w:tcPr>
                <w:p/>
              </w:tc>
              <w:tc>
                <w:tcPr>
                  <w:tcW w:type="dxa" w:w="1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乙型肝炎病毒五项质评品</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5个浓度水平</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83"/>
                  <w:vMerge/>
                  <w:tcBorders>
                    <w:top w:val="none" w:color="000000" w:sz="4"/>
                    <w:left w:val="single" w:color="000000" w:sz="4"/>
                    <w:bottom w:val="single" w:color="000000" w:sz="4"/>
                    <w:right w:val="single" w:color="000000" w:sz="4"/>
                  </w:tcBorders>
                </w:tcPr>
                <w:p/>
              </w:tc>
              <w:tc>
                <w:tcPr>
                  <w:tcW w:type="dxa" w:w="1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梅毒螺旋体抗体质评品</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5个浓度水平</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83"/>
                  <w:vMerge/>
                  <w:tcBorders>
                    <w:top w:val="none" w:color="000000" w:sz="4"/>
                    <w:left w:val="single" w:color="000000" w:sz="4"/>
                    <w:bottom w:val="single" w:color="000000" w:sz="4"/>
                    <w:right w:val="single" w:color="000000" w:sz="4"/>
                  </w:tcBorders>
                </w:tcPr>
                <w:p/>
              </w:tc>
              <w:tc>
                <w:tcPr>
                  <w:tcW w:type="dxa" w:w="1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优生优育（</w:t>
                  </w:r>
                  <w:r>
                    <w:rPr>
                      <w:rFonts w:ascii="仿宋_GB2312" w:hAnsi="仿宋_GB2312" w:cs="仿宋_GB2312" w:eastAsia="仿宋_GB2312"/>
                      <w:sz w:val="20"/>
                    </w:rPr>
                    <w:t>TORCH）质评品（IgG)</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5个浓度水平</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283"/>
                  <w:vMerge/>
                  <w:tcBorders>
                    <w:top w:val="none" w:color="000000" w:sz="4"/>
                    <w:left w:val="single" w:color="000000" w:sz="4"/>
                    <w:bottom w:val="single" w:color="000000" w:sz="4"/>
                    <w:right w:val="single" w:color="000000" w:sz="4"/>
                  </w:tcBorders>
                </w:tcPr>
                <w:p/>
              </w:tc>
              <w:tc>
                <w:tcPr>
                  <w:tcW w:type="dxa" w:w="1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优生优育（</w:t>
                  </w:r>
                  <w:r>
                    <w:rPr>
                      <w:rFonts w:ascii="仿宋_GB2312" w:hAnsi="仿宋_GB2312" w:cs="仿宋_GB2312" w:eastAsia="仿宋_GB2312"/>
                      <w:sz w:val="20"/>
                    </w:rPr>
                    <w:t>TORCH）质评品（IgM)</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5个浓度水平</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83"/>
                  <w:vMerge/>
                  <w:tcBorders>
                    <w:top w:val="none" w:color="000000" w:sz="4"/>
                    <w:left w:val="single" w:color="000000" w:sz="4"/>
                    <w:bottom w:val="single" w:color="000000" w:sz="4"/>
                    <w:right w:val="single" w:color="000000" w:sz="4"/>
                  </w:tcBorders>
                </w:tcPr>
                <w:p/>
              </w:tc>
              <w:tc>
                <w:tcPr>
                  <w:tcW w:type="dxa" w:w="1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促甲状腺激素（</w:t>
                  </w:r>
                  <w:r>
                    <w:rPr>
                      <w:rFonts w:ascii="仿宋_GB2312" w:hAnsi="仿宋_GB2312" w:cs="仿宋_GB2312" w:eastAsia="仿宋_GB2312"/>
                      <w:sz w:val="20"/>
                    </w:rPr>
                    <w:t>TSH）质评品</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5个浓度水平</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283"/>
                  <w:vMerge/>
                  <w:tcBorders>
                    <w:top w:val="none" w:color="000000" w:sz="4"/>
                    <w:left w:val="single" w:color="000000" w:sz="4"/>
                    <w:bottom w:val="single" w:color="000000" w:sz="4"/>
                    <w:right w:val="single" w:color="000000" w:sz="4"/>
                  </w:tcBorders>
                </w:tcPr>
                <w:p/>
              </w:tc>
              <w:tc>
                <w:tcPr>
                  <w:tcW w:type="dxa" w:w="1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HPV(13+2)</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65</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5个浓度水平</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第</w:t>
                  </w:r>
                </w:p>
                <w:p>
                  <w:pPr>
                    <w:pStyle w:val="null3"/>
                    <w:jc w:val="center"/>
                  </w:pPr>
                  <w:r>
                    <w:rPr>
                      <w:rFonts w:ascii="仿宋_GB2312" w:hAnsi="仿宋_GB2312" w:cs="仿宋_GB2312" w:eastAsia="仿宋_GB2312"/>
                      <w:sz w:val="20"/>
                    </w:rPr>
                    <w:t>二</w:t>
                  </w:r>
                </w:p>
                <w:p>
                  <w:pPr>
                    <w:pStyle w:val="null3"/>
                    <w:jc w:val="center"/>
                  </w:pPr>
                  <w:r>
                    <w:rPr>
                      <w:rFonts w:ascii="仿宋_GB2312" w:hAnsi="仿宋_GB2312" w:cs="仿宋_GB2312" w:eastAsia="仿宋_GB2312"/>
                      <w:sz w:val="20"/>
                    </w:rPr>
                    <w:t>批</w:t>
                  </w:r>
                </w:p>
              </w:tc>
              <w:tc>
                <w:tcPr>
                  <w:tcW w:type="dxa" w:w="1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全血细胞计数质控品</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5个浓度水平</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83"/>
                  <w:vMerge/>
                  <w:tcBorders>
                    <w:top w:val="none" w:color="000000" w:sz="4"/>
                    <w:left w:val="single" w:color="000000" w:sz="4"/>
                    <w:bottom w:val="single" w:color="000000" w:sz="4"/>
                    <w:right w:val="single" w:color="000000" w:sz="4"/>
                  </w:tcBorders>
                </w:tcPr>
                <w:p/>
              </w:tc>
              <w:tc>
                <w:tcPr>
                  <w:tcW w:type="dxa" w:w="1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尿液干化学质评品</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5个浓度水平</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83"/>
                  <w:vMerge/>
                  <w:tcBorders>
                    <w:top w:val="none" w:color="000000" w:sz="4"/>
                    <w:left w:val="single" w:color="000000" w:sz="4"/>
                    <w:bottom w:val="single" w:color="000000" w:sz="4"/>
                    <w:right w:val="single" w:color="000000" w:sz="4"/>
                  </w:tcBorders>
                </w:tcPr>
                <w:p/>
              </w:tc>
              <w:tc>
                <w:tcPr>
                  <w:tcW w:type="dxa" w:w="1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血型（反定型）质评品</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5个浓度水平</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83"/>
                  <w:vMerge/>
                  <w:tcBorders>
                    <w:top w:val="none" w:color="000000" w:sz="4"/>
                    <w:left w:val="single" w:color="000000" w:sz="4"/>
                    <w:bottom w:val="single" w:color="000000" w:sz="4"/>
                    <w:right w:val="single" w:color="000000" w:sz="4"/>
                  </w:tcBorders>
                </w:tcPr>
                <w:p/>
              </w:tc>
              <w:tc>
                <w:tcPr>
                  <w:tcW w:type="dxa" w:w="1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血型（正定型）质评品</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5个浓度水平</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83"/>
                  <w:vMerge/>
                  <w:tcBorders>
                    <w:top w:val="none" w:color="000000" w:sz="4"/>
                    <w:left w:val="single" w:color="000000" w:sz="4"/>
                    <w:bottom w:val="single" w:color="000000" w:sz="4"/>
                    <w:right w:val="single" w:color="000000" w:sz="4"/>
                  </w:tcBorders>
                </w:tcPr>
                <w:p/>
              </w:tc>
              <w:tc>
                <w:tcPr>
                  <w:tcW w:type="dxa" w:w="1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常规化学质评品</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5个浓度水平</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83"/>
                  <w:vMerge/>
                  <w:tcBorders>
                    <w:top w:val="none" w:color="000000" w:sz="4"/>
                    <w:left w:val="single" w:color="000000" w:sz="4"/>
                    <w:bottom w:val="single" w:color="000000" w:sz="4"/>
                    <w:right w:val="single" w:color="000000" w:sz="4"/>
                  </w:tcBorders>
                </w:tcPr>
                <w:p/>
              </w:tc>
              <w:tc>
                <w:tcPr>
                  <w:tcW w:type="dxa" w:w="1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乙型肝炎病毒五项质评品</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5个浓度水平</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83"/>
                  <w:vMerge/>
                  <w:tcBorders>
                    <w:top w:val="none" w:color="000000" w:sz="4"/>
                    <w:left w:val="single" w:color="000000" w:sz="4"/>
                    <w:bottom w:val="single" w:color="000000" w:sz="4"/>
                    <w:right w:val="single" w:color="000000" w:sz="4"/>
                  </w:tcBorders>
                </w:tcPr>
                <w:p/>
              </w:tc>
              <w:tc>
                <w:tcPr>
                  <w:tcW w:type="dxa" w:w="1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梅毒螺旋体抗体质评品</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5个浓度水平</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83"/>
                  <w:vMerge/>
                  <w:tcBorders>
                    <w:top w:val="none" w:color="000000" w:sz="4"/>
                    <w:left w:val="single" w:color="000000" w:sz="4"/>
                    <w:bottom w:val="single" w:color="000000" w:sz="4"/>
                    <w:right w:val="single" w:color="000000" w:sz="4"/>
                  </w:tcBorders>
                </w:tcPr>
                <w:p/>
              </w:tc>
              <w:tc>
                <w:tcPr>
                  <w:tcW w:type="dxa" w:w="1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优生优育（</w:t>
                  </w:r>
                  <w:r>
                    <w:rPr>
                      <w:rFonts w:ascii="仿宋_GB2312" w:hAnsi="仿宋_GB2312" w:cs="仿宋_GB2312" w:eastAsia="仿宋_GB2312"/>
                      <w:sz w:val="20"/>
                    </w:rPr>
                    <w:t>TORCH）质评品（IgG)</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5个浓度水平</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283"/>
                  <w:vMerge/>
                  <w:tcBorders>
                    <w:top w:val="none" w:color="000000" w:sz="4"/>
                    <w:left w:val="single" w:color="000000" w:sz="4"/>
                    <w:bottom w:val="single" w:color="000000" w:sz="4"/>
                    <w:right w:val="single" w:color="000000" w:sz="4"/>
                  </w:tcBorders>
                </w:tcPr>
                <w:p/>
              </w:tc>
              <w:tc>
                <w:tcPr>
                  <w:tcW w:type="dxa" w:w="1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优生优育（</w:t>
                  </w:r>
                  <w:r>
                    <w:rPr>
                      <w:rFonts w:ascii="仿宋_GB2312" w:hAnsi="仿宋_GB2312" w:cs="仿宋_GB2312" w:eastAsia="仿宋_GB2312"/>
                      <w:sz w:val="20"/>
                    </w:rPr>
                    <w:t>TORCH）质评品（IgM)</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5个浓度水平</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83"/>
                  <w:vMerge/>
                  <w:tcBorders>
                    <w:top w:val="none" w:color="000000" w:sz="4"/>
                    <w:left w:val="single" w:color="000000" w:sz="4"/>
                    <w:bottom w:val="single" w:color="000000" w:sz="4"/>
                    <w:right w:val="single" w:color="000000" w:sz="4"/>
                  </w:tcBorders>
                </w:tcPr>
                <w:p/>
              </w:tc>
              <w:tc>
                <w:tcPr>
                  <w:tcW w:type="dxa" w:w="1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促甲状腺激素（</w:t>
                  </w:r>
                  <w:r>
                    <w:rPr>
                      <w:rFonts w:ascii="仿宋_GB2312" w:hAnsi="仿宋_GB2312" w:cs="仿宋_GB2312" w:eastAsia="仿宋_GB2312"/>
                      <w:sz w:val="20"/>
                    </w:rPr>
                    <w:t>TSH）质评品</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5个浓度水平</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283"/>
                  <w:vMerge/>
                  <w:tcBorders>
                    <w:top w:val="none" w:color="000000" w:sz="4"/>
                    <w:left w:val="single" w:color="000000" w:sz="4"/>
                    <w:bottom w:val="single" w:color="000000" w:sz="4"/>
                    <w:right w:val="single" w:color="000000" w:sz="4"/>
                  </w:tcBorders>
                </w:tcPr>
                <w:p/>
              </w:tc>
              <w:tc>
                <w:tcPr>
                  <w:tcW w:type="dxa" w:w="1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HPV(13+2)</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5个浓度水平</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本项目服务期1年，产品自接到采购人通知后7 个日历日内配送至指定地点。</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西安市妇幼保健院（采购人指定地点）。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进度款，货物到达指定地点一次性结清，达到付款条件起30个工作日内，支付合同总金额的100.0%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运输方式由乙方自行选择，但必须保证按期交货。</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到货后有效期≥2/3保质期。</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（1）质量要求：供应商应当保证所供货物的来源渠道正常，质评品是全新的、未使用过的、且完全符合医院对货物质量、规格、技术指标等的要求。 （2）售后要求：在保修期内所发现的产品质量问题，供应商收到采购人通知后，应在 3 日内免费更换。 （3）根据西安市财政局《关于促进政府采购公平竟争优化营商环境的通知》(市财函[2021]431号)文中“第16条规定供应商登记免费领取采购文件的，如不参与项目投标(响应)，应在递交投标(或响应)文件截止时间前一日以书面形式告知采购代理机构。否则，采购代理机构可以向财政部门反映情况并提供相应的佐证。供应商一年内累计出现三次该情形，将被监管部门记录失信行为”。 （4）成交单位应在成交结果发布后2日内提供与电子化交易平台上传一致的纸质响应文件2份。 （5）按照《政府采购促进中小企业发展管理办法》的规定，在货物采购项目中，货物由中小企业制造，即货物由中小企业生产且使用该中小企业商号或者注册商标，享受本办法规定的中小企业扶持政策。供应商应按本项目采购清单第一批和第二批中共22项内容，全部采购标的分别逐项按照系统生成的《中小企业声明函》进行填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供应商为向采购人提供货物及配套服务的法人或其他组织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供应商为制造厂商的应出具相应的医疗器械生产许可证或医疗器械生产备案凭证；同时须提供所投医疗器械的医疗器械备案证明材料或医疗器械注册证复印件； 供应商为代理商的应出具相应的医疗器械经营许可证或医疗器械经营备案凭证，同时提供制造厂商相应的医疗器械生产许可证或医疗器械生产备案凭证及所投医疗器械的医疗器械备案证明材料或医疗器械注册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供应商应授权合法的人员参加谈判全过程，其中法定代表人/负责人直接投标，须提交法定代表人/负责人身份证明书原件和身份证原件。法定代表人/负责人授权代表参加投标的，须出具法定代表人/负责人授权书原件及授权代表身份证原件</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具体内容及要求以“第六章 谈判办法 6.3.4最后报价”“十、异常低价审查”为准。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按竞争性谈判文件要求签署、盖章</w:t>
            </w:r>
          </w:p>
        </w:tc>
        <w:tc>
          <w:tcPr>
            <w:tcW w:type="dxa" w:w="3322"/>
          </w:tcPr>
          <w:p>
            <w:pPr>
              <w:pStyle w:val="null3"/>
            </w:pPr>
            <w:r>
              <w:rPr>
                <w:rFonts w:ascii="仿宋_GB2312" w:hAnsi="仿宋_GB2312" w:cs="仿宋_GB2312" w:eastAsia="仿宋_GB2312"/>
              </w:rPr>
              <w:t>按竞争性谈判文件要求签署、盖章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谈判报价未超过预算金额或者最高限价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是否存在法律、法规和竞争性谈判文件规定的其他无效情形</w:t>
            </w:r>
          </w:p>
        </w:tc>
        <w:tc>
          <w:tcPr>
            <w:tcW w:type="dxa" w:w="3322"/>
          </w:tcPr>
          <w:p>
            <w:pPr>
              <w:pStyle w:val="null3"/>
            </w:pPr>
            <w:r>
              <w:rPr>
                <w:rFonts w:ascii="仿宋_GB2312" w:hAnsi="仿宋_GB2312" w:cs="仿宋_GB2312" w:eastAsia="仿宋_GB2312"/>
              </w:rPr>
              <w:t>不存在法律、法规和竞争性谈判文件规定的其他无效情形</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须满足第三章 谈判项目技术、服务、商务及其他要求中“3.3技术要求”及“3.4商务要求”</w:t>
            </w:r>
          </w:p>
        </w:tc>
        <w:tc>
          <w:tcPr>
            <w:tcW w:type="dxa" w:w="3322"/>
          </w:tcPr>
          <w:p>
            <w:pPr>
              <w:pStyle w:val="null3"/>
            </w:pPr>
            <w:r>
              <w:rPr>
                <w:rFonts w:ascii="仿宋_GB2312" w:hAnsi="仿宋_GB2312" w:cs="仿宋_GB2312" w:eastAsia="仿宋_GB2312"/>
              </w:rPr>
              <w:t>满足第三章 谈判项目技术、服务、商务及其他要求中“3.3技术要求”及“3.4商务要求”</w:t>
            </w:r>
          </w:p>
        </w:tc>
        <w:tc>
          <w:tcPr>
            <w:tcW w:type="dxa" w:w="1661"/>
          </w:tcPr>
          <w:p>
            <w:pPr>
              <w:pStyle w:val="null3"/>
            </w:pPr>
            <w:r>
              <w:rPr>
                <w:rFonts w:ascii="仿宋_GB2312" w:hAnsi="仿宋_GB2312" w:cs="仿宋_GB2312" w:eastAsia="仿宋_GB2312"/>
              </w:rPr>
              <w:t>产品技术参数表 商务应答表 实施方案.docx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详见附件：拟签订的合同文本-西安市妇幼保健院妇幼健康服务检验质量控制品采购项目.docx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