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E065E">
      <w:pPr>
        <w:adjustRightInd w:val="0"/>
        <w:snapToGrid w:val="0"/>
        <w:spacing w:line="240" w:lineRule="auto"/>
        <w:jc w:val="lef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项目</w:t>
      </w:r>
      <w:r>
        <w:rPr>
          <w:rFonts w:hint="eastAsia" w:ascii="宋体" w:hAnsi="宋体" w:eastAsia="宋体" w:cs="宋体"/>
          <w:b/>
          <w:sz w:val="28"/>
          <w:szCs w:val="28"/>
        </w:rPr>
        <w:t>编号：</w:t>
      </w:r>
      <w:r>
        <w:rPr>
          <w:rFonts w:hint="eastAsia" w:ascii="宋体" w:hAnsi="宋体" w:cs="宋体"/>
          <w:b/>
          <w:sz w:val="28"/>
          <w:szCs w:val="28"/>
          <w:lang w:eastAsia="zh-CN"/>
        </w:rPr>
        <w:t>ZXGC-AKCG202628</w:t>
      </w:r>
    </w:p>
    <w:p w14:paraId="26154BD9">
      <w:pPr>
        <w:adjustRightInd w:val="0"/>
        <w:snapToGrid w:val="0"/>
        <w:spacing w:line="360" w:lineRule="auto"/>
        <w:rPr>
          <w:rFonts w:hint="eastAsia"/>
          <w:spacing w:val="4"/>
          <w:sz w:val="40"/>
          <w:szCs w:val="40"/>
        </w:rPr>
      </w:pPr>
    </w:p>
    <w:p w14:paraId="58EB0B90">
      <w:pPr>
        <w:adjustRightInd w:val="0"/>
        <w:snapToGrid w:val="0"/>
        <w:spacing w:line="360" w:lineRule="auto"/>
        <w:jc w:val="center"/>
        <w:rPr>
          <w:rFonts w:hint="eastAsia" w:eastAsia="黑体"/>
          <w:b/>
          <w:sz w:val="56"/>
          <w:szCs w:val="56"/>
          <w:lang w:val="en-US" w:eastAsia="zh-CN"/>
        </w:rPr>
      </w:pPr>
      <w:r>
        <w:rPr>
          <w:rFonts w:hint="eastAsia" w:ascii="宋体" w:hAnsi="宋体" w:eastAsia="宋体" w:cs="宋体"/>
          <w:spacing w:val="4"/>
          <w:sz w:val="36"/>
          <w:szCs w:val="16"/>
          <w:lang w:eastAsia="zh-CN"/>
        </w:rPr>
        <w:drawing>
          <wp:inline distT="0" distB="0" distL="114300" distR="114300">
            <wp:extent cx="1247775" cy="1082675"/>
            <wp:effectExtent l="0" t="0" r="9525" b="3175"/>
            <wp:docPr id="2" name="图片 2"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a043d4cbd78e47330e6ea64f03aae3"/>
                    <pic:cNvPicPr>
                      <a:picLocks noChangeAspect="1"/>
                    </pic:cNvPicPr>
                  </pic:nvPicPr>
                  <pic:blipFill>
                    <a:blip r:embed="rId13"/>
                    <a:stretch>
                      <a:fillRect/>
                    </a:stretch>
                  </pic:blipFill>
                  <pic:spPr>
                    <a:xfrm>
                      <a:off x="0" y="0"/>
                      <a:ext cx="1247775" cy="1082675"/>
                    </a:xfrm>
                    <a:prstGeom prst="rect">
                      <a:avLst/>
                    </a:prstGeom>
                  </pic:spPr>
                </pic:pic>
              </a:graphicData>
            </a:graphic>
          </wp:inline>
        </w:drawing>
      </w:r>
    </w:p>
    <w:p w14:paraId="094683BC">
      <w:pPr>
        <w:adjustRightInd w:val="0"/>
        <w:snapToGrid w:val="0"/>
        <w:spacing w:line="360" w:lineRule="auto"/>
        <w:jc w:val="center"/>
        <w:rPr>
          <w:rFonts w:hint="eastAsia" w:eastAsia="黑体"/>
          <w:b/>
          <w:sz w:val="48"/>
          <w:szCs w:val="48"/>
          <w:lang w:val="en-US" w:eastAsia="zh-CN"/>
        </w:rPr>
      </w:pPr>
      <w:r>
        <w:rPr>
          <w:rFonts w:hint="eastAsia" w:eastAsia="黑体"/>
          <w:b/>
          <w:sz w:val="48"/>
          <w:szCs w:val="48"/>
          <w:lang w:val="en-US" w:eastAsia="zh-CN"/>
        </w:rPr>
        <w:t xml:space="preserve">陕西省安康市汉阴县2026年度中央财政林业草原生态保护恢复资金国家重点保护 </w:t>
      </w:r>
    </w:p>
    <w:p w14:paraId="4EE1F3A9">
      <w:pPr>
        <w:adjustRightInd w:val="0"/>
        <w:snapToGrid w:val="0"/>
        <w:spacing w:line="360" w:lineRule="auto"/>
        <w:jc w:val="center"/>
        <w:rPr>
          <w:rFonts w:hint="eastAsia" w:eastAsia="黑体"/>
          <w:b/>
          <w:sz w:val="48"/>
          <w:szCs w:val="48"/>
          <w:lang w:val="en-US" w:eastAsia="zh-CN"/>
        </w:rPr>
      </w:pPr>
      <w:r>
        <w:rPr>
          <w:rFonts w:hint="eastAsia" w:eastAsia="黑体"/>
          <w:b/>
          <w:sz w:val="48"/>
          <w:szCs w:val="48"/>
          <w:lang w:val="en-US" w:eastAsia="zh-CN"/>
        </w:rPr>
        <w:t>野生动物林麝资源调查与监测项目</w:t>
      </w:r>
    </w:p>
    <w:p w14:paraId="06BDF0F0">
      <w:pPr>
        <w:adjustRightInd w:val="0"/>
        <w:snapToGrid w:val="0"/>
        <w:spacing w:line="360" w:lineRule="auto"/>
        <w:jc w:val="center"/>
        <w:rPr>
          <w:rFonts w:hint="eastAsia"/>
          <w:lang w:val="en-US" w:eastAsia="zh-CN"/>
        </w:rPr>
      </w:pPr>
      <w:r>
        <w:rPr>
          <w:rFonts w:hint="eastAsia" w:eastAsia="黑体"/>
          <w:b/>
          <w:sz w:val="48"/>
          <w:szCs w:val="48"/>
          <w:lang w:val="en-US" w:eastAsia="zh-CN"/>
        </w:rPr>
        <w:t>（1标段）</w:t>
      </w:r>
    </w:p>
    <w:p w14:paraId="5C244A50">
      <w:pPr>
        <w:adjustRightInd w:val="0"/>
        <w:snapToGrid w:val="0"/>
        <w:spacing w:line="360" w:lineRule="auto"/>
        <w:jc w:val="center"/>
        <w:rPr>
          <w:rFonts w:hint="eastAsia" w:eastAsia="黑体"/>
          <w:b/>
          <w:sz w:val="72"/>
          <w:szCs w:val="72"/>
        </w:rPr>
      </w:pPr>
      <w:r>
        <w:rPr>
          <w:rFonts w:hint="eastAsia" w:eastAsia="黑体"/>
          <w:b/>
          <w:sz w:val="72"/>
          <w:szCs w:val="72"/>
        </w:rPr>
        <w:t>竞争性磋商文件</w:t>
      </w:r>
    </w:p>
    <w:p w14:paraId="1117AC5B">
      <w:pPr>
        <w:ind w:left="0" w:leftChars="0" w:firstLine="0" w:firstLineChars="0"/>
        <w:rPr>
          <w:rFonts w:hint="eastAsia" w:eastAsia="宋体"/>
          <w:lang w:eastAsia="zh-CN"/>
        </w:rPr>
      </w:pPr>
    </w:p>
    <w:p w14:paraId="0D1A8D3D">
      <w:pPr>
        <w:ind w:left="0" w:leftChars="0" w:firstLine="0" w:firstLineChars="0"/>
        <w:rPr>
          <w:rFonts w:hint="eastAsia"/>
        </w:rPr>
      </w:pPr>
    </w:p>
    <w:p w14:paraId="4D8685A3">
      <w:pPr>
        <w:rPr>
          <w:rFonts w:hint="eastAsia"/>
        </w:rPr>
      </w:pPr>
    </w:p>
    <w:p w14:paraId="559DD40C">
      <w:pPr>
        <w:rPr>
          <w:rFonts w:hint="eastAsia"/>
        </w:rPr>
      </w:pPr>
    </w:p>
    <w:p w14:paraId="162639DB">
      <w:pPr>
        <w:rPr>
          <w:rFonts w:hint="eastAsia"/>
        </w:rPr>
      </w:pPr>
    </w:p>
    <w:p w14:paraId="5C9148F3">
      <w:pPr>
        <w:adjustRightInd w:val="0"/>
        <w:snapToGrid w:val="0"/>
        <w:spacing w:line="360" w:lineRule="auto"/>
        <w:rPr>
          <w:rFonts w:hint="eastAsia" w:eastAsia="楷体_GB2312"/>
          <w:b/>
          <w:sz w:val="30"/>
        </w:rPr>
      </w:pPr>
    </w:p>
    <w:p w14:paraId="37E6B538">
      <w:pPr>
        <w:pStyle w:val="13"/>
        <w:rPr>
          <w:rFonts w:hint="eastAsia" w:eastAsia="楷体_GB2312"/>
          <w:b/>
          <w:sz w:val="30"/>
        </w:rPr>
      </w:pPr>
    </w:p>
    <w:p w14:paraId="3E1D1D5E">
      <w:pPr>
        <w:rPr>
          <w:rFonts w:hint="eastAsia"/>
        </w:rPr>
      </w:pPr>
    </w:p>
    <w:p w14:paraId="14DB7E45">
      <w:pPr>
        <w:adjustRightInd w:val="0"/>
        <w:snapToGrid w:val="0"/>
        <w:spacing w:line="360" w:lineRule="auto"/>
        <w:ind w:firstLine="2249" w:firstLineChars="700"/>
        <w:rPr>
          <w:rFonts w:hint="default" w:eastAsia="宋体"/>
          <w:b/>
          <w:sz w:val="30"/>
          <w:lang w:val="en-US" w:eastAsia="zh-CN"/>
        </w:rPr>
      </w:pPr>
      <w:r>
        <w:rPr>
          <w:rFonts w:hint="eastAsia" w:ascii="宋体" w:hAnsi="宋体" w:cs="宋体"/>
          <w:b/>
          <w:sz w:val="32"/>
          <w:szCs w:val="28"/>
        </w:rPr>
        <w:t>采购单位：</w:t>
      </w:r>
      <w:r>
        <w:rPr>
          <w:rFonts w:hint="eastAsia" w:ascii="宋体" w:hAnsi="宋体" w:cs="宋体"/>
          <w:b/>
          <w:sz w:val="32"/>
          <w:szCs w:val="28"/>
          <w:lang w:val="en-US" w:eastAsia="zh-CN"/>
        </w:rPr>
        <w:t>汉阴县林业局</w:t>
      </w:r>
    </w:p>
    <w:p w14:paraId="3D02F9AB">
      <w:pPr>
        <w:adjustRightInd w:val="0"/>
        <w:snapToGrid w:val="0"/>
        <w:spacing w:line="360" w:lineRule="auto"/>
        <w:jc w:val="center"/>
        <w:rPr>
          <w:rFonts w:hint="eastAsia" w:ascii="宋体" w:hAnsi="宋体"/>
          <w:b/>
          <w:sz w:val="32"/>
          <w:szCs w:val="32"/>
        </w:rPr>
      </w:pPr>
      <w:r>
        <w:rPr>
          <w:rFonts w:hint="eastAsia" w:ascii="宋体" w:hAnsi="宋体"/>
          <w:b/>
          <w:sz w:val="32"/>
          <w:szCs w:val="32"/>
        </w:rPr>
        <w:t xml:space="preserve"> 代理机构：</w:t>
      </w:r>
      <w:r>
        <w:rPr>
          <w:rFonts w:hint="eastAsia" w:ascii="宋体" w:hAnsi="宋体"/>
          <w:b/>
          <w:sz w:val="32"/>
          <w:szCs w:val="32"/>
          <w:lang w:val="zh-CN"/>
        </w:rPr>
        <w:t>陕西众欣共创工程项目管理有限公司</w:t>
      </w:r>
    </w:p>
    <w:p w14:paraId="09A4D0DF">
      <w:pPr>
        <w:adjustRightInd w:val="0"/>
        <w:snapToGrid w:val="0"/>
        <w:spacing w:line="360" w:lineRule="auto"/>
        <w:ind w:firstLine="2570" w:firstLineChars="800"/>
        <w:rPr>
          <w:sz w:val="30"/>
        </w:rPr>
        <w:sectPr>
          <w:headerReference r:id="rId5" w:type="first"/>
          <w:headerReference r:id="rId3" w:type="default"/>
          <w:footerReference r:id="rId6" w:type="default"/>
          <w:headerReference r:id="rId4" w:type="even"/>
          <w:footerReference r:id="rId7" w:type="even"/>
          <w:pgSz w:w="11906" w:h="16838"/>
          <w:pgMar w:top="1418" w:right="1361" w:bottom="1418" w:left="1474"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b/>
          <w:sz w:val="32"/>
          <w:szCs w:val="32"/>
        </w:rPr>
        <w:t>日 期：</w:t>
      </w:r>
      <w:r>
        <w:rPr>
          <w:rFonts w:hint="eastAsia" w:ascii="宋体" w:hAnsi="宋体"/>
          <w:b/>
          <w:sz w:val="32"/>
          <w:szCs w:val="32"/>
          <w:lang w:val="en-US" w:eastAsia="zh-CN"/>
        </w:rPr>
        <w:t>2026</w:t>
      </w:r>
      <w:r>
        <w:rPr>
          <w:rFonts w:hint="eastAsia" w:ascii="宋体" w:hAnsi="宋体"/>
          <w:b/>
          <w:sz w:val="32"/>
          <w:szCs w:val="32"/>
        </w:rPr>
        <w:t>年</w:t>
      </w:r>
      <w:r>
        <w:rPr>
          <w:rFonts w:hint="eastAsia" w:ascii="宋体" w:hAnsi="宋体"/>
          <w:b/>
          <w:sz w:val="32"/>
          <w:szCs w:val="32"/>
          <w:lang w:val="en-US" w:eastAsia="zh-CN"/>
        </w:rPr>
        <w:t>10</w:t>
      </w:r>
      <w:r>
        <w:rPr>
          <w:rFonts w:hint="eastAsia" w:ascii="宋体" w:hAnsi="宋体"/>
          <w:b/>
          <w:sz w:val="32"/>
          <w:szCs w:val="32"/>
        </w:rPr>
        <w:t>月</w:t>
      </w:r>
    </w:p>
    <w:p w14:paraId="67B04882">
      <w:pPr>
        <w:jc w:val="center"/>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5BE6E6A2">
      <w:pPr>
        <w:adjustRightInd w:val="0"/>
        <w:snapToGrid w:val="0"/>
        <w:spacing w:line="600" w:lineRule="exact"/>
        <w:jc w:val="center"/>
        <w:rPr>
          <w:b/>
          <w:sz w:val="30"/>
        </w:rPr>
      </w:pPr>
    </w:p>
    <w:p w14:paraId="43D4E9D4">
      <w:pPr>
        <w:adjustRightInd w:val="0"/>
        <w:snapToGrid w:val="0"/>
        <w:spacing w:line="600" w:lineRule="exact"/>
        <w:rPr>
          <w:rFonts w:ascii="仿宋_GB2312" w:eastAsia="仿宋_GB2312"/>
          <w:sz w:val="32"/>
          <w:szCs w:val="32"/>
        </w:rPr>
      </w:pPr>
    </w:p>
    <w:p w14:paraId="65BBAFEF">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3D41ECB3">
      <w:pPr>
        <w:adjustRightInd w:val="0"/>
        <w:snapToGrid w:val="0"/>
        <w:spacing w:line="600" w:lineRule="exact"/>
        <w:rPr>
          <w:rFonts w:ascii="宋体"/>
          <w:b/>
          <w:sz w:val="32"/>
          <w:szCs w:val="32"/>
        </w:rPr>
      </w:pPr>
    </w:p>
    <w:p w14:paraId="300233B9">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E440334">
      <w:pPr>
        <w:adjustRightInd w:val="0"/>
        <w:snapToGrid w:val="0"/>
        <w:spacing w:line="600" w:lineRule="exact"/>
        <w:rPr>
          <w:rFonts w:ascii="宋体"/>
          <w:b/>
          <w:sz w:val="32"/>
          <w:szCs w:val="32"/>
        </w:rPr>
      </w:pPr>
    </w:p>
    <w:p w14:paraId="7607E004">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7423719F">
      <w:pPr>
        <w:adjustRightInd w:val="0"/>
        <w:snapToGrid w:val="0"/>
        <w:spacing w:line="600" w:lineRule="exact"/>
        <w:rPr>
          <w:rFonts w:ascii="宋体"/>
          <w:b/>
          <w:sz w:val="32"/>
          <w:szCs w:val="32"/>
        </w:rPr>
      </w:pPr>
    </w:p>
    <w:p w14:paraId="6A3CC1BC">
      <w:pPr>
        <w:numPr>
          <w:ilvl w:val="0"/>
          <w:numId w:val="1"/>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合同主要条款</w:t>
      </w:r>
    </w:p>
    <w:p w14:paraId="34822743">
      <w:pPr>
        <w:adjustRightInd w:val="0"/>
        <w:snapToGrid w:val="0"/>
        <w:spacing w:line="600" w:lineRule="exact"/>
        <w:rPr>
          <w:rFonts w:ascii="宋体"/>
          <w:b/>
          <w:sz w:val="32"/>
          <w:szCs w:val="32"/>
        </w:rPr>
      </w:pPr>
    </w:p>
    <w:p w14:paraId="6DF3364A">
      <w:pPr>
        <w:numPr>
          <w:ilvl w:val="0"/>
          <w:numId w:val="1"/>
        </w:numPr>
        <w:spacing w:line="520" w:lineRule="exact"/>
        <w:ind w:left="2730" w:leftChars="0" w:right="-1" w:firstLine="0" w:firstLineChars="0"/>
        <w:jc w:val="both"/>
        <w:outlineLvl w:val="0"/>
        <w:rPr>
          <w:rFonts w:hint="eastAsia" w:ascii="宋体" w:hAnsi="宋体"/>
          <w:b/>
          <w:sz w:val="32"/>
          <w:szCs w:val="32"/>
        </w:rPr>
      </w:pPr>
      <w:r>
        <w:rPr>
          <w:rFonts w:ascii="宋体" w:hAnsi="宋体"/>
          <w:b/>
          <w:sz w:val="32"/>
          <w:szCs w:val="32"/>
        </w:rPr>
        <w:t xml:space="preserve">  </w:t>
      </w:r>
      <w:r>
        <w:rPr>
          <w:rFonts w:hint="eastAsia" w:ascii="宋体" w:hAnsi="宋体"/>
          <w:b/>
          <w:sz w:val="32"/>
          <w:szCs w:val="32"/>
        </w:rPr>
        <w:t>磋商文件格式</w:t>
      </w:r>
    </w:p>
    <w:p w14:paraId="1E671B23">
      <w:pPr>
        <w:numPr>
          <w:ilvl w:val="0"/>
          <w:numId w:val="0"/>
        </w:numPr>
        <w:spacing w:line="520" w:lineRule="exact"/>
        <w:ind w:left="2730" w:leftChars="0" w:right="-1" w:rightChars="0"/>
        <w:jc w:val="both"/>
        <w:outlineLvl w:val="0"/>
        <w:rPr>
          <w:rFonts w:ascii="宋体"/>
          <w:b/>
          <w:sz w:val="32"/>
          <w:szCs w:val="32"/>
        </w:rPr>
      </w:pPr>
    </w:p>
    <w:p w14:paraId="0D69D465">
      <w:pPr>
        <w:numPr>
          <w:ilvl w:val="0"/>
          <w:numId w:val="0"/>
        </w:numPr>
        <w:spacing w:line="520" w:lineRule="exact"/>
        <w:ind w:left="2730" w:leftChars="0" w:right="-1" w:rightChars="0"/>
        <w:jc w:val="both"/>
        <w:outlineLvl w:val="0"/>
        <w:rPr>
          <w:rFonts w:ascii="宋体"/>
          <w:b/>
          <w:sz w:val="32"/>
          <w:szCs w:val="32"/>
        </w:rPr>
      </w:pPr>
      <w:r>
        <w:rPr>
          <w:rFonts w:ascii="宋体" w:hAnsi="宋体"/>
          <w:b/>
          <w:sz w:val="32"/>
          <w:szCs w:val="32"/>
        </w:rPr>
        <w:t xml:space="preserve"> </w:t>
      </w:r>
    </w:p>
    <w:p w14:paraId="7CD19DA9">
      <w:pPr>
        <w:tabs>
          <w:tab w:val="right" w:pos="4860"/>
        </w:tabs>
        <w:adjustRightInd w:val="0"/>
        <w:snapToGrid w:val="0"/>
        <w:spacing w:line="360" w:lineRule="auto"/>
        <w:rPr>
          <w:rFonts w:ascii="宋体"/>
          <w:b/>
          <w:sz w:val="32"/>
          <w:szCs w:val="32"/>
        </w:rPr>
      </w:pPr>
    </w:p>
    <w:p w14:paraId="3B31B7D4">
      <w:pPr>
        <w:tabs>
          <w:tab w:val="right" w:pos="4860"/>
        </w:tabs>
        <w:adjustRightInd w:val="0"/>
        <w:snapToGrid w:val="0"/>
        <w:spacing w:line="360" w:lineRule="auto"/>
        <w:rPr>
          <w:rFonts w:ascii="宋体"/>
          <w:b/>
          <w:sz w:val="32"/>
          <w:szCs w:val="32"/>
        </w:rPr>
      </w:pPr>
    </w:p>
    <w:p w14:paraId="79B8105B">
      <w:pPr>
        <w:tabs>
          <w:tab w:val="right" w:pos="4860"/>
        </w:tabs>
        <w:adjustRightInd w:val="0"/>
        <w:snapToGrid w:val="0"/>
        <w:spacing w:line="360" w:lineRule="auto"/>
        <w:rPr>
          <w:rFonts w:ascii="宋体"/>
          <w:b/>
          <w:sz w:val="32"/>
          <w:szCs w:val="32"/>
        </w:rPr>
      </w:pPr>
    </w:p>
    <w:p w14:paraId="30050E9E">
      <w:pPr>
        <w:tabs>
          <w:tab w:val="right" w:pos="4860"/>
        </w:tabs>
        <w:adjustRightInd w:val="0"/>
        <w:snapToGrid w:val="0"/>
        <w:spacing w:line="360" w:lineRule="auto"/>
        <w:rPr>
          <w:rFonts w:ascii="宋体"/>
          <w:b/>
          <w:sz w:val="32"/>
          <w:szCs w:val="32"/>
        </w:rPr>
      </w:pPr>
    </w:p>
    <w:p w14:paraId="2F5C3A77"/>
    <w:p w14:paraId="4501723D"/>
    <w:p w14:paraId="0DCB613E"/>
    <w:p w14:paraId="63BA735E"/>
    <w:p w14:paraId="65EBB91E"/>
    <w:p w14:paraId="544D61C8">
      <w:r>
        <w:rPr>
          <w:rFonts w:ascii="宋体"/>
          <w:sz w:val="28"/>
          <w:szCs w:val="28"/>
        </w:rPr>
        <w:br w:type="page"/>
      </w:r>
    </w:p>
    <w:p w14:paraId="38FEF052">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7E93CE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项目概况</w:t>
      </w:r>
    </w:p>
    <w:p w14:paraId="4FDCEE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陕西省安康市汉阴县2026年度中央财政林业草原生态保护恢复资金国家重点保护野生动物林麝资源调查与监测项目</w:t>
      </w:r>
      <w:r>
        <w:rPr>
          <w:rFonts w:hint="eastAsia" w:ascii="宋体" w:hAnsi="宋体" w:eastAsia="宋体" w:cs="宋体"/>
          <w:i w:val="0"/>
          <w:iCs w:val="0"/>
          <w:caps w:val="0"/>
          <w:color w:val="000000"/>
          <w:spacing w:val="0"/>
          <w:kern w:val="0"/>
          <w:sz w:val="28"/>
          <w:szCs w:val="28"/>
          <w:shd w:val="clear" w:fill="FFFFFF"/>
          <w:lang w:val="en-US" w:eastAsia="zh-CN" w:bidi="ar"/>
        </w:rPr>
        <w:t>采购项目的潜在投标人应在全国公共资源交易网平台（陕西省.安康市）获取采购文件，并</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于202</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10</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月26日</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14</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时00分（北京时间）前提交响</w:t>
      </w:r>
      <w:r>
        <w:rPr>
          <w:rFonts w:hint="eastAsia" w:ascii="宋体" w:hAnsi="宋体" w:eastAsia="宋体" w:cs="宋体"/>
          <w:i w:val="0"/>
          <w:iCs w:val="0"/>
          <w:caps w:val="0"/>
          <w:color w:val="000000"/>
          <w:spacing w:val="0"/>
          <w:kern w:val="0"/>
          <w:sz w:val="28"/>
          <w:szCs w:val="28"/>
          <w:shd w:val="clear" w:fill="FFFFFF"/>
          <w:lang w:val="en-US" w:eastAsia="zh-CN" w:bidi="ar"/>
        </w:rPr>
        <w:t>应文件。</w:t>
      </w:r>
    </w:p>
    <w:p w14:paraId="1F614A4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一、项目基本情况</w:t>
      </w:r>
    </w:p>
    <w:p w14:paraId="149EE25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项目编号：</w:t>
      </w:r>
      <w:r>
        <w:rPr>
          <w:rFonts w:hint="eastAsia" w:ascii="宋体" w:hAnsi="宋体" w:cs="宋体"/>
          <w:i w:val="0"/>
          <w:iCs w:val="0"/>
          <w:caps w:val="0"/>
          <w:color w:val="000000"/>
          <w:spacing w:val="0"/>
          <w:kern w:val="0"/>
          <w:sz w:val="28"/>
          <w:szCs w:val="28"/>
          <w:shd w:val="clear" w:fill="FFFFFF"/>
          <w:lang w:val="en-US" w:eastAsia="zh-CN" w:bidi="ar"/>
        </w:rPr>
        <w:t>ZXGC-AKCG202628</w:t>
      </w:r>
    </w:p>
    <w:p w14:paraId="4EB290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项目名称：</w:t>
      </w:r>
      <w:r>
        <w:rPr>
          <w:rFonts w:hint="eastAsia" w:ascii="宋体" w:hAnsi="宋体" w:cs="宋体"/>
          <w:i w:val="0"/>
          <w:iCs w:val="0"/>
          <w:caps w:val="0"/>
          <w:color w:val="000000"/>
          <w:spacing w:val="0"/>
          <w:kern w:val="0"/>
          <w:sz w:val="28"/>
          <w:szCs w:val="28"/>
          <w:shd w:val="clear" w:fill="FFFFFF"/>
          <w:lang w:val="en-US" w:eastAsia="zh-CN" w:bidi="ar"/>
        </w:rPr>
        <w:t>陕西省安康市汉阴县2026年度中央财政林业草原生态保护恢复资金国家重点保护野生动物林麝资源调查与监测项目</w:t>
      </w:r>
    </w:p>
    <w:p w14:paraId="3996BD3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采购方式：竞争性磋商</w:t>
      </w:r>
    </w:p>
    <w:p w14:paraId="3261F4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预算金额：537800.00元</w:t>
      </w:r>
    </w:p>
    <w:p w14:paraId="60B3C5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采购需求：</w:t>
      </w:r>
    </w:p>
    <w:p w14:paraId="7A3EB4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shd w:val="clear" w:fill="FFFFFF"/>
          <w:lang w:val="en-US" w:eastAsia="zh-CN" w:bidi="ar"/>
          <w14:textFill>
            <w14:solidFill>
              <w14:schemeClr w14:val="tx1"/>
            </w14:solidFill>
          </w14:textFill>
        </w:rPr>
        <w:t>合同包1(国家重点保护野生动物林麝资源调查项目):</w:t>
      </w:r>
    </w:p>
    <w:p w14:paraId="588E387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合同包预算金额：</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225000.00</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元</w:t>
      </w:r>
    </w:p>
    <w:p w14:paraId="0F2AEC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合同包最高限价：</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225000.00</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元</w:t>
      </w:r>
    </w:p>
    <w:tbl>
      <w:tblPr>
        <w:tblStyle w:val="15"/>
        <w:tblW w:w="941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2"/>
        <w:gridCol w:w="1269"/>
        <w:gridCol w:w="1321"/>
        <w:gridCol w:w="1214"/>
        <w:gridCol w:w="1829"/>
        <w:gridCol w:w="1500"/>
        <w:gridCol w:w="1500"/>
      </w:tblGrid>
      <w:tr w14:paraId="3986AF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8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601A3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634E8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品目名称</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8E4CB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采购标的</w:t>
            </w:r>
          </w:p>
        </w:tc>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6567E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数量</w:t>
            </w:r>
          </w:p>
          <w:p w14:paraId="70950DB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AE064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技术规格、参数及要求</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2041E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品目预算</w:t>
            </w:r>
          </w:p>
          <w:p w14:paraId="2754604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(元)</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7E448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最高限价</w:t>
            </w:r>
          </w:p>
          <w:p w14:paraId="0B4E939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(元)</w:t>
            </w:r>
          </w:p>
        </w:tc>
      </w:tr>
      <w:tr w14:paraId="79C146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8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87E82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1-1</w:t>
            </w:r>
          </w:p>
        </w:tc>
        <w:tc>
          <w:tcPr>
            <w:tcW w:w="13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C237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其他林业服务</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4AF71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color w:val="000000"/>
                <w:kern w:val="0"/>
                <w:sz w:val="28"/>
                <w:szCs w:val="28"/>
                <w:lang w:val="en-US" w:eastAsia="zh-CN" w:bidi="ar"/>
              </w:rPr>
            </w:pPr>
            <w:r>
              <w:rPr>
                <w:rFonts w:hint="eastAsia" w:ascii="宋体" w:hAnsi="宋体" w:cs="宋体"/>
                <w:color w:val="000000"/>
                <w:kern w:val="0"/>
                <w:sz w:val="28"/>
                <w:szCs w:val="28"/>
                <w:lang w:val="en-US" w:eastAsia="zh-CN" w:bidi="ar"/>
              </w:rPr>
              <w:t>225000.00</w:t>
            </w:r>
          </w:p>
        </w:tc>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0BCE3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1(项)</w:t>
            </w:r>
          </w:p>
        </w:tc>
        <w:tc>
          <w:tcPr>
            <w:tcW w:w="1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D348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详见采购文件</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80F8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225000.00</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62C37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225000.00</w:t>
            </w:r>
          </w:p>
        </w:tc>
      </w:tr>
    </w:tbl>
    <w:p w14:paraId="7420D2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接受联合体投标</w:t>
      </w:r>
    </w:p>
    <w:p w14:paraId="0F47116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560" w:firstLineChars="200"/>
        <w:jc w:val="left"/>
        <w:textAlignment w:val="auto"/>
        <w:rPr>
          <w:rFonts w:hint="eastAsia" w:ascii="宋体" w:hAnsi="宋体" w:eastAsia="宋体" w:cs="宋体"/>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合同履行期限：</w:t>
      </w:r>
      <w:r>
        <w:rPr>
          <w:rFonts w:hint="eastAsia" w:ascii="宋体" w:hAnsi="宋体" w:eastAsia="宋体" w:cs="宋体"/>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t>一年。</w:t>
      </w:r>
    </w:p>
    <w:p w14:paraId="39E83D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shd w:val="clear" w:fill="FFFFFF"/>
          <w:lang w:val="en-US" w:eastAsia="zh-CN" w:bidi="ar"/>
          <w14:textFill>
            <w14:solidFill>
              <w14:schemeClr w14:val="tx1"/>
            </w14:solidFill>
          </w14:textFill>
        </w:rPr>
        <w:t>合同包2(国家重点保护野生动物林麝资源监测项目):</w:t>
      </w:r>
    </w:p>
    <w:p w14:paraId="2B895B5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合同包预算金额：</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元</w:t>
      </w:r>
    </w:p>
    <w:p w14:paraId="4384E2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合同包最高限价：</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p>
    <w:tbl>
      <w:tblPr>
        <w:tblStyle w:val="15"/>
        <w:tblW w:w="941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2"/>
        <w:gridCol w:w="1269"/>
        <w:gridCol w:w="1321"/>
        <w:gridCol w:w="1214"/>
        <w:gridCol w:w="1829"/>
        <w:gridCol w:w="1500"/>
        <w:gridCol w:w="1500"/>
      </w:tblGrid>
      <w:tr w14:paraId="7D3620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8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A3BFD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0BB64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品目名称</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389B3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采购标的</w:t>
            </w:r>
          </w:p>
        </w:tc>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A3A24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数量</w:t>
            </w:r>
          </w:p>
          <w:p w14:paraId="0055EA2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0C651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技术规格、参数及要求</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72B9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品目预算</w:t>
            </w:r>
          </w:p>
          <w:p w14:paraId="33D8936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(元)</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6D896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最高限价</w:t>
            </w:r>
          </w:p>
          <w:p w14:paraId="0DA91D3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val="en-US" w:eastAsia="zh-CN" w:bidi="ar"/>
              </w:rPr>
              <w:t>(元)</w:t>
            </w:r>
          </w:p>
        </w:tc>
      </w:tr>
      <w:tr w14:paraId="084775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8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D15AA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1-1</w:t>
            </w:r>
          </w:p>
        </w:tc>
        <w:tc>
          <w:tcPr>
            <w:tcW w:w="13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8FC31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其他林业服务</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24F52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color w:val="000000"/>
                <w:kern w:val="0"/>
                <w:sz w:val="28"/>
                <w:szCs w:val="28"/>
                <w:lang w:val="en-US" w:eastAsia="zh-CN" w:bidi="ar"/>
              </w:rPr>
            </w:pP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p>
        </w:tc>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566E2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1(项)</w:t>
            </w:r>
          </w:p>
        </w:tc>
        <w:tc>
          <w:tcPr>
            <w:tcW w:w="1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EAFB6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详见采购文件</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8150A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CD497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312800.00</w:t>
            </w:r>
          </w:p>
        </w:tc>
      </w:tr>
    </w:tbl>
    <w:p w14:paraId="5821F8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接受联合体投标</w:t>
      </w:r>
    </w:p>
    <w:p w14:paraId="750D7E3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560" w:firstLineChars="200"/>
        <w:jc w:val="left"/>
        <w:textAlignment w:val="auto"/>
        <w:rPr>
          <w:rFonts w:hint="eastAsia"/>
          <w:lang w:val="en-US" w:eastAsia="zh-CN"/>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合同履行期限：</w:t>
      </w:r>
      <w:r>
        <w:rPr>
          <w:rFonts w:hint="eastAsia" w:ascii="宋体" w:hAnsi="宋体" w:eastAsia="宋体" w:cs="宋体"/>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t>90日历天。</w:t>
      </w:r>
    </w:p>
    <w:p w14:paraId="0D11491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8"/>
          <w:szCs w:val="28"/>
          <w:shd w:val="clear" w:fill="FFFFFF"/>
          <w:lang w:val="en-US" w:eastAsia="zh-CN" w:bidi="ar"/>
          <w14:textFill>
            <w14:solidFill>
              <w14:schemeClr w14:val="tx1"/>
            </w14:solidFill>
          </w14:textFill>
        </w:rPr>
        <w:t>二、申请人的资格要求：</w:t>
      </w:r>
    </w:p>
    <w:p w14:paraId="445CA6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1.满足《中华人民共和国政府采购法》第二十二条规定；</w:t>
      </w:r>
    </w:p>
    <w:p w14:paraId="617A7B4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2.落实政府采购政策需满足的资格要求：</w:t>
      </w:r>
    </w:p>
    <w:p w14:paraId="03E79A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合同包1（国家重点保护野生动物林麝资源调查项目）落实政府采购政策需满足的资格要求如下:</w:t>
      </w:r>
    </w:p>
    <w:p w14:paraId="6FADC6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3342FD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合同包2(国家重点保护野生动物林麝资源监测项目)</w:t>
      </w:r>
      <w:r>
        <w:rPr>
          <w:rFonts w:hint="eastAsia" w:ascii="宋体" w:hAnsi="宋体" w:eastAsia="宋体" w:cs="宋体"/>
          <w:i w:val="0"/>
          <w:iCs w:val="0"/>
          <w:caps w:val="0"/>
          <w:color w:val="000000"/>
          <w:spacing w:val="0"/>
          <w:kern w:val="0"/>
          <w:sz w:val="28"/>
          <w:szCs w:val="28"/>
          <w:shd w:val="clear" w:fill="FFFFFF"/>
          <w:lang w:val="en-US" w:eastAsia="zh-CN" w:bidi="ar"/>
        </w:rPr>
        <w:t>落实政府采购政策需满足的资格要求如下:</w:t>
      </w:r>
    </w:p>
    <w:p w14:paraId="2DE4CA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0D4A13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3.本项目的特定资格要求：</w:t>
      </w:r>
    </w:p>
    <w:p w14:paraId="7ECF95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合同包1（国家重点保护野生动物林麝资源调查项目）特定资格要求如下:</w:t>
      </w:r>
    </w:p>
    <w:p w14:paraId="3FC84AF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p>
    <w:p w14:paraId="667A1548">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（2）提供法定代表人授权书（附法定代表人身份证复印件）及被授权代理人身份证（法定代表人直接参加只须提供法定代表人身份证）；</w:t>
      </w:r>
    </w:p>
    <w:p w14:paraId="06F57D51">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（3）财务状况报告：提供近两年（2024-2025年）任意一年财务审计报告或开标前六个月内银行出具的资信证明（成立不足一年的公司提供资产负债表加盖投标单位公章即可）；</w:t>
      </w:r>
    </w:p>
    <w:p w14:paraId="6BE89D0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（4）具有履行合同所必需的设备和专业技术能力（须附相关证明材料或书面声明）；</w:t>
      </w:r>
    </w:p>
    <w:p w14:paraId="5273991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有依法缴纳税收和社会保障资金的良好记录【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p w14:paraId="51E84D5D">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ascii="Calibri" w:hAnsi="Calibri" w:eastAsia="宋体" w:cs="Times New Roman"/>
          <w:kern w:val="2"/>
          <w:szCs w:val="24"/>
          <w:lang w:val="en-US" w:eastAsia="zh-CN" w:bidi="ar-SA"/>
        </w:rPr>
      </w:pPr>
      <w:r>
        <w:rPr>
          <w:rFonts w:hint="eastAsia" w:ascii="宋体" w:hAnsi="宋体" w:eastAsia="宋体" w:cs="宋体"/>
          <w:color w:val="000000"/>
          <w:kern w:val="2"/>
          <w:sz w:val="28"/>
          <w:szCs w:val="28"/>
          <w:lang w:val="en-US" w:eastAsia="zh-CN" w:bidi="ar-SA"/>
        </w:rPr>
        <w:t>(6)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0CEB0C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合同包2（国家重点保护野生动物林麝资源监测项目）特定资格要求如下:</w:t>
      </w:r>
    </w:p>
    <w:p w14:paraId="6270FE7C">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p>
    <w:p w14:paraId="380F99F4">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（2）提供法定代表人授权书（附法定代表人身份证复印件）及被授权代理人身份证（法定代表人直接参加只须提供法定代表人身份证）；</w:t>
      </w:r>
    </w:p>
    <w:p w14:paraId="0D5C059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（3）财务状况报告：提供近两年（2024-2025年）任意一年财务审计报告或开标前六个月内银行出具的资信证明（成立不足一年的公司提供资产负债表加盖投标单位公章即可）；</w:t>
      </w:r>
    </w:p>
    <w:p w14:paraId="6E5C84B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（4）具有履行合同所必需的设备和专业技术能力（须附相关证明材料或书面声明）；</w:t>
      </w:r>
    </w:p>
    <w:p w14:paraId="079922DF">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有依法缴纳税收和社会保障资金的良好记录【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p w14:paraId="7F8DF83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ascii="Calibri" w:hAnsi="Calibri" w:eastAsia="宋体" w:cs="Times New Roman"/>
          <w:kern w:val="2"/>
          <w:szCs w:val="24"/>
          <w:lang w:val="en-US" w:eastAsia="zh-CN" w:bidi="ar-SA"/>
        </w:rPr>
      </w:pPr>
      <w:r>
        <w:rPr>
          <w:rFonts w:hint="eastAsia" w:ascii="宋体" w:hAnsi="宋体" w:eastAsia="宋体" w:cs="宋体"/>
          <w:color w:val="000000"/>
          <w:kern w:val="2"/>
          <w:sz w:val="28"/>
          <w:szCs w:val="28"/>
          <w:lang w:val="en-US" w:eastAsia="zh-CN" w:bidi="ar-SA"/>
        </w:rPr>
        <w:t>(6)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610EA93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Chars="0" w:right="0" w:rightChars="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三、获取招标文件</w:t>
      </w:r>
    </w:p>
    <w:p w14:paraId="4B21624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年10月12日至202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10</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16</w:t>
      </w:r>
      <w:r>
        <w:rPr>
          <w:rFonts w:hint="eastAsia" w:ascii="宋体" w:hAnsi="宋体" w:eastAsia="宋体" w:cs="宋体"/>
          <w:i w:val="0"/>
          <w:iCs w:val="0"/>
          <w:caps w:val="0"/>
          <w:color w:val="000000"/>
          <w:spacing w:val="0"/>
          <w:kern w:val="0"/>
          <w:sz w:val="28"/>
          <w:szCs w:val="28"/>
          <w:shd w:val="clear" w:fill="FFFFFF"/>
          <w:lang w:val="en-US" w:eastAsia="zh-CN" w:bidi="ar"/>
        </w:rPr>
        <w:t>日，每天上午00:00:00至12:00:00，下午12:00:00至23:59:59（北京时间）</w:t>
      </w:r>
    </w:p>
    <w:p w14:paraId="50BC809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途径：全国公共资源交易网平台（陕西省.安康市）</w:t>
      </w:r>
    </w:p>
    <w:p w14:paraId="230BE6C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方式：在线获取</w:t>
      </w:r>
    </w:p>
    <w:p w14:paraId="5EE3CE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售价：</w:t>
      </w:r>
      <w:r>
        <w:rPr>
          <w:rFonts w:hint="eastAsia" w:ascii="宋体" w:hAnsi="宋体" w:cs="宋体"/>
          <w:i w:val="0"/>
          <w:iCs w:val="0"/>
          <w:caps w:val="0"/>
          <w:color w:val="000000"/>
          <w:spacing w:val="0"/>
          <w:kern w:val="0"/>
          <w:sz w:val="28"/>
          <w:szCs w:val="28"/>
          <w:shd w:val="clear" w:fill="FFFFFF"/>
          <w:lang w:val="en-US" w:eastAsia="zh-CN" w:bidi="ar"/>
        </w:rPr>
        <w:t>0</w:t>
      </w:r>
      <w:r>
        <w:rPr>
          <w:rFonts w:hint="eastAsia" w:ascii="宋体" w:hAnsi="宋体" w:eastAsia="宋体" w:cs="宋体"/>
          <w:i w:val="0"/>
          <w:iCs w:val="0"/>
          <w:caps w:val="0"/>
          <w:color w:val="000000"/>
          <w:spacing w:val="0"/>
          <w:kern w:val="0"/>
          <w:sz w:val="28"/>
          <w:szCs w:val="28"/>
          <w:shd w:val="clear" w:fill="FFFFFF"/>
          <w:lang w:val="en-US" w:eastAsia="zh-CN" w:bidi="ar"/>
        </w:rPr>
        <w:t>元</w:t>
      </w:r>
    </w:p>
    <w:p w14:paraId="3421E86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四、提交投标文件截止时间、开标时间和地点</w:t>
      </w:r>
    </w:p>
    <w:p w14:paraId="1B29D4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时间：202</w:t>
      </w:r>
      <w:r>
        <w:rPr>
          <w:rFonts w:hint="eastAsia" w:ascii="宋体" w:hAnsi="宋体" w:cs="宋体"/>
          <w:i w:val="0"/>
          <w:iCs w:val="0"/>
          <w:caps w:val="0"/>
          <w:color w:val="000000" w:themeColor="text1"/>
          <w:spacing w:val="0"/>
          <w:kern w:val="0"/>
          <w:sz w:val="28"/>
          <w:szCs w:val="28"/>
          <w:shd w:val="clear" w:fill="FFFFFF"/>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年10月26日14时00分00秒（北京时间）</w:t>
      </w:r>
    </w:p>
    <w:p w14:paraId="4C37146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提交投标文件地点：全国公共资源交易网平台（陕西省.安康市）</w:t>
      </w:r>
    </w:p>
    <w:p w14:paraId="596F04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开标地点：全国公共资源交易网平台（陕西省.安康市）不见面开标大厅</w:t>
      </w:r>
    </w:p>
    <w:p w14:paraId="6FE176F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五、公告期限</w:t>
      </w:r>
    </w:p>
    <w:p w14:paraId="65DC096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自本公告发布之日起</w:t>
      </w:r>
      <w:r>
        <w:rPr>
          <w:rFonts w:hint="eastAsia" w:ascii="宋体" w:hAnsi="宋体" w:cs="宋体"/>
          <w:i w:val="0"/>
          <w:iCs w:val="0"/>
          <w:caps w:val="0"/>
          <w:color w:val="000000"/>
          <w:spacing w:val="0"/>
          <w:kern w:val="0"/>
          <w:sz w:val="28"/>
          <w:szCs w:val="28"/>
          <w:shd w:val="clear" w:fill="FFFFFF"/>
          <w:lang w:val="en-US" w:eastAsia="zh-CN" w:bidi="ar"/>
        </w:rPr>
        <w:t>5</w:t>
      </w:r>
      <w:r>
        <w:rPr>
          <w:rFonts w:hint="eastAsia" w:ascii="宋体" w:hAnsi="宋体" w:eastAsia="宋体" w:cs="宋体"/>
          <w:i w:val="0"/>
          <w:iCs w:val="0"/>
          <w:caps w:val="0"/>
          <w:color w:val="000000"/>
          <w:spacing w:val="0"/>
          <w:kern w:val="0"/>
          <w:sz w:val="28"/>
          <w:szCs w:val="28"/>
          <w:shd w:val="clear" w:fill="FFFFFF"/>
          <w:lang w:val="en-US" w:eastAsia="zh-CN" w:bidi="ar"/>
        </w:rPr>
        <w:t>个工作日。</w:t>
      </w:r>
    </w:p>
    <w:p w14:paraId="0B7AED4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六、其他补充事宜</w:t>
      </w:r>
    </w:p>
    <w:p w14:paraId="2D89C14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right="0" w:rightChars="0"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4E19765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。操作手册详见〖首页〉服务指南〉下载专区〗中的《陕西省公共资源交易中心政府采购项目远程不见面开标操作手册（供应商版）》，如遇困难，请拨打系统平台技术支持电话：0512-58188039。</w:t>
      </w:r>
    </w:p>
    <w:p w14:paraId="312D48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1"/>
        <w:jc w:val="left"/>
        <w:textAlignment w:val="auto"/>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66F3D9E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七、对本次招标提出询问，请按以下方式联系。</w:t>
      </w:r>
    </w:p>
    <w:p w14:paraId="2B3F71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w:t>
      </w:r>
      <w:r>
        <w:rPr>
          <w:rFonts w:hint="eastAsia" w:ascii="宋体" w:hAnsi="宋体" w:cs="宋体"/>
          <w:b w:val="0"/>
          <w:bCs w:val="0"/>
          <w:i w:val="0"/>
          <w:iCs w:val="0"/>
          <w:caps w:val="0"/>
          <w:color w:val="000000"/>
          <w:spacing w:val="0"/>
          <w:kern w:val="0"/>
          <w:sz w:val="28"/>
          <w:szCs w:val="28"/>
          <w:shd w:val="clear" w:fill="FFFFFF"/>
          <w:lang w:val="en-US" w:eastAsia="zh-CN" w:bidi="ar"/>
        </w:rPr>
        <w:t>采购单位</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信息</w:t>
      </w:r>
    </w:p>
    <w:p w14:paraId="51A3D3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采购人信息：汉阴县林业局</w:t>
      </w:r>
    </w:p>
    <w:p w14:paraId="773BC5C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t>联系地址：汉阴县城关镇凤凰大道</w:t>
      </w:r>
    </w:p>
    <w:p w14:paraId="11D705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t>联系方式</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：18991521035</w:t>
      </w:r>
    </w:p>
    <w:p w14:paraId="73CE5D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2.采购代理机构信息</w:t>
      </w:r>
    </w:p>
    <w:p w14:paraId="5FAAA2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陕西众欣共创工程项目管理有限公司</w:t>
      </w:r>
    </w:p>
    <w:p w14:paraId="5DE5B1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w:t>
      </w:r>
      <w:r>
        <w:rPr>
          <w:rFonts w:hint="eastAsia" w:ascii="宋体" w:hAnsi="宋体" w:cs="宋体"/>
          <w:i w:val="0"/>
          <w:iCs w:val="0"/>
          <w:caps w:val="0"/>
          <w:color w:val="000000"/>
          <w:spacing w:val="0"/>
          <w:kern w:val="0"/>
          <w:sz w:val="28"/>
          <w:szCs w:val="28"/>
          <w:shd w:val="clear" w:fill="FFFFFF"/>
          <w:lang w:val="en-US" w:eastAsia="zh-CN" w:bidi="ar"/>
        </w:rPr>
        <w:t>陕西省安康市万达广场C座1711室</w:t>
      </w:r>
    </w:p>
    <w:p w14:paraId="5CC8604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w:t>
      </w:r>
      <w:r>
        <w:rPr>
          <w:rFonts w:hint="eastAsia" w:ascii="宋体" w:hAnsi="宋体" w:cs="宋体"/>
          <w:i w:val="0"/>
          <w:iCs w:val="0"/>
          <w:caps w:val="0"/>
          <w:color w:val="000000"/>
          <w:spacing w:val="0"/>
          <w:kern w:val="0"/>
          <w:sz w:val="28"/>
          <w:szCs w:val="28"/>
          <w:shd w:val="clear" w:fill="FFFFFF"/>
          <w:lang w:val="en-US" w:eastAsia="zh-CN" w:bidi="ar"/>
        </w:rPr>
        <w:t>15191517116</w:t>
      </w:r>
    </w:p>
    <w:p w14:paraId="607CDF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14:paraId="03EC7B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w:t>
      </w:r>
      <w:r>
        <w:rPr>
          <w:rFonts w:hint="eastAsia" w:ascii="宋体" w:hAnsi="宋体" w:cs="宋体"/>
          <w:i w:val="0"/>
          <w:iCs w:val="0"/>
          <w:caps w:val="0"/>
          <w:color w:val="000000"/>
          <w:spacing w:val="0"/>
          <w:kern w:val="0"/>
          <w:sz w:val="28"/>
          <w:szCs w:val="28"/>
          <w:shd w:val="clear" w:fill="FFFFFF"/>
          <w:lang w:val="en-US" w:eastAsia="zh-CN" w:bidi="ar"/>
        </w:rPr>
        <w:t>王工</w:t>
      </w:r>
    </w:p>
    <w:p w14:paraId="11D386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w:t>
      </w:r>
      <w:r>
        <w:rPr>
          <w:rFonts w:hint="eastAsia" w:ascii="宋体" w:hAnsi="宋体" w:cs="宋体"/>
          <w:i w:val="0"/>
          <w:iCs w:val="0"/>
          <w:caps w:val="0"/>
          <w:color w:val="000000"/>
          <w:spacing w:val="0"/>
          <w:kern w:val="0"/>
          <w:sz w:val="28"/>
          <w:szCs w:val="28"/>
          <w:shd w:val="clear" w:fill="FFFFFF"/>
          <w:lang w:val="en-US" w:eastAsia="zh-CN" w:bidi="ar"/>
        </w:rPr>
        <w:t>15191517116</w:t>
      </w:r>
    </w:p>
    <w:p w14:paraId="657035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cs="宋体"/>
          <w:i w:val="0"/>
          <w:iCs w:val="0"/>
          <w:caps w:val="0"/>
          <w:color w:val="000000"/>
          <w:spacing w:val="0"/>
          <w:kern w:val="0"/>
          <w:sz w:val="28"/>
          <w:szCs w:val="28"/>
          <w:shd w:val="clear" w:fill="FFFFFF"/>
          <w:lang w:val="en-US" w:eastAsia="zh-CN" w:bidi="ar"/>
        </w:rPr>
      </w:pPr>
    </w:p>
    <w:p w14:paraId="78B05E8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陕西众欣共创工程项目管理有限公司</w:t>
      </w:r>
    </w:p>
    <w:p w14:paraId="4F5D31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年10月10日</w:t>
      </w:r>
    </w:p>
    <w:p w14:paraId="1C1A2F89">
      <w:pPr>
        <w:keepNext w:val="0"/>
        <w:keepLines w:val="0"/>
        <w:pageBreakBefore w:val="0"/>
        <w:kinsoku/>
        <w:overflowPunct/>
        <w:topLinePunct w:val="0"/>
        <w:bidi w:val="0"/>
        <w:spacing w:line="520" w:lineRule="exact"/>
        <w:ind w:right="140"/>
        <w:jc w:val="right"/>
        <w:textAlignment w:val="auto"/>
        <w:rPr>
          <w:rFonts w:hint="eastAsia" w:ascii="宋体" w:hAnsi="宋体" w:eastAsia="宋体" w:cs="宋体"/>
          <w:b/>
          <w:sz w:val="28"/>
          <w:szCs w:val="28"/>
        </w:rPr>
      </w:pPr>
    </w:p>
    <w:p w14:paraId="0D9B978D">
      <w:pPr>
        <w:keepNext w:val="0"/>
        <w:keepLines w:val="0"/>
        <w:pageBreakBefore w:val="0"/>
        <w:kinsoku/>
        <w:overflowPunct/>
        <w:topLinePunct w:val="0"/>
        <w:bidi w:val="0"/>
        <w:spacing w:line="520" w:lineRule="exact"/>
        <w:jc w:val="center"/>
        <w:textAlignment w:val="auto"/>
        <w:rPr>
          <w:rFonts w:hint="eastAsia" w:ascii="仿宋_GB2312" w:eastAsia="宋体"/>
          <w:b/>
          <w:sz w:val="32"/>
          <w:szCs w:val="32"/>
          <w:lang w:eastAsia="zh-CN"/>
        </w:rPr>
      </w:pPr>
      <w:r>
        <w:rPr>
          <w:rFonts w:hint="eastAsia" w:ascii="宋体" w:hAnsi="宋体"/>
          <w:b/>
          <w:sz w:val="28"/>
          <w:szCs w:val="28"/>
        </w:rPr>
        <w:br w:type="page"/>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61616F60">
      <w:pPr>
        <w:keepNext w:val="0"/>
        <w:keepLines w:val="0"/>
        <w:pageBreakBefore w:val="0"/>
        <w:kinsoku/>
        <w:overflowPunct/>
        <w:topLinePunct w:val="0"/>
        <w:bidi w:val="0"/>
        <w:adjustRightInd w:val="0"/>
        <w:snapToGrid w:val="0"/>
        <w:spacing w:line="520" w:lineRule="exact"/>
        <w:ind w:firstLine="562" w:firstLineChars="200"/>
        <w:textAlignment w:val="auto"/>
        <w:rPr>
          <w:rFonts w:ascii="宋体"/>
          <w:b/>
          <w:sz w:val="28"/>
          <w:szCs w:val="28"/>
        </w:rPr>
      </w:pPr>
      <w:r>
        <w:rPr>
          <w:rFonts w:hint="eastAsia" w:ascii="宋体" w:hAnsi="宋体"/>
          <w:b/>
          <w:sz w:val="28"/>
          <w:szCs w:val="28"/>
        </w:rPr>
        <w:t>一、名词解释</w:t>
      </w:r>
    </w:p>
    <w:p w14:paraId="35E87A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sz w:val="28"/>
          <w:szCs w:val="28"/>
          <w:lang w:val="en-US" w:eastAsia="zh-CN"/>
        </w:rPr>
        <w:t>1.采购单位：</w:t>
      </w:r>
      <w:r>
        <w:rPr>
          <w:rFonts w:hint="eastAsia" w:ascii="宋体" w:hAnsi="宋体" w:cs="宋体"/>
          <w:i w:val="0"/>
          <w:iCs w:val="0"/>
          <w:caps w:val="0"/>
          <w:color w:val="000000"/>
          <w:spacing w:val="0"/>
          <w:kern w:val="0"/>
          <w:sz w:val="28"/>
          <w:szCs w:val="28"/>
          <w:shd w:val="clear" w:fill="FFFFFF"/>
          <w:lang w:val="en-US" w:eastAsia="zh-CN" w:bidi="ar"/>
        </w:rPr>
        <w:t>汉阴县林业局</w:t>
      </w:r>
    </w:p>
    <w:p w14:paraId="1A9244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ascii="宋体"/>
          <w:sz w:val="28"/>
          <w:szCs w:val="28"/>
        </w:rPr>
      </w:pP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sz w:val="28"/>
          <w:szCs w:val="28"/>
        </w:rPr>
        <w:t>监督单位：</w:t>
      </w:r>
      <w:r>
        <w:rPr>
          <w:rFonts w:hint="eastAsia" w:ascii="宋体" w:hAnsi="宋体"/>
          <w:sz w:val="28"/>
          <w:szCs w:val="28"/>
          <w:lang w:val="en-US" w:eastAsia="zh-CN"/>
        </w:rPr>
        <w:t>汉阴县财政局</w:t>
      </w:r>
    </w:p>
    <w:p w14:paraId="3A8B3F2A">
      <w:pPr>
        <w:keepNext w:val="0"/>
        <w:keepLines w:val="0"/>
        <w:pageBreakBefore w:val="0"/>
        <w:kinsoku/>
        <w:overflowPunct/>
        <w:topLinePunct w:val="0"/>
        <w:bidi w:val="0"/>
        <w:adjustRightInd w:val="0"/>
        <w:snapToGrid w:val="0"/>
        <w:spacing w:line="520" w:lineRule="exact"/>
        <w:ind w:firstLine="560" w:firstLineChars="200"/>
        <w:textAlignment w:val="auto"/>
        <w:rPr>
          <w:rFonts w:hint="eastAsia" w:ascii="宋体" w:eastAsia="宋体"/>
          <w:sz w:val="28"/>
          <w:szCs w:val="28"/>
          <w:lang w:eastAsia="zh-CN"/>
        </w:rPr>
      </w:pPr>
      <w:r>
        <w:rPr>
          <w:rFonts w:hint="eastAsia" w:ascii="宋体" w:hAnsi="宋体"/>
          <w:sz w:val="28"/>
          <w:szCs w:val="28"/>
          <w:lang w:val="en-US" w:eastAsia="zh-CN"/>
        </w:rPr>
        <w:t>3.</w:t>
      </w:r>
      <w:r>
        <w:rPr>
          <w:rFonts w:hint="eastAsia" w:ascii="宋体" w:hAnsi="宋体"/>
          <w:sz w:val="28"/>
          <w:szCs w:val="28"/>
        </w:rPr>
        <w:t>招标代理机构</w:t>
      </w:r>
      <w:r>
        <w:rPr>
          <w:rFonts w:hint="eastAsia" w:ascii="宋体" w:hAnsi="宋体"/>
          <w:sz w:val="28"/>
          <w:szCs w:val="28"/>
          <w:lang w:eastAsia="zh-CN"/>
        </w:rPr>
        <w:t>：</w:t>
      </w:r>
      <w:r>
        <w:rPr>
          <w:rFonts w:hint="eastAsia"/>
          <w:sz w:val="28"/>
          <w:szCs w:val="28"/>
          <w:lang w:eastAsia="zh-CN"/>
        </w:rPr>
        <w:t>陕西众欣共创工程项目管理有限公司</w:t>
      </w:r>
    </w:p>
    <w:p w14:paraId="50D0EE34">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4.</w:t>
      </w:r>
      <w:r>
        <w:rPr>
          <w:rFonts w:hint="eastAsia" w:ascii="宋体" w:hAnsi="宋体"/>
          <w:sz w:val="28"/>
          <w:szCs w:val="28"/>
        </w:rPr>
        <w:t>竞争性磋商文件：磋商文件与磋商响应文件的统称</w:t>
      </w:r>
    </w:p>
    <w:p w14:paraId="6598F615">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5.投标人</w:t>
      </w:r>
      <w:r>
        <w:rPr>
          <w:rFonts w:hint="eastAsia" w:ascii="宋体" w:hAnsi="宋体"/>
          <w:sz w:val="28"/>
          <w:szCs w:val="28"/>
        </w:rPr>
        <w:t>：参加本次招标活动的投标单位</w:t>
      </w:r>
    </w:p>
    <w:p w14:paraId="1C1C7A74">
      <w:pPr>
        <w:keepNext w:val="0"/>
        <w:keepLines w:val="0"/>
        <w:pageBreakBefore w:val="0"/>
        <w:kinsoku/>
        <w:overflowPunct/>
        <w:topLinePunct w:val="0"/>
        <w:bidi w:val="0"/>
        <w:adjustRightInd w:val="0"/>
        <w:snapToGrid w:val="0"/>
        <w:spacing w:line="520" w:lineRule="exact"/>
        <w:ind w:firstLine="624"/>
        <w:textAlignment w:val="auto"/>
        <w:outlineLvl w:val="0"/>
        <w:rPr>
          <w:rFonts w:ascii="宋体"/>
          <w:b/>
          <w:sz w:val="28"/>
          <w:szCs w:val="28"/>
        </w:rPr>
      </w:pPr>
      <w:r>
        <w:rPr>
          <w:rFonts w:hint="eastAsia" w:ascii="宋体" w:hAnsi="宋体"/>
          <w:b/>
          <w:sz w:val="28"/>
          <w:szCs w:val="28"/>
        </w:rPr>
        <w:t>二、竞争性磋商文件</w:t>
      </w:r>
    </w:p>
    <w:p w14:paraId="100C08E3">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6BA283FD">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w:t>
      </w:r>
      <w:r>
        <w:rPr>
          <w:rFonts w:hint="eastAsia" w:ascii="宋体" w:hAnsi="宋体"/>
          <w:sz w:val="28"/>
          <w:szCs w:val="28"/>
          <w:lang w:eastAsia="zh-CN"/>
        </w:rPr>
        <w:t>采购单位</w:t>
      </w:r>
      <w:r>
        <w:rPr>
          <w:rFonts w:hint="eastAsia" w:ascii="宋体" w:hAnsi="宋体"/>
          <w:sz w:val="28"/>
          <w:szCs w:val="28"/>
        </w:rPr>
        <w:t>，磋商组织机构对磋商响应文件递交截止前收到的任何澄清要求将以书面形式予以答复，同时以</w:t>
      </w:r>
      <w:r>
        <w:rPr>
          <w:rFonts w:hint="eastAsia" w:ascii="宋体" w:hAnsi="宋体"/>
          <w:sz w:val="28"/>
          <w:szCs w:val="28"/>
          <w:lang w:val="en-US" w:eastAsia="zh-CN"/>
        </w:rPr>
        <w:t>澄清公告</w:t>
      </w:r>
      <w:r>
        <w:rPr>
          <w:rFonts w:hint="eastAsia" w:ascii="宋体" w:hAnsi="宋体"/>
          <w:sz w:val="28"/>
          <w:szCs w:val="28"/>
        </w:rPr>
        <w:t>形式</w:t>
      </w:r>
      <w:r>
        <w:rPr>
          <w:rFonts w:hint="eastAsia" w:ascii="宋体" w:hAnsi="宋体"/>
          <w:sz w:val="28"/>
          <w:szCs w:val="28"/>
          <w:lang w:val="en-US" w:eastAsia="zh-CN"/>
        </w:rPr>
        <w:t>在相关网站进行公告</w:t>
      </w:r>
      <w:r>
        <w:rPr>
          <w:rFonts w:hint="eastAsia" w:ascii="宋体" w:hAnsi="宋体"/>
          <w:sz w:val="28"/>
          <w:szCs w:val="28"/>
        </w:rPr>
        <w:t>。对文件中有关表述不准确或难以理解或有疑义的内容，各投标人应及时与有关部门人员联系，否则，因此所带来的一切不利后果由各投标人自负。</w:t>
      </w:r>
    </w:p>
    <w:p w14:paraId="4AA5417F">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竞争性磋商文件的修改</w:t>
      </w:r>
    </w:p>
    <w:p w14:paraId="3962784D">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3-1</w:t>
      </w:r>
      <w:r>
        <w:rPr>
          <w:rFonts w:hint="eastAsia" w:ascii="宋体" w:hAnsi="宋体"/>
          <w:sz w:val="28"/>
          <w:szCs w:val="28"/>
          <w:lang w:val="en-US" w:eastAsia="zh-CN"/>
        </w:rPr>
        <w:t>.</w:t>
      </w:r>
      <w:r>
        <w:rPr>
          <w:rFonts w:hint="eastAsia" w:ascii="宋体" w:hAnsi="宋体"/>
          <w:sz w:val="28"/>
          <w:szCs w:val="28"/>
        </w:rPr>
        <w:t>在磋商响应文件递交截止前的任何时候，无论出于何种原因，磋商组织机构可主动地或在解答投标人提出的澄清问题时，对竞争性磋商文件进行修改。</w:t>
      </w:r>
    </w:p>
    <w:p w14:paraId="79FB9125">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3-2</w:t>
      </w:r>
      <w:r>
        <w:rPr>
          <w:rFonts w:hint="eastAsia" w:ascii="宋体" w:hAnsi="宋体"/>
          <w:sz w:val="28"/>
          <w:szCs w:val="28"/>
          <w:lang w:val="en-US" w:eastAsia="zh-CN"/>
        </w:rPr>
        <w:t>.</w:t>
      </w:r>
      <w:r>
        <w:rPr>
          <w:rFonts w:hint="eastAsia" w:ascii="宋体" w:hAnsi="宋体"/>
          <w:sz w:val="28"/>
          <w:szCs w:val="28"/>
        </w:rPr>
        <w:t>竞争性磋商文件的修改以书面形式通知所有投标人，并作为竞争性磋商文件的补充，与其具有同等法律效力。</w:t>
      </w:r>
    </w:p>
    <w:p w14:paraId="5FA86626">
      <w:pPr>
        <w:keepNext w:val="0"/>
        <w:keepLines w:val="0"/>
        <w:pageBreakBefore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3-3</w:t>
      </w:r>
      <w:r>
        <w:rPr>
          <w:rFonts w:hint="eastAsia" w:ascii="宋体" w:hAnsi="宋体"/>
          <w:sz w:val="28"/>
          <w:szCs w:val="28"/>
          <w:lang w:val="en-US" w:eastAsia="zh-CN"/>
        </w:rPr>
        <w:t>.</w:t>
      </w:r>
      <w:r>
        <w:rPr>
          <w:rFonts w:hint="eastAsia" w:ascii="宋体" w:hAnsi="宋体"/>
          <w:sz w:val="28"/>
          <w:szCs w:val="28"/>
        </w:rPr>
        <w:t>为使投标人编写磋商响应文件时，有充分时间对竞争性磋商文件的修改内容进行研究，磋商组织机构可以酌情延长磋商响应文件递交截止日期。</w:t>
      </w:r>
    </w:p>
    <w:p w14:paraId="319EC584">
      <w:pPr>
        <w:keepNext w:val="0"/>
        <w:keepLines w:val="0"/>
        <w:pageBreakBefore w:val="0"/>
        <w:kinsoku/>
        <w:overflowPunct/>
        <w:topLinePunct w:val="0"/>
        <w:bidi w:val="0"/>
        <w:adjustRightInd w:val="0"/>
        <w:snapToGrid w:val="0"/>
        <w:spacing w:line="520" w:lineRule="exact"/>
        <w:textAlignment w:val="auto"/>
        <w:rPr>
          <w:rFonts w:ascii="宋体"/>
          <w:sz w:val="28"/>
          <w:szCs w:val="28"/>
        </w:rPr>
      </w:pPr>
      <w:r>
        <w:rPr>
          <w:rFonts w:ascii="宋体" w:hAnsi="宋体"/>
          <w:sz w:val="28"/>
          <w:szCs w:val="28"/>
        </w:rPr>
        <w:t xml:space="preserve">    4</w:t>
      </w:r>
      <w:r>
        <w:rPr>
          <w:rFonts w:hint="eastAsia" w:ascii="宋体" w:hAnsi="宋体"/>
          <w:sz w:val="28"/>
          <w:szCs w:val="28"/>
          <w:lang w:val="en-US" w:eastAsia="zh-CN"/>
        </w:rPr>
        <w:t>.</w:t>
      </w:r>
      <w:r>
        <w:rPr>
          <w:rFonts w:hint="eastAsia" w:ascii="宋体" w:hAnsi="宋体"/>
          <w:sz w:val="28"/>
          <w:szCs w:val="28"/>
        </w:rPr>
        <w:t>投标人必须从</w:t>
      </w:r>
      <w:r>
        <w:rPr>
          <w:rFonts w:hint="eastAsia" w:ascii="宋体" w:hAnsi="宋体"/>
          <w:sz w:val="28"/>
          <w:szCs w:val="28"/>
          <w:lang w:val="en-US" w:eastAsia="zh-CN"/>
        </w:rPr>
        <w:t>全国公共资源交易网（陕西省.安康市）下载电子竞争性磋商</w:t>
      </w:r>
      <w:r>
        <w:rPr>
          <w:rFonts w:hint="eastAsia" w:ascii="宋体" w:hAnsi="宋体"/>
          <w:sz w:val="28"/>
          <w:szCs w:val="28"/>
        </w:rPr>
        <w:t>文件，投标人自行转让或复制磋商文件视为无效。仅作为本次竞争性磋商使用。</w:t>
      </w:r>
    </w:p>
    <w:p w14:paraId="71ECCDD8">
      <w:pPr>
        <w:keepNext w:val="0"/>
        <w:keepLines w:val="0"/>
        <w:pageBreakBefore w:val="0"/>
        <w:kinsoku/>
        <w:overflowPunct/>
        <w:topLinePunct w:val="0"/>
        <w:bidi w:val="0"/>
        <w:adjustRightInd w:val="0"/>
        <w:snapToGrid w:val="0"/>
        <w:spacing w:line="520" w:lineRule="exact"/>
        <w:ind w:firstLine="560"/>
        <w:textAlignment w:val="auto"/>
        <w:rPr>
          <w:rFonts w:ascii="宋体"/>
          <w:sz w:val="28"/>
          <w:szCs w:val="28"/>
        </w:rPr>
      </w:pPr>
      <w:r>
        <w:rPr>
          <w:rFonts w:ascii="宋体" w:hAnsi="宋体"/>
          <w:sz w:val="28"/>
          <w:szCs w:val="28"/>
        </w:rPr>
        <w:t>5</w:t>
      </w:r>
      <w:r>
        <w:rPr>
          <w:rFonts w:hint="eastAsia" w:ascii="宋体" w:hAnsi="宋体"/>
          <w:sz w:val="28"/>
          <w:szCs w:val="28"/>
          <w:lang w:val="en-US" w:eastAsia="zh-CN"/>
        </w:rPr>
        <w:t>.</w:t>
      </w:r>
      <w:r>
        <w:rPr>
          <w:rFonts w:hint="eastAsia" w:ascii="宋体" w:hAnsi="宋体"/>
          <w:sz w:val="28"/>
          <w:szCs w:val="28"/>
        </w:rPr>
        <w:t>本文件的解释权归磋商组织机构。</w:t>
      </w:r>
    </w:p>
    <w:p w14:paraId="011CB27F">
      <w:pPr>
        <w:keepNext w:val="0"/>
        <w:keepLines w:val="0"/>
        <w:pageBreakBefore w:val="0"/>
        <w:kinsoku/>
        <w:overflowPunct/>
        <w:topLinePunct w:val="0"/>
        <w:bidi w:val="0"/>
        <w:adjustRightInd w:val="0"/>
        <w:snapToGrid w:val="0"/>
        <w:spacing w:line="520" w:lineRule="exact"/>
        <w:ind w:firstLine="660"/>
        <w:textAlignment w:val="auto"/>
        <w:rPr>
          <w:rFonts w:hint="eastAsia" w:ascii="宋体" w:eastAsia="宋体"/>
          <w:sz w:val="28"/>
          <w:szCs w:val="28"/>
          <w:lang w:eastAsia="zh-CN"/>
        </w:rPr>
      </w:pPr>
      <w:r>
        <w:rPr>
          <w:rFonts w:hint="eastAsia" w:ascii="宋体" w:hAnsi="宋体"/>
          <w:b/>
          <w:sz w:val="28"/>
          <w:szCs w:val="28"/>
        </w:rPr>
        <w:t>三、磋商要求</w:t>
      </w:r>
    </w:p>
    <w:p w14:paraId="4EB7ABA5">
      <w:pPr>
        <w:keepNext w:val="0"/>
        <w:keepLines w:val="0"/>
        <w:pageBreakBefore w:val="0"/>
        <w:kinsoku/>
        <w:overflowPunct/>
        <w:topLinePunct w:val="0"/>
        <w:bidi w:val="0"/>
        <w:adjustRightInd w:val="0"/>
        <w:snapToGrid w:val="0"/>
        <w:spacing w:line="520" w:lineRule="exact"/>
        <w:ind w:firstLine="660"/>
        <w:textAlignment w:val="auto"/>
        <w:rPr>
          <w:rFonts w:ascii="宋体"/>
          <w:bCs/>
          <w:color w:val="000000"/>
          <w:sz w:val="28"/>
          <w:szCs w:val="28"/>
        </w:rPr>
      </w:pPr>
      <w:r>
        <w:rPr>
          <w:rFonts w:ascii="宋体" w:hAnsi="宋体"/>
          <w:b/>
          <w:sz w:val="28"/>
          <w:szCs w:val="28"/>
        </w:rPr>
        <w:t>1</w:t>
      </w:r>
      <w:r>
        <w:rPr>
          <w:rFonts w:hint="eastAsia" w:ascii="宋体" w:hAnsi="宋体"/>
          <w:b/>
          <w:sz w:val="28"/>
          <w:szCs w:val="28"/>
          <w:lang w:val="en-US" w:eastAsia="zh-CN"/>
        </w:rPr>
        <w:t>.</w:t>
      </w:r>
      <w:r>
        <w:rPr>
          <w:rFonts w:hint="eastAsia" w:ascii="宋体" w:hAnsi="宋体"/>
          <w:b/>
          <w:sz w:val="28"/>
          <w:szCs w:val="28"/>
        </w:rPr>
        <w:t>磋商内容：</w:t>
      </w:r>
      <w:r>
        <w:rPr>
          <w:rFonts w:hint="eastAsia" w:ascii="宋体" w:hAnsi="宋体" w:cs="宋体"/>
          <w:b/>
          <w:sz w:val="28"/>
          <w:szCs w:val="28"/>
          <w:lang w:eastAsia="zh-CN"/>
        </w:rPr>
        <w:t>陕西省安康市汉阴县2026年度中央财政林业草原生态保护恢复资金国家重点保护野生动物林麝资源调查与监测项目</w:t>
      </w:r>
      <w:r>
        <w:rPr>
          <w:rFonts w:hint="eastAsia" w:ascii="宋体" w:hAnsi="宋体"/>
          <w:bCs/>
          <w:color w:val="000000"/>
          <w:sz w:val="28"/>
          <w:szCs w:val="28"/>
        </w:rPr>
        <w:t>。</w:t>
      </w:r>
    </w:p>
    <w:p w14:paraId="1DAAE923">
      <w:pPr>
        <w:keepNext w:val="0"/>
        <w:keepLines w:val="0"/>
        <w:pageBreakBefore w:val="0"/>
        <w:kinsoku/>
        <w:overflowPunct/>
        <w:topLinePunct w:val="0"/>
        <w:bidi w:val="0"/>
        <w:adjustRightInd w:val="0"/>
        <w:snapToGrid w:val="0"/>
        <w:spacing w:line="520" w:lineRule="exact"/>
        <w:ind w:firstLine="660"/>
        <w:textAlignment w:val="auto"/>
        <w:rPr>
          <w:rFonts w:ascii="宋体" w:cs="宋体"/>
          <w:b/>
          <w:sz w:val="28"/>
          <w:szCs w:val="28"/>
        </w:rPr>
      </w:pPr>
      <w:r>
        <w:rPr>
          <w:rFonts w:ascii="宋体" w:hAnsi="宋体" w:cs="宋体"/>
          <w:b/>
          <w:sz w:val="28"/>
          <w:szCs w:val="28"/>
        </w:rPr>
        <w:t>2</w:t>
      </w:r>
      <w:r>
        <w:rPr>
          <w:rFonts w:hint="eastAsia" w:ascii="宋体" w:hAnsi="宋体" w:cs="宋体"/>
          <w:b/>
          <w:sz w:val="28"/>
          <w:szCs w:val="28"/>
          <w:lang w:val="en-US" w:eastAsia="zh-CN"/>
        </w:rPr>
        <w:t>.</w:t>
      </w:r>
      <w:r>
        <w:rPr>
          <w:rFonts w:hint="eastAsia" w:ascii="宋体" w:hAnsi="宋体" w:cs="宋体"/>
          <w:b/>
          <w:sz w:val="28"/>
          <w:szCs w:val="28"/>
        </w:rPr>
        <w:t>磋商要求：</w:t>
      </w:r>
    </w:p>
    <w:p w14:paraId="0CB1DBB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p>
    <w:p w14:paraId="4FA7FD8F">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（2）提供法定代表人授权书（附法定代表人身份证复印件）及被授权代理人身份证（法定代表人直接参加只须提供法定代表人身份证）；</w:t>
      </w:r>
    </w:p>
    <w:p w14:paraId="2616488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（3）财务状况报告：提供近两年（2024-2025年）任意一年财务审计报告或开标前六个月内银行出具的资信证明（成立不足一年的公司提供资产负债表加盖投标单位公章即可）；</w:t>
      </w:r>
    </w:p>
    <w:p w14:paraId="2451D6A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（4）具有履行合同所必需的设备和专业技术能力（须附相关证明材料或书面声明）；</w:t>
      </w:r>
    </w:p>
    <w:p w14:paraId="30BF947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有依法缴纳税收和社会保障资金的良好记录【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p w14:paraId="57551827">
      <w:pPr>
        <w:keepNext w:val="0"/>
        <w:keepLines w:val="0"/>
        <w:pageBreakBefore w:val="0"/>
        <w:widowControl w:val="0"/>
        <w:kinsoku/>
        <w:wordWrap w:val="0"/>
        <w:overflowPunct/>
        <w:topLinePunct w:val="0"/>
        <w:autoSpaceDE/>
        <w:autoSpaceDN/>
        <w:bidi w:val="0"/>
        <w:adjustRightInd/>
        <w:snapToGrid/>
        <w:spacing w:line="520" w:lineRule="exact"/>
        <w:ind w:firstLine="546" w:firstLineChars="195"/>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(6)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17DF7EDE">
      <w:pPr>
        <w:keepNext w:val="0"/>
        <w:keepLines w:val="0"/>
        <w:pageBreakBefore w:val="0"/>
        <w:kinsoku/>
        <w:overflowPunct/>
        <w:topLinePunct w:val="0"/>
        <w:bidi w:val="0"/>
        <w:adjustRightInd w:val="0"/>
        <w:snapToGrid w:val="0"/>
        <w:spacing w:line="520" w:lineRule="exact"/>
        <w:ind w:firstLine="645"/>
        <w:textAlignment w:val="auto"/>
        <w:rPr>
          <w:rFonts w:ascii="宋体"/>
          <w:b/>
          <w:bCs/>
          <w:sz w:val="28"/>
          <w:szCs w:val="28"/>
        </w:rPr>
      </w:pPr>
      <w:r>
        <w:rPr>
          <w:rFonts w:ascii="宋体" w:hAnsi="宋体"/>
          <w:b/>
          <w:bCs/>
          <w:sz w:val="28"/>
          <w:szCs w:val="28"/>
        </w:rPr>
        <w:t xml:space="preserve"> 3</w:t>
      </w:r>
      <w:r>
        <w:rPr>
          <w:rFonts w:hint="eastAsia" w:ascii="宋体" w:hAnsi="宋体"/>
          <w:b/>
          <w:bCs/>
          <w:sz w:val="28"/>
          <w:szCs w:val="28"/>
          <w:lang w:val="en-US" w:eastAsia="zh-CN"/>
        </w:rPr>
        <w:t>.</w:t>
      </w:r>
      <w:r>
        <w:rPr>
          <w:rFonts w:hint="eastAsia" w:ascii="宋体" w:hAnsi="宋体"/>
          <w:b/>
          <w:bCs/>
          <w:sz w:val="28"/>
          <w:szCs w:val="28"/>
        </w:rPr>
        <w:t>磋商响应文件的编制：</w:t>
      </w:r>
    </w:p>
    <w:p w14:paraId="6821A85D">
      <w:pPr>
        <w:keepNext w:val="0"/>
        <w:keepLines w:val="0"/>
        <w:pageBreakBefore w:val="0"/>
        <w:kinsoku/>
        <w:overflowPunct/>
        <w:topLinePunct w:val="0"/>
        <w:bidi w:val="0"/>
        <w:adjustRightInd w:val="0"/>
        <w:snapToGrid w:val="0"/>
        <w:spacing w:line="520" w:lineRule="exact"/>
        <w:ind w:firstLine="700" w:firstLineChars="250"/>
        <w:textAlignment w:val="auto"/>
        <w:rPr>
          <w:rFonts w:ascii="宋体"/>
          <w:sz w:val="28"/>
          <w:szCs w:val="28"/>
        </w:rPr>
      </w:pPr>
      <w:r>
        <w:rPr>
          <w:rFonts w:ascii="宋体" w:hAnsi="宋体"/>
          <w:sz w:val="28"/>
          <w:szCs w:val="28"/>
        </w:rPr>
        <w:t>3-1</w:t>
      </w:r>
      <w:r>
        <w:rPr>
          <w:rFonts w:hint="eastAsia" w:ascii="宋体" w:hAnsi="宋体"/>
          <w:sz w:val="28"/>
          <w:szCs w:val="28"/>
          <w:lang w:val="en-US" w:eastAsia="zh-CN"/>
        </w:rPr>
        <w:t>.</w:t>
      </w:r>
      <w:r>
        <w:rPr>
          <w:rFonts w:hint="eastAsia" w:ascii="宋体" w:hAnsi="宋体"/>
          <w:sz w:val="28"/>
          <w:szCs w:val="28"/>
        </w:rPr>
        <w:t>磋商响应文件必须根据磋商组织单位</w:t>
      </w:r>
      <w:r>
        <w:rPr>
          <w:rFonts w:hint="eastAsia" w:ascii="宋体" w:hAnsi="宋体"/>
          <w:sz w:val="28"/>
          <w:szCs w:val="28"/>
          <w:lang w:val="en-US" w:eastAsia="zh-CN"/>
        </w:rPr>
        <w:t>上传</w:t>
      </w:r>
      <w:r>
        <w:rPr>
          <w:rFonts w:hint="eastAsia" w:ascii="宋体" w:hAnsi="宋体"/>
          <w:sz w:val="28"/>
          <w:szCs w:val="28"/>
        </w:rPr>
        <w:t>的磋商响应文件格式编写，对磋商文件做出实质性响应。</w:t>
      </w:r>
    </w:p>
    <w:p w14:paraId="3DA686DE">
      <w:pPr>
        <w:keepNext w:val="0"/>
        <w:keepLines w:val="0"/>
        <w:pageBreakBefore w:val="0"/>
        <w:kinsoku/>
        <w:overflowPunct/>
        <w:topLinePunct w:val="0"/>
        <w:bidi w:val="0"/>
        <w:adjustRightInd w:val="0"/>
        <w:snapToGrid w:val="0"/>
        <w:spacing w:line="520" w:lineRule="exact"/>
        <w:ind w:firstLine="560" w:firstLineChars="200"/>
        <w:textAlignment w:val="auto"/>
        <w:rPr>
          <w:rFonts w:asciiTheme="minorEastAsia" w:hAnsiTheme="minorEastAsia" w:eastAsiaTheme="minorEastAsia" w:cstheme="minorEastAsia"/>
          <w:b/>
          <w:bCs/>
          <w:sz w:val="28"/>
          <w:szCs w:val="28"/>
        </w:rPr>
      </w:pPr>
      <w:r>
        <w:rPr>
          <w:rFonts w:hint="eastAsia" w:ascii="宋体" w:hAnsi="宋体" w:cs="宋体"/>
          <w:sz w:val="28"/>
          <w:szCs w:val="28"/>
        </w:rPr>
        <w:t xml:space="preserve"> 3-2</w:t>
      </w:r>
      <w:r>
        <w:rPr>
          <w:rFonts w:hint="eastAsia" w:ascii="宋体" w:hAnsi="宋体" w:cs="宋体"/>
          <w:sz w:val="28"/>
          <w:szCs w:val="28"/>
          <w:lang w:val="en-US" w:eastAsia="zh-CN"/>
        </w:rPr>
        <w:t>.</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2E03C9CA">
      <w:pPr>
        <w:keepNext w:val="0"/>
        <w:keepLines w:val="0"/>
        <w:pageBreakBefore w:val="0"/>
        <w:kinsoku/>
        <w:overflowPunct/>
        <w:topLinePunct w:val="0"/>
        <w:bidi w:val="0"/>
        <w:adjustRightInd w:val="0"/>
        <w:snapToGrid w:val="0"/>
        <w:spacing w:line="510" w:lineRule="exact"/>
        <w:ind w:firstLine="562" w:firstLineChars="200"/>
        <w:rPr>
          <w:rFonts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最低报价不是中标的唯一依据。（请注意仔细阅读此项）</w:t>
      </w:r>
    </w:p>
    <w:p w14:paraId="0367C009">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本项目的</w:t>
      </w:r>
      <w:r>
        <w:rPr>
          <w:rFonts w:hint="eastAsia" w:ascii="宋体" w:hAnsi="宋体" w:eastAsia="宋体" w:cs="宋体"/>
          <w:kern w:val="2"/>
          <w:sz w:val="28"/>
          <w:szCs w:val="28"/>
          <w:lang w:val="en-US" w:eastAsia="zh-CN" w:bidi="ar-SA"/>
        </w:rPr>
        <w:t>投标</w:t>
      </w:r>
      <w:r>
        <w:rPr>
          <w:rFonts w:ascii="宋体" w:hAnsi="宋体" w:eastAsia="宋体" w:cs="宋体"/>
          <w:kern w:val="2"/>
          <w:sz w:val="28"/>
          <w:szCs w:val="28"/>
          <w:lang w:val="en-US" w:eastAsia="zh-CN" w:bidi="ar-SA"/>
        </w:rPr>
        <w:t>报价采用本须知前附表规定的承包方式进行报价。</w:t>
      </w:r>
    </w:p>
    <w:p w14:paraId="5366066F">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报价为投标人充分考虑</w:t>
      </w:r>
      <w:r>
        <w:rPr>
          <w:rFonts w:hint="eastAsia" w:ascii="宋体" w:hAnsi="宋体" w:eastAsia="宋体" w:cs="宋体"/>
          <w:kern w:val="2"/>
          <w:sz w:val="28"/>
          <w:szCs w:val="28"/>
          <w:lang w:val="en-US" w:eastAsia="zh-CN" w:bidi="ar-SA"/>
        </w:rPr>
        <w:t>招标</w:t>
      </w:r>
      <w:r>
        <w:rPr>
          <w:rFonts w:ascii="宋体" w:hAnsi="宋体" w:eastAsia="宋体" w:cs="宋体"/>
          <w:kern w:val="2"/>
          <w:sz w:val="28"/>
          <w:szCs w:val="28"/>
          <w:lang w:val="en-US" w:eastAsia="zh-CN" w:bidi="ar-SA"/>
        </w:rPr>
        <w:t>文件的各项条款和所掌握的市场情况及本项目的实际情况，根据企业自身情况自主做出的</w:t>
      </w:r>
      <w:r>
        <w:rPr>
          <w:rFonts w:hint="eastAsia" w:ascii="宋体" w:hAnsi="宋体" w:eastAsia="宋体" w:cs="宋体"/>
          <w:kern w:val="2"/>
          <w:sz w:val="28"/>
          <w:szCs w:val="28"/>
          <w:lang w:val="en-US" w:eastAsia="zh-CN" w:bidi="ar-SA"/>
        </w:rPr>
        <w:t>投标</w:t>
      </w:r>
      <w:r>
        <w:rPr>
          <w:rFonts w:ascii="宋体" w:hAnsi="宋体" w:eastAsia="宋体" w:cs="宋体"/>
          <w:kern w:val="2"/>
          <w:sz w:val="28"/>
          <w:szCs w:val="28"/>
          <w:lang w:val="en-US" w:eastAsia="zh-CN" w:bidi="ar-SA"/>
        </w:rPr>
        <w:t>报价。</w:t>
      </w:r>
    </w:p>
    <w:p w14:paraId="1C7D56D3">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投标报价应包括包括完成本项目所要求的服务的全部以及分摊在报价中的风险费用、其它、利润、税金、政策性文件规定及合同包含的所有风险、责任等各项应有费用在内的一切费用，应计入报价，应计未计部分视为全部计入。投标人所填写的报价在合同实施期间不因市场变化因素和政府性变化因素而变动，投标人在计算报价时自行考虑风险系数。投标报价不得超过采购预算，否则按无效文件处理。</w:t>
      </w:r>
    </w:p>
    <w:p w14:paraId="7400DE69">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本投标报价包括为完成本项目所包含的全部内容。参加投标的企业，可根据本单位的成本、管理水平，并充分考虑项目实施期间可能会遇到的市场风险等因素，在确保服务周期、质量的前提下，进行自由竞争报价。</w:t>
      </w:r>
    </w:p>
    <w:p w14:paraId="3C8020DF">
      <w:pPr>
        <w:keepNext w:val="0"/>
        <w:keepLines w:val="0"/>
        <w:pageBreakBefore w:val="0"/>
        <w:kinsoku/>
        <w:overflowPunct/>
        <w:topLinePunct w:val="0"/>
        <w:bidi w:val="0"/>
        <w:adjustRightInd w:val="0"/>
        <w:snapToGrid w:val="0"/>
        <w:spacing w:line="510" w:lineRule="exact"/>
        <w:ind w:firstLine="560" w:firstLineChars="200"/>
        <w:rPr>
          <w:rFonts w:ascii="宋体" w:hAnsi="Calibri" w:eastAsia="宋体" w:cs="宋体"/>
          <w:kern w:val="2"/>
          <w:sz w:val="28"/>
          <w:szCs w:val="28"/>
          <w:lang w:val="en-US" w:eastAsia="zh-CN" w:bidi="ar-SA"/>
        </w:rPr>
      </w:pPr>
      <w:r>
        <w:rPr>
          <w:rFonts w:ascii="宋体" w:hAnsi="宋体" w:eastAsia="宋体" w:cs="宋体"/>
          <w:kern w:val="2"/>
          <w:sz w:val="28"/>
          <w:szCs w:val="28"/>
          <w:lang w:val="en-US" w:eastAsia="zh-CN" w:bidi="ar-SA"/>
        </w:rPr>
        <w:t>3-</w:t>
      </w:r>
      <w:r>
        <w:rPr>
          <w:rFonts w:hint="eastAsia" w:ascii="宋体" w:hAnsi="宋体" w:eastAsia="宋体" w:cs="宋体"/>
          <w:kern w:val="2"/>
          <w:sz w:val="28"/>
          <w:szCs w:val="28"/>
          <w:lang w:val="en-US" w:eastAsia="zh-CN" w:bidi="ar-SA"/>
        </w:rPr>
        <w:t>3.报价货币：人民币。单位：元（精确到小数点后两位）。</w:t>
      </w:r>
    </w:p>
    <w:p w14:paraId="79BAF5C7">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根据《关于推动解决政府采购异常低价问题的通知》(财库(2026)2 号)，评审中出现下列情形之一的，评标委员会应当启动异常低价投标(响应)审查程序: </w:t>
      </w:r>
    </w:p>
    <w:p w14:paraId="7228AB26">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①投标（响应）报价低于全部通过符合性审查供应商投标（响应）报价平均值50%的，即投标（响应）报价&lt;全部通过符合性审查供应商投标（响应）报价平均值×50%；</w:t>
      </w:r>
    </w:p>
    <w:p w14:paraId="34FF0C1B">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②投标（响应）报价低于通过符合性审查的次低报价供应商投标（响应）报价50%的，即投标（响应）报价&lt;通过符合性审查的次低报价供应商投标（响应）报价×50%；</w:t>
      </w:r>
    </w:p>
    <w:p w14:paraId="5595617C">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③投标（响应）报价低于采购项目最高限价 45%的，即投标（响应）报价&lt;采购项目最高限价×45%； </w:t>
      </w:r>
    </w:p>
    <w:p w14:paraId="2C3D5FA8">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④评标委员会基于专业判断，认为供应商报价过低，有可能影响产品质量或者不能诚信履约的其他情形。 </w:t>
      </w:r>
    </w:p>
    <w:p w14:paraId="7213A568">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Times New Roman"/>
          <w:kern w:val="0"/>
          <w:sz w:val="28"/>
          <w:szCs w:val="28"/>
          <w:lang w:val="en-US" w:eastAsia="zh-CN" w:bidi="ar-SA"/>
        </w:rPr>
      </w:pPr>
      <w:r>
        <w:rPr>
          <w:rFonts w:hint="eastAsia" w:ascii="宋体" w:hAnsi="宋体" w:eastAsia="宋体" w:cs="宋体"/>
          <w:kern w:val="2"/>
          <w:sz w:val="28"/>
          <w:szCs w:val="28"/>
          <w:lang w:val="en-US" w:eastAsia="zh-CN" w:bidi="ar-SA"/>
        </w:rPr>
        <w:t>4.评标委员会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30F24B29">
      <w:pPr>
        <w:keepNext w:val="0"/>
        <w:keepLines w:val="0"/>
        <w:pageBreakBefore w:val="0"/>
        <w:kinsoku/>
        <w:overflowPunct/>
        <w:topLinePunct w:val="0"/>
        <w:bidi w:val="0"/>
        <w:adjustRightInd w:val="0"/>
        <w:snapToGrid w:val="0"/>
        <w:spacing w:line="510" w:lineRule="exact"/>
        <w:ind w:firstLine="560" w:firstLineChars="200"/>
        <w:rPr>
          <w:rFonts w:ascii="宋体" w:hAnsi="Calibri" w:eastAsia="宋体" w:cs="Times New Roman"/>
          <w:kern w:val="2"/>
          <w:sz w:val="28"/>
          <w:szCs w:val="28"/>
          <w:lang w:val="en-US" w:eastAsia="zh-CN" w:bidi="ar-SA"/>
        </w:rPr>
      </w:pPr>
      <w:r>
        <w:rPr>
          <w:rFonts w:hint="eastAsia" w:ascii="宋体" w:hAnsi="宋体" w:eastAsia="宋体" w:cs="Times New Roman"/>
          <w:kern w:val="0"/>
          <w:sz w:val="28"/>
          <w:szCs w:val="28"/>
          <w:lang w:val="en-US" w:eastAsia="zh-CN" w:bidi="ar-SA"/>
        </w:rPr>
        <w:t>5.投标文件有效期为自投标之日起九十个日历日，中标供应商的投标文件有效期延长至合同执行完毕。</w:t>
      </w:r>
    </w:p>
    <w:p w14:paraId="24940B30">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65A539D5">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w:t>
      </w:r>
      <w:r>
        <w:rPr>
          <w:rFonts w:hint="eastAsia" w:ascii="宋体" w:hAnsi="宋体"/>
          <w:sz w:val="28"/>
          <w:szCs w:val="28"/>
        </w:rPr>
        <w:t>关于需要特别提醒</w:t>
      </w:r>
      <w:r>
        <w:rPr>
          <w:rFonts w:hint="eastAsia" w:ascii="宋体" w:hAnsi="宋体"/>
          <w:sz w:val="28"/>
          <w:szCs w:val="28"/>
          <w:lang w:eastAsia="zh-CN"/>
        </w:rPr>
        <w:t>投标人</w:t>
      </w:r>
      <w:r>
        <w:rPr>
          <w:rFonts w:hint="eastAsia" w:ascii="宋体" w:hAnsi="宋体"/>
          <w:sz w:val="28"/>
          <w:szCs w:val="28"/>
        </w:rPr>
        <w:t>的内容</w:t>
      </w:r>
    </w:p>
    <w:p w14:paraId="2A88F719">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1-1</w:t>
      </w:r>
      <w:r>
        <w:rPr>
          <w:rFonts w:hint="eastAsia" w:ascii="宋体" w:hAnsi="宋体"/>
          <w:sz w:val="28"/>
          <w:szCs w:val="28"/>
          <w:lang w:val="en-US" w:eastAsia="zh-CN"/>
        </w:rPr>
        <w:t>.</w:t>
      </w:r>
      <w:r>
        <w:rPr>
          <w:rFonts w:hint="eastAsia" w:ascii="宋体" w:hAnsi="宋体"/>
          <w:sz w:val="28"/>
          <w:szCs w:val="28"/>
        </w:rPr>
        <w:t>本项目采用电子化投标方式投标，</w:t>
      </w:r>
      <w:r>
        <w:rPr>
          <w:rFonts w:hint="eastAsia" w:ascii="宋体" w:hAnsi="宋体"/>
          <w:sz w:val="28"/>
          <w:szCs w:val="28"/>
          <w:lang w:eastAsia="zh-CN"/>
        </w:rPr>
        <w:t>投标人</w:t>
      </w:r>
      <w:r>
        <w:rPr>
          <w:rFonts w:hint="eastAsia" w:ascii="宋体" w:hAnsi="宋体"/>
          <w:sz w:val="28"/>
          <w:szCs w:val="28"/>
        </w:rPr>
        <w:t>须使用数字认证证书对电子投标文件进行签章、加密、递交及开标时解密等相关招投标事宜。开标时请务必携带数字认证证书，如因</w:t>
      </w:r>
      <w:r>
        <w:rPr>
          <w:rFonts w:hint="eastAsia" w:ascii="宋体" w:hAnsi="宋体"/>
          <w:sz w:val="28"/>
          <w:szCs w:val="28"/>
          <w:lang w:eastAsia="zh-CN"/>
        </w:rPr>
        <w:t>投标人</w:t>
      </w:r>
      <w:r>
        <w:rPr>
          <w:rFonts w:hint="eastAsia" w:ascii="宋体" w:hAnsi="宋体"/>
          <w:sz w:val="28"/>
          <w:szCs w:val="28"/>
        </w:rPr>
        <w:t>自身原因未携带数字认证证书造成无法解密投标文件，按无效投标对待。</w:t>
      </w:r>
    </w:p>
    <w:p w14:paraId="08C8D026">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1-2</w:t>
      </w:r>
      <w:r>
        <w:rPr>
          <w:rFonts w:hint="eastAsia" w:ascii="宋体" w:hAnsi="宋体"/>
          <w:sz w:val="28"/>
          <w:szCs w:val="28"/>
          <w:lang w:val="en-US" w:eastAsia="zh-CN"/>
        </w:rPr>
        <w:t>.</w:t>
      </w:r>
      <w:r>
        <w:rPr>
          <w:rFonts w:hint="eastAsia" w:ascii="宋体" w:hAnsi="宋体"/>
          <w:sz w:val="28"/>
          <w:szCs w:val="28"/>
        </w:rPr>
        <w:t>制作电子投标文件</w:t>
      </w:r>
    </w:p>
    <w:p w14:paraId="0E8C3704">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投标</w:t>
      </w:r>
      <w:r>
        <w:rPr>
          <w:rFonts w:hint="eastAsia" w:ascii="宋体" w:hAnsi="宋体"/>
          <w:sz w:val="28"/>
          <w:szCs w:val="28"/>
          <w:lang w:eastAsia="zh-CN"/>
        </w:rPr>
        <w:t>投标人</w:t>
      </w:r>
      <w:r>
        <w:rPr>
          <w:rFonts w:hint="eastAsia" w:ascii="宋体" w:hAnsi="宋体"/>
          <w:sz w:val="28"/>
          <w:szCs w:val="28"/>
        </w:rPr>
        <w:t>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7C0E91D5">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1-3</w:t>
      </w:r>
      <w:r>
        <w:rPr>
          <w:rFonts w:hint="eastAsia" w:ascii="宋体" w:hAnsi="宋体"/>
          <w:sz w:val="28"/>
          <w:szCs w:val="28"/>
          <w:lang w:val="en-US" w:eastAsia="zh-CN"/>
        </w:rPr>
        <w:t>.</w:t>
      </w:r>
      <w:r>
        <w:rPr>
          <w:rFonts w:hint="eastAsia" w:ascii="宋体" w:hAnsi="宋体"/>
          <w:sz w:val="28"/>
          <w:szCs w:val="28"/>
        </w:rPr>
        <w:t>递交电子投标文件</w:t>
      </w:r>
    </w:p>
    <w:p w14:paraId="2BA88887">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82A2EF4">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w:t>
      </w:r>
      <w:r>
        <w:rPr>
          <w:rFonts w:hint="eastAsia" w:ascii="宋体" w:hAnsi="宋体"/>
          <w:sz w:val="28"/>
          <w:szCs w:val="28"/>
        </w:rPr>
        <w:t>关于报名</w:t>
      </w:r>
    </w:p>
    <w:p w14:paraId="6FAEA58A">
      <w:pPr>
        <w:keepNext w:val="0"/>
        <w:keepLines w:val="0"/>
        <w:pageBreakBefore w:val="0"/>
        <w:widowControl w:val="0"/>
        <w:kinsoku/>
        <w:wordWrap/>
        <w:overflowPunct/>
        <w:topLinePunct w:val="0"/>
        <w:bidi w:val="0"/>
        <w:spacing w:line="520" w:lineRule="exact"/>
        <w:ind w:firstLine="658"/>
        <w:textAlignment w:val="auto"/>
        <w:rPr>
          <w:rFonts w:hint="eastAsia" w:ascii="宋体" w:hAnsi="宋体"/>
          <w:sz w:val="28"/>
          <w:szCs w:val="28"/>
        </w:rPr>
      </w:pPr>
      <w:r>
        <w:rPr>
          <w:rFonts w:hint="eastAsia" w:ascii="宋体" w:hAnsi="宋体"/>
          <w:sz w:val="28"/>
          <w:szCs w:val="28"/>
        </w:rPr>
        <w:t>2-1.下载须知：使用捆绑省交易平台的CA锁登录电子交易平台，通过政府采购系统企业端进入，点击我要投标，完善相关投标信息；</w:t>
      </w:r>
    </w:p>
    <w:p w14:paraId="2B500B18">
      <w:pPr>
        <w:keepNext w:val="0"/>
        <w:keepLines w:val="0"/>
        <w:pageBreakBefore w:val="0"/>
        <w:widowControl w:val="0"/>
        <w:kinsoku/>
        <w:wordWrap/>
        <w:overflowPunct/>
        <w:topLinePunct w:val="0"/>
        <w:bidi w:val="0"/>
        <w:spacing w:line="520" w:lineRule="exact"/>
        <w:ind w:firstLine="658"/>
        <w:textAlignment w:val="auto"/>
        <w:rPr>
          <w:rFonts w:hint="eastAsia" w:ascii="宋体" w:hAnsi="宋体"/>
          <w:sz w:val="28"/>
          <w:szCs w:val="28"/>
        </w:rPr>
      </w:pPr>
      <w:r>
        <w:rPr>
          <w:rFonts w:hint="eastAsia" w:ascii="宋体" w:hAnsi="宋体"/>
          <w:sz w:val="28"/>
          <w:szCs w:val="28"/>
        </w:rPr>
        <w:t>2-2.报名确认：确认完成流程，确认完毕后方可下载文件；</w:t>
      </w:r>
    </w:p>
    <w:p w14:paraId="47E624FB">
      <w:pPr>
        <w:keepNext w:val="0"/>
        <w:keepLines w:val="0"/>
        <w:pageBreakBefore w:val="0"/>
        <w:widowControl w:val="0"/>
        <w:kinsoku/>
        <w:wordWrap/>
        <w:overflowPunct/>
        <w:topLinePunct w:val="0"/>
        <w:bidi w:val="0"/>
        <w:spacing w:line="520" w:lineRule="exact"/>
        <w:ind w:firstLine="658"/>
        <w:textAlignment w:val="auto"/>
        <w:rPr>
          <w:rFonts w:hint="eastAsia" w:ascii="宋体" w:hAnsi="宋体"/>
          <w:sz w:val="28"/>
          <w:szCs w:val="28"/>
        </w:rPr>
      </w:pPr>
      <w:r>
        <w:rPr>
          <w:rFonts w:hint="eastAsia" w:ascii="宋体" w:hAnsi="宋体"/>
          <w:sz w:val="28"/>
          <w:szCs w:val="28"/>
        </w:rPr>
        <w:t>2-3.未完成网上报名成功的或未在规定时间内在平台上下载文件的，无法完成后续流程；</w:t>
      </w:r>
    </w:p>
    <w:p w14:paraId="4E11172F">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2-4</w:t>
      </w:r>
      <w:r>
        <w:rPr>
          <w:rFonts w:hint="eastAsia" w:ascii="宋体" w:hAnsi="宋体"/>
          <w:sz w:val="28"/>
          <w:szCs w:val="28"/>
          <w:lang w:val="en-US" w:eastAsia="zh-CN"/>
        </w:rPr>
        <w:t>.</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2784B17A">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2-5</w:t>
      </w:r>
      <w:r>
        <w:rPr>
          <w:rFonts w:hint="eastAsia" w:ascii="宋体" w:hAnsi="宋体"/>
          <w:sz w:val="28"/>
          <w:szCs w:val="28"/>
          <w:lang w:val="en-US" w:eastAsia="zh-CN"/>
        </w:rPr>
        <w:t>.</w:t>
      </w:r>
      <w:r>
        <w:rPr>
          <w:rFonts w:hint="eastAsia" w:ascii="宋体" w:hAnsi="宋体"/>
          <w:sz w:val="28"/>
          <w:szCs w:val="28"/>
        </w:rPr>
        <w:t>电子竞争性磋商文件技术支持：</w:t>
      </w:r>
      <w:r>
        <w:rPr>
          <w:rFonts w:hint="eastAsia" w:ascii="宋体" w:hAnsi="宋体"/>
          <w:sz w:val="28"/>
          <w:szCs w:val="28"/>
          <w:lang w:eastAsia="zh-CN"/>
        </w:rPr>
        <w:t>0512-58188039</w:t>
      </w:r>
      <w:r>
        <w:rPr>
          <w:rFonts w:hint="eastAsia" w:ascii="宋体" w:hAnsi="宋体"/>
          <w:sz w:val="28"/>
          <w:szCs w:val="28"/>
        </w:rPr>
        <w:t>。</w:t>
      </w:r>
    </w:p>
    <w:p w14:paraId="5B189AC9">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w:t>
      </w:r>
      <w:r>
        <w:rPr>
          <w:rFonts w:hint="eastAsia" w:ascii="宋体" w:hAnsi="宋体"/>
          <w:sz w:val="28"/>
          <w:szCs w:val="28"/>
        </w:rPr>
        <w:t>关于文件的制作和签名</w:t>
      </w:r>
    </w:p>
    <w:p w14:paraId="1CD2D36E">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w:t>
      </w:r>
      <w:r>
        <w:rPr>
          <w:rFonts w:hint="eastAsia" w:ascii="宋体" w:hAnsi="宋体"/>
          <w:sz w:val="28"/>
          <w:szCs w:val="28"/>
          <w:lang w:eastAsia="zh-CN"/>
        </w:rPr>
        <w:t>投标人</w:t>
      </w:r>
      <w:r>
        <w:rPr>
          <w:rFonts w:hint="eastAsia" w:ascii="宋体" w:hAnsi="宋体"/>
          <w:sz w:val="28"/>
          <w:szCs w:val="28"/>
        </w:rPr>
        <w:t>在投标时须提供电子投标文件。</w:t>
      </w:r>
    </w:p>
    <w:p w14:paraId="430AAF4C">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61E4ECD8">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327D8E23">
      <w:pPr>
        <w:keepNext w:val="0"/>
        <w:keepLines w:val="0"/>
        <w:pageBreakBefore w:val="0"/>
        <w:widowControl w:val="0"/>
        <w:kinsoku/>
        <w:wordWrap/>
        <w:overflowPunct/>
        <w:topLinePunct w:val="0"/>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lang w:eastAsia="zh-CN"/>
        </w:rPr>
        <w:t>投标人</w:t>
      </w:r>
      <w:r>
        <w:rPr>
          <w:rFonts w:hint="eastAsia" w:ascii="宋体" w:hAnsi="宋体"/>
          <w:sz w:val="28"/>
          <w:szCs w:val="28"/>
        </w:rPr>
        <w:t>登录全国公共资源交易平台（陕西省）网站[电子交易平台-企业端]后，在[我的项目]中点击“项目流程-交易文件下载”下载电子竞争性磋商文件（*.SXSZF）</w:t>
      </w:r>
      <w:r>
        <w:rPr>
          <w:rFonts w:hint="eastAsia" w:ascii="宋体" w:hAnsi="宋体"/>
          <w:sz w:val="28"/>
          <w:szCs w:val="28"/>
          <w:lang w:eastAsia="zh-CN"/>
        </w:rPr>
        <w:t>；</w:t>
      </w:r>
    </w:p>
    <w:p w14:paraId="34926A2D">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注意：该项目如有变更文件，则应点击“项目流程&gt;答疑文件下载”下载更新后的电子竞争性磋商文件（*.SXSCF），使用旧版电子竞争性磋商文件制作的电子投标文件，系统将拒绝接收。</w:t>
      </w:r>
    </w:p>
    <w:p w14:paraId="64EFB9A3">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4480ADE7">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lang w:eastAsia="zh-CN"/>
        </w:rPr>
        <w:t>投标人</w:t>
      </w:r>
      <w:r>
        <w:rPr>
          <w:rFonts w:hint="eastAsia" w:ascii="宋体" w:hAnsi="宋体"/>
          <w:sz w:val="28"/>
          <w:szCs w:val="28"/>
        </w:rPr>
        <w:t>登录全国公共资源交易平台（陕西省）网站[ 服务指南-下载专区]免费下载《陕西省公共资源交易平台政府采购电子标书制作工具(V8.0.0.2)》，下载网址：http://www.sxggzyjy.cn/fwzn/004003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ww.sxggzyjy.cn/fwzn/004003/20170821/c3afa05b-f5e6-4e64-9fb0-e397ef73413d.html；</w:t>
      </w:r>
    </w:p>
    <w:p w14:paraId="449E945C">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6870C914">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34780B32">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关于响应文件递交与解密</w:t>
      </w:r>
    </w:p>
    <w:p w14:paraId="43CD3512">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4-1.文件递交</w:t>
      </w:r>
    </w:p>
    <w:p w14:paraId="067A7285">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w:t>
      </w:r>
      <w:r>
        <w:rPr>
          <w:rFonts w:hint="eastAsia" w:ascii="宋体" w:hAnsi="宋体"/>
          <w:sz w:val="28"/>
          <w:szCs w:val="28"/>
          <w:lang w:eastAsia="zh-CN"/>
        </w:rPr>
        <w:t>投标人</w:t>
      </w:r>
      <w:r>
        <w:rPr>
          <w:rFonts w:hint="eastAsia" w:ascii="宋体" w:hAnsi="宋体"/>
          <w:sz w:val="28"/>
          <w:szCs w:val="28"/>
        </w:rPr>
        <w:t>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0651F581">
      <w:pPr>
        <w:keepNext w:val="0"/>
        <w:keepLines w:val="0"/>
        <w:pageBreakBefore w:val="0"/>
        <w:widowControl w:val="0"/>
        <w:kinsoku/>
        <w:wordWrap/>
        <w:overflowPunct/>
        <w:topLinePunct w:val="0"/>
        <w:bidi w:val="0"/>
        <w:spacing w:line="520" w:lineRule="exact"/>
        <w:ind w:firstLine="560" w:firstLineChars="200"/>
        <w:textAlignment w:val="auto"/>
        <w:rPr>
          <w:rFonts w:ascii="宋体" w:hAnsi="宋体"/>
          <w:sz w:val="28"/>
          <w:szCs w:val="28"/>
        </w:rPr>
      </w:pPr>
      <w:r>
        <w:rPr>
          <w:rFonts w:hint="eastAsia" w:ascii="宋体" w:hAnsi="宋体"/>
          <w:sz w:val="28"/>
          <w:szCs w:val="28"/>
        </w:rPr>
        <w:t>4-2.文件开启与解密</w:t>
      </w:r>
    </w:p>
    <w:p w14:paraId="3EFCF987">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382D0296">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hint="eastAsia" w:ascii="宋体" w:hAnsi="宋体" w:eastAsia="宋体" w:cs="宋体"/>
          <w:b/>
          <w:bCs/>
          <w:sz w:val="28"/>
          <w:szCs w:val="28"/>
          <w:lang w:eastAsia="zh-CN"/>
        </w:rPr>
      </w:pPr>
      <w:r>
        <w:rPr>
          <w:rFonts w:hint="eastAsia" w:ascii="宋体" w:hAnsi="宋体" w:cs="宋体"/>
          <w:sz w:val="28"/>
          <w:szCs w:val="28"/>
        </w:rPr>
        <w:t>4-2-2 采购代理机构在规定的时间和地点组织磋商，参加磋商的</w:t>
      </w:r>
      <w:r>
        <w:rPr>
          <w:rFonts w:hint="eastAsia" w:ascii="宋体" w:hAnsi="宋体" w:cs="宋体"/>
          <w:sz w:val="28"/>
          <w:szCs w:val="28"/>
          <w:lang w:eastAsia="zh-CN"/>
        </w:rPr>
        <w:t>投标人</w:t>
      </w:r>
      <w:r>
        <w:rPr>
          <w:rFonts w:hint="eastAsia" w:ascii="宋体" w:hAnsi="宋体" w:cs="宋体"/>
          <w:sz w:val="28"/>
          <w:szCs w:val="28"/>
        </w:rPr>
        <w:t>授权代表在开标前10分钟登录不见面开标系统签到以证明其出席。</w:t>
      </w:r>
      <w:r>
        <w:rPr>
          <w:rFonts w:hint="eastAsia" w:ascii="宋体" w:hAnsi="宋体" w:cs="宋体"/>
          <w:b/>
          <w:bCs/>
          <w:sz w:val="28"/>
          <w:szCs w:val="28"/>
          <w:lang w:eastAsia="zh-CN"/>
        </w:rPr>
        <w:t>（</w:t>
      </w:r>
      <w:r>
        <w:rPr>
          <w:rFonts w:hint="eastAsia" w:ascii="宋体" w:hAnsi="宋体" w:cs="宋体"/>
          <w:b/>
          <w:bCs/>
          <w:sz w:val="28"/>
          <w:szCs w:val="28"/>
          <w:lang w:val="en-US" w:eastAsia="zh-CN"/>
        </w:rPr>
        <w:t>请不要随意离席</w:t>
      </w:r>
      <w:r>
        <w:rPr>
          <w:rFonts w:hint="eastAsia" w:ascii="宋体" w:hAnsi="宋体" w:cs="宋体"/>
          <w:b/>
          <w:bCs/>
          <w:sz w:val="28"/>
          <w:szCs w:val="28"/>
          <w:lang w:eastAsia="zh-CN"/>
        </w:rPr>
        <w:t>）</w:t>
      </w:r>
    </w:p>
    <w:p w14:paraId="5988F488">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6FD41EB0">
      <w:pPr>
        <w:keepNext w:val="0"/>
        <w:keepLines w:val="0"/>
        <w:pageBreakBefore w:val="0"/>
        <w:widowControl w:val="0"/>
        <w:kinsoku/>
        <w:wordWrap/>
        <w:overflowPunct/>
        <w:topLinePunct w:val="0"/>
        <w:autoSpaceDE w:val="0"/>
        <w:autoSpaceDN w:val="0"/>
        <w:bidi w:val="0"/>
        <w:spacing w:line="520" w:lineRule="exact"/>
        <w:ind w:firstLine="562" w:firstLineChars="200"/>
        <w:textAlignment w:val="auto"/>
        <w:rPr>
          <w:rFonts w:hint="default" w:eastAsia="宋体"/>
          <w:b/>
          <w:bCs/>
          <w:u w:val="single"/>
          <w:lang w:val="en-US" w:eastAsia="zh-CN"/>
        </w:rPr>
      </w:pPr>
      <w:r>
        <w:rPr>
          <w:rFonts w:hint="eastAsia" w:ascii="宋体" w:hAnsi="宋体" w:cs="宋体"/>
          <w:b/>
          <w:bCs/>
          <w:sz w:val="28"/>
          <w:szCs w:val="28"/>
          <w:u w:val="single"/>
          <w:lang w:val="en-US" w:eastAsia="zh-CN"/>
        </w:rPr>
        <w:t>4-2-4 磋商环节将在不见面开标大厅的聊天室进行，磋商小组组长提出磋商问题，磋商单位对问题进行相应的回复。磋商结束后，请立即进行二次报价。</w:t>
      </w:r>
    </w:p>
    <w:p w14:paraId="6B6F0548">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w:t>
      </w:r>
      <w:r>
        <w:rPr>
          <w:rFonts w:hint="eastAsia" w:ascii="宋体" w:hAnsi="宋体" w:cs="宋体"/>
          <w:sz w:val="28"/>
          <w:szCs w:val="28"/>
          <w:lang w:eastAsia="zh-CN"/>
        </w:rPr>
        <w:t>投标人</w:t>
      </w:r>
      <w:r>
        <w:rPr>
          <w:rFonts w:hint="eastAsia" w:ascii="宋体" w:hAnsi="宋体" w:cs="宋体"/>
          <w:sz w:val="28"/>
          <w:szCs w:val="28"/>
        </w:rPr>
        <w:t>在用数字认证证书（CA主锁）登录系统进行二次报价，系统按照评标规则自动计分。</w:t>
      </w:r>
    </w:p>
    <w:p w14:paraId="1F4A93F6">
      <w:pPr>
        <w:keepNext w:val="0"/>
        <w:keepLines w:val="0"/>
        <w:pageBreakBefore w:val="0"/>
        <w:widowControl w:val="0"/>
        <w:kinsoku/>
        <w:wordWrap/>
        <w:overflowPunct/>
        <w:topLinePunct w:val="0"/>
        <w:autoSpaceDE w:val="0"/>
        <w:autoSpaceDN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z w:val="28"/>
          <w:szCs w:val="28"/>
          <w:u w:val="single"/>
        </w:rPr>
        <w:t>二次报价网上操作流程：</w:t>
      </w:r>
    </w:p>
    <w:p w14:paraId="06E16777">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①插入CA锁，登录陕西省公共资源交易平台网站（http://www.sxggzyjy.cn/）；</w:t>
      </w:r>
    </w:p>
    <w:p w14:paraId="62D939F1">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②点击右上角我的项目，选择本次开标项目，点击项目流程；</w:t>
      </w:r>
    </w:p>
    <w:p w14:paraId="1468FC99">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③点击网上报价；</w:t>
      </w:r>
    </w:p>
    <w:p w14:paraId="7B77D7DB">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④报价：点击</w:t>
      </w:r>
      <w:r>
        <w:rPr>
          <w:rFonts w:hint="eastAsia" w:ascii="宋体" w:hAnsi="宋体" w:cs="宋体"/>
          <w:b/>
          <w:bCs/>
          <w:snapToGrid w:val="0"/>
          <w:sz w:val="28"/>
          <w:szCs w:val="28"/>
          <w:u w:val="single"/>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4"/>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b/>
          <w:bCs/>
          <w:snapToGrid w:val="0"/>
          <w:sz w:val="28"/>
          <w:szCs w:val="28"/>
          <w:u w:val="single"/>
        </w:rPr>
        <w:t>报价，输入金额（注意大小写一致）；</w:t>
      </w:r>
    </w:p>
    <w:p w14:paraId="59DD92C4">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⑤签章查看：点击</w:t>
      </w:r>
      <w:r>
        <w:rPr>
          <w:rFonts w:hint="eastAsia" w:ascii="宋体" w:hAnsi="宋体" w:cs="宋体"/>
          <w:b/>
          <w:bCs/>
          <w:snapToGrid w:val="0"/>
          <w:sz w:val="28"/>
          <w:szCs w:val="28"/>
          <w:u w:val="single"/>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5"/>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b/>
          <w:bCs/>
          <w:snapToGrid w:val="0"/>
          <w:sz w:val="28"/>
          <w:szCs w:val="28"/>
          <w:u w:val="single"/>
        </w:rPr>
        <w:t>，选择单页签章，点击报价表右下角签章；</w:t>
      </w:r>
    </w:p>
    <w:p w14:paraId="123C7551">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⑥确认无误如图：</w:t>
      </w:r>
    </w:p>
    <w:p w14:paraId="77A2AA1F">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6"/>
                    <a:stretch>
                      <a:fillRect/>
                    </a:stretch>
                  </pic:blipFill>
                  <pic:spPr>
                    <a:xfrm>
                      <a:off x="0" y="0"/>
                      <a:ext cx="4067175" cy="685800"/>
                    </a:xfrm>
                    <a:prstGeom prst="rect">
                      <a:avLst/>
                    </a:prstGeom>
                    <a:noFill/>
                    <a:ln>
                      <a:noFill/>
                    </a:ln>
                  </pic:spPr>
                </pic:pic>
              </a:graphicData>
            </a:graphic>
          </wp:anchor>
        </w:drawing>
      </w:r>
    </w:p>
    <w:p w14:paraId="225DE7F7">
      <w:pPr>
        <w:keepNext w:val="0"/>
        <w:keepLines w:val="0"/>
        <w:pageBreakBefore w:val="0"/>
        <w:widowControl w:val="0"/>
        <w:kinsoku/>
        <w:wordWrap/>
        <w:overflowPunct/>
        <w:topLinePunct w:val="0"/>
        <w:bidi w:val="0"/>
        <w:spacing w:line="520" w:lineRule="exact"/>
        <w:textAlignment w:val="auto"/>
        <w:rPr>
          <w:rFonts w:ascii="宋体" w:hAnsi="宋体" w:cs="宋体"/>
          <w:b/>
          <w:bCs/>
          <w:snapToGrid w:val="0"/>
          <w:sz w:val="28"/>
          <w:szCs w:val="28"/>
          <w:u w:val="single"/>
        </w:rPr>
      </w:pPr>
    </w:p>
    <w:p w14:paraId="6155A346">
      <w:pPr>
        <w:keepNext w:val="0"/>
        <w:keepLines w:val="0"/>
        <w:pageBreakBefore w:val="0"/>
        <w:widowControl w:val="0"/>
        <w:kinsoku/>
        <w:wordWrap/>
        <w:overflowPunct/>
        <w:topLinePunct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napToGrid w:val="0"/>
          <w:sz w:val="28"/>
          <w:szCs w:val="28"/>
          <w:u w:val="single"/>
        </w:rPr>
        <w:t>⑦提交。</w:t>
      </w:r>
    </w:p>
    <w:p w14:paraId="67ACB3D6">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37CBF36B">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eastAsia="zh-CN"/>
        </w:rPr>
        <w:t>投标人</w:t>
      </w:r>
      <w:r>
        <w:rPr>
          <w:rFonts w:hint="eastAsia" w:ascii="宋体" w:hAnsi="宋体" w:cs="宋体"/>
          <w:sz w:val="28"/>
          <w:szCs w:val="28"/>
        </w:rPr>
        <w:t>拒绝对电子投标文件进行解密的；</w:t>
      </w:r>
    </w:p>
    <w:p w14:paraId="1DEDA688">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w:t>
      </w:r>
      <w:r>
        <w:rPr>
          <w:rFonts w:hint="eastAsia" w:ascii="宋体" w:hAnsi="宋体" w:cs="宋体"/>
          <w:sz w:val="28"/>
          <w:szCs w:val="28"/>
          <w:lang w:eastAsia="zh-CN"/>
        </w:rPr>
        <w:t>投标人</w:t>
      </w:r>
      <w:r>
        <w:rPr>
          <w:rFonts w:hint="eastAsia" w:ascii="宋体" w:hAnsi="宋体" w:cs="宋体"/>
          <w:sz w:val="28"/>
          <w:szCs w:val="28"/>
        </w:rPr>
        <w:t>自身原因（如未带CA锁或所带CA锁与制作电子投标文件使用的CA锁不一致或沿用旧版招标文件编制投标文件等情形），导致在规定时间内无法解密投标文件的；</w:t>
      </w:r>
    </w:p>
    <w:p w14:paraId="55AFCBFC">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5E8B3CCD">
      <w:pPr>
        <w:keepNext w:val="0"/>
        <w:keepLines w:val="0"/>
        <w:pageBreakBefore w:val="0"/>
        <w:widowControl w:val="0"/>
        <w:kinsoku/>
        <w:wordWrap/>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7377E92F">
      <w:pPr>
        <w:keepNext w:val="0"/>
        <w:keepLines w:val="0"/>
        <w:pageBreakBefore w:val="0"/>
        <w:kinsoku/>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145796E3">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汉阴县财政局</w:t>
      </w:r>
      <w:r>
        <w:rPr>
          <w:rFonts w:hint="eastAsia" w:ascii="宋体" w:hAnsi="宋体"/>
          <w:sz w:val="28"/>
          <w:szCs w:val="28"/>
        </w:rPr>
        <w:t>的监督和管理，磋商组织机构在规定的时间和地点组织磋商。</w:t>
      </w:r>
    </w:p>
    <w:p w14:paraId="2C4F742E">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为确保磋商工作公平、公正，根据《政府采购法》的有关规定成立磋商小组。磋商小组由</w:t>
      </w:r>
      <w:r>
        <w:rPr>
          <w:rFonts w:hint="eastAsia" w:ascii="宋体" w:hAnsi="宋体"/>
          <w:sz w:val="28"/>
          <w:szCs w:val="28"/>
          <w:lang w:eastAsia="zh-CN"/>
        </w:rPr>
        <w:t>采购单位</w:t>
      </w:r>
      <w:r>
        <w:rPr>
          <w:rFonts w:hint="eastAsia" w:ascii="宋体" w:hAnsi="宋体"/>
          <w:sz w:val="28"/>
          <w:szCs w:val="28"/>
        </w:rPr>
        <w:t>代表及有关专家组成，磋商小组成员在陕西省政府采购专家库中随机抽取。</w:t>
      </w:r>
    </w:p>
    <w:p w14:paraId="366AC94D">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磋商小组成员应当遵守并履行下列义务：</w:t>
      </w:r>
    </w:p>
    <w:p w14:paraId="28FDBDA4">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2-1</w:t>
      </w:r>
      <w:r>
        <w:rPr>
          <w:rFonts w:hint="eastAsia" w:ascii="宋体" w:hAnsi="宋体"/>
          <w:sz w:val="28"/>
          <w:szCs w:val="28"/>
          <w:lang w:val="en-US" w:eastAsia="zh-CN"/>
        </w:rPr>
        <w:t>.</w:t>
      </w:r>
      <w:r>
        <w:rPr>
          <w:rFonts w:hint="eastAsia" w:ascii="宋体" w:hAnsi="宋体"/>
          <w:sz w:val="28"/>
          <w:szCs w:val="28"/>
        </w:rPr>
        <w:t>遵纪守法，客观、公正、廉洁地履行职责，审查磋商响应文件是否符合竞争性磋商文件的要求，并做出评价；</w:t>
      </w:r>
    </w:p>
    <w:p w14:paraId="7B6D3674">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2-2</w:t>
      </w:r>
      <w:r>
        <w:rPr>
          <w:rFonts w:hint="eastAsia" w:ascii="宋体" w:hAnsi="宋体"/>
          <w:sz w:val="28"/>
          <w:szCs w:val="28"/>
          <w:lang w:val="en-US" w:eastAsia="zh-CN"/>
        </w:rPr>
        <w:t>.</w:t>
      </w:r>
      <w:r>
        <w:rPr>
          <w:rFonts w:hint="eastAsia" w:ascii="宋体" w:hAnsi="宋体"/>
          <w:sz w:val="28"/>
          <w:szCs w:val="28"/>
        </w:rPr>
        <w:t>要求</w:t>
      </w:r>
      <w:r>
        <w:rPr>
          <w:rFonts w:hint="eastAsia" w:ascii="宋体" w:hAnsi="宋体"/>
          <w:sz w:val="28"/>
          <w:szCs w:val="28"/>
          <w:lang w:eastAsia="zh-CN"/>
        </w:rPr>
        <w:t>投标人</w:t>
      </w:r>
      <w:r>
        <w:rPr>
          <w:rFonts w:hint="eastAsia" w:ascii="宋体" w:hAnsi="宋体"/>
          <w:sz w:val="28"/>
          <w:szCs w:val="28"/>
        </w:rPr>
        <w:t>对磋商响应文件有关事项作出解释或者澄清；</w:t>
      </w:r>
    </w:p>
    <w:p w14:paraId="4EDFAAD0">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2-3</w:t>
      </w:r>
      <w:r>
        <w:rPr>
          <w:rFonts w:hint="eastAsia" w:ascii="宋体" w:hAnsi="宋体"/>
          <w:sz w:val="28"/>
          <w:szCs w:val="28"/>
          <w:lang w:val="en-US" w:eastAsia="zh-CN"/>
        </w:rPr>
        <w:t>.</w:t>
      </w:r>
      <w:r>
        <w:rPr>
          <w:rFonts w:hint="eastAsia" w:ascii="宋体" w:hAnsi="宋体"/>
          <w:sz w:val="28"/>
          <w:szCs w:val="28"/>
        </w:rPr>
        <w:t>按照竞争性磋商文件的要求和磋商办法进行评审，推荐成交候选单位名单，对评审意见承担个人责任；</w:t>
      </w:r>
    </w:p>
    <w:p w14:paraId="4F852D15">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2-4</w:t>
      </w:r>
      <w:r>
        <w:rPr>
          <w:rFonts w:hint="eastAsia" w:ascii="宋体" w:hAnsi="宋体"/>
          <w:sz w:val="28"/>
          <w:szCs w:val="28"/>
          <w:lang w:val="en-US" w:eastAsia="zh-CN"/>
        </w:rPr>
        <w:t>.</w:t>
      </w:r>
      <w:r>
        <w:rPr>
          <w:rFonts w:hint="eastAsia" w:ascii="宋体" w:hAnsi="宋体"/>
          <w:sz w:val="28"/>
          <w:szCs w:val="28"/>
        </w:rPr>
        <w:t>对评审过程和结果以及</w:t>
      </w:r>
      <w:r>
        <w:rPr>
          <w:rFonts w:hint="eastAsia" w:ascii="宋体" w:hAnsi="宋体"/>
          <w:sz w:val="28"/>
          <w:szCs w:val="28"/>
          <w:lang w:eastAsia="zh-CN"/>
        </w:rPr>
        <w:t>投标人</w:t>
      </w:r>
      <w:r>
        <w:rPr>
          <w:rFonts w:hint="eastAsia" w:ascii="宋体" w:hAnsi="宋体"/>
          <w:sz w:val="28"/>
          <w:szCs w:val="28"/>
        </w:rPr>
        <w:t>的商业秘密保密；</w:t>
      </w:r>
    </w:p>
    <w:p w14:paraId="1D90C774">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2-5</w:t>
      </w:r>
      <w:r>
        <w:rPr>
          <w:rFonts w:hint="eastAsia" w:ascii="宋体" w:hAnsi="宋体"/>
          <w:sz w:val="28"/>
          <w:szCs w:val="28"/>
          <w:lang w:val="en-US" w:eastAsia="zh-CN"/>
        </w:rPr>
        <w:t>.</w:t>
      </w:r>
      <w:r>
        <w:rPr>
          <w:rFonts w:hint="eastAsia" w:ascii="宋体" w:hAnsi="宋体"/>
          <w:sz w:val="28"/>
          <w:szCs w:val="28"/>
        </w:rPr>
        <w:t>参与磋商结果报告的起草；</w:t>
      </w:r>
    </w:p>
    <w:p w14:paraId="3FEC00A8">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2-6</w:t>
      </w:r>
      <w:r>
        <w:rPr>
          <w:rFonts w:hint="eastAsia" w:ascii="宋体" w:hAnsi="宋体"/>
          <w:sz w:val="28"/>
          <w:szCs w:val="28"/>
          <w:lang w:val="en-US" w:eastAsia="zh-CN"/>
        </w:rPr>
        <w:t>.</w:t>
      </w:r>
      <w:r>
        <w:rPr>
          <w:rFonts w:hint="eastAsia" w:ascii="宋体" w:hAnsi="宋体"/>
          <w:sz w:val="28"/>
          <w:szCs w:val="28"/>
        </w:rPr>
        <w:t>配合磋商组织单位答复</w:t>
      </w:r>
      <w:r>
        <w:rPr>
          <w:rFonts w:hint="eastAsia" w:ascii="宋体" w:hAnsi="宋体"/>
          <w:sz w:val="28"/>
          <w:szCs w:val="28"/>
          <w:lang w:eastAsia="zh-CN"/>
        </w:rPr>
        <w:t>投标人</w:t>
      </w:r>
      <w:r>
        <w:rPr>
          <w:rFonts w:hint="eastAsia" w:ascii="宋体" w:hAnsi="宋体"/>
          <w:sz w:val="28"/>
          <w:szCs w:val="28"/>
        </w:rPr>
        <w:t>提出的质疑；</w:t>
      </w:r>
    </w:p>
    <w:p w14:paraId="557409AF">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2-7</w:t>
      </w:r>
      <w:r>
        <w:rPr>
          <w:rFonts w:hint="eastAsia" w:ascii="宋体" w:hAnsi="宋体"/>
          <w:sz w:val="28"/>
          <w:szCs w:val="28"/>
          <w:lang w:val="en-US" w:eastAsia="zh-CN"/>
        </w:rPr>
        <w:t>.</w:t>
      </w:r>
      <w:r>
        <w:rPr>
          <w:rFonts w:hint="eastAsia" w:ascii="宋体" w:hAnsi="宋体"/>
          <w:sz w:val="28"/>
          <w:szCs w:val="28"/>
        </w:rPr>
        <w:t>配合财政部门的投诉处理工作。</w:t>
      </w:r>
    </w:p>
    <w:p w14:paraId="6AD7C055">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磋商小组的职能：</w:t>
      </w:r>
    </w:p>
    <w:p w14:paraId="3E5F1D48">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w:t>
      </w:r>
      <w:r>
        <w:rPr>
          <w:rFonts w:hint="eastAsia" w:ascii="宋体" w:hAnsi="宋体"/>
          <w:sz w:val="28"/>
          <w:szCs w:val="28"/>
          <w:lang w:eastAsia="zh-CN"/>
        </w:rPr>
        <w:t>投标人</w:t>
      </w:r>
      <w:r>
        <w:rPr>
          <w:rFonts w:hint="eastAsia" w:ascii="宋体" w:hAnsi="宋体"/>
          <w:sz w:val="28"/>
          <w:szCs w:val="28"/>
        </w:rPr>
        <w:t>的资质文件是否齐全、合法、有效。</w:t>
      </w:r>
    </w:p>
    <w:p w14:paraId="0E995412">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w:t>
      </w:r>
      <w:r>
        <w:rPr>
          <w:rFonts w:hint="eastAsia" w:ascii="宋体" w:hAnsi="宋体"/>
          <w:sz w:val="28"/>
          <w:szCs w:val="28"/>
          <w:lang w:eastAsia="zh-CN"/>
        </w:rPr>
        <w:t>投标人</w:t>
      </w:r>
      <w:r>
        <w:rPr>
          <w:rFonts w:hint="eastAsia" w:ascii="宋体" w:hAnsi="宋体"/>
          <w:sz w:val="28"/>
          <w:szCs w:val="28"/>
        </w:rPr>
        <w:t>就磋商响应文件（含澄清、说明或补正的内容）中的磋商报价、同类业绩、商务响应等进行磋商。</w:t>
      </w:r>
    </w:p>
    <w:p w14:paraId="33957E7C">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w:t>
      </w:r>
      <w:r>
        <w:rPr>
          <w:rFonts w:hint="eastAsia" w:ascii="宋体" w:hAnsi="宋体"/>
          <w:sz w:val="28"/>
          <w:szCs w:val="28"/>
          <w:lang w:eastAsia="zh-CN"/>
        </w:rPr>
        <w:t>投标人</w:t>
      </w:r>
      <w:r>
        <w:rPr>
          <w:rFonts w:hint="eastAsia" w:ascii="宋体" w:hAnsi="宋体"/>
          <w:sz w:val="28"/>
          <w:szCs w:val="28"/>
        </w:rPr>
        <w:t>。</w:t>
      </w:r>
    </w:p>
    <w:p w14:paraId="5ECBCF97">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）排序推荐侯选成交</w:t>
      </w:r>
      <w:r>
        <w:rPr>
          <w:rFonts w:hint="eastAsia" w:ascii="宋体" w:hAnsi="宋体"/>
          <w:sz w:val="28"/>
          <w:szCs w:val="28"/>
          <w:lang w:eastAsia="zh-CN"/>
        </w:rPr>
        <w:t>投标人</w:t>
      </w:r>
      <w:r>
        <w:rPr>
          <w:rFonts w:hint="eastAsia" w:ascii="宋体" w:hAnsi="宋体"/>
          <w:sz w:val="28"/>
          <w:szCs w:val="28"/>
        </w:rPr>
        <w:t>。</w:t>
      </w:r>
    </w:p>
    <w:p w14:paraId="3847A34C">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）协商处理磋商过程中出现的其它相关问题。</w:t>
      </w:r>
    </w:p>
    <w:p w14:paraId="33325625">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4</w:t>
      </w:r>
      <w:r>
        <w:rPr>
          <w:rFonts w:hint="eastAsia" w:ascii="宋体" w:hAnsi="宋体"/>
          <w:sz w:val="28"/>
          <w:szCs w:val="28"/>
          <w:lang w:val="en-US" w:eastAsia="zh-CN"/>
        </w:rPr>
        <w:t>.</w:t>
      </w:r>
      <w:r>
        <w:rPr>
          <w:rFonts w:hint="eastAsia" w:ascii="宋体" w:hAnsi="宋体"/>
          <w:sz w:val="28"/>
          <w:szCs w:val="28"/>
        </w:rPr>
        <w:t>竞争性磋商开始时，磋商组织单位依据</w:t>
      </w:r>
      <w:r>
        <w:rPr>
          <w:rFonts w:hint="eastAsia" w:ascii="宋体" w:hAnsi="宋体"/>
          <w:sz w:val="28"/>
          <w:szCs w:val="28"/>
          <w:lang w:val="en-US" w:eastAsia="zh-CN"/>
        </w:rPr>
        <w:t>下载</w:t>
      </w:r>
      <w:r>
        <w:rPr>
          <w:rFonts w:hint="eastAsia" w:ascii="宋体" w:hAnsi="宋体"/>
          <w:sz w:val="28"/>
          <w:szCs w:val="28"/>
        </w:rPr>
        <w:t>竞争性磋商文件的顺序，先将各</w:t>
      </w:r>
      <w:r>
        <w:rPr>
          <w:rFonts w:hint="eastAsia" w:ascii="宋体" w:hAnsi="宋体"/>
          <w:sz w:val="28"/>
          <w:szCs w:val="28"/>
          <w:lang w:eastAsia="zh-CN"/>
        </w:rPr>
        <w:t>投标人</w:t>
      </w:r>
      <w:r>
        <w:rPr>
          <w:rFonts w:hint="eastAsia" w:ascii="宋体" w:hAnsi="宋体"/>
          <w:sz w:val="28"/>
          <w:szCs w:val="28"/>
        </w:rPr>
        <w:t>的第一次磋商报价及有关内容进行汇总。</w:t>
      </w:r>
    </w:p>
    <w:p w14:paraId="31862113">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5</w:t>
      </w:r>
      <w:r>
        <w:rPr>
          <w:rFonts w:hint="eastAsia" w:ascii="宋体" w:hAnsi="宋体"/>
          <w:sz w:val="28"/>
          <w:szCs w:val="28"/>
          <w:lang w:val="en-US" w:eastAsia="zh-CN"/>
        </w:rPr>
        <w:t>.</w:t>
      </w:r>
      <w:r>
        <w:rPr>
          <w:rFonts w:hint="eastAsia" w:ascii="宋体" w:hAnsi="宋体"/>
          <w:sz w:val="28"/>
          <w:szCs w:val="28"/>
        </w:rPr>
        <w:t>竞争性磋商开始后，直到与成交的</w:t>
      </w:r>
      <w:r>
        <w:rPr>
          <w:rFonts w:hint="eastAsia" w:ascii="宋体" w:hAnsi="宋体"/>
          <w:sz w:val="28"/>
          <w:szCs w:val="28"/>
          <w:lang w:eastAsia="zh-CN"/>
        </w:rPr>
        <w:t>投标人</w:t>
      </w:r>
      <w:r>
        <w:rPr>
          <w:rFonts w:hint="eastAsia" w:ascii="宋体" w:hAnsi="宋体"/>
          <w:sz w:val="28"/>
          <w:szCs w:val="28"/>
        </w:rPr>
        <w:t>签定合同为止，凡与审查、澄清、评价和比较各</w:t>
      </w:r>
      <w:r>
        <w:rPr>
          <w:rFonts w:hint="eastAsia" w:ascii="宋体" w:hAnsi="宋体"/>
          <w:sz w:val="28"/>
          <w:szCs w:val="28"/>
          <w:lang w:eastAsia="zh-CN"/>
        </w:rPr>
        <w:t>投标人</w:t>
      </w:r>
      <w:r>
        <w:rPr>
          <w:rFonts w:hint="eastAsia" w:ascii="宋体" w:hAnsi="宋体"/>
          <w:sz w:val="28"/>
          <w:szCs w:val="28"/>
        </w:rPr>
        <w:t>的有关资料及意见等内容，磋商小组均不得向</w:t>
      </w:r>
      <w:r>
        <w:rPr>
          <w:rFonts w:hint="eastAsia" w:ascii="宋体" w:hAnsi="宋体"/>
          <w:sz w:val="28"/>
          <w:szCs w:val="28"/>
          <w:lang w:eastAsia="zh-CN"/>
        </w:rPr>
        <w:t>投标人</w:t>
      </w:r>
      <w:r>
        <w:rPr>
          <w:rFonts w:hint="eastAsia" w:ascii="宋体" w:hAnsi="宋体"/>
          <w:sz w:val="28"/>
          <w:szCs w:val="28"/>
        </w:rPr>
        <w:t>及与磋商无关的其他人透露。</w:t>
      </w:r>
    </w:p>
    <w:p w14:paraId="704A5FB6">
      <w:pPr>
        <w:keepNext w:val="0"/>
        <w:keepLines w:val="0"/>
        <w:pageBreakBefore w:val="0"/>
        <w:kinsoku/>
        <w:overflowPunct/>
        <w:topLinePunct w:val="0"/>
        <w:bidi w:val="0"/>
        <w:snapToGrid w:val="0"/>
        <w:spacing w:line="520" w:lineRule="exact"/>
        <w:ind w:firstLine="551" w:firstLineChars="196"/>
        <w:textAlignment w:val="auto"/>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0A324A06">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磋商评审原则：</w:t>
      </w:r>
    </w:p>
    <w:p w14:paraId="730492CB">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磋商小组遵循“公开、公平、公正、科学、择优”的原则。</w:t>
      </w:r>
    </w:p>
    <w:p w14:paraId="19A4528E">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采用同一程序和标准对</w:t>
      </w:r>
      <w:r>
        <w:rPr>
          <w:rFonts w:hint="eastAsia" w:ascii="宋体" w:hAnsi="宋体"/>
          <w:sz w:val="28"/>
          <w:szCs w:val="28"/>
          <w:lang w:eastAsia="zh-CN"/>
        </w:rPr>
        <w:t>投标人</w:t>
      </w:r>
      <w:r>
        <w:rPr>
          <w:rFonts w:hint="eastAsia" w:ascii="宋体" w:hAnsi="宋体"/>
          <w:sz w:val="28"/>
          <w:szCs w:val="28"/>
        </w:rPr>
        <w:t>进行评估。</w:t>
      </w:r>
    </w:p>
    <w:p w14:paraId="4F366957">
      <w:pPr>
        <w:keepNext w:val="0"/>
        <w:keepLines w:val="0"/>
        <w:pageBreakBefore w:val="0"/>
        <w:kinsoku/>
        <w:overflowPunct/>
        <w:topLinePunct w:val="0"/>
        <w:bidi w:val="0"/>
        <w:adjustRightInd w:val="0"/>
        <w:snapToGrid w:val="0"/>
        <w:spacing w:line="510" w:lineRule="exact"/>
        <w:ind w:firstLine="646"/>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1.资格审查：依据招标文件的要求，对各供应商的响应文件的投标资格进行审查。审查不合格的投标单位不得进入下一评审环节。</w:t>
      </w:r>
    </w:p>
    <w:tbl>
      <w:tblPr>
        <w:tblStyle w:val="1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资</w:t>
            </w:r>
          </w:p>
          <w:p w14:paraId="579FF77F">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格</w:t>
            </w:r>
          </w:p>
          <w:p w14:paraId="79EE3795">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审</w:t>
            </w:r>
          </w:p>
          <w:p w14:paraId="0B51D81F">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查</w:t>
            </w:r>
          </w:p>
        </w:tc>
        <w:tc>
          <w:tcPr>
            <w:tcW w:w="1467" w:type="dxa"/>
            <w:noWrap w:val="0"/>
            <w:vAlign w:val="center"/>
          </w:tcPr>
          <w:p w14:paraId="7B2B7F56">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center"/>
              <w:textAlignment w:val="auto"/>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p>
        </w:tc>
        <w:tc>
          <w:tcPr>
            <w:tcW w:w="1467" w:type="dxa"/>
            <w:shd w:val="clear" w:color="auto" w:fill="auto"/>
            <w:noWrap w:val="0"/>
            <w:vAlign w:val="center"/>
          </w:tcPr>
          <w:p w14:paraId="7B01DF80">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510" w:lineRule="exact"/>
              <w:ind w:left="0" w:leftChars="0" w:firstLine="480" w:firstLineChars="200"/>
              <w:jc w:val="left"/>
              <w:textAlignment w:val="auto"/>
              <w:rPr>
                <w:rFonts w:hint="eastAsia" w:ascii="Times New Roman" w:hAnsi="宋体" w:eastAsia="仿宋" w:cs="Times New Roman"/>
                <w:b w:val="0"/>
                <w:i w:val="0"/>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具有独立承担民事责任的能力，提供营业执照、税务登记证、组织机构代码证或登载有统一社会信用代码的营业执照（或《事业单位法人证书》或其他合法组织登记证书、自然人只须提交身份证）；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49F9930E">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2.法人身份证明或法人授权委托书</w:t>
            </w:r>
          </w:p>
        </w:tc>
        <w:tc>
          <w:tcPr>
            <w:tcW w:w="6944" w:type="dxa"/>
            <w:noWrap w:val="0"/>
            <w:vAlign w:val="center"/>
          </w:tcPr>
          <w:p w14:paraId="510ED90B">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提供法定代表人授权书（附法定代表人身份证复印件）及被授权代理人身份证（法定代表人直接参加只须提供法定代表人身份证）；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780" w:type="dxa"/>
            <w:vMerge w:val="continue"/>
            <w:noWrap w:val="0"/>
            <w:vAlign w:val="top"/>
          </w:tcPr>
          <w:p w14:paraId="1542E8D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1396D04A">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提供近两年（2024-2025年）任意一年财务审计报告或开标前六个月内银行出具的资信证明（成立不足一年的公司提供资产负债表加盖投标单位公章即可）；</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3CEBCA34">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bidi="ar-SA"/>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15511682">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noWrap w:val="0"/>
            <w:vAlign w:val="center"/>
          </w:tcPr>
          <w:p w14:paraId="1BE2A290">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6.无违纪书面声明函及信用查询结果</w:t>
            </w:r>
          </w:p>
        </w:tc>
        <w:tc>
          <w:tcPr>
            <w:tcW w:w="6944" w:type="dxa"/>
            <w:noWrap w:val="0"/>
            <w:vAlign w:val="center"/>
          </w:tcPr>
          <w:p w14:paraId="63D19300">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tc>
      </w:tr>
      <w:tr w14:paraId="395F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F9D5A92">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val="en-US" w:eastAsia="zh-CN" w:bidi="ar-SA"/>
              </w:rPr>
            </w:pPr>
          </w:p>
        </w:tc>
        <w:tc>
          <w:tcPr>
            <w:tcW w:w="1467" w:type="dxa"/>
            <w:shd w:val="clear" w:color="auto" w:fill="auto"/>
            <w:noWrap w:val="0"/>
            <w:vAlign w:val="center"/>
          </w:tcPr>
          <w:p w14:paraId="2E5A9E37">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7.非联合体投标声明函</w:t>
            </w:r>
          </w:p>
        </w:tc>
        <w:tc>
          <w:tcPr>
            <w:tcW w:w="6944" w:type="dxa"/>
            <w:shd w:val="clear" w:color="auto" w:fill="auto"/>
            <w:noWrap w:val="0"/>
            <w:vAlign w:val="center"/>
          </w:tcPr>
          <w:p w14:paraId="6B5C04C1">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本项目不接受联合体投标</w:t>
            </w:r>
          </w:p>
        </w:tc>
      </w:tr>
    </w:tbl>
    <w:p w14:paraId="05ABC599">
      <w:pPr>
        <w:keepNext w:val="0"/>
        <w:keepLines w:val="0"/>
        <w:pageBreakBefore w:val="0"/>
        <w:kinsoku/>
        <w:overflowPunct/>
        <w:topLinePunct w:val="0"/>
        <w:bidi w:val="0"/>
        <w:adjustRightInd w:val="0"/>
        <w:snapToGrid w:val="0"/>
        <w:spacing w:line="520" w:lineRule="exact"/>
        <w:ind w:firstLine="646"/>
        <w:textAlignment w:val="auto"/>
        <w:rPr>
          <w:rFonts w:ascii="宋体" w:hAns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符合性和有效性审查：依据磋商文件的要求，对各</w:t>
      </w:r>
      <w:r>
        <w:rPr>
          <w:rFonts w:hint="eastAsia" w:ascii="宋体" w:hAnsi="宋体"/>
          <w:sz w:val="28"/>
          <w:szCs w:val="28"/>
          <w:lang w:eastAsia="zh-CN"/>
        </w:rPr>
        <w:t>投标人</w:t>
      </w:r>
      <w:r>
        <w:rPr>
          <w:rFonts w:hint="eastAsia" w:ascii="宋体" w:hAnsi="宋体"/>
          <w:sz w:val="28"/>
          <w:szCs w:val="28"/>
        </w:rPr>
        <w:t>的响应文件的符合性和有效性审查。符合性审查不合格的投标单位不得进入下一评审环节。</w:t>
      </w:r>
    </w:p>
    <w:p w14:paraId="38500318">
      <w:pPr>
        <w:keepNext w:val="0"/>
        <w:keepLines w:val="0"/>
        <w:pageBreakBefore w:val="0"/>
        <w:kinsoku/>
        <w:overflowPunct/>
        <w:topLinePunct w:val="0"/>
        <w:bidi w:val="0"/>
        <w:adjustRightInd w:val="0"/>
        <w:snapToGrid w:val="0"/>
        <w:spacing w:line="520" w:lineRule="exact"/>
        <w:ind w:firstLine="482" w:firstLineChars="200"/>
        <w:textAlignment w:val="auto"/>
        <w:rPr>
          <w:rFonts w:ascii="宋体" w:hAnsi="宋体"/>
          <w:b/>
          <w:bCs/>
          <w:kern w:val="0"/>
          <w:sz w:val="24"/>
        </w:rPr>
      </w:pPr>
      <w:r>
        <w:rPr>
          <w:rFonts w:hint="eastAsia" w:ascii="宋体" w:hAnsi="宋体"/>
          <w:b/>
          <w:bCs/>
          <w:kern w:val="0"/>
          <w:sz w:val="24"/>
        </w:rPr>
        <w:t>符合性审查标准：</w:t>
      </w:r>
    </w:p>
    <w:tbl>
      <w:tblPr>
        <w:tblStyle w:val="1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857"/>
        <w:gridCol w:w="6838"/>
      </w:tblGrid>
      <w:tr w14:paraId="7159B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96" w:type="dxa"/>
            <w:vMerge w:val="restart"/>
            <w:noWrap w:val="0"/>
            <w:vAlign w:val="center"/>
          </w:tcPr>
          <w:p w14:paraId="36438BDB">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33B44F82">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6745FD66">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1AA02E1F">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9C8E3D3">
            <w:pPr>
              <w:keepNext w:val="0"/>
              <w:keepLines w:val="0"/>
              <w:pageBreakBefore w:val="0"/>
              <w:kinsoku/>
              <w:overflowPunct/>
              <w:topLinePunct w:val="0"/>
              <w:autoSpaceDE w:val="0"/>
              <w:autoSpaceDN w:val="0"/>
              <w:bidi w:val="0"/>
              <w:adjustRightInd w:val="0"/>
              <w:spacing w:line="520" w:lineRule="exact"/>
              <w:jc w:val="center"/>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857" w:type="dxa"/>
            <w:noWrap w:val="0"/>
            <w:vAlign w:val="center"/>
          </w:tcPr>
          <w:p w14:paraId="3F3E19CB">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eastAsia="zh-CN"/>
              </w:rPr>
              <w:t>投标人</w:t>
            </w:r>
            <w:r>
              <w:rPr>
                <w:rFonts w:hint="eastAsia" w:ascii="Times New Roman" w:hAnsi="宋体" w:eastAsia="宋体" w:cs="Times New Roman"/>
                <w:color w:val="auto"/>
                <w:kern w:val="0"/>
                <w:sz w:val="24"/>
                <w:szCs w:val="24"/>
                <w:highlight w:val="none"/>
              </w:rPr>
              <w:t>名称</w:t>
            </w:r>
          </w:p>
        </w:tc>
        <w:tc>
          <w:tcPr>
            <w:tcW w:w="6838" w:type="dxa"/>
            <w:noWrap w:val="0"/>
            <w:vAlign w:val="center"/>
          </w:tcPr>
          <w:p w14:paraId="7C0C1353">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2120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496" w:type="dxa"/>
            <w:vMerge w:val="continue"/>
            <w:noWrap w:val="0"/>
            <w:vAlign w:val="top"/>
          </w:tcPr>
          <w:p w14:paraId="252C8504">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78BDA5FA">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838" w:type="dxa"/>
            <w:noWrap w:val="0"/>
            <w:vAlign w:val="center"/>
          </w:tcPr>
          <w:p w14:paraId="05B45355">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w:t>
            </w:r>
            <w:r>
              <w:rPr>
                <w:rFonts w:hint="eastAsia" w:ascii="Times New Roman" w:hAnsi="宋体" w:eastAsia="宋体" w:cs="宋体"/>
                <w:color w:val="auto"/>
                <w:kern w:val="0"/>
                <w:sz w:val="24"/>
                <w:highlight w:val="none"/>
                <w:lang w:eastAsia="zh-CN"/>
              </w:rPr>
              <w:t>投标人</w:t>
            </w:r>
            <w:r>
              <w:rPr>
                <w:rFonts w:hint="eastAsia" w:ascii="Times New Roman" w:hAnsi="宋体" w:eastAsia="宋体" w:cs="宋体"/>
                <w:color w:val="auto"/>
                <w:kern w:val="0"/>
                <w:sz w:val="24"/>
                <w:highlight w:val="none"/>
              </w:rPr>
              <w:t>的法人或其授权代表在修改处签字并加盖公章后才有效。</w:t>
            </w:r>
          </w:p>
        </w:tc>
      </w:tr>
      <w:tr w14:paraId="4E85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496" w:type="dxa"/>
            <w:vMerge w:val="continue"/>
            <w:noWrap w:val="0"/>
            <w:vAlign w:val="top"/>
          </w:tcPr>
          <w:p w14:paraId="1568BA76">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329AFA52">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838" w:type="dxa"/>
            <w:noWrap w:val="0"/>
            <w:vAlign w:val="center"/>
          </w:tcPr>
          <w:p w14:paraId="3A3EF9F1">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5DA1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496" w:type="dxa"/>
            <w:vMerge w:val="continue"/>
            <w:noWrap w:val="0"/>
            <w:vAlign w:val="top"/>
          </w:tcPr>
          <w:p w14:paraId="2B461C12">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2EAB0EC5">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838" w:type="dxa"/>
            <w:noWrap w:val="0"/>
            <w:vAlign w:val="center"/>
          </w:tcPr>
          <w:p w14:paraId="6FBCF872">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73C3AEFC">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570DC1AD">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77010C1B">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1A15C64E">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75726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96" w:type="dxa"/>
            <w:vMerge w:val="continue"/>
            <w:noWrap w:val="0"/>
            <w:vAlign w:val="center"/>
          </w:tcPr>
          <w:p w14:paraId="1D674E00">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02C16A86">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838" w:type="dxa"/>
            <w:noWrap w:val="0"/>
            <w:vAlign w:val="center"/>
          </w:tcPr>
          <w:p w14:paraId="3528A499">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48B9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496" w:type="dxa"/>
            <w:vMerge w:val="continue"/>
            <w:noWrap w:val="0"/>
            <w:vAlign w:val="center"/>
          </w:tcPr>
          <w:p w14:paraId="5EBE906F">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3778E311">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服务</w:t>
            </w:r>
            <w:r>
              <w:rPr>
                <w:rFonts w:hint="eastAsia" w:ascii="Times New Roman" w:hAnsi="宋体" w:eastAsia="宋体" w:cs="宋体"/>
                <w:color w:val="auto"/>
                <w:kern w:val="0"/>
                <w:sz w:val="24"/>
                <w:szCs w:val="24"/>
                <w:highlight w:val="none"/>
              </w:rPr>
              <w:t>期、</w:t>
            </w:r>
            <w:r>
              <w:rPr>
                <w:rFonts w:hint="eastAsia" w:ascii="Times New Roman" w:hAnsi="宋体" w:eastAsia="宋体" w:cs="宋体"/>
                <w:color w:val="auto"/>
                <w:kern w:val="0"/>
                <w:sz w:val="24"/>
                <w:szCs w:val="24"/>
                <w:highlight w:val="none"/>
                <w:lang w:val="en-US" w:eastAsia="zh-CN"/>
              </w:rPr>
              <w:t>服务</w:t>
            </w:r>
            <w:r>
              <w:rPr>
                <w:rFonts w:hint="eastAsia" w:ascii="Times New Roman" w:hAnsi="宋体" w:eastAsia="宋体" w:cs="宋体"/>
                <w:color w:val="auto"/>
                <w:kern w:val="0"/>
                <w:sz w:val="24"/>
                <w:szCs w:val="24"/>
                <w:highlight w:val="none"/>
              </w:rPr>
              <w:t>质量</w:t>
            </w:r>
          </w:p>
        </w:tc>
        <w:tc>
          <w:tcPr>
            <w:tcW w:w="6838" w:type="dxa"/>
            <w:noWrap w:val="0"/>
            <w:vAlign w:val="center"/>
          </w:tcPr>
          <w:p w14:paraId="4E2DFADE">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15C8A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496" w:type="dxa"/>
            <w:vMerge w:val="continue"/>
            <w:noWrap w:val="0"/>
            <w:vAlign w:val="center"/>
          </w:tcPr>
          <w:p w14:paraId="03D1DFFA">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3654D637">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lang w:val="en-US" w:eastAsia="zh-CN"/>
              </w:rPr>
            </w:pPr>
            <w:r>
              <w:rPr>
                <w:rFonts w:hint="eastAsia" w:ascii="Times New Roman" w:hAnsi="宋体" w:cs="宋体" w:eastAsiaTheme="minorEastAsia"/>
                <w:color w:val="auto"/>
                <w:kern w:val="0"/>
                <w:sz w:val="24"/>
                <w:szCs w:val="24"/>
                <w:highlight w:val="none"/>
                <w:lang w:val="en-US" w:eastAsia="zh-CN"/>
              </w:rPr>
              <w:t>不正当竞争预防措施（实质性要求）</w:t>
            </w:r>
          </w:p>
        </w:tc>
        <w:tc>
          <w:tcPr>
            <w:tcW w:w="6838" w:type="dxa"/>
            <w:noWrap w:val="0"/>
            <w:vAlign w:val="center"/>
          </w:tcPr>
          <w:p w14:paraId="3E812408">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cs="宋体" w:eastAsiaTheme="minorEastAsia"/>
                <w:color w:val="auto"/>
                <w:kern w:val="0"/>
                <w:sz w:val="24"/>
                <w:szCs w:val="24"/>
                <w:highlight w:val="none"/>
                <w:lang w:val="en-US" w:eastAsia="zh-CN"/>
              </w:rPr>
              <w:t>1.</w:t>
            </w:r>
            <w:r>
              <w:rPr>
                <w:rFonts w:hint="eastAsia" w:ascii="Times New Roman" w:hAnsi="宋体" w:eastAsia="宋体" w:cs="宋体"/>
                <w:color w:val="auto"/>
                <w:kern w:val="0"/>
                <w:sz w:val="24"/>
                <w:szCs w:val="24"/>
                <w:highlight w:val="none"/>
              </w:rPr>
              <w:t>在</w:t>
            </w:r>
            <w:r>
              <w:rPr>
                <w:rFonts w:hint="eastAsia" w:ascii="Times New Roman" w:hAnsi="宋体" w:cs="宋体"/>
                <w:color w:val="auto"/>
                <w:kern w:val="0"/>
                <w:sz w:val="24"/>
                <w:szCs w:val="24"/>
                <w:highlight w:val="none"/>
                <w:lang w:val="en-US" w:eastAsia="zh-CN"/>
              </w:rPr>
              <w:t>评标过程</w:t>
            </w:r>
            <w:r>
              <w:rPr>
                <w:rFonts w:hint="eastAsia" w:ascii="Times New Roman" w:hAnsi="宋体" w:eastAsia="宋体" w:cs="宋体"/>
                <w:color w:val="auto"/>
                <w:kern w:val="0"/>
                <w:sz w:val="24"/>
                <w:szCs w:val="24"/>
                <w:highlight w:val="none"/>
              </w:rPr>
              <w:t>过程中，</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认为供应商的报价明显低于其他实质性响应的供应商报价，有可能影响产品质量或者不能诚信履约的，</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 xml:space="preserve">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22FB70B1">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要求的时间内通过项目电子化交易系统进行提交，否则提交的相关证明材料无效。供应商不能证明其报价合理性的，</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应当将其响应文件作为无效处理。</w:t>
            </w:r>
          </w:p>
        </w:tc>
      </w:tr>
      <w:tr w14:paraId="26E8B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496" w:type="dxa"/>
            <w:vMerge w:val="continue"/>
            <w:noWrap w:val="0"/>
            <w:vAlign w:val="center"/>
          </w:tcPr>
          <w:p w14:paraId="513F55E1">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Times New Roman"/>
                <w:color w:val="auto"/>
                <w:kern w:val="0"/>
                <w:sz w:val="24"/>
                <w:szCs w:val="24"/>
                <w:highlight w:val="none"/>
              </w:rPr>
            </w:pPr>
          </w:p>
        </w:tc>
        <w:tc>
          <w:tcPr>
            <w:tcW w:w="1857" w:type="dxa"/>
            <w:noWrap w:val="0"/>
            <w:vAlign w:val="center"/>
          </w:tcPr>
          <w:p w14:paraId="76257E69">
            <w:pPr>
              <w:keepNext w:val="0"/>
              <w:keepLines w:val="0"/>
              <w:pageBreakBefore w:val="0"/>
              <w:kinsoku/>
              <w:overflowPunct/>
              <w:topLinePunct w:val="0"/>
              <w:autoSpaceDE w:val="0"/>
              <w:autoSpaceDN w:val="0"/>
              <w:bidi w:val="0"/>
              <w:adjustRightInd w:val="0"/>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838" w:type="dxa"/>
            <w:noWrap w:val="0"/>
            <w:vAlign w:val="center"/>
          </w:tcPr>
          <w:p w14:paraId="048A126C">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w:t>
            </w:r>
            <w:r>
              <w:rPr>
                <w:rFonts w:hint="eastAsia" w:ascii="Times New Roman" w:hAnsi="宋体" w:eastAsia="宋体" w:cs="宋体"/>
                <w:color w:val="auto"/>
                <w:kern w:val="0"/>
                <w:sz w:val="24"/>
                <w:highlight w:val="none"/>
                <w:lang w:eastAsia="zh-CN"/>
              </w:rPr>
              <w:t>投标人</w:t>
            </w:r>
            <w:r>
              <w:rPr>
                <w:rFonts w:hint="eastAsia" w:ascii="Times New Roman" w:hAnsi="宋体" w:eastAsia="宋体" w:cs="宋体"/>
                <w:color w:val="auto"/>
                <w:kern w:val="0"/>
                <w:sz w:val="24"/>
                <w:highlight w:val="none"/>
              </w:rPr>
              <w:t>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6F55265F">
      <w:pPr>
        <w:keepNext w:val="0"/>
        <w:keepLines w:val="0"/>
        <w:pageBreakBefore w:val="0"/>
        <w:kinsoku/>
        <w:overflowPunct/>
        <w:topLinePunct w:val="0"/>
        <w:bidi w:val="0"/>
        <w:adjustRightInd w:val="0"/>
        <w:snapToGrid w:val="0"/>
        <w:spacing w:line="520" w:lineRule="exact"/>
        <w:ind w:firstLine="562" w:firstLineChars="200"/>
        <w:textAlignment w:val="auto"/>
        <w:rPr>
          <w:rFonts w:ascii="宋体"/>
          <w:b/>
          <w:sz w:val="28"/>
          <w:szCs w:val="28"/>
        </w:rPr>
      </w:pPr>
      <w:r>
        <w:rPr>
          <w:rFonts w:hint="eastAsia" w:ascii="宋体" w:hAnsi="宋体"/>
          <w:b/>
          <w:sz w:val="28"/>
          <w:szCs w:val="28"/>
        </w:rPr>
        <w:t>磋商响应文件出现下列情况（但不限于）之一者按无效文件处理：</w:t>
      </w:r>
    </w:p>
    <w:p w14:paraId="741C3518">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2-1</w:t>
      </w:r>
      <w:r>
        <w:rPr>
          <w:rFonts w:hint="eastAsia" w:ascii="宋体" w:hAnsi="宋体"/>
          <w:sz w:val="28"/>
          <w:szCs w:val="28"/>
          <w:lang w:val="en-US" w:eastAsia="zh-CN"/>
        </w:rPr>
        <w:t>.</w:t>
      </w:r>
      <w:r>
        <w:rPr>
          <w:rFonts w:hint="eastAsia" w:ascii="宋体" w:hAnsi="宋体"/>
          <w:sz w:val="28"/>
          <w:szCs w:val="28"/>
        </w:rPr>
        <w:t>磋商响应文件没有按磋商文件要求提供必备资质或资质的合法性或有效性不符合规定。</w:t>
      </w:r>
    </w:p>
    <w:p w14:paraId="01C0E325">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2-2</w:t>
      </w:r>
      <w:r>
        <w:rPr>
          <w:rFonts w:hint="eastAsia" w:ascii="宋体" w:hAnsi="宋体"/>
          <w:sz w:val="28"/>
          <w:szCs w:val="28"/>
          <w:lang w:val="en-US" w:eastAsia="zh-CN"/>
        </w:rPr>
        <w:t>.</w:t>
      </w:r>
      <w:r>
        <w:rPr>
          <w:rFonts w:hint="eastAsia" w:ascii="宋体" w:hAnsi="宋体"/>
          <w:sz w:val="28"/>
          <w:szCs w:val="28"/>
        </w:rPr>
        <w:t>磋商响应文件没有加盖单位公章，无磋商有效期或有效期达不到磋商文件的要求。</w:t>
      </w:r>
    </w:p>
    <w:p w14:paraId="38C9EB3A">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2-3</w:t>
      </w:r>
      <w:r>
        <w:rPr>
          <w:rFonts w:hint="eastAsia" w:ascii="宋体" w:hAnsi="宋体"/>
          <w:sz w:val="28"/>
          <w:szCs w:val="28"/>
          <w:lang w:val="en-US" w:eastAsia="zh-CN"/>
        </w:rPr>
        <w:t>.</w:t>
      </w:r>
      <w:r>
        <w:rPr>
          <w:rFonts w:hint="eastAsia" w:ascii="宋体" w:hAnsi="宋体"/>
          <w:sz w:val="28"/>
          <w:szCs w:val="28"/>
          <w:lang w:eastAsia="zh-CN"/>
        </w:rPr>
        <w:t>投标人</w:t>
      </w:r>
      <w:r>
        <w:rPr>
          <w:rFonts w:hint="eastAsia" w:ascii="宋体" w:hAnsi="宋体"/>
          <w:sz w:val="28"/>
          <w:szCs w:val="28"/>
        </w:rPr>
        <w:t>针对同一服务递交两份或多份内容不同的磋商响应文件，未书面声明哪一份是有效的；出现选择性报价的。</w:t>
      </w:r>
    </w:p>
    <w:p w14:paraId="4BE76174">
      <w:pPr>
        <w:keepNext w:val="0"/>
        <w:keepLines w:val="0"/>
        <w:pageBreakBefore w:val="0"/>
        <w:kinsoku/>
        <w:overflowPunct/>
        <w:topLinePunct w:val="0"/>
        <w:bidi w:val="0"/>
        <w:adjustRightInd w:val="0"/>
        <w:snapToGrid w:val="0"/>
        <w:spacing w:line="520" w:lineRule="exact"/>
        <w:ind w:firstLine="646"/>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lang w:eastAsia="zh-CN"/>
        </w:rPr>
        <w:t>投标人</w:t>
      </w:r>
      <w:r>
        <w:rPr>
          <w:rFonts w:hint="eastAsia" w:ascii="宋体" w:hAnsi="宋体" w:cs="宋体"/>
          <w:sz w:val="28"/>
          <w:szCs w:val="28"/>
        </w:rPr>
        <w:t>所提交的</w:t>
      </w:r>
      <w:r>
        <w:rPr>
          <w:rFonts w:hint="eastAsia" w:ascii="宋体" w:hAnsi="宋体" w:cs="宋体"/>
          <w:sz w:val="28"/>
          <w:szCs w:val="28"/>
          <w:lang w:val="en-US" w:eastAsia="zh-CN"/>
        </w:rPr>
        <w:t>服务</w:t>
      </w:r>
      <w:r>
        <w:rPr>
          <w:rFonts w:hint="eastAsia" w:ascii="宋体" w:hAnsi="宋体" w:cs="宋体"/>
          <w:sz w:val="28"/>
          <w:szCs w:val="28"/>
        </w:rPr>
        <w:t>方案内容及</w:t>
      </w:r>
      <w:r>
        <w:rPr>
          <w:rFonts w:hint="eastAsia" w:ascii="宋体" w:hAnsi="宋体" w:cs="宋体"/>
          <w:sz w:val="28"/>
          <w:szCs w:val="28"/>
          <w:lang w:val="en-US" w:eastAsia="zh-CN"/>
        </w:rPr>
        <w:t>服务</w:t>
      </w:r>
      <w:r>
        <w:rPr>
          <w:rFonts w:hint="eastAsia" w:ascii="宋体" w:hAnsi="宋体" w:cs="宋体"/>
          <w:sz w:val="28"/>
          <w:szCs w:val="28"/>
        </w:rPr>
        <w:t>质量不能满足要求，出现重大负偏差，磋商后仍不能满足要求的。</w:t>
      </w:r>
    </w:p>
    <w:p w14:paraId="29792482">
      <w:pPr>
        <w:keepNext w:val="0"/>
        <w:keepLines w:val="0"/>
        <w:pageBreakBefore w:val="0"/>
        <w:kinsoku/>
        <w:overflowPunct/>
        <w:topLinePunct w:val="0"/>
        <w:bidi w:val="0"/>
        <w:adjustRightInd w:val="0"/>
        <w:snapToGrid w:val="0"/>
        <w:spacing w:line="520" w:lineRule="exact"/>
        <w:ind w:firstLine="646"/>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服务期</w:t>
      </w:r>
      <w:r>
        <w:rPr>
          <w:rFonts w:hint="eastAsia" w:ascii="宋体" w:hAnsi="宋体" w:cs="宋体"/>
          <w:sz w:val="28"/>
          <w:szCs w:val="28"/>
        </w:rPr>
        <w:t>、付款、验收、售后服务等项），附加了</w:t>
      </w:r>
      <w:r>
        <w:rPr>
          <w:rFonts w:hint="eastAsia" w:ascii="宋体" w:hAnsi="宋体" w:cs="宋体"/>
          <w:sz w:val="28"/>
          <w:szCs w:val="28"/>
          <w:lang w:eastAsia="zh-CN"/>
        </w:rPr>
        <w:t>采购单位</w:t>
      </w:r>
      <w:r>
        <w:rPr>
          <w:rFonts w:hint="eastAsia" w:ascii="宋体" w:hAnsi="宋体" w:cs="宋体"/>
          <w:sz w:val="28"/>
          <w:szCs w:val="28"/>
        </w:rPr>
        <w:t>难以接受的条件，磋商后仍不能满足要求的。</w:t>
      </w:r>
    </w:p>
    <w:p w14:paraId="6DEE52AF">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492DD595">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违反《政府采购法》有关规定和磋商纪律的。</w:t>
      </w:r>
    </w:p>
    <w:p w14:paraId="3939F25D">
      <w:pPr>
        <w:keepNext w:val="0"/>
        <w:keepLines w:val="0"/>
        <w:pageBreakBefore w:val="0"/>
        <w:kinsoku/>
        <w:overflowPunct/>
        <w:topLinePunct w:val="0"/>
        <w:bidi w:val="0"/>
        <w:adjustRightInd w:val="0"/>
        <w:snapToGrid w:val="0"/>
        <w:spacing w:line="520" w:lineRule="exact"/>
        <w:ind w:firstLine="562" w:firstLineChars="200"/>
        <w:textAlignment w:val="auto"/>
        <w:rPr>
          <w:rFonts w:ascii="宋体" w:hAnsi="宋体"/>
          <w:b/>
          <w:bCs/>
          <w:sz w:val="28"/>
          <w:szCs w:val="28"/>
        </w:rPr>
      </w:pPr>
      <w:r>
        <w:rPr>
          <w:rFonts w:hint="eastAsia" w:ascii="宋体" w:hAnsi="宋体"/>
          <w:b/>
          <w:bCs/>
          <w:sz w:val="28"/>
          <w:szCs w:val="28"/>
        </w:rPr>
        <w:t>3、有下列情形之一的，视为投标人相互恶意串通投标响应，其投标文件按无效处理：</w:t>
      </w:r>
    </w:p>
    <w:p w14:paraId="76FCE56B">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3-1不同投标人的投标文件由同一单位或者个人编制；</w:t>
      </w:r>
    </w:p>
    <w:p w14:paraId="06240C91">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3-2不同投标人委托同一单位或者个人办理投标事宜；</w:t>
      </w:r>
    </w:p>
    <w:p w14:paraId="41807B4E">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3-3不同投标人的响应文件载明的项目管理成员为同一人；</w:t>
      </w:r>
    </w:p>
    <w:p w14:paraId="29A1CDB4">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3-4不同投标人的响应文件异常一致或者投标报价呈规律性差异；</w:t>
      </w:r>
    </w:p>
    <w:p w14:paraId="09BDBF9D">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hAnsi="宋体"/>
          <w:sz w:val="28"/>
          <w:szCs w:val="28"/>
        </w:rPr>
      </w:pPr>
      <w:r>
        <w:rPr>
          <w:rFonts w:hint="eastAsia" w:ascii="宋体" w:hAnsi="宋体"/>
          <w:sz w:val="28"/>
          <w:szCs w:val="28"/>
        </w:rPr>
        <w:t>3-5不同投标人的响应文件相互混</w:t>
      </w:r>
      <w:r>
        <w:rPr>
          <w:rFonts w:hint="eastAsia" w:ascii="宋体" w:hAnsi="宋体"/>
          <w:sz w:val="28"/>
          <w:szCs w:val="28"/>
          <w:lang w:val="en-US" w:eastAsia="zh-CN"/>
        </w:rPr>
        <w:t>传</w:t>
      </w:r>
      <w:r>
        <w:rPr>
          <w:rFonts w:hint="eastAsia" w:ascii="宋体" w:hAnsi="宋体"/>
          <w:sz w:val="28"/>
          <w:szCs w:val="28"/>
        </w:rPr>
        <w:t>；</w:t>
      </w:r>
    </w:p>
    <w:p w14:paraId="245665A2">
      <w:pPr>
        <w:keepNext w:val="0"/>
        <w:keepLines w:val="0"/>
        <w:pageBreakBefore w:val="0"/>
        <w:kinsoku/>
        <w:overflowPunct/>
        <w:topLinePunct w:val="0"/>
        <w:bidi w:val="0"/>
        <w:adjustRightInd w:val="0"/>
        <w:snapToGrid w:val="0"/>
        <w:spacing w:line="520" w:lineRule="exact"/>
        <w:ind w:firstLine="560" w:firstLineChars="200"/>
        <w:textAlignment w:val="auto"/>
        <w:rPr>
          <w:rFonts w:hint="eastAsia" w:ascii="宋体" w:hAnsi="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上传</w:t>
      </w:r>
      <w:r>
        <w:rPr>
          <w:rFonts w:hint="eastAsia" w:ascii="宋体" w:hAnsi="宋体"/>
          <w:sz w:val="28"/>
          <w:szCs w:val="28"/>
        </w:rPr>
        <w:t>。</w:t>
      </w:r>
      <w:r>
        <w:rPr>
          <w:rFonts w:hint="eastAsia" w:ascii="宋体" w:hAnsi="宋体"/>
          <w:sz w:val="28"/>
          <w:szCs w:val="28"/>
          <w:lang w:val="en-US" w:eastAsia="zh-CN"/>
        </w:rPr>
        <w:tab/>
      </w:r>
    </w:p>
    <w:p w14:paraId="414198F5">
      <w:pPr>
        <w:keepNext w:val="0"/>
        <w:keepLines w:val="0"/>
        <w:pageBreakBefore w:val="0"/>
        <w:kinsoku/>
        <w:overflowPunct/>
        <w:topLinePunct w:val="0"/>
        <w:bidi w:val="0"/>
        <w:adjustRightInd w:val="0"/>
        <w:snapToGrid w:val="0"/>
        <w:spacing w:line="520" w:lineRule="exact"/>
        <w:ind w:firstLine="560" w:firstLineChars="200"/>
        <w:textAlignment w:val="auto"/>
        <w:rPr>
          <w:rFonts w:hint="default" w:ascii="宋体" w:hAnsi="宋体"/>
          <w:sz w:val="28"/>
          <w:szCs w:val="28"/>
          <w:lang w:val="en-US" w:eastAsia="zh-CN"/>
        </w:rPr>
      </w:pPr>
      <w:r>
        <w:rPr>
          <w:rFonts w:hint="eastAsia" w:ascii="宋体" w:hAnsi="宋体"/>
          <w:sz w:val="28"/>
          <w:szCs w:val="28"/>
          <w:lang w:val="en-US" w:eastAsia="zh-CN"/>
        </w:rPr>
        <w:t>3-7 在电子评标过程中，对各投标人电子投标文件进行雷同性分析中，不同投标人的文件制作机器码或文件创建标识码为同一编码</w:t>
      </w:r>
    </w:p>
    <w:p w14:paraId="147B04F1">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u w:val="double"/>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5C59B179">
      <w:pPr>
        <w:keepNext w:val="0"/>
        <w:keepLines w:val="0"/>
        <w:pageBreakBefore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rPr>
        <w:t>5</w:t>
      </w:r>
      <w:r>
        <w:rPr>
          <w:rFonts w:hint="eastAsia" w:ascii="宋体" w:hAnsi="宋体"/>
          <w:sz w:val="28"/>
          <w:szCs w:val="28"/>
          <w:lang w:val="en-US" w:eastAsia="zh-CN"/>
        </w:rPr>
        <w:t>.</w:t>
      </w:r>
      <w:r>
        <w:rPr>
          <w:rFonts w:hint="eastAsia" w:ascii="宋体" w:hAnsi="宋体"/>
          <w:sz w:val="28"/>
          <w:szCs w:val="28"/>
        </w:rPr>
        <w:t>磋商程序：</w:t>
      </w:r>
    </w:p>
    <w:p w14:paraId="1C7B2F41">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磋商的全过程分为记录第一次磋商报价、</w:t>
      </w:r>
      <w:r>
        <w:rPr>
          <w:rFonts w:hint="eastAsia" w:ascii="宋体" w:hAnsi="宋体"/>
          <w:sz w:val="28"/>
          <w:szCs w:val="28"/>
          <w:lang w:eastAsia="zh-CN"/>
        </w:rPr>
        <w:t>投标人</w:t>
      </w:r>
      <w:r>
        <w:rPr>
          <w:rFonts w:hint="eastAsia" w:ascii="宋体" w:hAnsi="宋体"/>
          <w:sz w:val="28"/>
          <w:szCs w:val="28"/>
        </w:rPr>
        <w:t>资质审查、符合性审查、磋商过程、磋商承诺、第二次报价、综合评审等阶段。</w:t>
      </w:r>
    </w:p>
    <w:p w14:paraId="7FA3E37A">
      <w:pPr>
        <w:keepNext w:val="0"/>
        <w:keepLines w:val="0"/>
        <w:pageBreakBefore w:val="0"/>
        <w:shd w:val="clear"/>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5</w:t>
      </w: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第一次报价：将各参加竞争性磋商单位的响应文件中的报价、</w:t>
      </w:r>
      <w:r>
        <w:rPr>
          <w:rFonts w:hint="eastAsia" w:ascii="宋体" w:hAnsi="宋体"/>
          <w:sz w:val="28"/>
          <w:szCs w:val="28"/>
          <w:lang w:eastAsia="zh-CN"/>
        </w:rPr>
        <w:t>服务期</w:t>
      </w:r>
      <w:r>
        <w:rPr>
          <w:rFonts w:hint="eastAsia" w:ascii="宋体" w:hAnsi="宋体"/>
          <w:sz w:val="28"/>
          <w:szCs w:val="28"/>
        </w:rPr>
        <w:t>等内容以不公开宣读的形式进行填报汇总。</w:t>
      </w:r>
    </w:p>
    <w:p w14:paraId="5CC2B2AB">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rPr>
        <w:t>5</w:t>
      </w: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磋商过程：</w:t>
      </w:r>
    </w:p>
    <w:p w14:paraId="6603DA5B">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lang w:eastAsia="zh-CN"/>
        </w:rPr>
        <w:t>（</w:t>
      </w:r>
      <w:r>
        <w:rPr>
          <w:rFonts w:hint="eastAsia" w:ascii="宋体" w:hAnsi="宋体"/>
          <w:sz w:val="28"/>
          <w:szCs w:val="28"/>
          <w:lang w:val="en-US" w:eastAsia="zh-CN"/>
        </w:rPr>
        <w:t>1</w:t>
      </w:r>
      <w:r>
        <w:rPr>
          <w:rFonts w:hint="eastAsia" w:ascii="宋体" w:hAnsi="宋体"/>
          <w:sz w:val="28"/>
          <w:szCs w:val="28"/>
          <w:lang w:eastAsia="zh-CN"/>
        </w:rPr>
        <w:t>）</w:t>
      </w:r>
      <w:r>
        <w:rPr>
          <w:rFonts w:hint="eastAsia" w:ascii="宋体" w:hAnsi="宋体"/>
          <w:sz w:val="28"/>
          <w:szCs w:val="28"/>
        </w:rPr>
        <w:t>磋商小组所有成员应当集中与单一</w:t>
      </w:r>
      <w:r>
        <w:rPr>
          <w:rFonts w:hint="eastAsia" w:ascii="宋体" w:hAnsi="宋体"/>
          <w:sz w:val="28"/>
          <w:szCs w:val="28"/>
          <w:lang w:eastAsia="zh-CN"/>
        </w:rPr>
        <w:t>投标人</w:t>
      </w:r>
      <w:r>
        <w:rPr>
          <w:rFonts w:hint="eastAsia" w:ascii="宋体" w:hAnsi="宋体"/>
          <w:sz w:val="28"/>
          <w:szCs w:val="28"/>
        </w:rPr>
        <w:t>分别进行磋商，并给予所有参加磋商的</w:t>
      </w:r>
      <w:r>
        <w:rPr>
          <w:rFonts w:hint="eastAsia" w:ascii="宋体" w:hAnsi="宋体"/>
          <w:sz w:val="28"/>
          <w:szCs w:val="28"/>
          <w:lang w:eastAsia="zh-CN"/>
        </w:rPr>
        <w:t>投标人</w:t>
      </w:r>
      <w:r>
        <w:rPr>
          <w:rFonts w:hint="eastAsia" w:ascii="宋体" w:hAnsi="宋体"/>
          <w:sz w:val="28"/>
          <w:szCs w:val="28"/>
        </w:rPr>
        <w:t>平等的磋商机会。</w:t>
      </w:r>
    </w:p>
    <w:p w14:paraId="7A75BF60">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rPr>
        <w:t>（2）在磋商过程中，磋商小组可以根据磋商文件和磋商情况实质性变动采购需求中的技术、服务要求以及合同草案条款，但不得变动磋商文件中的其他内容。实质性变动的内容，须经</w:t>
      </w:r>
      <w:r>
        <w:rPr>
          <w:rFonts w:hint="eastAsia" w:ascii="宋体" w:hAnsi="宋体"/>
          <w:sz w:val="28"/>
          <w:szCs w:val="28"/>
          <w:lang w:eastAsia="zh-CN"/>
        </w:rPr>
        <w:t>采购单位</w:t>
      </w:r>
      <w:r>
        <w:rPr>
          <w:rFonts w:hint="eastAsia" w:ascii="宋体" w:hAnsi="宋体"/>
          <w:sz w:val="28"/>
          <w:szCs w:val="28"/>
        </w:rPr>
        <w:t>代表确认。</w:t>
      </w:r>
    </w:p>
    <w:p w14:paraId="23B457A1">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rPr>
        <w:t>（3）对磋商文件作出的实质性变动是磋商文件的有效组成部分，磋商小组应当及时以书面形式同时通知所有参加磋商的</w:t>
      </w:r>
      <w:r>
        <w:rPr>
          <w:rFonts w:hint="eastAsia" w:ascii="宋体" w:hAnsi="宋体"/>
          <w:sz w:val="28"/>
          <w:szCs w:val="28"/>
          <w:lang w:eastAsia="zh-CN"/>
        </w:rPr>
        <w:t>投标人</w:t>
      </w:r>
      <w:r>
        <w:rPr>
          <w:rFonts w:hint="eastAsia" w:ascii="宋体" w:hAnsi="宋体"/>
          <w:sz w:val="28"/>
          <w:szCs w:val="28"/>
        </w:rPr>
        <w:t xml:space="preserve">。 </w:t>
      </w:r>
    </w:p>
    <w:p w14:paraId="2824E1AF">
      <w:pPr>
        <w:keepNext w:val="0"/>
        <w:keepLines w:val="0"/>
        <w:pageBreakBefore w:val="0"/>
        <w:kinsoku/>
        <w:overflowPunct/>
        <w:topLinePunct w:val="0"/>
        <w:bidi w:val="0"/>
        <w:adjustRightInd w:val="0"/>
        <w:snapToGrid w:val="0"/>
        <w:spacing w:line="520" w:lineRule="exact"/>
        <w:ind w:firstLine="646"/>
        <w:textAlignment w:val="auto"/>
        <w:rPr>
          <w:rFonts w:hint="eastAsia" w:ascii="宋体" w:hAnsi="宋体"/>
          <w:sz w:val="28"/>
          <w:szCs w:val="28"/>
        </w:rPr>
      </w:pPr>
      <w:r>
        <w:rPr>
          <w:rFonts w:hint="eastAsia" w:ascii="宋体" w:hAnsi="宋体"/>
          <w:sz w:val="28"/>
          <w:szCs w:val="28"/>
        </w:rPr>
        <w:t>（4）</w:t>
      </w:r>
      <w:r>
        <w:rPr>
          <w:rFonts w:hint="eastAsia" w:ascii="宋体" w:hAnsi="宋体"/>
          <w:sz w:val="28"/>
          <w:szCs w:val="28"/>
          <w:lang w:eastAsia="zh-CN"/>
        </w:rPr>
        <w:t>投标人</w:t>
      </w:r>
      <w:r>
        <w:rPr>
          <w:rFonts w:hint="eastAsia" w:ascii="宋体" w:hAnsi="宋体"/>
          <w:sz w:val="28"/>
          <w:szCs w:val="28"/>
        </w:rPr>
        <w:t>应当按照磋商文件的变动情况和磋商小组的要求重新提交响应文件，并由其法定代表人或授权代表签字或者加盖公章。由授权代表签字的，应当附法定代表人授权书。</w:t>
      </w:r>
      <w:r>
        <w:rPr>
          <w:rFonts w:hint="eastAsia" w:ascii="宋体" w:hAnsi="宋体"/>
          <w:sz w:val="28"/>
          <w:szCs w:val="28"/>
          <w:lang w:eastAsia="zh-CN"/>
        </w:rPr>
        <w:t>投标人</w:t>
      </w:r>
      <w:r>
        <w:rPr>
          <w:rFonts w:hint="eastAsia" w:ascii="宋体" w:hAnsi="宋体"/>
          <w:sz w:val="28"/>
          <w:szCs w:val="28"/>
        </w:rPr>
        <w:t>为自然人的，应当由本人签字并附身份证明。</w:t>
      </w:r>
    </w:p>
    <w:p w14:paraId="4D158D3B">
      <w:pPr>
        <w:keepNext w:val="0"/>
        <w:keepLines w:val="0"/>
        <w:pageBreakBefore w:val="0"/>
        <w:kinsoku/>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5</w:t>
      </w: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进行二次报价，磋商小组根据二次报价、磋商澄清、承诺及响应文件进行最后的评审工作。</w:t>
      </w:r>
    </w:p>
    <w:p w14:paraId="242EC384">
      <w:pPr>
        <w:keepNext w:val="0"/>
        <w:keepLines w:val="0"/>
        <w:pageBreakBefore w:val="0"/>
        <w:kinsoku/>
        <w:overflowPunct/>
        <w:topLinePunct w:val="0"/>
        <w:bidi w:val="0"/>
        <w:spacing w:line="520" w:lineRule="exact"/>
        <w:ind w:firstLine="560"/>
        <w:textAlignment w:val="auto"/>
        <w:rPr>
          <w:rFonts w:hint="eastAsia" w:ascii="宋体" w:hAnsi="宋体"/>
          <w:b/>
          <w:bCs/>
          <w:sz w:val="28"/>
          <w:szCs w:val="28"/>
        </w:rPr>
      </w:pPr>
      <w:r>
        <w:rPr>
          <w:rFonts w:hint="eastAsia" w:ascii="宋体" w:hAnsi="宋体"/>
          <w:b/>
          <w:sz w:val="28"/>
          <w:szCs w:val="28"/>
        </w:rPr>
        <w:t>6、</w:t>
      </w:r>
      <w:r>
        <w:rPr>
          <w:rFonts w:hint="eastAsia" w:ascii="宋体" w:hAnsi="宋体"/>
          <w:b/>
          <w:bCs/>
          <w:sz w:val="28"/>
          <w:szCs w:val="28"/>
        </w:rPr>
        <w:t>评标办法及内容</w:t>
      </w:r>
    </w:p>
    <w:tbl>
      <w:tblPr>
        <w:tblStyle w:val="16"/>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177"/>
        <w:gridCol w:w="5866"/>
        <w:gridCol w:w="697"/>
        <w:gridCol w:w="1038"/>
      </w:tblGrid>
      <w:tr w14:paraId="75DC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32" w:type="dxa"/>
            <w:noWrap w:val="0"/>
            <w:vAlign w:val="center"/>
          </w:tcPr>
          <w:p w14:paraId="2C36AA9F">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序号</w:t>
            </w:r>
          </w:p>
        </w:tc>
        <w:tc>
          <w:tcPr>
            <w:tcW w:w="1177" w:type="dxa"/>
            <w:noWrap w:val="0"/>
            <w:vAlign w:val="center"/>
          </w:tcPr>
          <w:p w14:paraId="18F6DDD2">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评分因素</w:t>
            </w:r>
          </w:p>
        </w:tc>
        <w:tc>
          <w:tcPr>
            <w:tcW w:w="5866" w:type="dxa"/>
            <w:noWrap w:val="0"/>
            <w:vAlign w:val="center"/>
          </w:tcPr>
          <w:p w14:paraId="16685D1F">
            <w:pPr>
              <w:keepNext w:val="0"/>
              <w:keepLines w:val="0"/>
              <w:pageBreakBefore w:val="0"/>
              <w:widowControl w:val="0"/>
              <w:kinsoku/>
              <w:overflowPunct/>
              <w:topLinePunct w:val="0"/>
              <w:autoSpaceDE/>
              <w:autoSpaceDN/>
              <w:bidi w:val="0"/>
              <w:adjustRightInd/>
              <w:snapToGrid/>
              <w:spacing w:line="400" w:lineRule="exact"/>
              <w:ind w:firstLine="2420" w:firstLineChars="1100"/>
              <w:jc w:val="both"/>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评分标准</w:t>
            </w:r>
          </w:p>
        </w:tc>
        <w:tc>
          <w:tcPr>
            <w:tcW w:w="697" w:type="dxa"/>
            <w:noWrap w:val="0"/>
            <w:vAlign w:val="center"/>
          </w:tcPr>
          <w:p w14:paraId="71A35930">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分值</w:t>
            </w:r>
          </w:p>
        </w:tc>
        <w:tc>
          <w:tcPr>
            <w:tcW w:w="1038" w:type="dxa"/>
            <w:noWrap w:val="0"/>
            <w:vAlign w:val="center"/>
          </w:tcPr>
          <w:p w14:paraId="7725C9AB">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客/主观</w:t>
            </w:r>
          </w:p>
        </w:tc>
      </w:tr>
      <w:tr w14:paraId="743D9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3415F250">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w:t>
            </w:r>
          </w:p>
        </w:tc>
        <w:tc>
          <w:tcPr>
            <w:tcW w:w="1177" w:type="dxa"/>
            <w:noWrap w:val="0"/>
            <w:vAlign w:val="center"/>
          </w:tcPr>
          <w:p w14:paraId="542661FC">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最终投标报价</w:t>
            </w:r>
          </w:p>
        </w:tc>
        <w:tc>
          <w:tcPr>
            <w:tcW w:w="5866" w:type="dxa"/>
            <w:noWrap w:val="0"/>
            <w:vAlign w:val="center"/>
          </w:tcPr>
          <w:p w14:paraId="455604DD">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1.经初审合格的磋商响应文件，其磋商报价为有效磋商报价。</w:t>
            </w:r>
          </w:p>
          <w:p w14:paraId="5380F9F1">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2.满足磋商文件实质性要求且最终报价最低的供应商的价格为磋商基准价，其价格分为满分10分。</w:t>
            </w:r>
          </w:p>
          <w:p w14:paraId="3A468CF5">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3.磋商报价得分=（磋商基准价/最终磋商报价）×10的公式计算得分。</w:t>
            </w:r>
          </w:p>
          <w:p w14:paraId="7FA390B6">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4.磋商报价不完整的，不进入评标标准价的计算，本项得0分。</w:t>
            </w:r>
          </w:p>
          <w:p w14:paraId="0EF38A03">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5.经评委一致认定，供应商的磋商最终总报价低于公认市场成本，或超过采购预算,其响应将被拒绝。</w:t>
            </w:r>
          </w:p>
        </w:tc>
        <w:tc>
          <w:tcPr>
            <w:tcW w:w="697" w:type="dxa"/>
            <w:noWrap w:val="0"/>
            <w:vAlign w:val="center"/>
          </w:tcPr>
          <w:p w14:paraId="73DE217C">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10</w:t>
            </w:r>
          </w:p>
        </w:tc>
        <w:tc>
          <w:tcPr>
            <w:tcW w:w="1038" w:type="dxa"/>
            <w:noWrap w:val="0"/>
            <w:vAlign w:val="center"/>
          </w:tcPr>
          <w:p w14:paraId="1EED3C8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客观</w:t>
            </w:r>
          </w:p>
        </w:tc>
      </w:tr>
      <w:tr w14:paraId="0777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5029466E">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1D209083">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605D47D0">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08202072">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70B8437A">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5096C87C">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2</w:t>
            </w:r>
          </w:p>
        </w:tc>
        <w:tc>
          <w:tcPr>
            <w:tcW w:w="1177" w:type="dxa"/>
            <w:noWrap w:val="0"/>
            <w:vAlign w:val="center"/>
          </w:tcPr>
          <w:p w14:paraId="7CC42FA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p>
          <w:p w14:paraId="7E5D20BA">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p>
          <w:p w14:paraId="39DF056A">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p>
          <w:p w14:paraId="738A5E2F">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p>
          <w:p w14:paraId="07F2E98A">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p>
          <w:p w14:paraId="126175D3">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服务方案</w:t>
            </w:r>
          </w:p>
        </w:tc>
        <w:tc>
          <w:tcPr>
            <w:tcW w:w="5866" w:type="dxa"/>
            <w:noWrap w:val="0"/>
            <w:vAlign w:val="center"/>
          </w:tcPr>
          <w:p w14:paraId="74D31A06">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供应商须针对本项目编制完整专项服务方案，方案必须包含以下7个核心必备模块：①项目总体实施思路与技术路线、②林麝样线野外调查实施方案、③外业调查人员组织与作业安排、④野外安全作业保障方案、⑤林麝资源矢量数据库建设方案、⑥数据核查与校核方案、⑦项目成果质量监管与验收保障方案。满分14分，实行缺项扣分+瑕疵扣分双向量化评审，无自由裁量空间。</w:t>
            </w:r>
          </w:p>
          <w:p w14:paraId="19FEEA54">
            <w:pPr>
              <w:pStyle w:val="32"/>
              <w:widowControl w:val="0"/>
              <w:jc w:val="both"/>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扣分规则：</w:t>
            </w:r>
          </w:p>
          <w:p w14:paraId="7228F484">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 缺项判定及扣分：7个必备模块中，任意一个模块未编写、完全空白、无对应内容判定为缺项；每缺1项扣2分，扣完本项分值为止。</w:t>
            </w:r>
          </w:p>
          <w:p w14:paraId="312A4680">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 轻微瑕疵判定及扣分：内容存在但不规范、不细化、不贴合本项目，判定为瑕疵：每1处瑕疵扣0.5分，可累计扣分，扣完为止。</w:t>
            </w:r>
          </w:p>
          <w:p w14:paraId="6BDBF3F4">
            <w:pPr>
              <w:keepNext w:val="0"/>
              <w:keepLines w:val="0"/>
              <w:widowControl/>
              <w:suppressLineNumbers w:val="0"/>
              <w:jc w:val="both"/>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出现以下情形统一认定为轻微瑕疵（扣0.5分/处）：</w:t>
            </w:r>
          </w:p>
          <w:p w14:paraId="77759808">
            <w:pPr>
              <w:keepNext w:val="0"/>
              <w:keepLines w:val="0"/>
              <w:widowControl/>
              <w:suppressLineNumbers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（1）内容笼统空泛，仅通用套话，未结合汉阴县山地林区地形、林麝栖息特点、本项目25条样线、春秋两季调查实际情况；</w:t>
            </w:r>
          </w:p>
          <w:p w14:paraId="71EC8AEC">
            <w:pPr>
              <w:keepNext w:val="0"/>
              <w:keepLines w:val="0"/>
              <w:widowControl/>
              <w:suppressLineNumbers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（2）技术流程简单，缺少关键作业步骤、无具体操作参数、无调查规范依据；</w:t>
            </w:r>
          </w:p>
          <w:p w14:paraId="19122D5E">
            <w:pPr>
              <w:keepNext w:val="0"/>
              <w:keepLines w:val="0"/>
              <w:widowControl/>
              <w:suppressLineNumbers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（3）人员安排、设备配置、作业时序与本项目采购工作内容不匹配；</w:t>
            </w:r>
          </w:p>
          <w:p w14:paraId="11844F6C">
            <w:pPr>
              <w:keepNext w:val="0"/>
              <w:keepLines w:val="0"/>
              <w:widowControl/>
              <w:suppressLineNumbers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（4）数据库建设、数据校核、质量管控仅有标题，无具体技术方法、无质控节点、无核查流程；</w:t>
            </w:r>
          </w:p>
          <w:p w14:paraId="6B1001C5">
            <w:pPr>
              <w:keepNext w:val="0"/>
              <w:keepLines w:val="0"/>
              <w:widowControl/>
              <w:suppressLineNumbers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（5）方案逻辑顺序混乱、前后内容冲突、章节排布无序；</w:t>
            </w:r>
          </w:p>
          <w:p w14:paraId="0519A794">
            <w:pPr>
              <w:keepNext w:val="0"/>
              <w:keepLines w:val="0"/>
              <w:widowControl/>
              <w:suppressLineNumbers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（6）未引用《陆生野生动物资源调查技术规范》《林草生态保护恢复资金项目成果编制要求》等对应规范；</w:t>
            </w:r>
          </w:p>
          <w:p w14:paraId="6DDC0E33">
            <w:pPr>
              <w:keepNext w:val="0"/>
              <w:keepLines w:val="0"/>
              <w:widowControl/>
              <w:suppressLineNumbers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（7）成果监管、验收保障内容简单，无整改、复核、内审机制。</w:t>
            </w:r>
          </w:p>
        </w:tc>
        <w:tc>
          <w:tcPr>
            <w:tcW w:w="697" w:type="dxa"/>
            <w:noWrap w:val="0"/>
            <w:vAlign w:val="center"/>
          </w:tcPr>
          <w:p w14:paraId="198473C8">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48204F1C">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5C8FE631">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3711460B">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3D5C28B9">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7AEDA08A">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14</w:t>
            </w:r>
          </w:p>
        </w:tc>
        <w:tc>
          <w:tcPr>
            <w:tcW w:w="1038" w:type="dxa"/>
            <w:noWrap w:val="0"/>
            <w:vAlign w:val="center"/>
          </w:tcPr>
          <w:p w14:paraId="1B316291">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71DDC17B">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02B765CF">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6598037D">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6F792215">
            <w:pPr>
              <w:keepNext w:val="0"/>
              <w:keepLines w:val="0"/>
              <w:pageBreakBefore w:val="0"/>
              <w:kinsoku/>
              <w:overflowPunct/>
              <w:topLinePunct w:val="0"/>
              <w:bidi w:val="0"/>
              <w:spacing w:line="520" w:lineRule="exact"/>
              <w:jc w:val="center"/>
              <w:textAlignment w:val="auto"/>
              <w:rPr>
                <w:rFonts w:hint="eastAsia" w:ascii="宋体" w:hAnsi="宋体" w:eastAsia="宋体" w:cs="宋体"/>
                <w:kern w:val="2"/>
                <w:sz w:val="22"/>
                <w:szCs w:val="22"/>
                <w:lang w:val="en-US" w:eastAsia="zh-CN" w:bidi="ar-SA"/>
              </w:rPr>
            </w:pPr>
          </w:p>
          <w:p w14:paraId="6BC35252">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60B0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2" w:type="dxa"/>
            <w:noWrap w:val="0"/>
            <w:vAlign w:val="center"/>
          </w:tcPr>
          <w:p w14:paraId="10F9206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3</w:t>
            </w:r>
          </w:p>
        </w:tc>
        <w:tc>
          <w:tcPr>
            <w:tcW w:w="1177" w:type="dxa"/>
            <w:noWrap w:val="0"/>
            <w:vAlign w:val="center"/>
          </w:tcPr>
          <w:p w14:paraId="6918CB75">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进度保障措施</w:t>
            </w:r>
          </w:p>
        </w:tc>
        <w:tc>
          <w:tcPr>
            <w:tcW w:w="5866" w:type="dxa"/>
            <w:noWrap w:val="0"/>
            <w:vAlign w:val="center"/>
          </w:tcPr>
          <w:p w14:paraId="2DB5FB2A">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供应商须结合本项目实际编制专项进度计划及保障措施，方案必须包含以下5个核心必备模块：①春季野外样线调查进度计划、②秋季野外样线调查进度计划、③外业原始数据整理核查周期计划、④矢量数据库建设及数据校核进度节点、⑤成果报告编制、审核、定稿及交付进度保障措施。满分10分，实行缺项扣分+瑕疵扣分双向量化评审。</w:t>
            </w:r>
          </w:p>
          <w:p w14:paraId="55FA0D66">
            <w:pPr>
              <w:pStyle w:val="32"/>
              <w:widowControl w:val="0"/>
              <w:jc w:val="both"/>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硬性扣分规则；</w:t>
            </w:r>
          </w:p>
          <w:p w14:paraId="538DBFC1">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 缺项判定及扣分：5个必备模块中，任意一个模块未编写、完全空白、无对应实质性内容，判定为缺项；每缺1项扣2分，扣完本项分值为止。</w:t>
            </w:r>
          </w:p>
          <w:p w14:paraId="3D05B5E8">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 轻微瑕疵判定及扣分：内容存在但不规范、不细化、未贴合本项目专属工作内容，判定为轻微瑕疵；每1处瑕疵扣0.5分/处，可累计扣分，扣完本项分值为止。</w:t>
            </w:r>
          </w:p>
        </w:tc>
        <w:tc>
          <w:tcPr>
            <w:tcW w:w="697" w:type="dxa"/>
            <w:noWrap w:val="0"/>
            <w:vAlign w:val="center"/>
          </w:tcPr>
          <w:p w14:paraId="5F180EDA">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10</w:t>
            </w:r>
          </w:p>
        </w:tc>
        <w:tc>
          <w:tcPr>
            <w:tcW w:w="1038" w:type="dxa"/>
            <w:noWrap w:val="0"/>
            <w:vAlign w:val="center"/>
          </w:tcPr>
          <w:p w14:paraId="372E26B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1775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203C62D6">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4</w:t>
            </w:r>
          </w:p>
        </w:tc>
        <w:tc>
          <w:tcPr>
            <w:tcW w:w="1177" w:type="dxa"/>
            <w:noWrap w:val="0"/>
            <w:vAlign w:val="center"/>
          </w:tcPr>
          <w:p w14:paraId="375454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重难点分析</w:t>
            </w:r>
          </w:p>
        </w:tc>
        <w:tc>
          <w:tcPr>
            <w:tcW w:w="5866" w:type="dxa"/>
            <w:noWrap w:val="0"/>
            <w:vAlign w:val="center"/>
          </w:tcPr>
          <w:p w14:paraId="53E0DBA4">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供应商针对本项目重点难点分析并提出合理的解决方案，方案必须包含4个必备模块：①山区样线野外调查难点及对策、②林麝痕迹识别难点及对策、③野外矢量数据采集难点及对策、④矢量数据库建设难点及对策。满分6分。</w:t>
            </w:r>
          </w:p>
          <w:p w14:paraId="3CBD02B8">
            <w:pPr>
              <w:pStyle w:val="32"/>
              <w:widowControl w:val="0"/>
              <w:jc w:val="both"/>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扣分规则</w:t>
            </w:r>
          </w:p>
          <w:p w14:paraId="19B7C06E">
            <w:pPr>
              <w:pStyle w:val="32"/>
              <w:widowControl w:val="0"/>
              <w:numPr>
                <w:ilvl w:val="0"/>
                <w:numId w:val="2"/>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缺项判定及扣分：4个必备模块中任意模块未编写、空白无实质内容，判定为缺项；每缺1项扣1.5分，扣完本项分值为止。</w:t>
            </w:r>
          </w:p>
          <w:p w14:paraId="7F951BD9">
            <w:pPr>
              <w:pStyle w:val="32"/>
              <w:widowControl w:val="0"/>
              <w:numPr>
                <w:ilvl w:val="0"/>
                <w:numId w:val="2"/>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轻微瑕疵判定及扣分：内容存在但不规范、不细化、未贴合本项目，判定为轻微瑕疵；每1处瑕疵扣 0.5 分 / 处，可累计扣分，扣完本项分值为止。</w:t>
            </w:r>
          </w:p>
          <w:p w14:paraId="568D9F31">
            <w:pPr>
              <w:pStyle w:val="32"/>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轻微瑕疵判定标准：</w:t>
            </w:r>
            <w:r>
              <w:rPr>
                <w:rFonts w:hint="eastAsia" w:ascii="宋体" w:hAnsi="宋体" w:eastAsia="宋体" w:cs="宋体"/>
                <w:sz w:val="22"/>
                <w:szCs w:val="22"/>
                <w:lang w:val="en-US" w:eastAsia="zh-CN"/>
              </w:rPr>
              <w:t>（1）内容笼统空泛，仅通用套话，未结合汉阴县山地林区地形、林麝栖息特点、本项目25条样线、春秋两季调查实际情况；（2）难点分析浮于表面，解决方案缺少关键作业步骤、无具体操作参数、无调查规范依据；（3）解决方案中人员安排、设备配置、作业时序与本项目采购工作内容不匹配；（4）数据库建设、数据校核、质量管控仅有标题，无具体技术方法、无质控节点、无核查流程；（5）方案逻辑顺序混乱、前后内容冲突、章节排布无序；（6）未引用《陆生野生动物资源调查技术规范》《林草生态保护恢复资金项目成果编制要求》等对应规范。</w:t>
            </w:r>
          </w:p>
        </w:tc>
        <w:tc>
          <w:tcPr>
            <w:tcW w:w="697" w:type="dxa"/>
            <w:noWrap w:val="0"/>
            <w:vAlign w:val="center"/>
          </w:tcPr>
          <w:p w14:paraId="20633765">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 xml:space="preserve">6 </w:t>
            </w:r>
          </w:p>
        </w:tc>
        <w:tc>
          <w:tcPr>
            <w:tcW w:w="1038" w:type="dxa"/>
            <w:noWrap w:val="0"/>
            <w:vAlign w:val="center"/>
          </w:tcPr>
          <w:p w14:paraId="36569093">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32B59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2" w:type="dxa"/>
            <w:noWrap w:val="0"/>
            <w:vAlign w:val="center"/>
          </w:tcPr>
          <w:p w14:paraId="23D23FA0">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5</w:t>
            </w:r>
          </w:p>
        </w:tc>
        <w:tc>
          <w:tcPr>
            <w:tcW w:w="1177" w:type="dxa"/>
            <w:noWrap w:val="0"/>
            <w:vAlign w:val="center"/>
          </w:tcPr>
          <w:p w14:paraId="5EFC978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质量保障措施</w:t>
            </w:r>
          </w:p>
        </w:tc>
        <w:tc>
          <w:tcPr>
            <w:tcW w:w="5866" w:type="dxa"/>
            <w:noWrap w:val="0"/>
            <w:vAlign w:val="center"/>
          </w:tcPr>
          <w:p w14:paraId="19722C78">
            <w:pPr>
              <w:pStyle w:val="32"/>
              <w:widowControl w:val="0"/>
              <w:jc w:val="both"/>
              <w:rPr>
                <w:rFonts w:ascii="宋体" w:hAnsi="宋体" w:eastAsia="宋体" w:cs="宋体"/>
                <w:sz w:val="22"/>
                <w:szCs w:val="22"/>
              </w:rPr>
            </w:pPr>
            <w:r>
              <w:rPr>
                <w:rFonts w:ascii="宋体" w:hAnsi="宋体" w:eastAsia="宋体" w:cs="宋体"/>
                <w:sz w:val="22"/>
                <w:szCs w:val="22"/>
              </w:rPr>
              <w:t>供应商阐述项目质量保障措施，方案必须包含</w:t>
            </w:r>
            <w:r>
              <w:rPr>
                <w:rStyle w:val="18"/>
                <w:rFonts w:ascii="宋体" w:hAnsi="宋体" w:eastAsia="宋体" w:cs="宋体"/>
                <w:sz w:val="22"/>
                <w:szCs w:val="22"/>
              </w:rPr>
              <w:t>4 个必备模块</w:t>
            </w:r>
            <w:r>
              <w:rPr>
                <w:rFonts w:ascii="宋体" w:hAnsi="宋体" w:eastAsia="宋体" w:cs="宋体"/>
                <w:sz w:val="22"/>
                <w:szCs w:val="22"/>
              </w:rPr>
              <w:t>：①外业样线调查质量管控措施、②野外原始数据核查校验措施、③矢量数据库质量校验措施、④监测成果报告内审与复核措施。满分6分。</w:t>
            </w:r>
          </w:p>
          <w:p w14:paraId="7801F479">
            <w:pPr>
              <w:pStyle w:val="32"/>
              <w:widowControl w:val="0"/>
              <w:jc w:val="both"/>
              <w:rPr>
                <w:rFonts w:ascii="宋体" w:hAnsi="宋体" w:eastAsia="宋体" w:cs="宋体"/>
                <w:b/>
                <w:bCs/>
                <w:sz w:val="22"/>
                <w:szCs w:val="22"/>
              </w:rPr>
            </w:pPr>
            <w:r>
              <w:rPr>
                <w:rFonts w:ascii="宋体" w:hAnsi="宋体" w:eastAsia="宋体" w:cs="宋体"/>
                <w:b/>
                <w:bCs/>
                <w:sz w:val="22"/>
                <w:szCs w:val="22"/>
              </w:rPr>
              <w:t>扣分规则</w:t>
            </w:r>
          </w:p>
          <w:p w14:paraId="2281CAF1">
            <w:pPr>
              <w:pStyle w:val="32"/>
              <w:widowControl w:val="0"/>
              <w:numPr>
                <w:ilvl w:val="0"/>
                <w:numId w:val="3"/>
              </w:numPr>
              <w:jc w:val="both"/>
              <w:rPr>
                <w:rFonts w:ascii="宋体" w:hAnsi="宋体" w:eastAsia="宋体" w:cs="宋体"/>
                <w:sz w:val="22"/>
                <w:szCs w:val="22"/>
              </w:rPr>
            </w:pPr>
            <w:r>
              <w:rPr>
                <w:rFonts w:ascii="宋体" w:hAnsi="宋体" w:eastAsia="宋体" w:cs="宋体"/>
                <w:sz w:val="22"/>
                <w:szCs w:val="22"/>
              </w:rPr>
              <w:t>缺项判定及扣分：4 个必备模块中任意模块未编写、空白无实质内容，判定为缺项；</w:t>
            </w:r>
            <w:r>
              <w:rPr>
                <w:rStyle w:val="18"/>
                <w:rFonts w:ascii="宋体" w:hAnsi="宋体" w:eastAsia="宋体" w:cs="宋体"/>
                <w:sz w:val="22"/>
                <w:szCs w:val="22"/>
              </w:rPr>
              <w:t>每缺 1 项扣</w:t>
            </w:r>
            <w:r>
              <w:rPr>
                <w:rStyle w:val="18"/>
                <w:rFonts w:hint="eastAsia" w:ascii="宋体" w:hAnsi="宋体" w:eastAsia="宋体" w:cs="宋体"/>
                <w:sz w:val="22"/>
                <w:szCs w:val="22"/>
                <w:lang w:val="en-US" w:eastAsia="zh-CN"/>
              </w:rPr>
              <w:t>1.5</w:t>
            </w:r>
            <w:r>
              <w:rPr>
                <w:rStyle w:val="18"/>
                <w:rFonts w:ascii="宋体" w:hAnsi="宋体" w:eastAsia="宋体" w:cs="宋体"/>
                <w:sz w:val="22"/>
                <w:szCs w:val="22"/>
              </w:rPr>
              <w:t>分</w:t>
            </w:r>
            <w:r>
              <w:rPr>
                <w:rFonts w:ascii="宋体" w:hAnsi="宋体" w:eastAsia="宋体" w:cs="宋体"/>
                <w:sz w:val="22"/>
                <w:szCs w:val="22"/>
              </w:rPr>
              <w:t>，扣完本项分值为止。</w:t>
            </w:r>
          </w:p>
          <w:p w14:paraId="683E3879">
            <w:pPr>
              <w:pStyle w:val="32"/>
              <w:widowControl w:val="0"/>
              <w:numPr>
                <w:ilvl w:val="0"/>
                <w:numId w:val="3"/>
              </w:numPr>
              <w:ind w:left="0" w:leftChars="0" w:firstLine="0" w:firstLineChars="0"/>
              <w:jc w:val="both"/>
              <w:rPr>
                <w:rFonts w:ascii="宋体" w:hAnsi="宋体" w:eastAsia="宋体" w:cs="宋体"/>
                <w:sz w:val="22"/>
                <w:szCs w:val="22"/>
              </w:rPr>
            </w:pPr>
            <w:r>
              <w:rPr>
                <w:rFonts w:ascii="宋体" w:hAnsi="宋体" w:eastAsia="宋体" w:cs="宋体"/>
                <w:sz w:val="22"/>
                <w:szCs w:val="22"/>
              </w:rPr>
              <w:t>轻微瑕疵判定及扣分：内容存在但不规范、不细化、未贴合本项目，判定为轻微瑕疵；</w:t>
            </w:r>
            <w:r>
              <w:rPr>
                <w:rStyle w:val="18"/>
                <w:rFonts w:ascii="宋体" w:hAnsi="宋体" w:eastAsia="宋体" w:cs="宋体"/>
                <w:sz w:val="22"/>
                <w:szCs w:val="22"/>
              </w:rPr>
              <w:t>每 1 处瑕疵扣 0.5 分 / 处</w:t>
            </w:r>
            <w:r>
              <w:rPr>
                <w:rFonts w:ascii="宋体" w:hAnsi="宋体" w:eastAsia="宋体" w:cs="宋体"/>
                <w:sz w:val="22"/>
                <w:szCs w:val="22"/>
              </w:rPr>
              <w:t>，可累计扣分，扣完本项分值为止。</w:t>
            </w:r>
          </w:p>
          <w:p w14:paraId="797AA7D7">
            <w:pPr>
              <w:pStyle w:val="32"/>
              <w:widowControl w:val="0"/>
              <w:numPr>
                <w:ilvl w:val="0"/>
                <w:numId w:val="0"/>
              </w:numPr>
              <w:ind w:leftChars="0"/>
              <w:jc w:val="both"/>
              <w:rPr>
                <w:rFonts w:ascii="宋体" w:hAnsi="宋体" w:eastAsia="宋体" w:cs="宋体"/>
                <w:b/>
                <w:bCs/>
                <w:sz w:val="22"/>
                <w:szCs w:val="22"/>
              </w:rPr>
            </w:pPr>
            <w:r>
              <w:rPr>
                <w:rFonts w:ascii="宋体" w:hAnsi="宋体" w:eastAsia="宋体" w:cs="宋体"/>
                <w:b/>
                <w:bCs/>
                <w:sz w:val="22"/>
                <w:szCs w:val="22"/>
              </w:rPr>
              <w:t>轻微瑕疵判定标准</w:t>
            </w:r>
          </w:p>
          <w:p w14:paraId="5CFBA213">
            <w:pPr>
              <w:pStyle w:val="32"/>
              <w:widowControl w:val="0"/>
              <w:numPr>
                <w:ilvl w:val="0"/>
                <w:numId w:val="0"/>
              </w:numPr>
              <w:ind w:leftChars="0"/>
              <w:jc w:val="both"/>
              <w:rPr>
                <w:rFonts w:hint="eastAsia" w:ascii="宋体" w:hAnsi="宋体" w:eastAsia="宋体" w:cs="宋体"/>
                <w:sz w:val="22"/>
                <w:szCs w:val="22"/>
                <w:lang w:val="en-US" w:eastAsia="zh-CN"/>
              </w:rPr>
            </w:pPr>
            <w:r>
              <w:rPr>
                <w:rFonts w:ascii="宋体" w:hAnsi="宋体" w:eastAsia="宋体" w:cs="宋体"/>
                <w:sz w:val="22"/>
                <w:szCs w:val="22"/>
              </w:rPr>
              <w:t>（1）内容笼统空泛，仅通用套话，未结合汉阴县山地林区地形、林麝栖息特点、本项目25条样线、春秋两季调查实际情况；（2）质量管控流程简单，缺少关键质控步骤、无具体核查参数、无调查规范依据；（3）质量管控岗位人员安排、设备配置、作业时序与本项目采购工作内容不匹配；（4）数据库质量校验、成果内审仅有标题，无具体技术方法、无质控节点、无复核流程；（5）方案逻辑顺序混乱、前后内容冲突、章节排布无序（6）未引用《陆生野生动物资源调查技术规范》《林草生态保护恢复资金项目成果编制要求》等对应规范；（7）质量整改、成果复核机制简单，无内审闭环管理机制。</w:t>
            </w:r>
          </w:p>
        </w:tc>
        <w:tc>
          <w:tcPr>
            <w:tcW w:w="697" w:type="dxa"/>
            <w:noWrap w:val="0"/>
            <w:vAlign w:val="center"/>
          </w:tcPr>
          <w:p w14:paraId="0E8371DD">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6</w:t>
            </w:r>
          </w:p>
        </w:tc>
        <w:tc>
          <w:tcPr>
            <w:tcW w:w="1038" w:type="dxa"/>
            <w:noWrap w:val="0"/>
            <w:vAlign w:val="center"/>
          </w:tcPr>
          <w:p w14:paraId="03A08714">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142A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32" w:type="dxa"/>
            <w:noWrap w:val="0"/>
            <w:vAlign w:val="center"/>
          </w:tcPr>
          <w:p w14:paraId="06676099">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6</w:t>
            </w:r>
          </w:p>
        </w:tc>
        <w:tc>
          <w:tcPr>
            <w:tcW w:w="1177" w:type="dxa"/>
            <w:noWrap w:val="0"/>
            <w:vAlign w:val="center"/>
          </w:tcPr>
          <w:p w14:paraId="1EF600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服务承诺</w:t>
            </w:r>
          </w:p>
        </w:tc>
        <w:tc>
          <w:tcPr>
            <w:tcW w:w="5866" w:type="dxa"/>
            <w:noWrap w:val="0"/>
            <w:vAlign w:val="center"/>
          </w:tcPr>
          <w:p w14:paraId="5B2072F8">
            <w:pPr>
              <w:pStyle w:val="32"/>
              <w:widowControl w:val="0"/>
              <w:jc w:val="both"/>
              <w:rPr>
                <w:rFonts w:ascii="宋体" w:hAnsi="宋体" w:eastAsia="宋体" w:cs="宋体"/>
                <w:sz w:val="22"/>
                <w:szCs w:val="22"/>
              </w:rPr>
            </w:pPr>
            <w:r>
              <w:rPr>
                <w:rFonts w:ascii="宋体" w:hAnsi="宋体" w:eastAsia="宋体" w:cs="宋体"/>
                <w:sz w:val="22"/>
                <w:szCs w:val="22"/>
              </w:rPr>
              <w:t>供应商根据本项目的服务内容，做出切实可行的服务承诺，方案必须包含</w:t>
            </w:r>
            <w:r>
              <w:rPr>
                <w:rStyle w:val="18"/>
                <w:rFonts w:ascii="宋体" w:hAnsi="宋体" w:eastAsia="宋体" w:cs="宋体"/>
                <w:sz w:val="22"/>
                <w:szCs w:val="22"/>
              </w:rPr>
              <w:t>3 个必备模块</w:t>
            </w:r>
            <w:r>
              <w:rPr>
                <w:rFonts w:ascii="宋体" w:hAnsi="宋体" w:eastAsia="宋体" w:cs="宋体"/>
                <w:sz w:val="22"/>
                <w:szCs w:val="22"/>
              </w:rPr>
              <w:t xml:space="preserve">：①按期交付成果承诺、②成果质量达标承诺、③项目验收配合、成果免费修改完善的后续服务承诺。满分 </w:t>
            </w:r>
            <w:r>
              <w:rPr>
                <w:rFonts w:hint="eastAsia" w:ascii="宋体" w:hAnsi="宋体" w:eastAsia="宋体" w:cs="宋体"/>
                <w:sz w:val="22"/>
                <w:szCs w:val="22"/>
                <w:lang w:val="en-US" w:eastAsia="zh-CN"/>
              </w:rPr>
              <w:t>3</w:t>
            </w:r>
            <w:r>
              <w:rPr>
                <w:rFonts w:ascii="宋体" w:hAnsi="宋体" w:eastAsia="宋体" w:cs="宋体"/>
                <w:sz w:val="22"/>
                <w:szCs w:val="22"/>
              </w:rPr>
              <w:t xml:space="preserve"> 分。</w:t>
            </w:r>
          </w:p>
          <w:p w14:paraId="530666C2">
            <w:pPr>
              <w:pStyle w:val="32"/>
              <w:widowControl w:val="0"/>
              <w:jc w:val="both"/>
              <w:rPr>
                <w:rFonts w:hint="eastAsia" w:ascii="宋体" w:hAnsi="宋体" w:eastAsia="宋体" w:cs="宋体"/>
                <w:b/>
                <w:bCs/>
                <w:sz w:val="22"/>
                <w:szCs w:val="22"/>
                <w:lang w:eastAsia="zh-CN"/>
              </w:rPr>
            </w:pPr>
            <w:r>
              <w:rPr>
                <w:rFonts w:ascii="宋体" w:hAnsi="宋体" w:eastAsia="宋体" w:cs="宋体"/>
                <w:b/>
                <w:bCs/>
                <w:sz w:val="22"/>
                <w:szCs w:val="22"/>
              </w:rPr>
              <w:t>扣分规则</w:t>
            </w:r>
            <w:r>
              <w:rPr>
                <w:rFonts w:hint="eastAsia" w:ascii="宋体" w:hAnsi="宋体" w:eastAsia="宋体" w:cs="宋体"/>
                <w:b/>
                <w:bCs/>
                <w:sz w:val="22"/>
                <w:szCs w:val="22"/>
                <w:lang w:eastAsia="zh-CN"/>
              </w:rPr>
              <w:t>：</w:t>
            </w:r>
          </w:p>
          <w:p w14:paraId="1DDA0FF5">
            <w:pPr>
              <w:pStyle w:val="32"/>
              <w:widowControl w:val="0"/>
              <w:numPr>
                <w:ilvl w:val="0"/>
                <w:numId w:val="4"/>
              </w:numPr>
              <w:jc w:val="both"/>
              <w:rPr>
                <w:rFonts w:ascii="宋体" w:hAnsi="宋体" w:eastAsia="宋体" w:cs="宋体"/>
                <w:sz w:val="22"/>
                <w:szCs w:val="22"/>
              </w:rPr>
            </w:pPr>
            <w:r>
              <w:rPr>
                <w:rFonts w:ascii="宋体" w:hAnsi="宋体" w:eastAsia="宋体" w:cs="宋体"/>
                <w:sz w:val="22"/>
                <w:szCs w:val="22"/>
              </w:rPr>
              <w:t>缺项判定及扣分：3 个必备模块中任意模块未编写、空白无实质内容，判定为缺项；</w:t>
            </w:r>
            <w:r>
              <w:rPr>
                <w:rStyle w:val="18"/>
                <w:rFonts w:ascii="宋体" w:hAnsi="宋体" w:eastAsia="宋体" w:cs="宋体"/>
                <w:sz w:val="22"/>
                <w:szCs w:val="22"/>
              </w:rPr>
              <w:t xml:space="preserve">每缺 1 项扣 </w:t>
            </w:r>
            <w:r>
              <w:rPr>
                <w:rStyle w:val="18"/>
                <w:rFonts w:hint="eastAsia" w:ascii="宋体" w:hAnsi="宋体" w:eastAsia="宋体" w:cs="宋体"/>
                <w:sz w:val="22"/>
                <w:szCs w:val="22"/>
                <w:lang w:val="en-US" w:eastAsia="zh-CN"/>
              </w:rPr>
              <w:t>1</w:t>
            </w:r>
            <w:r>
              <w:rPr>
                <w:rStyle w:val="18"/>
                <w:rFonts w:ascii="宋体" w:hAnsi="宋体" w:eastAsia="宋体" w:cs="宋体"/>
                <w:sz w:val="22"/>
                <w:szCs w:val="22"/>
              </w:rPr>
              <w:t>分</w:t>
            </w:r>
            <w:r>
              <w:rPr>
                <w:rFonts w:ascii="宋体" w:hAnsi="宋体" w:eastAsia="宋体" w:cs="宋体"/>
                <w:sz w:val="22"/>
                <w:szCs w:val="22"/>
              </w:rPr>
              <w:t>，扣完本项分值为止。</w:t>
            </w:r>
          </w:p>
          <w:p w14:paraId="7BE888B9">
            <w:pPr>
              <w:pStyle w:val="32"/>
              <w:widowControl w:val="0"/>
              <w:numPr>
                <w:ilvl w:val="0"/>
                <w:numId w:val="4"/>
              </w:numPr>
              <w:ind w:left="0" w:leftChars="0" w:firstLine="0" w:firstLineChars="0"/>
              <w:jc w:val="both"/>
              <w:rPr>
                <w:rFonts w:ascii="宋体" w:hAnsi="宋体" w:eastAsia="宋体" w:cs="宋体"/>
                <w:sz w:val="22"/>
                <w:szCs w:val="22"/>
              </w:rPr>
            </w:pPr>
            <w:r>
              <w:rPr>
                <w:rFonts w:ascii="宋体" w:hAnsi="宋体" w:eastAsia="宋体" w:cs="宋体"/>
                <w:sz w:val="22"/>
                <w:szCs w:val="22"/>
              </w:rPr>
              <w:t>轻微瑕疵判定及扣分：内容存在但不规范、不细化、未贴合本项目，判定为轻微瑕疵；</w:t>
            </w:r>
            <w:r>
              <w:rPr>
                <w:rStyle w:val="18"/>
                <w:rFonts w:ascii="宋体" w:hAnsi="宋体" w:eastAsia="宋体" w:cs="宋体"/>
                <w:sz w:val="22"/>
                <w:szCs w:val="22"/>
              </w:rPr>
              <w:t>每 1 处瑕疵扣 0.5 分 / 处</w:t>
            </w:r>
            <w:r>
              <w:rPr>
                <w:rFonts w:ascii="宋体" w:hAnsi="宋体" w:eastAsia="宋体" w:cs="宋体"/>
                <w:sz w:val="22"/>
                <w:szCs w:val="22"/>
              </w:rPr>
              <w:t>，可累计扣分，扣完本项分值为止。</w:t>
            </w:r>
          </w:p>
          <w:p w14:paraId="3C5DF19F">
            <w:pPr>
              <w:pStyle w:val="32"/>
              <w:widowControl w:val="0"/>
              <w:numPr>
                <w:ilvl w:val="0"/>
                <w:numId w:val="0"/>
              </w:numPr>
              <w:ind w:leftChars="0"/>
              <w:jc w:val="both"/>
              <w:rPr>
                <w:rFonts w:hint="eastAsia" w:ascii="宋体" w:hAnsi="宋体" w:eastAsia="宋体" w:cs="宋体"/>
                <w:sz w:val="22"/>
                <w:szCs w:val="22"/>
                <w:lang w:val="en-US" w:eastAsia="zh-CN"/>
              </w:rPr>
            </w:pPr>
            <w:r>
              <w:rPr>
                <w:rFonts w:ascii="宋体" w:hAnsi="宋体" w:eastAsia="宋体" w:cs="宋体"/>
                <w:b/>
                <w:bCs/>
                <w:sz w:val="22"/>
                <w:szCs w:val="22"/>
              </w:rPr>
              <w:t>轻微瑕疵判定标准</w:t>
            </w:r>
            <w:r>
              <w:rPr>
                <w:rFonts w:hint="eastAsia" w:ascii="宋体" w:hAnsi="宋体" w:eastAsia="宋体" w:cs="宋体"/>
                <w:sz w:val="22"/>
                <w:szCs w:val="22"/>
                <w:lang w:eastAsia="zh-CN"/>
              </w:rPr>
              <w:t>；</w:t>
            </w:r>
            <w:r>
              <w:rPr>
                <w:rFonts w:ascii="宋体" w:hAnsi="宋体" w:eastAsia="宋体" w:cs="宋体"/>
                <w:sz w:val="22"/>
                <w:szCs w:val="22"/>
              </w:rPr>
              <w:t>（1）承诺内容笼统空泛，仅通用套话，未针对本项目林麝样线调查、矢量数据库、监测报告编制进行专项承诺；（2）承诺指标模糊，无明确交付时限、质量标准；（3）后续服务描述简单，未明确验收配合、成果修改、资料移交等责任；（4）承诺条款前后矛盾、逻辑混乱。</w:t>
            </w:r>
          </w:p>
        </w:tc>
        <w:tc>
          <w:tcPr>
            <w:tcW w:w="697" w:type="dxa"/>
            <w:noWrap w:val="0"/>
            <w:vAlign w:val="center"/>
          </w:tcPr>
          <w:p w14:paraId="4A8D5C3E">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3</w:t>
            </w:r>
          </w:p>
        </w:tc>
        <w:tc>
          <w:tcPr>
            <w:tcW w:w="1038" w:type="dxa"/>
            <w:noWrap w:val="0"/>
            <w:vAlign w:val="center"/>
          </w:tcPr>
          <w:p w14:paraId="44743FA0">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主观</w:t>
            </w:r>
          </w:p>
        </w:tc>
      </w:tr>
      <w:tr w14:paraId="619C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363DC266">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7</w:t>
            </w:r>
          </w:p>
        </w:tc>
        <w:tc>
          <w:tcPr>
            <w:tcW w:w="1177" w:type="dxa"/>
            <w:noWrap w:val="0"/>
            <w:vAlign w:val="center"/>
          </w:tcPr>
          <w:p w14:paraId="2B73C7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调查设施配备</w:t>
            </w:r>
          </w:p>
        </w:tc>
        <w:tc>
          <w:tcPr>
            <w:tcW w:w="5866" w:type="dxa"/>
            <w:shd w:val="clear" w:color="auto" w:fill="auto"/>
            <w:noWrap w:val="0"/>
            <w:vAlign w:val="center"/>
          </w:tcPr>
          <w:p w14:paraId="1659A0BE">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供应商须提供加盖公章的设施设备清单，并配套提供购置凭证或租赁承诺佐证材料；未提供设施清单及佐证材料的，本项得 0 分。本项满分 15 分，全部为客观核验，逐项计分： </w:t>
            </w:r>
          </w:p>
          <w:p w14:paraId="0D4D1293">
            <w:pPr>
              <w:pStyle w:val="32"/>
              <w:widowControl w:val="0"/>
              <w:numPr>
                <w:ilvl w:val="0"/>
                <w:numId w:val="5"/>
              </w:numPr>
              <w:jc w:val="both"/>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红外触发相机（5 分）</w:t>
            </w:r>
            <w:r>
              <w:rPr>
                <w:rFonts w:hint="eastAsia" w:ascii="宋体" w:hAnsi="宋体" w:eastAsia="宋体" w:cs="宋体"/>
                <w:sz w:val="22"/>
                <w:szCs w:val="22"/>
                <w:lang w:val="en-US" w:eastAsia="zh-CN"/>
              </w:rPr>
              <w:t xml:space="preserve">：≥20 台得 5 分；数量不足按比例折算，得分 = 实际台数 ÷20×5；无红外触发相机本小项 0 分。 </w:t>
            </w:r>
          </w:p>
          <w:p w14:paraId="495F8D8E">
            <w:pPr>
              <w:pStyle w:val="32"/>
              <w:widowControl w:val="0"/>
              <w:numPr>
                <w:ilvl w:val="0"/>
                <w:numId w:val="5"/>
              </w:numPr>
              <w:ind w:left="0" w:leftChars="0" w:firstLine="0" w:firstLineChars="0"/>
              <w:jc w:val="both"/>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野外作业基础设备（5 分）</w:t>
            </w:r>
            <w:r>
              <w:rPr>
                <w:rFonts w:hint="eastAsia" w:ascii="宋体" w:hAnsi="宋体" w:eastAsia="宋体" w:cs="宋体"/>
                <w:sz w:val="22"/>
                <w:szCs w:val="22"/>
                <w:lang w:val="en-US" w:eastAsia="zh-CN"/>
              </w:rPr>
              <w:t>：包含高精度 GPS、激光测距仪、野外急救包、通讯设备共 4 类，每提供 1 类有效佐证材料得 1.25 分，4 项齐全得 5 分，缺项不计对应分项分值，扣完本小项为止。</w:t>
            </w:r>
          </w:p>
          <w:p w14:paraId="11900586">
            <w:pPr>
              <w:pStyle w:val="32"/>
              <w:widowControl w:val="0"/>
              <w:numPr>
                <w:ilvl w:val="0"/>
                <w:numId w:val="0"/>
              </w:numPr>
              <w:ind w:leftChars="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 </w:t>
            </w:r>
            <w:r>
              <w:rPr>
                <w:rFonts w:hint="eastAsia" w:ascii="宋体" w:hAnsi="宋体" w:eastAsia="宋体" w:cs="宋体"/>
                <w:b/>
                <w:bCs/>
                <w:sz w:val="22"/>
                <w:szCs w:val="22"/>
                <w:lang w:val="en-US" w:eastAsia="zh-CN"/>
              </w:rPr>
              <w:t>3.GIS 数据处理软硬件、野外作业防护装备（5 分）：</w:t>
            </w:r>
            <w:r>
              <w:rPr>
                <w:rFonts w:hint="eastAsia" w:ascii="宋体" w:hAnsi="宋体" w:eastAsia="宋体" w:cs="宋体"/>
                <w:sz w:val="22"/>
                <w:szCs w:val="22"/>
                <w:lang w:val="en-US" w:eastAsia="zh-CN"/>
              </w:rPr>
              <w:t>GIS 数据处理软硬件，提供佐证得 2.5 分；野外作业防护装备，提供佐证得 2.5 分。两项齐全得 5 分，缺少其中一项，对应子项不得分。</w:t>
            </w:r>
          </w:p>
          <w:p w14:paraId="3F87F478">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备注：租赁承诺函须明确设备可在本项目全服务周期内投入本项目使用；佐证材料须能证明设备权属或租赁使用权，仅罗列清单无佐证的，对应设备不计分。</w:t>
            </w:r>
          </w:p>
        </w:tc>
        <w:tc>
          <w:tcPr>
            <w:tcW w:w="697" w:type="dxa"/>
            <w:noWrap w:val="0"/>
            <w:vAlign w:val="center"/>
          </w:tcPr>
          <w:p w14:paraId="17106B82">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15</w:t>
            </w:r>
          </w:p>
        </w:tc>
        <w:tc>
          <w:tcPr>
            <w:tcW w:w="1038" w:type="dxa"/>
            <w:noWrap w:val="0"/>
            <w:vAlign w:val="center"/>
          </w:tcPr>
          <w:p w14:paraId="3BB7A10F">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客观</w:t>
            </w:r>
          </w:p>
        </w:tc>
      </w:tr>
      <w:tr w14:paraId="433DF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65921A34">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8</w:t>
            </w:r>
          </w:p>
        </w:tc>
        <w:tc>
          <w:tcPr>
            <w:tcW w:w="1177" w:type="dxa"/>
            <w:noWrap w:val="0"/>
            <w:vAlign w:val="center"/>
          </w:tcPr>
          <w:p w14:paraId="649D72C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人员配备</w:t>
            </w:r>
          </w:p>
        </w:tc>
        <w:tc>
          <w:tcPr>
            <w:tcW w:w="5866" w:type="dxa"/>
            <w:shd w:val="clear" w:color="auto" w:fill="auto"/>
            <w:noWrap w:val="0"/>
            <w:vAlign w:val="center"/>
          </w:tcPr>
          <w:p w14:paraId="503733E3">
            <w:pPr>
              <w:pStyle w:val="32"/>
              <w:widowControl w:val="0"/>
              <w:jc w:val="both"/>
              <w:rPr>
                <w:rFonts w:ascii="宋体" w:hAnsi="宋体" w:eastAsia="宋体" w:cs="宋体"/>
                <w:sz w:val="22"/>
                <w:szCs w:val="22"/>
              </w:rPr>
            </w:pPr>
            <w:r>
              <w:rPr>
                <w:rFonts w:ascii="宋体" w:hAnsi="宋体" w:eastAsia="宋体" w:cs="宋体"/>
                <w:sz w:val="22"/>
                <w:szCs w:val="22"/>
              </w:rPr>
              <w:t>供应商提供服务团队佐证材料：近 3 个月社保缴纳证明、职称证书、学历证书、业绩证明</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如要求有</w:t>
            </w:r>
            <w:r>
              <w:rPr>
                <w:rFonts w:hint="eastAsia" w:ascii="宋体" w:hAnsi="宋体" w:eastAsia="宋体" w:cs="宋体"/>
                <w:sz w:val="22"/>
                <w:szCs w:val="22"/>
                <w:lang w:eastAsia="zh-CN"/>
              </w:rPr>
              <w:t>）</w:t>
            </w:r>
            <w:r>
              <w:rPr>
                <w:rFonts w:ascii="宋体" w:hAnsi="宋体" w:eastAsia="宋体" w:cs="宋体"/>
                <w:sz w:val="22"/>
                <w:szCs w:val="22"/>
              </w:rPr>
              <w:t>；</w:t>
            </w:r>
          </w:p>
          <w:p w14:paraId="3642982B">
            <w:pPr>
              <w:pStyle w:val="32"/>
              <w:widowControl w:val="0"/>
              <w:jc w:val="both"/>
              <w:rPr>
                <w:rFonts w:ascii="宋体" w:hAnsi="宋体" w:eastAsia="宋体" w:cs="宋体"/>
                <w:sz w:val="22"/>
                <w:szCs w:val="22"/>
              </w:rPr>
            </w:pPr>
            <w:r>
              <w:rPr>
                <w:rStyle w:val="18"/>
                <w:rFonts w:ascii="宋体" w:hAnsi="宋体" w:eastAsia="宋体" w:cs="宋体"/>
                <w:sz w:val="22"/>
                <w:szCs w:val="22"/>
              </w:rPr>
              <w:t>团队人员不得重复兼任</w:t>
            </w:r>
            <w:r>
              <w:rPr>
                <w:rFonts w:ascii="宋体" w:hAnsi="宋体" w:eastAsia="宋体" w:cs="宋体"/>
                <w:sz w:val="22"/>
                <w:szCs w:val="22"/>
              </w:rPr>
              <w:t>，逐项计分，满分 30 分：</w:t>
            </w:r>
          </w:p>
          <w:p w14:paraId="111419B0">
            <w:pPr>
              <w:pStyle w:val="32"/>
              <w:widowControl w:val="0"/>
              <w:jc w:val="both"/>
              <w:rPr>
                <w:rFonts w:ascii="宋体" w:hAnsi="宋体" w:eastAsia="宋体" w:cs="宋体"/>
                <w:sz w:val="22"/>
                <w:szCs w:val="22"/>
              </w:rPr>
            </w:pPr>
          </w:p>
          <w:p w14:paraId="2A9C1FC9">
            <w:pPr>
              <w:pStyle w:val="32"/>
              <w:widowControl w:val="0"/>
              <w:numPr>
                <w:ilvl w:val="0"/>
                <w:numId w:val="6"/>
              </w:numPr>
              <w:jc w:val="both"/>
              <w:rPr>
                <w:rFonts w:ascii="宋体" w:hAnsi="宋体" w:eastAsia="宋体" w:cs="宋体"/>
                <w:sz w:val="22"/>
                <w:szCs w:val="22"/>
              </w:rPr>
            </w:pPr>
            <w:r>
              <w:rPr>
                <w:rFonts w:ascii="宋体" w:hAnsi="宋体" w:eastAsia="宋体" w:cs="宋体"/>
                <w:b/>
                <w:bCs/>
                <w:sz w:val="22"/>
                <w:szCs w:val="22"/>
              </w:rPr>
              <w:t>项目负责人（12 分）</w:t>
            </w:r>
            <w:r>
              <w:rPr>
                <w:rFonts w:ascii="宋体" w:hAnsi="宋体" w:eastAsia="宋体" w:cs="宋体"/>
                <w:sz w:val="22"/>
                <w:szCs w:val="22"/>
              </w:rPr>
              <w:t>：林学 / 动物学 / 生态学 / 野生动植物保护专业高级职称得 12 分；中级职称得 7 分；初级及以下不得分；</w:t>
            </w:r>
            <w:r>
              <w:rPr>
                <w:rFonts w:ascii="宋体" w:hAnsi="宋体" w:eastAsia="宋体" w:cs="宋体"/>
                <w:b w:val="0"/>
                <w:bCs w:val="0"/>
                <w:sz w:val="22"/>
                <w:szCs w:val="22"/>
                <w:u w:val="single"/>
              </w:rPr>
              <w:t>须附</w:t>
            </w:r>
            <w:r>
              <w:rPr>
                <w:rStyle w:val="18"/>
                <w:rFonts w:ascii="宋体" w:hAnsi="宋体" w:eastAsia="宋体" w:cs="宋体"/>
                <w:b w:val="0"/>
                <w:bCs w:val="0"/>
                <w:sz w:val="22"/>
                <w:szCs w:val="22"/>
                <w:u w:val="single"/>
              </w:rPr>
              <w:t>主持陆生野生动物资源调查 / 重点保护野生动物监测</w:t>
            </w:r>
            <w:r>
              <w:rPr>
                <w:rFonts w:ascii="宋体" w:hAnsi="宋体" w:eastAsia="宋体" w:cs="宋体"/>
                <w:b w:val="0"/>
                <w:bCs w:val="0"/>
                <w:sz w:val="22"/>
                <w:szCs w:val="22"/>
                <w:u w:val="single"/>
              </w:rPr>
              <w:t>项目业绩证明</w:t>
            </w:r>
            <w:r>
              <w:rPr>
                <w:rFonts w:ascii="宋体" w:hAnsi="宋体" w:eastAsia="宋体" w:cs="宋体"/>
                <w:sz w:val="22"/>
                <w:szCs w:val="22"/>
              </w:rPr>
              <w:t>；无佐证材料不计分。</w:t>
            </w:r>
          </w:p>
          <w:p w14:paraId="3EAAA8F5">
            <w:pPr>
              <w:pStyle w:val="32"/>
              <w:widowControl w:val="0"/>
              <w:numPr>
                <w:ilvl w:val="0"/>
                <w:numId w:val="0"/>
              </w:numPr>
              <w:jc w:val="both"/>
              <w:rPr>
                <w:rFonts w:ascii="宋体" w:hAnsi="宋体" w:eastAsia="宋体" w:cs="宋体"/>
                <w:b/>
                <w:bCs/>
                <w:sz w:val="22"/>
                <w:szCs w:val="22"/>
              </w:rPr>
            </w:pPr>
          </w:p>
          <w:p w14:paraId="6BE0B59B">
            <w:pPr>
              <w:pStyle w:val="32"/>
              <w:widowControl w:val="0"/>
              <w:numPr>
                <w:ilvl w:val="0"/>
                <w:numId w:val="0"/>
              </w:numPr>
              <w:jc w:val="both"/>
              <w:rPr>
                <w:rFonts w:ascii="宋体" w:hAnsi="宋体" w:eastAsia="宋体" w:cs="宋体"/>
                <w:sz w:val="22"/>
                <w:szCs w:val="22"/>
              </w:rPr>
            </w:pPr>
            <w:r>
              <w:rPr>
                <w:rFonts w:ascii="宋体" w:hAnsi="宋体" w:eastAsia="宋体" w:cs="宋体"/>
                <w:b/>
                <w:bCs/>
                <w:sz w:val="22"/>
                <w:szCs w:val="22"/>
              </w:rPr>
              <w:t>2.技术负责人（9 分）</w:t>
            </w:r>
            <w:r>
              <w:rPr>
                <w:rFonts w:ascii="宋体" w:hAnsi="宋体" w:eastAsia="宋体" w:cs="宋体"/>
                <w:sz w:val="22"/>
                <w:szCs w:val="22"/>
              </w:rPr>
              <w:t>：</w:t>
            </w:r>
            <w:r>
              <w:rPr>
                <w:rFonts w:ascii="宋体" w:hAnsi="宋体" w:eastAsia="宋体" w:cs="宋体"/>
                <w:sz w:val="22"/>
                <w:szCs w:val="22"/>
                <w:u w:val="single"/>
              </w:rPr>
              <w:t>林学、生态学、野生动植物保护专业中级</w:t>
            </w:r>
            <w:r>
              <w:rPr>
                <w:rFonts w:ascii="宋体" w:hAnsi="宋体" w:eastAsia="宋体" w:cs="宋体"/>
                <w:sz w:val="22"/>
                <w:szCs w:val="22"/>
              </w:rPr>
              <w:t>及以上职称得 9 分；无中级及以上职称不得分；无佐证材料不计分。</w:t>
            </w:r>
          </w:p>
          <w:p w14:paraId="78230A56">
            <w:pPr>
              <w:pStyle w:val="32"/>
              <w:widowControl w:val="0"/>
              <w:numPr>
                <w:ilvl w:val="0"/>
                <w:numId w:val="0"/>
              </w:numPr>
              <w:jc w:val="both"/>
              <w:rPr>
                <w:rFonts w:ascii="宋体" w:hAnsi="宋体" w:eastAsia="宋体" w:cs="宋体"/>
                <w:b/>
                <w:bCs/>
                <w:sz w:val="22"/>
                <w:szCs w:val="22"/>
              </w:rPr>
            </w:pPr>
          </w:p>
          <w:p w14:paraId="02442E42">
            <w:pPr>
              <w:pStyle w:val="32"/>
              <w:widowControl w:val="0"/>
              <w:numPr>
                <w:ilvl w:val="0"/>
                <w:numId w:val="0"/>
              </w:numPr>
              <w:ind w:leftChars="0"/>
              <w:jc w:val="both"/>
              <w:rPr>
                <w:rFonts w:ascii="宋体" w:hAnsi="宋体" w:eastAsia="宋体" w:cs="宋体"/>
                <w:sz w:val="22"/>
                <w:szCs w:val="22"/>
              </w:rPr>
            </w:pPr>
            <w:r>
              <w:rPr>
                <w:rFonts w:hint="eastAsia" w:ascii="宋体" w:hAnsi="宋体" w:eastAsia="宋体" w:cs="宋体"/>
                <w:b/>
                <w:bCs/>
                <w:sz w:val="22"/>
                <w:szCs w:val="22"/>
                <w:lang w:val="en-US" w:eastAsia="zh-CN"/>
              </w:rPr>
              <w:t>3.</w:t>
            </w:r>
            <w:r>
              <w:rPr>
                <w:rFonts w:ascii="宋体" w:hAnsi="宋体" w:eastAsia="宋体" w:cs="宋体"/>
                <w:b/>
                <w:bCs/>
                <w:sz w:val="22"/>
                <w:szCs w:val="22"/>
              </w:rPr>
              <w:t>专职野外调查人员（9 分）</w:t>
            </w:r>
            <w:r>
              <w:rPr>
                <w:rFonts w:ascii="宋体" w:hAnsi="宋体" w:eastAsia="宋体" w:cs="宋体"/>
                <w:sz w:val="22"/>
                <w:szCs w:val="22"/>
              </w:rPr>
              <w:t>：不少于 3 名专职野外调查人员，林学 / 生物科学 / 生态学相关本科及以上学历，每人 3 分，最多计 3 人；人员不足 3 人按比例扣分；无佐证材料的人员不计分。</w:t>
            </w:r>
          </w:p>
          <w:p w14:paraId="3AEE22EF">
            <w:pPr>
              <w:pStyle w:val="32"/>
              <w:widowControl w:val="0"/>
              <w:numPr>
                <w:ilvl w:val="0"/>
                <w:numId w:val="0"/>
              </w:numPr>
              <w:ind w:leftChars="0"/>
              <w:jc w:val="both"/>
              <w:rPr>
                <w:rFonts w:ascii="宋体" w:hAnsi="宋体" w:eastAsia="宋体" w:cs="宋体"/>
                <w:sz w:val="22"/>
                <w:szCs w:val="22"/>
              </w:rPr>
            </w:pPr>
          </w:p>
          <w:p w14:paraId="00600DCF">
            <w:pPr>
              <w:pStyle w:val="32"/>
              <w:widowControl w:val="0"/>
              <w:numPr>
                <w:ilvl w:val="0"/>
                <w:numId w:val="0"/>
              </w:numPr>
              <w:ind w:leftChars="0"/>
              <w:jc w:val="both"/>
              <w:rPr>
                <w:rFonts w:hint="eastAsia" w:ascii="宋体" w:hAnsi="宋体" w:eastAsia="宋体" w:cs="宋体"/>
                <w:sz w:val="22"/>
                <w:szCs w:val="22"/>
                <w:lang w:val="en-US" w:eastAsia="zh-CN"/>
              </w:rPr>
            </w:pPr>
            <w:r>
              <w:rPr>
                <w:rFonts w:ascii="宋体" w:hAnsi="宋体" w:eastAsia="宋体" w:cs="宋体"/>
                <w:b/>
                <w:bCs/>
                <w:sz w:val="22"/>
                <w:szCs w:val="22"/>
                <w:u w:val="single"/>
              </w:rPr>
              <w:t>备注：</w:t>
            </w:r>
            <w:r>
              <w:rPr>
                <w:rFonts w:ascii="宋体" w:hAnsi="宋体" w:eastAsia="宋体" w:cs="宋体"/>
                <w:sz w:val="22"/>
                <w:szCs w:val="22"/>
              </w:rPr>
              <w:t>所有人员须为本单位在职人员，提供近3个月社保；人员兼任多个岗位的，该人员所有分项均不得计分。</w:t>
            </w:r>
          </w:p>
        </w:tc>
        <w:tc>
          <w:tcPr>
            <w:tcW w:w="697" w:type="dxa"/>
            <w:noWrap w:val="0"/>
            <w:vAlign w:val="center"/>
          </w:tcPr>
          <w:p w14:paraId="7B6F88C5">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30</w:t>
            </w:r>
          </w:p>
        </w:tc>
        <w:tc>
          <w:tcPr>
            <w:tcW w:w="1038" w:type="dxa"/>
            <w:noWrap w:val="0"/>
            <w:vAlign w:val="center"/>
          </w:tcPr>
          <w:p w14:paraId="60BC7B14">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客观</w:t>
            </w:r>
          </w:p>
        </w:tc>
      </w:tr>
      <w:tr w14:paraId="739B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2" w:type="dxa"/>
            <w:noWrap w:val="0"/>
            <w:vAlign w:val="center"/>
          </w:tcPr>
          <w:p w14:paraId="7A265E1F">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9</w:t>
            </w:r>
          </w:p>
        </w:tc>
        <w:tc>
          <w:tcPr>
            <w:tcW w:w="1177" w:type="dxa"/>
            <w:noWrap w:val="0"/>
            <w:vAlign w:val="center"/>
          </w:tcPr>
          <w:p w14:paraId="7C6B02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业绩</w:t>
            </w:r>
          </w:p>
        </w:tc>
        <w:tc>
          <w:tcPr>
            <w:tcW w:w="5866" w:type="dxa"/>
            <w:shd w:val="clear" w:color="auto" w:fill="auto"/>
            <w:noWrap w:val="0"/>
            <w:vAlign w:val="center"/>
          </w:tcPr>
          <w:p w14:paraId="6E96EE9A">
            <w:pPr>
              <w:pStyle w:val="32"/>
              <w:widowControl w:val="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供应商提供 2023 年 01 月 01 日至今同类项目业绩（提供合同复印件加盖公章），每提供1个得2分，最多提供3个，最高得6分。（以合同签订日期为准）备注：同类项目包含陆生野生动物资源调查、重点保护野生动物监测、林草资源调查类项目；仅提供合同框架页、无项目工作内容页的业绩不予认可。</w:t>
            </w:r>
          </w:p>
        </w:tc>
        <w:tc>
          <w:tcPr>
            <w:tcW w:w="697" w:type="dxa"/>
            <w:noWrap w:val="0"/>
            <w:vAlign w:val="center"/>
          </w:tcPr>
          <w:p w14:paraId="31DF77A1">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6</w:t>
            </w:r>
          </w:p>
        </w:tc>
        <w:tc>
          <w:tcPr>
            <w:tcW w:w="1038" w:type="dxa"/>
            <w:noWrap w:val="0"/>
            <w:vAlign w:val="center"/>
          </w:tcPr>
          <w:p w14:paraId="4308D79E">
            <w:pPr>
              <w:keepNext w:val="0"/>
              <w:keepLines w:val="0"/>
              <w:pageBreakBefore w:val="0"/>
              <w:kinsoku/>
              <w:overflowPunct/>
              <w:topLinePunct w:val="0"/>
              <w:bidi w:val="0"/>
              <w:spacing w:line="520" w:lineRule="exact"/>
              <w:jc w:val="center"/>
              <w:textAlignment w:val="auto"/>
              <w:rPr>
                <w:rFonts w:hint="default"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客观</w:t>
            </w:r>
          </w:p>
        </w:tc>
      </w:tr>
    </w:tbl>
    <w:p w14:paraId="2130D654">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eastAsia="宋体"/>
          <w:sz w:val="28"/>
          <w:szCs w:val="28"/>
        </w:rPr>
        <w:t>关于对中小企业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22144682">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10%—20%（工程项目为 3%—5%）的扣除，用扣除后的价格参加评审。小微企业不得将合同分包给大中型企业，中型企业不得将合同分包给大型企业。</w:t>
      </w:r>
    </w:p>
    <w:p w14:paraId="6D18B8E8">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2522B069">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6E799B6">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16C2A4FF">
      <w:pPr>
        <w:keepNext w:val="0"/>
        <w:keepLines w:val="0"/>
        <w:pageBreakBefore w:val="0"/>
        <w:numPr>
          <w:ilvl w:val="0"/>
          <w:numId w:val="0"/>
        </w:numPr>
        <w:kinsoku/>
        <w:overflowPunct/>
        <w:topLinePunct w:val="0"/>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中小企业发展管理办法》（财库〔2020〕46号）的规定，小微企业报价给予10%-20%（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3%作为其价格分；未提供中小企业声明函的或未按招标文件设定的分项报价表进行分类填报的（招标文件未设定分项报价表的除外）不享受价格折扣。</w:t>
      </w:r>
    </w:p>
    <w:p w14:paraId="3451522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8.关于节能、环保、绿色产品</w:t>
      </w:r>
    </w:p>
    <w:p w14:paraId="70892A4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4717E5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根据财政部、国家环保总局联合印发《关于环境标志产品政府采购实施的意见》（财库〔2006〕90号）规定“</w:t>
      </w:r>
      <w:r>
        <w:rPr>
          <w:rFonts w:hint="eastAsia" w:ascii="宋体" w:hAnsi="宋体"/>
          <w:sz w:val="28"/>
          <w:szCs w:val="28"/>
          <w:lang w:val="en-US" w:eastAsia="zh-CN"/>
        </w:rPr>
        <w:t>采购单位</w:t>
      </w:r>
      <w:r>
        <w:rPr>
          <w:rFonts w:hint="eastAsia" w:ascii="宋体" w:hAnsi="宋体" w:eastAsia="宋体"/>
          <w:sz w:val="28"/>
          <w:szCs w:val="28"/>
          <w:lang w:val="en-US" w:eastAsia="zh-CN"/>
        </w:rPr>
        <w:t>采购的产品属于环境标志产品政府采购清单中品目的，在性能、技术、服务等指标同等条件下，应当优先采购清单中的产品。”</w:t>
      </w:r>
    </w:p>
    <w:p w14:paraId="3A2E3CE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w:t>
      </w:r>
      <w:r>
        <w:rPr>
          <w:rFonts w:hint="eastAsia" w:ascii="宋体" w:hAnsi="宋体"/>
          <w:sz w:val="28"/>
          <w:szCs w:val="28"/>
          <w:lang w:val="en-US" w:eastAsia="zh-CN"/>
        </w:rPr>
        <w:t>采购单位</w:t>
      </w:r>
      <w:r>
        <w:rPr>
          <w:rFonts w:hint="eastAsia" w:ascii="宋体" w:hAnsi="宋体" w:eastAsia="宋体"/>
          <w:sz w:val="28"/>
          <w:szCs w:val="28"/>
          <w:lang w:val="en-US" w:eastAsia="zh-CN"/>
        </w:rPr>
        <w:t>需购买的产品属于政府强制采购节能产品范围应当在清单之内采购。节能清单中无对应细化分类且节能清单中的产品确实无法满足工作需要的，允许在节能清单之外采购。</w:t>
      </w:r>
    </w:p>
    <w:p w14:paraId="24893FBF">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BE1F4F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eastAsia="宋体" w:cs="Times New Roman"/>
          <w:sz w:val="28"/>
          <w:szCs w:val="28"/>
        </w:rPr>
        <w:t>陕西省中小企业政府采购信用融资</w:t>
      </w:r>
    </w:p>
    <w:p w14:paraId="70C9069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w:t>
      </w:r>
      <w:r>
        <w:rPr>
          <w:rFonts w:hint="eastAsia" w:ascii="宋体" w:hAnsi="宋体" w:eastAsia="宋体" w:cs="Times New Roman"/>
          <w:sz w:val="28"/>
          <w:szCs w:val="28"/>
          <w:lang w:eastAsia="zh-CN"/>
        </w:rPr>
        <w:t>投标人</w:t>
      </w:r>
      <w:r>
        <w:rPr>
          <w:rFonts w:hint="eastAsia" w:ascii="宋体" w:hAnsi="宋体" w:eastAsia="宋体" w:cs="Times New Roman"/>
          <w:sz w:val="28"/>
          <w:szCs w:val="28"/>
        </w:rPr>
        <w:t>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79F760D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eastAsia="宋体"/>
          <w:sz w:val="28"/>
          <w:szCs w:val="28"/>
        </w:rPr>
        <w:t>磋商小组对进入详细评审的投标人进行综合评分，根据得分由高到低，推荐出一个以上三个以下中标候选单位。如果综合评分出现两个投标人得分相同的情况，按下列顺序排列：</w:t>
      </w:r>
    </w:p>
    <w:p w14:paraId="4C2F3F5F">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1</w:t>
      </w:r>
      <w:r>
        <w:rPr>
          <w:rFonts w:hint="eastAsia" w:ascii="宋体" w:hAnsi="宋体" w:eastAsia="宋体"/>
          <w:color w:val="000000" w:themeColor="text1"/>
          <w:sz w:val="28"/>
          <w:szCs w:val="28"/>
          <w14:textFill>
            <w14:solidFill>
              <w14:schemeClr w14:val="tx1"/>
            </w14:solidFill>
          </w14:textFill>
        </w:rPr>
        <w:t>) 技术评估得分高的；</w:t>
      </w:r>
    </w:p>
    <w:p w14:paraId="4AB1F92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2</w:t>
      </w:r>
      <w:r>
        <w:rPr>
          <w:rFonts w:hint="eastAsia" w:ascii="宋体" w:hAnsi="宋体" w:eastAsia="宋体"/>
          <w:color w:val="000000" w:themeColor="text1"/>
          <w:sz w:val="28"/>
          <w:szCs w:val="28"/>
          <w14:textFill>
            <w14:solidFill>
              <w14:schemeClr w14:val="tx1"/>
            </w14:solidFill>
          </w14:textFill>
        </w:rPr>
        <w:t>) 投标价格低的；</w:t>
      </w:r>
    </w:p>
    <w:p w14:paraId="2513CC61">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274A033E">
      <w:pPr>
        <w:keepNext w:val="0"/>
        <w:keepLines w:val="0"/>
        <w:pageBreakBefore w:val="0"/>
        <w:widowControl w:val="0"/>
        <w:kinsoku/>
        <w:wordWrap/>
        <w:overflowPunct/>
        <w:topLinePunct w:val="0"/>
        <w:autoSpaceDE/>
        <w:autoSpaceDN/>
        <w:bidi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588F2EC0">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依据评审结果写出</w:t>
      </w:r>
      <w:r>
        <w:rPr>
          <w:rFonts w:hint="eastAsia" w:ascii="宋体" w:hAnsi="宋体"/>
          <w:sz w:val="28"/>
          <w:szCs w:val="28"/>
          <w:lang w:val="en-US" w:eastAsia="zh-CN"/>
        </w:rPr>
        <w:t>评标</w:t>
      </w:r>
      <w:r>
        <w:rPr>
          <w:rFonts w:hint="eastAsia" w:ascii="宋体" w:hAnsi="宋体"/>
          <w:sz w:val="28"/>
          <w:szCs w:val="28"/>
        </w:rPr>
        <w:t>结果报告，送</w:t>
      </w:r>
      <w:r>
        <w:rPr>
          <w:rFonts w:hint="eastAsia" w:ascii="宋体" w:hAnsi="宋体"/>
          <w:sz w:val="28"/>
          <w:szCs w:val="28"/>
          <w:lang w:eastAsia="zh-CN"/>
        </w:rPr>
        <w:t>采购单位</w:t>
      </w:r>
      <w:r>
        <w:rPr>
          <w:rFonts w:hint="eastAsia" w:ascii="宋体" w:hAnsi="宋体"/>
          <w:sz w:val="28"/>
          <w:szCs w:val="28"/>
        </w:rPr>
        <w:t>。</w:t>
      </w:r>
    </w:p>
    <w:p w14:paraId="0E638CA7">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在竞争性磋商文件规定的有效期内，</w:t>
      </w:r>
      <w:r>
        <w:rPr>
          <w:rFonts w:hint="eastAsia" w:ascii="宋体" w:hAnsi="宋体"/>
          <w:sz w:val="28"/>
          <w:szCs w:val="28"/>
          <w:lang w:eastAsia="zh-CN"/>
        </w:rPr>
        <w:t>采购单位</w:t>
      </w:r>
      <w:r>
        <w:rPr>
          <w:rFonts w:hint="eastAsia" w:ascii="宋体" w:hAnsi="宋体"/>
          <w:sz w:val="28"/>
          <w:szCs w:val="28"/>
        </w:rPr>
        <w:t>在审查磋商结果报告的基础上确定成交单位，磋商组织单位接到回复后，向确定的成交单位发出“成交通知书”。</w:t>
      </w:r>
    </w:p>
    <w:p w14:paraId="5849B476">
      <w:pPr>
        <w:keepNext w:val="0"/>
        <w:keepLines w:val="0"/>
        <w:pageBreakBefore w:val="0"/>
        <w:kinsoku/>
        <w:overflowPunct/>
        <w:topLinePunct w:val="0"/>
        <w:bidi w:val="0"/>
        <w:adjustRightInd w:val="0"/>
        <w:snapToGrid w:val="0"/>
        <w:spacing w:line="520" w:lineRule="exact"/>
        <w:ind w:left="570"/>
        <w:textAlignment w:val="auto"/>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2A4B2939">
      <w:pPr>
        <w:keepNext w:val="0"/>
        <w:keepLines w:val="0"/>
        <w:pageBreakBefore w:val="0"/>
        <w:kinsoku/>
        <w:overflowPunct/>
        <w:topLinePunct w:val="0"/>
        <w:bidi w:val="0"/>
        <w:adjustRightInd w:val="0"/>
        <w:snapToGrid w:val="0"/>
        <w:spacing w:line="520" w:lineRule="exact"/>
        <w:ind w:firstLine="645"/>
        <w:textAlignment w:val="auto"/>
        <w:rPr>
          <w:rFonts w:hint="eastAsia" w:ascii="宋体"/>
          <w:sz w:val="28"/>
          <w:szCs w:val="28"/>
          <w:u w:val="single"/>
          <w:lang w:eastAsia="zh-CN"/>
        </w:rPr>
      </w:pPr>
      <w:r>
        <w:rPr>
          <w:rFonts w:ascii="宋体"/>
          <w:sz w:val="28"/>
          <w:szCs w:val="28"/>
          <w:u w:val="single"/>
        </w:rPr>
        <w:t>1</w:t>
      </w:r>
      <w:r>
        <w:rPr>
          <w:rFonts w:hint="eastAsia" w:ascii="宋体"/>
          <w:sz w:val="28"/>
          <w:szCs w:val="28"/>
          <w:u w:val="single"/>
          <w:lang w:val="en-US" w:eastAsia="zh-CN"/>
        </w:rPr>
        <w:t>.</w:t>
      </w:r>
      <w:r>
        <w:rPr>
          <w:rFonts w:hint="eastAsia" w:ascii="宋体"/>
          <w:sz w:val="28"/>
          <w:szCs w:val="28"/>
          <w:u w:val="single"/>
          <w:lang w:eastAsia="zh-CN"/>
        </w:rPr>
        <w:t>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w:t>
      </w:r>
      <w:r>
        <w:rPr>
          <w:rFonts w:hint="eastAsia" w:ascii="宋体"/>
          <w:sz w:val="28"/>
          <w:szCs w:val="28"/>
          <w:u w:val="single"/>
          <w:lang w:eastAsia="zh-CN"/>
        </w:rPr>
        <w:t>公示期结束后（一个工作日），前往代理机构领取</w:t>
      </w:r>
      <w:r>
        <w:rPr>
          <w:rFonts w:hint="eastAsia" w:ascii="宋体"/>
          <w:sz w:val="28"/>
          <w:szCs w:val="28"/>
          <w:u w:val="single"/>
          <w:lang w:val="en-US" w:eastAsia="zh-CN"/>
        </w:rPr>
        <w:t>成交</w:t>
      </w:r>
      <w:r>
        <w:rPr>
          <w:rFonts w:hint="eastAsia" w:ascii="宋体"/>
          <w:sz w:val="28"/>
          <w:szCs w:val="28"/>
          <w:u w:val="single"/>
          <w:lang w:eastAsia="zh-CN"/>
        </w:rPr>
        <w:t>通知书，同时请递交三份有效的纸质版投标文件（一正两副），以供备案、归档使用。</w:t>
      </w:r>
    </w:p>
    <w:p w14:paraId="3A9D2EF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w:t>
      </w:r>
      <w:r>
        <w:rPr>
          <w:rFonts w:hint="eastAsia" w:ascii="宋体"/>
          <w:sz w:val="28"/>
          <w:szCs w:val="28"/>
          <w:lang w:eastAsia="zh-CN"/>
        </w:rPr>
        <w:t>中标（成交）通知书</w:t>
      </w:r>
      <w:r>
        <w:rPr>
          <w:rFonts w:hint="eastAsia" w:ascii="宋体"/>
          <w:sz w:val="28"/>
          <w:szCs w:val="28"/>
        </w:rPr>
        <w:t>发出后，</w:t>
      </w:r>
      <w:r>
        <w:rPr>
          <w:rFonts w:hint="eastAsia" w:ascii="宋体"/>
          <w:sz w:val="28"/>
          <w:szCs w:val="28"/>
          <w:lang w:val="en-US" w:eastAsia="zh-CN"/>
        </w:rPr>
        <w:t>二十五</w:t>
      </w:r>
      <w:r>
        <w:rPr>
          <w:rFonts w:hint="eastAsia" w:ascii="宋体"/>
          <w:sz w:val="28"/>
          <w:szCs w:val="28"/>
        </w:rPr>
        <w:t>日内</w:t>
      </w:r>
      <w:r>
        <w:rPr>
          <w:rFonts w:hint="eastAsia" w:ascii="宋体"/>
          <w:sz w:val="28"/>
          <w:szCs w:val="28"/>
          <w:lang w:eastAsia="zh-CN"/>
        </w:rPr>
        <w:t>中标单位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招标文件</w:t>
      </w:r>
      <w:r>
        <w:rPr>
          <w:rFonts w:hint="eastAsia" w:ascii="宋体"/>
          <w:sz w:val="28"/>
          <w:szCs w:val="28"/>
        </w:rPr>
        <w:t>及</w:t>
      </w:r>
      <w:r>
        <w:rPr>
          <w:rFonts w:hint="eastAsia" w:ascii="宋体"/>
          <w:sz w:val="28"/>
          <w:szCs w:val="28"/>
          <w:lang w:eastAsia="zh-CN"/>
        </w:rPr>
        <w:t>中标单位投标文件</w:t>
      </w:r>
      <w:r>
        <w:rPr>
          <w:rFonts w:hint="eastAsia" w:ascii="宋体"/>
          <w:sz w:val="28"/>
          <w:szCs w:val="28"/>
        </w:rPr>
        <w:t>均作为合同的组成部分。</w:t>
      </w:r>
    </w:p>
    <w:p w14:paraId="07B05041">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5B6AC9C1">
      <w:pPr>
        <w:keepNext w:val="0"/>
        <w:keepLines w:val="0"/>
        <w:pageBreakBefore w:val="0"/>
        <w:kinsoku/>
        <w:overflowPunct/>
        <w:topLinePunct w:val="0"/>
        <w:bidi w:val="0"/>
        <w:adjustRightInd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九</w:t>
      </w:r>
      <w:r>
        <w:rPr>
          <w:rFonts w:hint="eastAsia" w:ascii="宋体" w:hAnsi="宋体"/>
          <w:b/>
          <w:sz w:val="28"/>
          <w:szCs w:val="28"/>
        </w:rPr>
        <w:t>、成交服务费</w:t>
      </w:r>
    </w:p>
    <w:p w14:paraId="2148EF3B">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eastAsia="宋体"/>
          <w:b w:val="0"/>
          <w:bCs w:val="0"/>
          <w:sz w:val="28"/>
          <w:szCs w:val="28"/>
        </w:rPr>
      </w:pPr>
      <w:r>
        <w:rPr>
          <w:rFonts w:hint="eastAsia" w:ascii="宋体" w:eastAsia="宋体"/>
          <w:b w:val="0"/>
          <w:bCs w:val="0"/>
          <w:sz w:val="28"/>
          <w:szCs w:val="28"/>
          <w:lang w:val="en-US" w:eastAsia="zh-CN"/>
        </w:rPr>
        <w:t>1.</w:t>
      </w:r>
      <w:r>
        <w:rPr>
          <w:rFonts w:hint="eastAsia" w:ascii="宋体" w:eastAsia="宋体"/>
          <w:b w:val="0"/>
          <w:bCs w:val="0"/>
          <w:sz w:val="28"/>
          <w:szCs w:val="28"/>
        </w:rPr>
        <w:t>代理服务费收费标准：中标服务费依据《汉阴县财政局关于印发&lt;汉阴县工程造价咨询等服务类收费项目评审最高限价及简化政府采购程序&gt;的通知》（汉财字〔2018〕99号）文件规定标准执行，</w:t>
      </w:r>
      <w:r>
        <w:rPr>
          <w:rFonts w:hint="eastAsia" w:ascii="宋体" w:eastAsia="宋体"/>
          <w:b w:val="0"/>
          <w:bCs w:val="0"/>
          <w:sz w:val="28"/>
          <w:szCs w:val="28"/>
          <w:lang w:eastAsia="zh-CN"/>
        </w:rPr>
        <w:t>由</w:t>
      </w:r>
      <w:r>
        <w:rPr>
          <w:rFonts w:hint="eastAsia" w:ascii="宋体" w:eastAsia="宋体"/>
          <w:b w:val="0"/>
          <w:bCs w:val="0"/>
          <w:sz w:val="28"/>
          <w:szCs w:val="28"/>
          <w:lang w:val="en-US" w:eastAsia="zh-CN"/>
        </w:rPr>
        <w:t xml:space="preserve"> </w:t>
      </w:r>
      <w:r>
        <w:rPr>
          <w:rFonts w:hint="eastAsia" w:ascii="宋体" w:eastAsia="宋体"/>
          <w:b w:val="0"/>
          <w:bCs w:val="0"/>
          <w:sz w:val="28"/>
          <w:szCs w:val="28"/>
          <w:u w:val="single"/>
          <w:lang w:val="en-US" w:eastAsia="zh-CN"/>
        </w:rPr>
        <w:t>成交单位</w:t>
      </w:r>
      <w:r>
        <w:rPr>
          <w:rFonts w:hint="eastAsia" w:ascii="宋体" w:eastAsia="宋体"/>
          <w:b w:val="0"/>
          <w:bCs w:val="0"/>
          <w:sz w:val="28"/>
          <w:szCs w:val="28"/>
          <w:lang w:val="en-US" w:eastAsia="zh-CN"/>
        </w:rPr>
        <w:t xml:space="preserve"> </w:t>
      </w:r>
      <w:r>
        <w:rPr>
          <w:rFonts w:hint="eastAsia" w:ascii="宋体" w:eastAsia="宋体"/>
          <w:b w:val="0"/>
          <w:bCs w:val="0"/>
          <w:sz w:val="28"/>
          <w:szCs w:val="28"/>
          <w:lang w:eastAsia="zh-CN"/>
        </w:rPr>
        <w:t>向代理机构支付。</w:t>
      </w:r>
    </w:p>
    <w:p w14:paraId="26827D4F">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sz w:val="28"/>
          <w:szCs w:val="28"/>
        </w:rPr>
      </w:pPr>
      <w:r>
        <w:rPr>
          <w:rFonts w:hint="eastAsia" w:ascii="宋体" w:hAnsi="宋体" w:cs="宋体"/>
          <w:sz w:val="28"/>
          <w:szCs w:val="28"/>
          <w:lang w:val="en-US" w:eastAsia="zh-CN"/>
        </w:rPr>
        <w:t>2.</w:t>
      </w:r>
      <w:r>
        <w:rPr>
          <w:rFonts w:hint="eastAsia" w:ascii="宋体" w:hAnsi="宋体" w:cs="宋体"/>
          <w:sz w:val="28"/>
          <w:szCs w:val="28"/>
        </w:rPr>
        <w:t>成交服务费由成交单位向招标代理机构支付。</w:t>
      </w:r>
    </w:p>
    <w:p w14:paraId="6D8A636A">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sz w:val="28"/>
          <w:szCs w:val="28"/>
        </w:rPr>
      </w:pPr>
      <w:r>
        <w:rPr>
          <w:rFonts w:hint="eastAsia" w:ascii="宋体" w:hAnsi="宋体" w:cs="宋体"/>
          <w:sz w:val="28"/>
          <w:szCs w:val="28"/>
          <w:lang w:val="en-US" w:eastAsia="zh-CN"/>
        </w:rPr>
        <w:t>3.</w:t>
      </w:r>
      <w:r>
        <w:rPr>
          <w:rFonts w:hint="eastAsia" w:ascii="宋体" w:hAnsi="宋体" w:cs="宋体"/>
          <w:sz w:val="28"/>
          <w:szCs w:val="28"/>
        </w:rPr>
        <w:t>成交服务费缴纳方式：现金缴纳或银行转账。</w:t>
      </w:r>
    </w:p>
    <w:p w14:paraId="41A03A79">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sz w:val="28"/>
          <w:szCs w:val="28"/>
        </w:rPr>
      </w:pPr>
      <w:r>
        <w:rPr>
          <w:rFonts w:hint="eastAsia" w:ascii="宋体" w:hAnsi="宋体" w:cs="宋体"/>
          <w:b/>
          <w:bCs/>
          <w:sz w:val="28"/>
          <w:szCs w:val="28"/>
        </w:rPr>
        <w:t>十、质疑与投诉：</w:t>
      </w:r>
    </w:p>
    <w:p w14:paraId="304FF340">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sz w:val="28"/>
          <w:szCs w:val="28"/>
        </w:rPr>
      </w:pPr>
      <w:r>
        <w:rPr>
          <w:rFonts w:hint="eastAsia" w:ascii="宋体" w:hAnsi="宋体" w:cs="宋体"/>
          <w:b/>
          <w:bCs/>
          <w:sz w:val="28"/>
          <w:szCs w:val="28"/>
        </w:rPr>
        <w:t>1</w:t>
      </w:r>
      <w:r>
        <w:rPr>
          <w:rFonts w:hint="eastAsia" w:ascii="宋体" w:hAnsi="宋体" w:cs="宋体"/>
          <w:b/>
          <w:bCs/>
          <w:sz w:val="28"/>
          <w:szCs w:val="28"/>
          <w:lang w:val="en-US" w:eastAsia="zh-CN"/>
        </w:rPr>
        <w:t>.</w:t>
      </w:r>
      <w:r>
        <w:rPr>
          <w:rFonts w:hint="eastAsia" w:ascii="宋体" w:hAnsi="宋体" w:cs="宋体"/>
          <w:b/>
          <w:bCs/>
          <w:sz w:val="28"/>
          <w:szCs w:val="28"/>
        </w:rPr>
        <w:t>质疑及投诉</w:t>
      </w:r>
    </w:p>
    <w:p w14:paraId="1169A943">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sz w:val="28"/>
          <w:szCs w:val="28"/>
        </w:rPr>
      </w:pPr>
      <w:r>
        <w:rPr>
          <w:rFonts w:hint="eastAsia" w:ascii="宋体" w:hAnsi="宋体" w:cs="宋体"/>
          <w:b/>
          <w:bCs/>
          <w:sz w:val="28"/>
          <w:szCs w:val="28"/>
        </w:rPr>
        <w:t>1-1质疑</w:t>
      </w:r>
    </w:p>
    <w:p w14:paraId="6CE4710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eastAsia="zh-CN"/>
        </w:rPr>
        <w:t>投标人</w:t>
      </w:r>
      <w:r>
        <w:rPr>
          <w:rFonts w:hint="eastAsia" w:ascii="宋体" w:hAnsi="宋体" w:cs="宋体"/>
          <w:sz w:val="28"/>
          <w:szCs w:val="28"/>
        </w:rPr>
        <w:t>认为采购文件、采购过程、中标或者成交结果使自己的权益受到损害的，可以在知道或者应知其权益受到损害之日起7个工作日内，以书面形式向</w:t>
      </w:r>
      <w:r>
        <w:rPr>
          <w:rFonts w:hint="eastAsia" w:ascii="宋体" w:hAnsi="宋体" w:cs="宋体"/>
          <w:sz w:val="28"/>
          <w:szCs w:val="28"/>
          <w:lang w:eastAsia="zh-CN"/>
        </w:rPr>
        <w:t>采购单位</w:t>
      </w:r>
      <w:r>
        <w:rPr>
          <w:rFonts w:hint="eastAsia" w:ascii="宋体" w:hAnsi="宋体" w:cs="宋体"/>
          <w:sz w:val="28"/>
          <w:szCs w:val="28"/>
        </w:rPr>
        <w:t>、采购代理机构提出质疑。针对同一采购程序环节的质疑应在法定质疑期内一次性提出。属于采购程序问题的，向采购代理机构提出质疑；属于采购需求的（包括资质要求、技术指标、参数、评分办法等），应向</w:t>
      </w:r>
      <w:r>
        <w:rPr>
          <w:rFonts w:hint="eastAsia" w:ascii="宋体" w:hAnsi="宋体" w:cs="宋体"/>
          <w:sz w:val="28"/>
          <w:szCs w:val="28"/>
          <w:lang w:eastAsia="zh-CN"/>
        </w:rPr>
        <w:t>采购单位</w:t>
      </w:r>
      <w:r>
        <w:rPr>
          <w:rFonts w:hint="eastAsia" w:ascii="宋体" w:hAnsi="宋体" w:cs="宋体"/>
          <w:sz w:val="28"/>
          <w:szCs w:val="28"/>
        </w:rPr>
        <w:t>提出质疑；</w:t>
      </w:r>
    </w:p>
    <w:p w14:paraId="178E2AD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（2）提出质疑的</w:t>
      </w:r>
      <w:r>
        <w:rPr>
          <w:rFonts w:hint="eastAsia" w:ascii="宋体" w:hAnsi="宋体" w:cs="宋体"/>
          <w:sz w:val="28"/>
          <w:szCs w:val="28"/>
          <w:lang w:eastAsia="zh-CN"/>
        </w:rPr>
        <w:t>投标人</w:t>
      </w:r>
      <w:r>
        <w:rPr>
          <w:rFonts w:hint="eastAsia" w:ascii="宋体" w:hAnsi="宋体" w:cs="宋体"/>
          <w:sz w:val="28"/>
          <w:szCs w:val="28"/>
        </w:rPr>
        <w:t>应当是参与本项目采购活动的</w:t>
      </w:r>
      <w:r>
        <w:rPr>
          <w:rFonts w:hint="eastAsia" w:ascii="宋体" w:hAnsi="宋体" w:cs="宋体"/>
          <w:sz w:val="28"/>
          <w:szCs w:val="28"/>
          <w:lang w:eastAsia="zh-CN"/>
        </w:rPr>
        <w:t>投标人</w:t>
      </w:r>
      <w:r>
        <w:rPr>
          <w:rFonts w:hint="eastAsia" w:ascii="宋体" w:hAnsi="宋体" w:cs="宋体"/>
          <w:sz w:val="28"/>
          <w:szCs w:val="28"/>
        </w:rPr>
        <w:t>。</w:t>
      </w:r>
    </w:p>
    <w:p w14:paraId="6CDEA7F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（3）潜在</w:t>
      </w:r>
      <w:r>
        <w:rPr>
          <w:rFonts w:hint="eastAsia" w:ascii="宋体" w:hAnsi="宋体" w:cs="宋体"/>
          <w:sz w:val="28"/>
          <w:szCs w:val="28"/>
          <w:lang w:eastAsia="zh-CN"/>
        </w:rPr>
        <w:t>投标人</w:t>
      </w:r>
      <w:r>
        <w:rPr>
          <w:rFonts w:hint="eastAsia" w:ascii="宋体" w:hAnsi="宋体" w:cs="宋体"/>
          <w:sz w:val="28"/>
          <w:szCs w:val="28"/>
        </w:rPr>
        <w:t>已依法获取其可质疑的采购文件的，可以对该文件提出质疑。对采购文件提出质疑的，应当在获取采购文件（以</w:t>
      </w:r>
      <w:r>
        <w:rPr>
          <w:rFonts w:hint="eastAsia" w:ascii="宋体" w:hAnsi="宋体" w:cs="宋体"/>
          <w:sz w:val="28"/>
          <w:szCs w:val="28"/>
          <w:lang w:eastAsia="zh-CN"/>
        </w:rPr>
        <w:t>投标人</w:t>
      </w:r>
      <w:r>
        <w:rPr>
          <w:rFonts w:hint="eastAsia" w:ascii="宋体" w:hAnsi="宋体" w:cs="宋体"/>
          <w:sz w:val="28"/>
          <w:szCs w:val="28"/>
        </w:rPr>
        <w:t>填写报名登记表的时间为准）起7个工作日内提出。</w:t>
      </w:r>
    </w:p>
    <w:p w14:paraId="1D371DD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w:t>
      </w:r>
      <w:r>
        <w:rPr>
          <w:rFonts w:hint="eastAsia" w:ascii="宋体" w:hAnsi="宋体" w:cs="宋体"/>
          <w:sz w:val="28"/>
          <w:szCs w:val="28"/>
          <w:lang w:eastAsia="zh-CN"/>
        </w:rPr>
        <w:t>投标人</w:t>
      </w:r>
      <w:r>
        <w:rPr>
          <w:rFonts w:hint="eastAsia" w:ascii="宋体" w:hAnsi="宋体" w:cs="宋体"/>
          <w:sz w:val="28"/>
          <w:szCs w:val="28"/>
        </w:rPr>
        <w:t>提出质疑应当提交质疑函和必要的证明材料，质疑函应包括下列内容：</w:t>
      </w:r>
    </w:p>
    <w:p w14:paraId="2B2FD98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 xml:space="preserve">① </w:t>
      </w:r>
      <w:r>
        <w:rPr>
          <w:rFonts w:hint="eastAsia" w:ascii="宋体" w:hAnsi="宋体" w:cs="宋体"/>
          <w:sz w:val="28"/>
          <w:szCs w:val="28"/>
          <w:lang w:eastAsia="zh-CN"/>
        </w:rPr>
        <w:t>投标人</w:t>
      </w:r>
      <w:r>
        <w:rPr>
          <w:rFonts w:hint="eastAsia" w:ascii="宋体" w:hAnsi="宋体" w:cs="宋体"/>
          <w:sz w:val="28"/>
          <w:szCs w:val="28"/>
        </w:rPr>
        <w:t>的姓名或者名称、地址、邮编、联系人及联系电话；</w:t>
      </w:r>
    </w:p>
    <w:p w14:paraId="2E0A0DD7">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74781F7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195D8FE7">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3A23278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2CB54FE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7B896A8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（5）</w:t>
      </w:r>
      <w:r>
        <w:rPr>
          <w:rFonts w:hint="eastAsia" w:ascii="宋体" w:hAnsi="宋体" w:cs="宋体"/>
          <w:sz w:val="28"/>
          <w:szCs w:val="28"/>
          <w:lang w:eastAsia="zh-CN"/>
        </w:rPr>
        <w:t>投标人</w:t>
      </w:r>
      <w:r>
        <w:rPr>
          <w:rFonts w:hint="eastAsia" w:ascii="宋体" w:hAnsi="宋体" w:cs="宋体"/>
          <w:sz w:val="28"/>
          <w:szCs w:val="28"/>
        </w:rPr>
        <w:t>为自然人的，应当由本人签字；</w:t>
      </w:r>
      <w:r>
        <w:rPr>
          <w:rFonts w:hint="eastAsia" w:ascii="宋体" w:hAnsi="宋体" w:cs="宋体"/>
          <w:sz w:val="28"/>
          <w:szCs w:val="28"/>
          <w:lang w:eastAsia="zh-CN"/>
        </w:rPr>
        <w:t>投标人</w:t>
      </w:r>
      <w:r>
        <w:rPr>
          <w:rFonts w:hint="eastAsia" w:ascii="宋体" w:hAnsi="宋体" w:cs="宋体"/>
          <w:sz w:val="28"/>
          <w:szCs w:val="28"/>
        </w:rPr>
        <w:t>为法人或者其他组织的，应当由法定代表人、主要负责人，或者其授权代表签字或者盖章并加盖公章。</w:t>
      </w:r>
    </w:p>
    <w:p w14:paraId="7997726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（6）</w:t>
      </w:r>
      <w:r>
        <w:rPr>
          <w:rFonts w:hint="eastAsia" w:ascii="宋体" w:hAnsi="宋体" w:cs="宋体"/>
          <w:sz w:val="28"/>
          <w:szCs w:val="28"/>
          <w:lang w:eastAsia="zh-CN"/>
        </w:rPr>
        <w:t>投标人</w:t>
      </w:r>
      <w:r>
        <w:rPr>
          <w:rFonts w:hint="eastAsia" w:ascii="宋体" w:hAnsi="宋体" w:cs="宋体"/>
          <w:sz w:val="28"/>
          <w:szCs w:val="28"/>
        </w:rPr>
        <w:t>可以委托代理人进行质疑和投诉。其授权委托书应当载明代理人的姓名或者名称、代理事项、具体权限、期限和相关事项。</w:t>
      </w:r>
      <w:r>
        <w:rPr>
          <w:rFonts w:hint="eastAsia" w:ascii="宋体" w:hAnsi="宋体" w:cs="宋体"/>
          <w:sz w:val="28"/>
          <w:szCs w:val="28"/>
          <w:lang w:eastAsia="zh-CN"/>
        </w:rPr>
        <w:t>投标人</w:t>
      </w:r>
      <w:r>
        <w:rPr>
          <w:rFonts w:hint="eastAsia" w:ascii="宋体" w:hAnsi="宋体" w:cs="宋体"/>
          <w:sz w:val="28"/>
          <w:szCs w:val="28"/>
        </w:rPr>
        <w:t>为自然人的，应当由本人签字；</w:t>
      </w:r>
      <w:r>
        <w:rPr>
          <w:rFonts w:hint="eastAsia" w:ascii="宋体" w:hAnsi="宋体" w:cs="宋体"/>
          <w:sz w:val="28"/>
          <w:szCs w:val="28"/>
          <w:lang w:eastAsia="zh-CN"/>
        </w:rPr>
        <w:t>投标人</w:t>
      </w:r>
      <w:r>
        <w:rPr>
          <w:rFonts w:hint="eastAsia" w:ascii="宋体" w:hAnsi="宋体" w:cs="宋体"/>
          <w:sz w:val="28"/>
          <w:szCs w:val="28"/>
        </w:rPr>
        <w:t>为法人或者其他组织的，应当由法定代表人、主要负责人签字或者盖章并加盖公章。</w:t>
      </w:r>
    </w:p>
    <w:p w14:paraId="1952F4E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eastAsia="zh-CN"/>
        </w:rPr>
        <w:t>采购单位</w:t>
      </w:r>
      <w:r>
        <w:rPr>
          <w:rFonts w:hint="eastAsia" w:ascii="宋体" w:hAnsi="宋体" w:cs="宋体"/>
          <w:sz w:val="28"/>
          <w:szCs w:val="28"/>
        </w:rPr>
        <w:t>负责</w:t>
      </w:r>
      <w:r>
        <w:rPr>
          <w:rFonts w:hint="eastAsia" w:ascii="宋体" w:hAnsi="宋体" w:cs="宋体"/>
          <w:sz w:val="28"/>
          <w:szCs w:val="28"/>
          <w:lang w:eastAsia="zh-CN"/>
        </w:rPr>
        <w:t>投标人</w:t>
      </w:r>
      <w:r>
        <w:rPr>
          <w:rFonts w:hint="eastAsia" w:ascii="宋体" w:hAnsi="宋体" w:cs="宋体"/>
          <w:sz w:val="28"/>
          <w:szCs w:val="28"/>
        </w:rPr>
        <w:t>质疑答复。</w:t>
      </w:r>
      <w:r>
        <w:rPr>
          <w:rFonts w:hint="eastAsia" w:ascii="宋体" w:hAnsi="宋体" w:cs="宋体"/>
          <w:sz w:val="28"/>
          <w:szCs w:val="28"/>
          <w:lang w:eastAsia="zh-CN"/>
        </w:rPr>
        <w:t>采购单位</w:t>
      </w:r>
      <w:r>
        <w:rPr>
          <w:rFonts w:hint="eastAsia" w:ascii="宋体" w:hAnsi="宋体" w:cs="宋体"/>
          <w:sz w:val="28"/>
          <w:szCs w:val="28"/>
        </w:rPr>
        <w:t>委托采购代理机构采购的，采购代理机构在委托授权范围内作出答复。</w:t>
      </w:r>
    </w:p>
    <w:p w14:paraId="38B95E2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1FA3461B">
      <w:pPr>
        <w:keepNext w:val="0"/>
        <w:keepLines w:val="0"/>
        <w:pageBreakBefore w:val="0"/>
        <w:widowControl w:val="0"/>
        <w:kinsoku/>
        <w:wordWrap/>
        <w:overflowPunct/>
        <w:topLinePunct w:val="0"/>
        <w:autoSpaceDE/>
        <w:autoSpaceDN/>
        <w:bidi w:val="0"/>
        <w:spacing w:line="520" w:lineRule="exact"/>
        <w:ind w:firstLine="480"/>
        <w:textAlignment w:val="auto"/>
        <w:rPr>
          <w:rFonts w:hint="default" w:ascii="宋体" w:hAnsi="宋体" w:eastAsia="宋体" w:cs="宋体"/>
          <w:sz w:val="28"/>
          <w:szCs w:val="28"/>
          <w:lang w:val="en-US" w:eastAsia="zh-CN"/>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val="en-US" w:eastAsia="zh-CN"/>
        </w:rPr>
        <w:t>1304348498@qq.com</w:t>
      </w:r>
    </w:p>
    <w:p w14:paraId="2391BAA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联系方式</w:t>
      </w:r>
    </w:p>
    <w:p w14:paraId="184E9EDD">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采购人信息：汉阴县林业局</w:t>
      </w:r>
    </w:p>
    <w:p w14:paraId="2B2B2A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shd w:val="clear" w:fill="FFFFFF"/>
          <w:lang w:val="en-US" w:eastAsia="zh-CN" w:bidi="ar"/>
          <w14:textFill>
            <w14:solidFill>
              <w14:schemeClr w14:val="tx1"/>
            </w14:solidFill>
          </w14:textFill>
        </w:rPr>
        <w:t>联系地址：汉阴县城关镇凤凰大道</w:t>
      </w:r>
    </w:p>
    <w:p w14:paraId="2189C7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t>联系方式</w:t>
      </w:r>
      <w:r>
        <w:rPr>
          <w:rFonts w:hint="eastAsia" w:ascii="宋体" w:hAnsi="宋体" w:eastAsia="宋体" w:cs="宋体"/>
          <w:i w:val="0"/>
          <w:iCs w:val="0"/>
          <w:caps w:val="0"/>
          <w:color w:val="000000" w:themeColor="text1"/>
          <w:spacing w:val="0"/>
          <w:kern w:val="0"/>
          <w:sz w:val="28"/>
          <w:szCs w:val="28"/>
          <w:shd w:val="clear" w:fill="FFFFFF"/>
          <w:lang w:val="en-US" w:eastAsia="zh-CN" w:bidi="ar"/>
          <w14:textFill>
            <w14:solidFill>
              <w14:schemeClr w14:val="tx1"/>
            </w14:solidFill>
          </w14:textFill>
        </w:rPr>
        <w:t>：18991521035</w:t>
      </w:r>
    </w:p>
    <w:p w14:paraId="51FCD6EA">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采购代理机构信息</w:t>
      </w:r>
    </w:p>
    <w:p w14:paraId="099F888A">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cs="宋体"/>
          <w:sz w:val="28"/>
          <w:szCs w:val="28"/>
          <w:lang w:eastAsia="zh-CN"/>
        </w:rPr>
        <w:t>陕西众欣共创工程项目管理有限公司</w:t>
      </w:r>
    </w:p>
    <w:p w14:paraId="3AEDD900">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联系地址：</w:t>
      </w:r>
      <w:r>
        <w:rPr>
          <w:rFonts w:hint="eastAsia" w:ascii="宋体" w:hAnsi="宋体" w:cs="宋体"/>
          <w:sz w:val="28"/>
          <w:szCs w:val="28"/>
          <w:lang w:eastAsia="zh-CN"/>
        </w:rPr>
        <w:t>陕西省安康市万达广场C座1711室</w:t>
      </w:r>
    </w:p>
    <w:p w14:paraId="6B59C778">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项目联系人：</w:t>
      </w:r>
      <w:r>
        <w:rPr>
          <w:rFonts w:hint="eastAsia" w:ascii="宋体" w:hAnsi="宋体" w:cs="宋体"/>
          <w:sz w:val="28"/>
          <w:szCs w:val="28"/>
          <w:lang w:val="en-US" w:eastAsia="zh-CN"/>
        </w:rPr>
        <w:t>王工</w:t>
      </w:r>
    </w:p>
    <w:p w14:paraId="490F3094">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电 话：</w:t>
      </w:r>
      <w:r>
        <w:rPr>
          <w:rFonts w:hint="eastAsia" w:ascii="宋体" w:hAnsi="宋体" w:cs="宋体"/>
          <w:sz w:val="28"/>
          <w:szCs w:val="28"/>
          <w:lang w:val="en-US" w:eastAsia="zh-CN"/>
        </w:rPr>
        <w:t>15191517116</w:t>
      </w:r>
    </w:p>
    <w:p w14:paraId="4B77257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1-2 投诉</w:t>
      </w:r>
    </w:p>
    <w:p w14:paraId="7A9AEFB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（1）质疑</w:t>
      </w:r>
      <w:r>
        <w:rPr>
          <w:rFonts w:hint="eastAsia" w:ascii="宋体" w:hAnsi="宋体" w:cs="宋体"/>
          <w:sz w:val="28"/>
          <w:szCs w:val="28"/>
          <w:lang w:eastAsia="zh-CN"/>
        </w:rPr>
        <w:t>投标人</w:t>
      </w:r>
      <w:r>
        <w:rPr>
          <w:rFonts w:hint="eastAsia" w:ascii="宋体" w:hAnsi="宋体" w:cs="宋体"/>
          <w:sz w:val="28"/>
          <w:szCs w:val="28"/>
        </w:rPr>
        <w:t>对</w:t>
      </w:r>
      <w:r>
        <w:rPr>
          <w:rFonts w:hint="eastAsia" w:ascii="宋体" w:hAnsi="宋体" w:cs="宋体"/>
          <w:sz w:val="28"/>
          <w:szCs w:val="28"/>
          <w:lang w:eastAsia="zh-CN"/>
        </w:rPr>
        <w:t>采购单位</w:t>
      </w:r>
      <w:r>
        <w:rPr>
          <w:rFonts w:hint="eastAsia" w:ascii="宋体" w:hAnsi="宋体" w:cs="宋体"/>
          <w:sz w:val="28"/>
          <w:szCs w:val="28"/>
        </w:rPr>
        <w:t>、采购代理机构的答复不满意，或者</w:t>
      </w:r>
      <w:r>
        <w:rPr>
          <w:rFonts w:hint="eastAsia" w:ascii="宋体" w:hAnsi="宋体" w:cs="宋体"/>
          <w:sz w:val="28"/>
          <w:szCs w:val="28"/>
          <w:lang w:eastAsia="zh-CN"/>
        </w:rPr>
        <w:t>采购单位</w:t>
      </w:r>
      <w:r>
        <w:rPr>
          <w:rFonts w:hint="eastAsia" w:ascii="宋体" w:hAnsi="宋体" w:cs="宋体"/>
          <w:sz w:val="28"/>
          <w:szCs w:val="28"/>
        </w:rPr>
        <w:t>、采购代理机构未在规定时间内作出答复的，可以在答复期满后15个工作日内向同级财政部门提起投诉。</w:t>
      </w:r>
    </w:p>
    <w:p w14:paraId="4DBA3AD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（2）投诉人投诉时,应当提交投诉书和必要的证明材料，并按照被投诉</w:t>
      </w:r>
      <w:r>
        <w:rPr>
          <w:rFonts w:hint="eastAsia" w:ascii="宋体" w:hAnsi="宋体" w:cs="宋体"/>
          <w:sz w:val="28"/>
          <w:szCs w:val="28"/>
          <w:lang w:eastAsia="zh-CN"/>
        </w:rPr>
        <w:t>采购单位</w:t>
      </w:r>
      <w:r>
        <w:rPr>
          <w:rFonts w:hint="eastAsia" w:ascii="宋体" w:hAnsi="宋体" w:cs="宋体"/>
          <w:sz w:val="28"/>
          <w:szCs w:val="28"/>
        </w:rPr>
        <w:t>、采购代理机构（以下简称被投诉人）和与投诉事项有关的</w:t>
      </w:r>
      <w:r>
        <w:rPr>
          <w:rFonts w:hint="eastAsia" w:ascii="宋体" w:hAnsi="宋体" w:cs="宋体"/>
          <w:sz w:val="28"/>
          <w:szCs w:val="28"/>
          <w:lang w:eastAsia="zh-CN"/>
        </w:rPr>
        <w:t>投标人</w:t>
      </w:r>
      <w:r>
        <w:rPr>
          <w:rFonts w:hint="eastAsia" w:ascii="宋体" w:hAnsi="宋体" w:cs="宋体"/>
          <w:sz w:val="28"/>
          <w:szCs w:val="28"/>
        </w:rPr>
        <w:t>数量提供投诉书的副本。投诉书应当包括下列内容：</w:t>
      </w:r>
    </w:p>
    <w:p w14:paraId="18C4F04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5EE7E9E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质疑和质疑答复情况说明及相关证明材料；</w:t>
      </w:r>
    </w:p>
    <w:p w14:paraId="362E8DA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具体、明确的投诉事项和与投诉事项相关的投诉请求；</w:t>
      </w:r>
    </w:p>
    <w:p w14:paraId="60573D98">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4E182E8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法律依据；</w:t>
      </w:r>
    </w:p>
    <w:p w14:paraId="6EF00F4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提起投诉的日期。</w:t>
      </w:r>
    </w:p>
    <w:p w14:paraId="12ECF4D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0CB9D6E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（4）投诉人提起投诉应当符合下列条件：</w:t>
      </w:r>
    </w:p>
    <w:p w14:paraId="5ECBA2C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提起投诉前已依法进行质疑；</w:t>
      </w:r>
    </w:p>
    <w:p w14:paraId="7D0CF685">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2A63699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在投诉有效期限内提起投诉；</w:t>
      </w:r>
    </w:p>
    <w:p w14:paraId="583CB21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同一投诉事项未经财政部门投诉处理；</w:t>
      </w:r>
    </w:p>
    <w:p w14:paraId="4C98C776">
      <w:pPr>
        <w:keepNext w:val="0"/>
        <w:keepLines w:val="0"/>
        <w:pageBreakBefore w:val="0"/>
        <w:kinsoku/>
        <w:overflowPunct/>
        <w:topLinePunct w:val="0"/>
        <w:bidi w:val="0"/>
        <w:spacing w:line="520" w:lineRule="exact"/>
        <w:ind w:firstLine="480"/>
        <w:textAlignment w:val="auto"/>
        <w:rPr>
          <w:rFonts w:ascii="宋体" w:hAnsi="宋体" w:cs="宋体"/>
          <w:sz w:val="28"/>
          <w:szCs w:val="28"/>
        </w:rPr>
      </w:pPr>
      <w:r>
        <w:rPr>
          <w:rFonts w:hint="eastAsia" w:ascii="宋体" w:hAnsi="宋体" w:cs="宋体"/>
          <w:sz w:val="28"/>
          <w:szCs w:val="28"/>
        </w:rPr>
        <w:t>⑤ 财政部规定的其他条件。</w:t>
      </w:r>
    </w:p>
    <w:p w14:paraId="1190A8FD">
      <w:pPr>
        <w:keepNext w:val="0"/>
        <w:keepLines w:val="0"/>
        <w:pageBreakBefore w:val="0"/>
        <w:kinsoku/>
        <w:overflowPunct/>
        <w:topLinePunct w:val="0"/>
        <w:bidi w:val="0"/>
        <w:adjustRightInd w:val="0"/>
        <w:snapToGrid w:val="0"/>
        <w:spacing w:line="520" w:lineRule="exact"/>
        <w:ind w:firstLine="645"/>
        <w:textAlignment w:val="auto"/>
        <w:rPr>
          <w:rFonts w:ascii="宋体"/>
          <w:sz w:val="28"/>
          <w:szCs w:val="28"/>
        </w:rPr>
      </w:pPr>
      <w:r>
        <w:rPr>
          <w:rFonts w:hint="eastAsia" w:ascii="宋体" w:hAnsi="宋体" w:cs="宋体"/>
          <w:sz w:val="28"/>
          <w:szCs w:val="28"/>
        </w:rPr>
        <w:t>（5）</w:t>
      </w:r>
      <w:r>
        <w:rPr>
          <w:rFonts w:hint="eastAsia" w:ascii="宋体" w:hAnsi="宋体" w:cs="宋体"/>
          <w:sz w:val="28"/>
          <w:szCs w:val="28"/>
          <w:lang w:eastAsia="zh-CN"/>
        </w:rPr>
        <w:t>投标人</w:t>
      </w:r>
      <w:r>
        <w:rPr>
          <w:rFonts w:hint="eastAsia" w:ascii="宋体" w:hAnsi="宋体" w:cs="宋体"/>
          <w:sz w:val="28"/>
          <w:szCs w:val="28"/>
        </w:rPr>
        <w:t>投诉的事项不得超出已质疑事项的范围，但基于质疑答复内容提出的投诉事项除外。</w:t>
      </w:r>
    </w:p>
    <w:p w14:paraId="235590EB">
      <w:pPr>
        <w:adjustRightInd w:val="0"/>
        <w:snapToGrid w:val="0"/>
        <w:spacing w:line="480" w:lineRule="exact"/>
        <w:jc w:val="center"/>
        <w:rPr>
          <w:rFonts w:ascii="宋体" w:hAnsi="宋体"/>
          <w:b/>
          <w:color w:val="000000"/>
          <w:sz w:val="32"/>
          <w:szCs w:val="32"/>
        </w:rPr>
      </w:pPr>
      <w:r>
        <w:rPr>
          <w:rFonts w:hint="eastAsia" w:ascii="宋体" w:hAnsi="宋体"/>
          <w:b/>
          <w:color w:val="000000"/>
          <w:sz w:val="32"/>
          <w:szCs w:val="32"/>
        </w:rPr>
        <w:br w:type="page"/>
      </w:r>
    </w:p>
    <w:p w14:paraId="4D5DD7CF">
      <w:pPr>
        <w:numPr>
          <w:ilvl w:val="0"/>
          <w:numId w:val="7"/>
        </w:numPr>
        <w:adjustRightInd w:val="0"/>
        <w:snapToGrid w:val="0"/>
        <w:spacing w:line="480" w:lineRule="exact"/>
        <w:jc w:val="center"/>
        <w:rPr>
          <w:rFonts w:hint="eastAsia" w:ascii="宋体" w:hAnsi="宋体"/>
          <w:b/>
          <w:color w:val="000000"/>
          <w:sz w:val="32"/>
          <w:szCs w:val="32"/>
        </w:rPr>
      </w:pP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7CF0F325">
      <w:pPr>
        <w:keepNext w:val="0"/>
        <w:keepLines w:val="0"/>
        <w:pageBreakBefore w:val="0"/>
        <w:widowControl w:val="0"/>
        <w:numPr>
          <w:ilvl w:val="0"/>
          <w:numId w:val="8"/>
        </w:numPr>
        <w:kinsoku/>
        <w:wordWrap/>
        <w:overflowPunct/>
        <w:topLinePunct w:val="0"/>
        <w:autoSpaceDE/>
        <w:autoSpaceDN/>
        <w:bidi w:val="0"/>
        <w:spacing w:line="520" w:lineRule="exact"/>
        <w:ind w:firstLine="48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项目名称：</w:t>
      </w:r>
    </w:p>
    <w:p w14:paraId="16C877A4">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default" w:ascii="宋体" w:hAnsi="宋体" w:cs="宋体"/>
          <w:sz w:val="28"/>
          <w:szCs w:val="28"/>
          <w:lang w:val="en-US" w:eastAsia="zh-CN"/>
        </w:rPr>
      </w:pPr>
      <w:r>
        <w:rPr>
          <w:rFonts w:hint="eastAsia" w:ascii="宋体" w:hAnsi="宋体" w:cs="宋体"/>
          <w:sz w:val="28"/>
          <w:szCs w:val="28"/>
          <w:lang w:val="en-US" w:eastAsia="zh-CN"/>
        </w:rPr>
        <w:t>陕西省安康市汉阴县2026年度中央财政林业草原生态保护恢复资金国家重点保护野生动物林麝资源调查与监测项目。</w:t>
      </w:r>
    </w:p>
    <w:p w14:paraId="2B12E354">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二、项目概况：</w:t>
      </w:r>
    </w:p>
    <w:p w14:paraId="61DD4887">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sz w:val="28"/>
          <w:szCs w:val="28"/>
          <w:lang w:val="en-US" w:eastAsia="zh-CN"/>
        </w:rPr>
      </w:pPr>
      <w:r>
        <w:rPr>
          <w:rFonts w:hint="eastAsia" w:ascii="宋体" w:hAnsi="宋体" w:cs="宋体"/>
          <w:sz w:val="28"/>
          <w:szCs w:val="28"/>
          <w:lang w:val="en-US" w:eastAsia="zh-CN"/>
        </w:rPr>
        <w:t>本项目为陕西省安康市汉阴县2026年度中央财政林业草原生态保护恢复资金国家重点保护野生动物（林麝）资源调查项目，资金来源为中央财政林业草原生态保护恢复资金。 项目主要开展汉阴县区域内林麝资源野外样线调查，分春秋两季实施野外调查作业，布设25条调查样线，全年开展2轮调查；同步完成野外监测数据录入、核查、整理，建立林麝栖息地、繁殖、活动等矢量信息数据库；开展监测数据分析，编制林麝资源调查及监测成果报告，形成完整成果资料，摸清区域林麝种群分布、栖息环境、繁殖、觅食等基础本底信息，为当地林麝保护、栖息地管理、野生动物保护决策提供科学支撑。</w:t>
      </w:r>
    </w:p>
    <w:p w14:paraId="639F0A56">
      <w:pPr>
        <w:keepNext w:val="0"/>
        <w:keepLines w:val="0"/>
        <w:pageBreakBefore w:val="0"/>
        <w:widowControl w:val="0"/>
        <w:kinsoku/>
        <w:wordWrap/>
        <w:overflowPunct/>
        <w:topLinePunct w:val="0"/>
        <w:autoSpaceDE/>
        <w:autoSpaceDN/>
        <w:bidi w:val="0"/>
        <w:spacing w:line="520" w:lineRule="exact"/>
        <w:ind w:firstLine="480"/>
        <w:textAlignment w:val="auto"/>
        <w:rPr>
          <w:rFonts w:hint="default" w:ascii="宋体" w:hAnsi="宋体" w:cs="宋体"/>
          <w:sz w:val="28"/>
          <w:szCs w:val="28"/>
          <w:lang w:val="en-US" w:eastAsia="zh-CN"/>
        </w:rPr>
      </w:pPr>
      <w:r>
        <w:rPr>
          <w:rFonts w:hint="eastAsia" w:ascii="宋体" w:hAnsi="宋体" w:cs="宋体"/>
          <w:sz w:val="28"/>
          <w:szCs w:val="28"/>
          <w:lang w:val="en-US" w:eastAsia="zh-CN"/>
        </w:rPr>
        <w:t>项目服务内容包含林麝样线野外调查、监测数据录入核查整理、数据分析与监测报告编制三大部分。服务单位须组建专业野外调查团队，按规范完成外业调查、内业数据建库、成果编制、资料归档及验收配合工作，提交全套调查成果资料。</w:t>
      </w:r>
    </w:p>
    <w:p w14:paraId="3B128D3A">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三、服务内容及要求：</w:t>
      </w:r>
    </w:p>
    <w:p w14:paraId="5A82B184">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1.林麝样线调查（25 条样线，全年调查 2 次）</w:t>
      </w:r>
    </w:p>
    <w:p w14:paraId="45226133">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1.1 调查周期：分春秋两个调查期实施，春季 3-6 月、秋季 8-11 月，共开展 2 次野外样线调查。 </w:t>
      </w:r>
    </w:p>
    <w:p w14:paraId="603832F6">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1.2 调查配置：每条样线野外调查周期为 3 天；每条样线作业配置越野车 1 台、专家 1 名、技术人员 3 名，共计 4 人野外作业，承担野外样线调查、痕迹识别、物种记录、野外信息采集工作。 </w:t>
      </w:r>
    </w:p>
    <w:p w14:paraId="4B0AE812">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1.3 工作内容：完</w:t>
      </w:r>
      <w:r>
        <w:rPr>
          <w:rFonts w:hint="eastAsia" w:ascii="宋体" w:hAnsi="宋体" w:cs="宋体"/>
          <w:color w:val="000000" w:themeColor="text1"/>
          <w:sz w:val="28"/>
          <w:szCs w:val="28"/>
          <w:lang w:val="en-US" w:eastAsia="zh-CN"/>
          <w14:textFill>
            <w14:solidFill>
              <w14:schemeClr w14:val="tx1"/>
            </w14:solidFill>
          </w14:textFill>
        </w:rPr>
        <w:t xml:space="preserve">成全部 25 条样线两轮野外调查，现场采集林麝活动、栖息地、繁殖相关野外信息；建立林麝栖息地、繁殖等监测矢量信息库，完成野外矢量空间信息采集。 </w:t>
      </w:r>
    </w:p>
    <w:p w14:paraId="2CA30E6D">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1.4 工作规范：严格按照陆生野生动物调查技术规范开展样线布设、野外记录，做好野外安全防护，完整留存野外调查原始记录、现场影像资料。</w:t>
      </w:r>
    </w:p>
    <w:p w14:paraId="2538B632">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2.数据录入、检查、整理（1 项）</w:t>
      </w:r>
    </w:p>
    <w:p w14:paraId="22427B5B">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2.1 人员配置：投入专业技术人员 3 名，作业周期 15 天，配备专业数据处理设备。 </w:t>
      </w:r>
    </w:p>
    <w:p w14:paraId="5FA55401">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2.2 工作内容：对野外采集的监测原始数据进行录入、核查、校对、整理；搭建矢量数据库，完善林麝配对、产子、环志佩戴等基础信息资料，完成数据清洗、质量检查，保证数据库数据完整、准确、逻辑无误。</w:t>
      </w:r>
    </w:p>
    <w:p w14:paraId="76A5CE0C">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3.数据分析及监测报告编制（1 项）</w:t>
      </w:r>
    </w:p>
    <w:p w14:paraId="7DA56C0A">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3.1 人员配置：投入动物、昆虫、鸟类、水生生物方向专家 2名，作业周期 25 天，配套数据处理设备与材料。 </w:t>
      </w:r>
    </w:p>
    <w:p w14:paraId="592CD4AB">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3.2 工作内容：对调查监测数据开展综合分析；系统梳理林麝巢穴、繁殖、主要觅食范围、配对、产子、环志佩戴等信息；完善监测矢量信息库；编制林麝资源调查及监测成果报告，提交成果资料 10 套，成果需满足林业主管部门验收要求。</w:t>
      </w:r>
    </w:p>
    <w:p w14:paraId="23A93390">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4.通用服务要求</w:t>
      </w:r>
    </w:p>
    <w:p w14:paraId="12CD228C">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（1）供应商须组建稳定专业项目团队，所有外业人员具备野外林业调查、陆生野生动物调查实操能力，外业作业落实安全保障措施，承担野外作业安全责任。 </w:t>
      </w:r>
    </w:p>
    <w:p w14:paraId="3E250183">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（2）全部成果资料（矢量数据库、原始调查记录、报告、附图附表等）知识产权归采购人所有，供应商须按采购人要求完成资料移交、配合项目验收，根据评审、审计意见免费完成成果修改、补充完善。 </w:t>
      </w:r>
    </w:p>
    <w:p w14:paraId="0C09FD5A">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（3）项目实施全过程须符合《野生动物保护法》、陆生野生动物资源调查相关技术规范、中央财政林草生态保护恢复资金项目管理相关规定。    </w:t>
      </w:r>
    </w:p>
    <w:p w14:paraId="640DBC63">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（4）服务期：90日历天完成全部外业调查、内业建库、报告编制及验收资料交付。</w:t>
      </w:r>
    </w:p>
    <w:p w14:paraId="64BA703D">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5.交付成果清单</w:t>
      </w:r>
    </w:p>
    <w:p w14:paraId="095CE643">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野外样线调查原始记录表、野外现场影像资料；</w:t>
      </w:r>
    </w:p>
    <w:p w14:paraId="3015750C">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林麝栖息地、繁殖、活动监测矢量信息数据库；</w:t>
      </w:r>
    </w:p>
    <w:p w14:paraId="4384C4C1">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数据整理、核查全套资料；</w:t>
      </w:r>
    </w:p>
    <w:p w14:paraId="2DA51923">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林麝资源调查及监测报告（纸质版10份 + 电子版全套）；</w:t>
      </w:r>
    </w:p>
    <w:p w14:paraId="74655126">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采购人要求的其他配套归档资料。</w:t>
      </w:r>
    </w:p>
    <w:tbl>
      <w:tblPr>
        <w:tblStyle w:val="15"/>
        <w:tblW w:w="92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4"/>
        <w:gridCol w:w="1016"/>
        <w:gridCol w:w="537"/>
        <w:gridCol w:w="1288"/>
        <w:gridCol w:w="5912"/>
      </w:tblGrid>
      <w:tr w14:paraId="7C294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blHeader/>
        </w:trPr>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80F9A96">
            <w:pPr>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序号</w:t>
            </w:r>
          </w:p>
        </w:tc>
        <w:tc>
          <w:tcPr>
            <w:tcW w:w="0" w:type="auto"/>
            <w:vMerge w:val="restart"/>
            <w:tcBorders>
              <w:top w:val="single" w:color="000000" w:sz="8" w:space="0"/>
              <w:left w:val="nil"/>
              <w:bottom w:val="single" w:color="000000" w:sz="8" w:space="0"/>
              <w:right w:val="single" w:color="000000" w:sz="8" w:space="0"/>
            </w:tcBorders>
            <w:shd w:val="clear" w:color="auto" w:fill="auto"/>
            <w:vAlign w:val="center"/>
          </w:tcPr>
          <w:p w14:paraId="6E23AD06">
            <w:pPr>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建设内容</w:t>
            </w:r>
          </w:p>
        </w:tc>
        <w:tc>
          <w:tcPr>
            <w:tcW w:w="0" w:type="auto"/>
            <w:vMerge w:val="restart"/>
            <w:tcBorders>
              <w:top w:val="single" w:color="000000" w:sz="8" w:space="0"/>
              <w:left w:val="nil"/>
              <w:bottom w:val="single" w:color="000000" w:sz="8" w:space="0"/>
              <w:right w:val="single" w:color="000000" w:sz="8" w:space="0"/>
            </w:tcBorders>
            <w:shd w:val="clear" w:color="auto" w:fill="auto"/>
            <w:vAlign w:val="center"/>
          </w:tcPr>
          <w:p w14:paraId="48541AD4">
            <w:pPr>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单位</w:t>
            </w:r>
          </w:p>
        </w:tc>
        <w:tc>
          <w:tcPr>
            <w:tcW w:w="1288" w:type="dxa"/>
            <w:vMerge w:val="restart"/>
            <w:tcBorders>
              <w:top w:val="single" w:color="000000" w:sz="8" w:space="0"/>
              <w:left w:val="nil"/>
              <w:bottom w:val="single" w:color="000000" w:sz="8" w:space="0"/>
              <w:right w:val="single" w:color="000000" w:sz="8" w:space="0"/>
            </w:tcBorders>
            <w:shd w:val="clear" w:color="auto" w:fill="auto"/>
            <w:vAlign w:val="center"/>
          </w:tcPr>
          <w:p w14:paraId="455ADE40">
            <w:pPr>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数量</w:t>
            </w:r>
          </w:p>
        </w:tc>
        <w:tc>
          <w:tcPr>
            <w:tcW w:w="5912" w:type="dxa"/>
            <w:vMerge w:val="restart"/>
            <w:tcBorders>
              <w:top w:val="single" w:color="000000" w:sz="8" w:space="0"/>
              <w:left w:val="nil"/>
              <w:bottom w:val="single" w:color="000000" w:sz="8" w:space="0"/>
              <w:right w:val="single" w:color="000000" w:sz="8" w:space="0"/>
            </w:tcBorders>
            <w:shd w:val="clear" w:color="auto" w:fill="auto"/>
            <w:vAlign w:val="center"/>
          </w:tcPr>
          <w:p w14:paraId="044C7AD1">
            <w:pPr>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备注</w:t>
            </w:r>
          </w:p>
        </w:tc>
      </w:tr>
      <w:tr w14:paraId="004B5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blHeader/>
        </w:trPr>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3647DE">
            <w:pPr>
              <w:snapToGrid w:val="0"/>
              <w:ind w:left="0" w:leftChars="0" w:right="0" w:rightChars="0" w:firstLine="0" w:firstLineChars="0"/>
              <w:jc w:val="center"/>
              <w:rPr>
                <w:rFonts w:hint="eastAsia" w:ascii="宋体" w:hAnsi="仿宋" w:eastAsia="宋体" w:cs="仿宋"/>
                <w:b/>
                <w:i w:val="0"/>
                <w:iCs w:val="0"/>
                <w:color w:val="000000" w:themeColor="text1"/>
                <w:sz w:val="28"/>
                <w:szCs w:val="24"/>
                <w:u w:val="none"/>
                <w14:textFill>
                  <w14:solidFill>
                    <w14:schemeClr w14:val="tx1"/>
                  </w14:solidFill>
                </w14:textFill>
              </w:rPr>
            </w:pPr>
          </w:p>
        </w:tc>
        <w:tc>
          <w:tcPr>
            <w:tcW w:w="0" w:type="auto"/>
            <w:vMerge w:val="continue"/>
            <w:tcBorders>
              <w:top w:val="single" w:color="000000" w:sz="8" w:space="0"/>
              <w:left w:val="nil"/>
              <w:bottom w:val="single" w:color="000000" w:sz="8" w:space="0"/>
              <w:right w:val="single" w:color="000000" w:sz="8" w:space="0"/>
            </w:tcBorders>
            <w:shd w:val="clear" w:color="auto" w:fill="auto"/>
            <w:vAlign w:val="center"/>
          </w:tcPr>
          <w:p w14:paraId="2F1E333A">
            <w:pPr>
              <w:snapToGrid w:val="0"/>
              <w:ind w:left="0" w:leftChars="0" w:right="0" w:rightChars="0" w:firstLine="0" w:firstLineChars="0"/>
              <w:jc w:val="center"/>
              <w:rPr>
                <w:rFonts w:hint="eastAsia" w:ascii="宋体" w:hAnsi="仿宋" w:eastAsia="宋体" w:cs="仿宋"/>
                <w:b/>
                <w:i w:val="0"/>
                <w:iCs w:val="0"/>
                <w:color w:val="000000" w:themeColor="text1"/>
                <w:sz w:val="28"/>
                <w:szCs w:val="24"/>
                <w:u w:val="none"/>
                <w14:textFill>
                  <w14:solidFill>
                    <w14:schemeClr w14:val="tx1"/>
                  </w14:solidFill>
                </w14:textFill>
              </w:rPr>
            </w:pPr>
          </w:p>
        </w:tc>
        <w:tc>
          <w:tcPr>
            <w:tcW w:w="0" w:type="auto"/>
            <w:vMerge w:val="continue"/>
            <w:tcBorders>
              <w:top w:val="single" w:color="000000" w:sz="8" w:space="0"/>
              <w:left w:val="nil"/>
              <w:bottom w:val="single" w:color="000000" w:sz="8" w:space="0"/>
              <w:right w:val="single" w:color="000000" w:sz="8" w:space="0"/>
            </w:tcBorders>
            <w:shd w:val="clear" w:color="auto" w:fill="auto"/>
            <w:vAlign w:val="center"/>
          </w:tcPr>
          <w:p w14:paraId="7D235CD8">
            <w:pPr>
              <w:snapToGrid w:val="0"/>
              <w:ind w:left="0" w:leftChars="0" w:right="0" w:rightChars="0" w:firstLine="0" w:firstLineChars="0"/>
              <w:jc w:val="center"/>
              <w:rPr>
                <w:rFonts w:hint="eastAsia" w:ascii="宋体" w:hAnsi="仿宋" w:eastAsia="宋体" w:cs="仿宋"/>
                <w:b/>
                <w:i w:val="0"/>
                <w:iCs w:val="0"/>
                <w:color w:val="000000" w:themeColor="text1"/>
                <w:sz w:val="28"/>
                <w:szCs w:val="24"/>
                <w:u w:val="none"/>
                <w14:textFill>
                  <w14:solidFill>
                    <w14:schemeClr w14:val="tx1"/>
                  </w14:solidFill>
                </w14:textFill>
              </w:rPr>
            </w:pPr>
          </w:p>
        </w:tc>
        <w:tc>
          <w:tcPr>
            <w:tcW w:w="1288" w:type="dxa"/>
            <w:vMerge w:val="continue"/>
            <w:tcBorders>
              <w:top w:val="single" w:color="000000" w:sz="8" w:space="0"/>
              <w:left w:val="nil"/>
              <w:bottom w:val="single" w:color="000000" w:sz="8" w:space="0"/>
              <w:right w:val="single" w:color="000000" w:sz="8" w:space="0"/>
            </w:tcBorders>
            <w:shd w:val="clear" w:color="auto" w:fill="auto"/>
            <w:vAlign w:val="center"/>
          </w:tcPr>
          <w:p w14:paraId="1A074A6E">
            <w:pPr>
              <w:snapToGrid w:val="0"/>
              <w:ind w:left="0" w:leftChars="0" w:right="0" w:rightChars="0" w:firstLine="0" w:firstLineChars="0"/>
              <w:jc w:val="center"/>
              <w:rPr>
                <w:rFonts w:hint="eastAsia" w:ascii="宋体" w:hAnsi="仿宋" w:eastAsia="宋体" w:cs="仿宋"/>
                <w:b/>
                <w:i w:val="0"/>
                <w:iCs w:val="0"/>
                <w:color w:val="000000" w:themeColor="text1"/>
                <w:sz w:val="28"/>
                <w:szCs w:val="24"/>
                <w:u w:val="none"/>
                <w14:textFill>
                  <w14:solidFill>
                    <w14:schemeClr w14:val="tx1"/>
                  </w14:solidFill>
                </w14:textFill>
              </w:rPr>
            </w:pPr>
          </w:p>
        </w:tc>
        <w:tc>
          <w:tcPr>
            <w:tcW w:w="5912" w:type="dxa"/>
            <w:vMerge w:val="continue"/>
            <w:tcBorders>
              <w:top w:val="single" w:color="000000" w:sz="8" w:space="0"/>
              <w:left w:val="nil"/>
              <w:bottom w:val="single" w:color="000000" w:sz="8" w:space="0"/>
              <w:right w:val="single" w:color="000000" w:sz="8" w:space="0"/>
            </w:tcBorders>
            <w:shd w:val="clear" w:color="auto" w:fill="auto"/>
            <w:vAlign w:val="center"/>
          </w:tcPr>
          <w:p w14:paraId="604FF6DF">
            <w:pPr>
              <w:snapToGrid w:val="0"/>
              <w:ind w:left="0" w:leftChars="0" w:right="0" w:rightChars="0" w:firstLine="0" w:firstLineChars="0"/>
              <w:jc w:val="center"/>
              <w:rPr>
                <w:rFonts w:hint="eastAsia" w:ascii="宋体" w:hAnsi="仿宋" w:eastAsia="宋体" w:cs="仿宋"/>
                <w:b/>
                <w:i w:val="0"/>
                <w:iCs w:val="0"/>
                <w:color w:val="000000" w:themeColor="text1"/>
                <w:sz w:val="28"/>
                <w:szCs w:val="24"/>
                <w:u w:val="none"/>
                <w14:textFill>
                  <w14:solidFill>
                    <w14:schemeClr w14:val="tx1"/>
                  </w14:solidFill>
                </w14:textFill>
              </w:rPr>
            </w:pPr>
          </w:p>
        </w:tc>
      </w:tr>
      <w:tr w14:paraId="09510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6609316B">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1</w:t>
            </w:r>
          </w:p>
        </w:tc>
        <w:tc>
          <w:tcPr>
            <w:tcW w:w="1016" w:type="dxa"/>
            <w:tcBorders>
              <w:top w:val="single" w:color="000000" w:sz="8" w:space="0"/>
              <w:left w:val="nil"/>
              <w:bottom w:val="single" w:color="000000" w:sz="8" w:space="0"/>
              <w:right w:val="single" w:color="000000" w:sz="8" w:space="0"/>
            </w:tcBorders>
            <w:shd w:val="clear" w:color="auto" w:fill="auto"/>
            <w:vAlign w:val="center"/>
          </w:tcPr>
          <w:p w14:paraId="5F7309E3">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2"/>
                <w:szCs w:val="22"/>
                <w:u w:val="none"/>
                <w:lang w:val="en-US" w:eastAsia="zh-CN" w:bidi="ar"/>
                <w14:textFill>
                  <w14:solidFill>
                    <w14:schemeClr w14:val="tx1"/>
                  </w14:solidFill>
                </w14:textFill>
              </w:rPr>
              <w:t>林麝样线调查</w:t>
            </w:r>
          </w:p>
        </w:tc>
        <w:tc>
          <w:tcPr>
            <w:tcW w:w="537" w:type="dxa"/>
            <w:tcBorders>
              <w:top w:val="nil"/>
              <w:left w:val="nil"/>
              <w:bottom w:val="single" w:color="000000" w:sz="8" w:space="0"/>
              <w:right w:val="single" w:color="000000" w:sz="8" w:space="0"/>
            </w:tcBorders>
            <w:shd w:val="clear" w:color="auto" w:fill="auto"/>
            <w:vAlign w:val="center"/>
          </w:tcPr>
          <w:p w14:paraId="7D96BAEF">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2"/>
                <w:szCs w:val="22"/>
                <w:u w:val="none"/>
                <w:lang w:val="en-US" w:eastAsia="zh-CN" w:bidi="ar"/>
                <w14:textFill>
                  <w14:solidFill>
                    <w14:schemeClr w14:val="tx1"/>
                  </w14:solidFill>
                </w14:textFill>
              </w:rPr>
              <w:t>条</w:t>
            </w:r>
          </w:p>
        </w:tc>
        <w:tc>
          <w:tcPr>
            <w:tcW w:w="1288" w:type="dxa"/>
            <w:tcBorders>
              <w:top w:val="nil"/>
              <w:left w:val="nil"/>
              <w:bottom w:val="single" w:color="000000" w:sz="8" w:space="0"/>
              <w:right w:val="single" w:color="000000" w:sz="8" w:space="0"/>
            </w:tcBorders>
            <w:shd w:val="clear" w:color="auto" w:fill="auto"/>
            <w:vAlign w:val="center"/>
          </w:tcPr>
          <w:p w14:paraId="035A6B9D">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50</w:t>
            </w:r>
          </w:p>
        </w:tc>
        <w:tc>
          <w:tcPr>
            <w:tcW w:w="5912" w:type="dxa"/>
            <w:tcBorders>
              <w:top w:val="nil"/>
              <w:left w:val="nil"/>
              <w:bottom w:val="single" w:color="000000" w:sz="8" w:space="0"/>
              <w:right w:val="single" w:color="000000" w:sz="8" w:space="0"/>
            </w:tcBorders>
            <w:shd w:val="clear" w:color="auto" w:fill="auto"/>
            <w:vAlign w:val="center"/>
          </w:tcPr>
          <w:p w14:paraId="568A534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人工样线春秋季（3-6月、8-11月）共调查2次；野外调查业务费24.0万元，每条样线调查经费：一条样线需要3个专业人员+1个向导，平均每条样线需调查1.5天，一年共调查2次。</w:t>
            </w:r>
          </w:p>
          <w:p w14:paraId="574E39E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1.每条样线需燃油费和交通费</w:t>
            </w:r>
          </w:p>
          <w:p w14:paraId="4C62FAD6">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2.样线间转移需燃油费和交通费</w:t>
            </w:r>
          </w:p>
          <w:p w14:paraId="12DB1D3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同时建立林麝栖息地、繁殖等监测矢量信息库。</w:t>
            </w:r>
          </w:p>
        </w:tc>
      </w:tr>
      <w:tr w14:paraId="026D3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0"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2CF5257C">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2</w:t>
            </w:r>
          </w:p>
        </w:tc>
        <w:tc>
          <w:tcPr>
            <w:tcW w:w="1016" w:type="dxa"/>
            <w:tcBorders>
              <w:top w:val="nil"/>
              <w:left w:val="nil"/>
              <w:bottom w:val="single" w:color="000000" w:sz="8" w:space="0"/>
              <w:right w:val="single" w:color="000000" w:sz="8" w:space="0"/>
            </w:tcBorders>
            <w:shd w:val="clear" w:color="auto" w:fill="auto"/>
            <w:vAlign w:val="center"/>
          </w:tcPr>
          <w:p w14:paraId="0E3E32C3">
            <w:pPr>
              <w:keepNext w:val="0"/>
              <w:keepLines w:val="0"/>
              <w:widowControl/>
              <w:suppressLineNumbers w:val="0"/>
              <w:jc w:val="center"/>
              <w:textAlignment w:val="center"/>
              <w:rPr>
                <w:rFonts w:hint="eastAsia" w:ascii="仿宋" w:hAnsi="仿宋" w:eastAsia="仿宋" w:cs="仿宋"/>
                <w:i w:val="0"/>
                <w:iCs w:val="0"/>
                <w:color w:val="000000" w:themeColor="text1"/>
                <w:kern w:val="0"/>
                <w:sz w:val="22"/>
                <w:szCs w:val="22"/>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2"/>
                <w:szCs w:val="22"/>
                <w:u w:val="none"/>
                <w:lang w:val="en-US" w:eastAsia="zh-CN" w:bidi="ar"/>
                <w14:textFill>
                  <w14:solidFill>
                    <w14:schemeClr w14:val="tx1"/>
                  </w14:solidFill>
                </w14:textFill>
              </w:rPr>
              <w:t>数据录入、检查、</w:t>
            </w:r>
          </w:p>
          <w:p w14:paraId="283C495D">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2"/>
                <w:szCs w:val="22"/>
                <w:u w:val="none"/>
                <w:lang w:val="en-US" w:eastAsia="zh-CN" w:bidi="ar"/>
                <w14:textFill>
                  <w14:solidFill>
                    <w14:schemeClr w14:val="tx1"/>
                  </w14:solidFill>
                </w14:textFill>
              </w:rPr>
              <w:t>整理</w:t>
            </w:r>
          </w:p>
        </w:tc>
        <w:tc>
          <w:tcPr>
            <w:tcW w:w="537" w:type="dxa"/>
            <w:tcBorders>
              <w:top w:val="nil"/>
              <w:left w:val="nil"/>
              <w:bottom w:val="single" w:color="000000" w:sz="8" w:space="0"/>
              <w:right w:val="single" w:color="000000" w:sz="8" w:space="0"/>
            </w:tcBorders>
            <w:shd w:val="clear" w:color="auto" w:fill="auto"/>
            <w:vAlign w:val="center"/>
          </w:tcPr>
          <w:p w14:paraId="1AA2C8D4">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2"/>
                <w:szCs w:val="22"/>
                <w:u w:val="none"/>
                <w:lang w:val="en-US" w:eastAsia="zh-CN" w:bidi="ar"/>
                <w14:textFill>
                  <w14:solidFill>
                    <w14:schemeClr w14:val="tx1"/>
                  </w14:solidFill>
                </w14:textFill>
              </w:rPr>
              <w:t>项</w:t>
            </w:r>
          </w:p>
        </w:tc>
        <w:tc>
          <w:tcPr>
            <w:tcW w:w="1288" w:type="dxa"/>
            <w:tcBorders>
              <w:top w:val="nil"/>
              <w:left w:val="nil"/>
              <w:bottom w:val="single" w:color="000000" w:sz="8" w:space="0"/>
              <w:right w:val="single" w:color="000000" w:sz="8" w:space="0"/>
            </w:tcBorders>
            <w:shd w:val="clear" w:color="auto" w:fill="auto"/>
            <w:vAlign w:val="center"/>
          </w:tcPr>
          <w:p w14:paraId="66EB156D">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1</w:t>
            </w:r>
          </w:p>
        </w:tc>
        <w:tc>
          <w:tcPr>
            <w:tcW w:w="5912" w:type="dxa"/>
            <w:tcBorders>
              <w:top w:val="nil"/>
              <w:left w:val="nil"/>
              <w:bottom w:val="single" w:color="000000" w:sz="8" w:space="0"/>
              <w:right w:val="single" w:color="000000" w:sz="8" w:space="0"/>
            </w:tcBorders>
            <w:shd w:val="clear" w:color="auto" w:fill="auto"/>
            <w:vAlign w:val="center"/>
          </w:tcPr>
          <w:p w14:paraId="741F253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主要用于调查过程中工作人员对于监测到的数据处理等工作,包括建立石矢量数据库，林麝配对、产子、环志佩戴等信息资料。需要专业技术人员及专业设备，</w:t>
            </w:r>
          </w:p>
        </w:tc>
      </w:tr>
      <w:tr w14:paraId="5A40F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2773F160">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3</w:t>
            </w:r>
          </w:p>
        </w:tc>
        <w:tc>
          <w:tcPr>
            <w:tcW w:w="1016" w:type="dxa"/>
            <w:tcBorders>
              <w:top w:val="nil"/>
              <w:left w:val="nil"/>
              <w:bottom w:val="single" w:color="000000" w:sz="8" w:space="0"/>
              <w:right w:val="single" w:color="000000" w:sz="8" w:space="0"/>
            </w:tcBorders>
            <w:shd w:val="clear" w:color="auto" w:fill="auto"/>
            <w:vAlign w:val="center"/>
          </w:tcPr>
          <w:p w14:paraId="0A9B3187">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2"/>
                <w:szCs w:val="22"/>
                <w:u w:val="none"/>
                <w:lang w:val="en-US" w:eastAsia="zh-CN" w:bidi="ar"/>
                <w14:textFill>
                  <w14:solidFill>
                    <w14:schemeClr w14:val="tx1"/>
                  </w14:solidFill>
                </w14:textFill>
              </w:rPr>
              <w:t>数据分析及监测报告编制费</w:t>
            </w:r>
          </w:p>
        </w:tc>
        <w:tc>
          <w:tcPr>
            <w:tcW w:w="537" w:type="dxa"/>
            <w:tcBorders>
              <w:top w:val="nil"/>
              <w:left w:val="nil"/>
              <w:bottom w:val="single" w:color="000000" w:sz="8" w:space="0"/>
              <w:right w:val="single" w:color="000000" w:sz="8" w:space="0"/>
            </w:tcBorders>
            <w:shd w:val="clear" w:color="auto" w:fill="auto"/>
            <w:vAlign w:val="center"/>
          </w:tcPr>
          <w:p w14:paraId="6B258E89">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2"/>
                <w:szCs w:val="22"/>
                <w:u w:val="none"/>
                <w:lang w:val="en-US" w:eastAsia="zh-CN" w:bidi="ar"/>
                <w14:textFill>
                  <w14:solidFill>
                    <w14:schemeClr w14:val="tx1"/>
                  </w14:solidFill>
                </w14:textFill>
              </w:rPr>
              <w:t>项</w:t>
            </w:r>
          </w:p>
        </w:tc>
        <w:tc>
          <w:tcPr>
            <w:tcW w:w="1288" w:type="dxa"/>
            <w:tcBorders>
              <w:top w:val="nil"/>
              <w:left w:val="nil"/>
              <w:bottom w:val="single" w:color="000000" w:sz="8" w:space="0"/>
              <w:right w:val="single" w:color="000000" w:sz="8" w:space="0"/>
            </w:tcBorders>
            <w:shd w:val="clear" w:color="auto" w:fill="auto"/>
            <w:vAlign w:val="center"/>
          </w:tcPr>
          <w:p w14:paraId="4D359F04">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1</w:t>
            </w:r>
          </w:p>
        </w:tc>
        <w:tc>
          <w:tcPr>
            <w:tcW w:w="5912" w:type="dxa"/>
            <w:tcBorders>
              <w:top w:val="nil"/>
              <w:left w:val="nil"/>
              <w:bottom w:val="single" w:color="000000" w:sz="8" w:space="0"/>
              <w:right w:val="single" w:color="000000" w:sz="8" w:space="0"/>
            </w:tcBorders>
            <w:shd w:val="clear" w:color="auto" w:fill="auto"/>
            <w:vAlign w:val="center"/>
          </w:tcPr>
          <w:p w14:paraId="6158461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主要用于调查过程中工作人员对于监测到的数据进行分析、编写报告等工作，包括：林麝巢穴、繁殖、主要觅食范围、林麝配对、产子、环志佩戴监测矢量信息库等成果资料10份。动物、昆虫、鸟类、水生生物2名专家</w:t>
            </w:r>
          </w:p>
        </w:tc>
      </w:tr>
    </w:tbl>
    <w:p w14:paraId="1455C685">
      <w:pPr>
        <w:pStyle w:val="13"/>
        <w:jc w:val="both"/>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p>
    <w:p w14:paraId="3382F9D1">
      <w:pPr>
        <w:keepNext w:val="0"/>
        <w:keepLines w:val="0"/>
        <w:pageBreakBefore w:val="0"/>
        <w:widowControl w:val="0"/>
        <w:numPr>
          <w:ilvl w:val="0"/>
          <w:numId w:val="7"/>
        </w:numPr>
        <w:kinsoku/>
        <w:wordWrap/>
        <w:overflowPunct/>
        <w:topLinePunct w:val="0"/>
        <w:autoSpaceDE/>
        <w:autoSpaceDN/>
        <w:bidi w:val="0"/>
        <w:adjustRightInd/>
        <w:snapToGrid/>
        <w:spacing w:line="520" w:lineRule="exact"/>
        <w:ind w:left="0" w:leftChars="0" w:firstLine="0" w:firstLineChars="0"/>
        <w:jc w:val="center"/>
        <w:textAlignment w:val="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合同主要条款</w:t>
      </w:r>
    </w:p>
    <w:p w14:paraId="712891C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jc w:val="center"/>
        <w:textAlignment w:val="auto"/>
        <w:rPr>
          <w:rFonts w:ascii="Times New Roman" w:hAnsi="Times New Roman" w:eastAsia="宋体" w:cs="Times New Roman"/>
          <w:color w:val="000000" w:themeColor="text1"/>
          <w:kern w:val="0"/>
          <w:sz w:val="20"/>
          <w:szCs w:val="24"/>
          <w:lang w:val="en-US" w:eastAsia="zh-CN" w:bidi="ar-SA"/>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（仅供参考，以最终签订的合同为准）</w:t>
      </w:r>
    </w:p>
    <w:p w14:paraId="7AE366C0">
      <w:pPr>
        <w:keepNext w:val="0"/>
        <w:keepLines w:val="0"/>
        <w:pageBreakBefore w:val="0"/>
        <w:widowControl w:val="0"/>
        <w:kinsoku/>
        <w:wordWrap/>
        <w:overflowPunct/>
        <w:topLinePunct w:val="0"/>
        <w:autoSpaceDE/>
        <w:autoSpaceDN/>
        <w:bidi w:val="0"/>
        <w:adjustRightInd/>
        <w:snapToGrid/>
        <w:spacing w:before="78" w:line="500" w:lineRule="exact"/>
        <w:ind w:left="4" w:right="80" w:firstLine="475"/>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根据《</w:t>
      </w:r>
      <w:r>
        <w:rPr>
          <w:rFonts w:hint="eastAsia" w:ascii="宋体" w:hAnsi="宋体" w:eastAsia="宋体" w:cs="宋体"/>
          <w:color w:val="000000" w:themeColor="text1"/>
          <w:kern w:val="2"/>
          <w:sz w:val="28"/>
          <w:szCs w:val="28"/>
          <w:lang w:val="en-US" w:eastAsia="zh-CN" w:bidi="ar-SA"/>
          <w14:textFill>
            <w14:solidFill>
              <w14:schemeClr w14:val="tx1"/>
            </w14:solidFill>
          </w14:textFill>
        </w:rPr>
        <w:t>中华人民共和国民法典</w:t>
      </w: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》等法律法规的规定，甲乙双方就以下项目的磋商结果签订本合同。</w:t>
      </w:r>
    </w:p>
    <w:p w14:paraId="494E771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第一条、合同标的</w:t>
      </w:r>
    </w:p>
    <w:p w14:paraId="389C92A1">
      <w:pPr>
        <w:keepNext w:val="0"/>
        <w:keepLines w:val="0"/>
        <w:pageBreakBefore w:val="0"/>
        <w:widowControl w:val="0"/>
        <w:kinsoku/>
        <w:wordWrap/>
        <w:overflowPunct/>
        <w:topLinePunct w:val="0"/>
        <w:autoSpaceDE/>
        <w:autoSpaceDN/>
        <w:bidi w:val="0"/>
        <w:adjustRightInd/>
        <w:snapToGrid/>
        <w:spacing w:before="182" w:line="500" w:lineRule="exact"/>
        <w:ind w:left="479"/>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采购方（甲方</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w:t>
      </w:r>
      <w:r>
        <w:rPr>
          <w:rFonts w:hint="eastAsia" w:ascii="宋体" w:hAnsi="宋体" w:eastAsia="宋体" w:cs="宋体"/>
          <w:color w:val="000000" w:themeColor="text1"/>
          <w:kern w:val="2"/>
          <w:sz w:val="28"/>
          <w:szCs w:val="28"/>
          <w:u w:val="single" w:color="auto"/>
          <w:lang w:val="en-US" w:eastAsia="zh-CN" w:bidi="ar-SA"/>
          <w14:textFill>
            <w14:solidFill>
              <w14:schemeClr w14:val="tx1"/>
            </w14:solidFill>
          </w14:textFill>
        </w:rPr>
        <w:t xml:space="preserve">                                        </w:t>
      </w:r>
    </w:p>
    <w:p w14:paraId="7164B20A">
      <w:pPr>
        <w:keepNext w:val="0"/>
        <w:keepLines w:val="0"/>
        <w:pageBreakBefore w:val="0"/>
        <w:widowControl w:val="0"/>
        <w:kinsoku/>
        <w:wordWrap/>
        <w:overflowPunct/>
        <w:topLinePunct w:val="0"/>
        <w:autoSpaceDE/>
        <w:autoSpaceDN/>
        <w:bidi w:val="0"/>
        <w:adjustRightInd/>
        <w:snapToGrid/>
        <w:spacing w:before="180" w:line="500" w:lineRule="exact"/>
        <w:ind w:left="480"/>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供应商（乙方</w:t>
      </w:r>
      <w:r>
        <w:rPr>
          <w:rFonts w:hint="eastAsia" w:ascii="宋体" w:hAnsi="宋体" w:eastAsia="宋体" w:cs="宋体"/>
          <w:color w:val="000000" w:themeColor="text1"/>
          <w:kern w:val="2"/>
          <w:sz w:val="28"/>
          <w:szCs w:val="28"/>
          <w:lang w:val="en-US" w:eastAsia="zh-CN" w:bidi="ar-SA"/>
          <w14:textFill>
            <w14:solidFill>
              <w14:schemeClr w14:val="tx1"/>
            </w14:solidFill>
          </w14:textFill>
        </w:rPr>
        <w:t>）：</w:t>
      </w:r>
      <w:r>
        <w:rPr>
          <w:rFonts w:hint="eastAsia" w:ascii="宋体" w:hAnsi="宋体" w:eastAsia="宋体" w:cs="宋体"/>
          <w:color w:val="000000" w:themeColor="text1"/>
          <w:kern w:val="2"/>
          <w:sz w:val="28"/>
          <w:szCs w:val="28"/>
          <w:u w:val="single" w:color="auto"/>
          <w:lang w:val="en-US" w:eastAsia="zh-CN" w:bidi="ar-SA"/>
          <w14:textFill>
            <w14:solidFill>
              <w14:schemeClr w14:val="tx1"/>
            </w14:solidFill>
          </w14:textFill>
        </w:rPr>
        <w:t xml:space="preserve">                                        </w:t>
      </w:r>
    </w:p>
    <w:p w14:paraId="75FDF75C">
      <w:pPr>
        <w:keepNext w:val="0"/>
        <w:keepLines w:val="0"/>
        <w:pageBreakBefore w:val="0"/>
        <w:widowControl w:val="0"/>
        <w:kinsoku/>
        <w:wordWrap/>
        <w:overflowPunct/>
        <w:topLinePunct w:val="0"/>
        <w:autoSpaceDE/>
        <w:autoSpaceDN/>
        <w:bidi w:val="0"/>
        <w:adjustRightInd/>
        <w:snapToGrid/>
        <w:spacing w:before="183" w:line="50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第二条、项目概况</w:t>
      </w:r>
    </w:p>
    <w:p w14:paraId="1DF7104C">
      <w:pPr>
        <w:keepNext w:val="0"/>
        <w:keepLines w:val="0"/>
        <w:pageBreakBefore w:val="0"/>
        <w:widowControl w:val="0"/>
        <w:kinsoku/>
        <w:wordWrap/>
        <w:overflowPunct/>
        <w:topLinePunct w:val="0"/>
        <w:autoSpaceDE/>
        <w:autoSpaceDN/>
        <w:bidi w:val="0"/>
        <w:adjustRightInd/>
        <w:snapToGrid/>
        <w:spacing w:before="179" w:line="500" w:lineRule="exact"/>
        <w:ind w:left="497"/>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4"/>
          <w:kern w:val="2"/>
          <w:sz w:val="28"/>
          <w:szCs w:val="28"/>
          <w:lang w:val="en-US" w:eastAsia="zh-CN" w:bidi="ar-SA"/>
          <w14:textFill>
            <w14:solidFill>
              <w14:schemeClr w14:val="tx1"/>
            </w14:solidFill>
          </w14:textFill>
        </w:rPr>
        <w:t>1.项目名称：</w:t>
      </w:r>
      <w:r>
        <w:rPr>
          <w:rFonts w:hint="eastAsia" w:ascii="宋体" w:hAnsi="宋体" w:eastAsia="宋体" w:cs="宋体"/>
          <w:color w:val="000000" w:themeColor="text1"/>
          <w:kern w:val="2"/>
          <w:sz w:val="28"/>
          <w:szCs w:val="28"/>
          <w:u w:val="single" w:color="auto"/>
          <w:lang w:val="en-US" w:eastAsia="zh-CN" w:bidi="ar-SA"/>
          <w14:textFill>
            <w14:solidFill>
              <w14:schemeClr w14:val="tx1"/>
            </w14:solidFill>
          </w14:textFill>
        </w:rPr>
        <w:t xml:space="preserve">                      </w:t>
      </w:r>
    </w:p>
    <w:p w14:paraId="7DE9C99B">
      <w:pPr>
        <w:keepNext w:val="0"/>
        <w:keepLines w:val="0"/>
        <w:pageBreakBefore w:val="0"/>
        <w:widowControl w:val="0"/>
        <w:kinsoku/>
        <w:wordWrap/>
        <w:overflowPunct/>
        <w:topLinePunct w:val="0"/>
        <w:autoSpaceDE/>
        <w:autoSpaceDN/>
        <w:bidi w:val="0"/>
        <w:adjustRightInd/>
        <w:snapToGrid/>
        <w:spacing w:before="181" w:line="500" w:lineRule="exact"/>
        <w:ind w:left="482"/>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2.项目地点：</w:t>
      </w:r>
      <w:r>
        <w:rPr>
          <w:rFonts w:hint="eastAsia" w:ascii="宋体" w:hAnsi="宋体" w:eastAsia="宋体" w:cs="宋体"/>
          <w:color w:val="000000" w:themeColor="text1"/>
          <w:kern w:val="2"/>
          <w:sz w:val="28"/>
          <w:szCs w:val="28"/>
          <w:u w:val="single" w:color="auto"/>
          <w:lang w:val="en-US" w:eastAsia="zh-CN" w:bidi="ar-SA"/>
          <w14:textFill>
            <w14:solidFill>
              <w14:schemeClr w14:val="tx1"/>
            </w14:solidFill>
          </w14:textFill>
        </w:rPr>
        <w:t xml:space="preserve">                      </w:t>
      </w:r>
    </w:p>
    <w:p w14:paraId="5D6834F5">
      <w:pPr>
        <w:keepNext w:val="0"/>
        <w:keepLines w:val="0"/>
        <w:pageBreakBefore w:val="0"/>
        <w:widowControl w:val="0"/>
        <w:kinsoku/>
        <w:wordWrap/>
        <w:overflowPunct/>
        <w:topLinePunct w:val="0"/>
        <w:autoSpaceDE/>
        <w:autoSpaceDN/>
        <w:bidi w:val="0"/>
        <w:adjustRightInd/>
        <w:snapToGrid/>
        <w:spacing w:before="181" w:line="500" w:lineRule="exact"/>
        <w:ind w:left="484"/>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3.项目内容：</w:t>
      </w:r>
      <w:r>
        <w:rPr>
          <w:rFonts w:hint="eastAsia" w:ascii="宋体" w:hAnsi="宋体" w:eastAsia="宋体" w:cs="宋体"/>
          <w:color w:val="000000" w:themeColor="text1"/>
          <w:kern w:val="2"/>
          <w:sz w:val="28"/>
          <w:szCs w:val="28"/>
          <w:u w:val="single" w:color="auto"/>
          <w:lang w:val="en-US" w:eastAsia="zh-CN" w:bidi="ar-SA"/>
          <w14:textFill>
            <w14:solidFill>
              <w14:schemeClr w14:val="tx1"/>
            </w14:solidFill>
          </w14:textFill>
        </w:rPr>
        <w:t xml:space="preserve">                      </w:t>
      </w:r>
    </w:p>
    <w:p w14:paraId="2A6B3777">
      <w:pPr>
        <w:keepNext w:val="0"/>
        <w:keepLines w:val="0"/>
        <w:pageBreakBefore w:val="0"/>
        <w:widowControl w:val="0"/>
        <w:kinsoku/>
        <w:wordWrap/>
        <w:overflowPunct/>
        <w:topLinePunct w:val="0"/>
        <w:autoSpaceDE/>
        <w:autoSpaceDN/>
        <w:bidi w:val="0"/>
        <w:adjustRightInd/>
        <w:snapToGrid/>
        <w:spacing w:before="179" w:line="50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第三条、合同总价款</w:t>
      </w:r>
    </w:p>
    <w:p w14:paraId="563CF736">
      <w:pPr>
        <w:keepNext w:val="0"/>
        <w:keepLines w:val="0"/>
        <w:pageBreakBefore w:val="0"/>
        <w:widowControl w:val="0"/>
        <w:kinsoku/>
        <w:wordWrap/>
        <w:overflowPunct/>
        <w:topLinePunct w:val="0"/>
        <w:autoSpaceDE/>
        <w:autoSpaceDN/>
        <w:bidi w:val="0"/>
        <w:adjustRightInd/>
        <w:snapToGrid/>
        <w:spacing w:before="183" w:line="500" w:lineRule="exact"/>
        <w:ind w:left="480"/>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本合同项下磋商总报价为大写：</w:t>
      </w:r>
      <w:r>
        <w:rPr>
          <w:rFonts w:hint="eastAsia" w:ascii="宋体" w:hAnsi="宋体" w:eastAsia="宋体" w:cs="宋体"/>
          <w:color w:val="000000" w:themeColor="text1"/>
          <w:kern w:val="2"/>
          <w:sz w:val="28"/>
          <w:szCs w:val="28"/>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104"/>
          <w:kern w:val="2"/>
          <w:sz w:val="28"/>
          <w:szCs w:val="28"/>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8"/>
          <w:szCs w:val="28"/>
          <w:lang w:val="en-US" w:eastAsia="zh-CN" w:bidi="ar-SA"/>
          <w14:textFill>
            <w14:solidFill>
              <w14:schemeClr w14:val="tx1"/>
            </w14:solidFill>
          </w14:textFill>
        </w:rPr>
        <w:t>小写</w:t>
      </w:r>
      <w:r>
        <w:rPr>
          <w:rFonts w:hint="eastAsia" w:ascii="宋体" w:hAnsi="宋体" w:eastAsia="宋体" w:cs="宋体"/>
          <w:color w:val="000000" w:themeColor="text1"/>
          <w:spacing w:val="-14"/>
          <w:kern w:val="2"/>
          <w:sz w:val="28"/>
          <w:szCs w:val="28"/>
          <w:lang w:val="en-US" w:eastAsia="zh-CN" w:bidi="ar-SA"/>
          <w14:textFill>
            <w14:solidFill>
              <w14:schemeClr w14:val="tx1"/>
            </w14:solidFill>
          </w14:textFill>
        </w:rPr>
        <w:t>：</w:t>
      </w:r>
      <w:r>
        <w:rPr>
          <w:rFonts w:hint="eastAsia" w:ascii="宋体" w:hAnsi="宋体" w:eastAsia="宋体" w:cs="宋体"/>
          <w:color w:val="000000" w:themeColor="text1"/>
          <w:kern w:val="2"/>
          <w:sz w:val="28"/>
          <w:szCs w:val="28"/>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14"/>
          <w:kern w:val="2"/>
          <w:sz w:val="28"/>
          <w:szCs w:val="28"/>
          <w:lang w:val="en-US" w:eastAsia="zh-CN" w:bidi="ar-SA"/>
          <w14:textFill>
            <w14:solidFill>
              <w14:schemeClr w14:val="tx1"/>
            </w14:solidFill>
          </w14:textFill>
        </w:rPr>
        <w:t>（</w:t>
      </w:r>
      <w:r>
        <w:rPr>
          <w:rFonts w:hint="eastAsia" w:ascii="宋体" w:hAnsi="宋体" w:eastAsia="宋体" w:cs="宋体"/>
          <w:color w:val="000000" w:themeColor="text1"/>
          <w:kern w:val="2"/>
          <w:sz w:val="28"/>
          <w:szCs w:val="28"/>
          <w:lang w:val="en-US" w:eastAsia="zh-CN" w:bidi="ar-SA"/>
          <w14:textFill>
            <w14:solidFill>
              <w14:schemeClr w14:val="tx1"/>
            </w14:solidFill>
          </w14:textFill>
        </w:rPr>
        <w:t>元）。</w:t>
      </w:r>
    </w:p>
    <w:p w14:paraId="3A706372">
      <w:pPr>
        <w:keepNext w:val="0"/>
        <w:keepLines w:val="0"/>
        <w:pageBreakBefore w:val="0"/>
        <w:widowControl w:val="0"/>
        <w:kinsoku/>
        <w:wordWrap/>
        <w:overflowPunct/>
        <w:topLinePunct w:val="0"/>
        <w:autoSpaceDE/>
        <w:autoSpaceDN/>
        <w:bidi w:val="0"/>
        <w:adjustRightInd/>
        <w:snapToGrid/>
        <w:spacing w:before="182" w:line="500" w:lineRule="exact"/>
        <w:ind w:left="4" w:firstLine="475"/>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6"/>
          <w:kern w:val="2"/>
          <w:sz w:val="28"/>
          <w:szCs w:val="28"/>
          <w:lang w:val="en-US" w:eastAsia="zh-CN" w:bidi="ar-SA"/>
          <w14:textFill>
            <w14:solidFill>
              <w14:schemeClr w14:val="tx1"/>
            </w14:solidFill>
          </w14:textFill>
        </w:rPr>
        <w:t>供应商所报价格应为含税全包价，包括但不限于人工费、服务费、交通费、措施费、</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管理费、利润费、风险费、税金等本项目包含的全部费用。</w:t>
      </w:r>
    </w:p>
    <w:p w14:paraId="5C1C881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highlight w:val="none"/>
          <w:lang w:val="en-US" w:eastAsia="zh-CN" w:bidi="ar-SA"/>
          <w14:textFill>
            <w14:solidFill>
              <w14:schemeClr w14:val="tx1"/>
            </w14:solidFill>
          </w14:textFill>
        </w:rPr>
        <w:t>第四条、付款方式</w:t>
      </w:r>
    </w:p>
    <w:p w14:paraId="72579326">
      <w:pPr>
        <w:keepNext w:val="0"/>
        <w:keepLines w:val="0"/>
        <w:pageBreakBefore w:val="0"/>
        <w:widowControl w:val="0"/>
        <w:kinsoku/>
        <w:wordWrap/>
        <w:overflowPunct/>
        <w:topLinePunct w:val="0"/>
        <w:autoSpaceDE/>
        <w:autoSpaceDN/>
        <w:bidi w:val="0"/>
        <w:adjustRightInd/>
        <w:snapToGrid/>
        <w:spacing w:before="1" w:line="500" w:lineRule="exact"/>
        <w:ind w:firstLine="560" w:firstLineChars="200"/>
        <w:textAlignment w:val="auto"/>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t>1.预付款：合同金额 30%</w:t>
      </w:r>
    </w:p>
    <w:p w14:paraId="2135251C">
      <w:pPr>
        <w:keepNext w:val="0"/>
        <w:keepLines w:val="0"/>
        <w:pageBreakBefore w:val="0"/>
        <w:widowControl w:val="0"/>
        <w:kinsoku/>
        <w:wordWrap/>
        <w:overflowPunct/>
        <w:topLinePunct w:val="0"/>
        <w:autoSpaceDE/>
        <w:autoSpaceDN/>
        <w:bidi w:val="0"/>
        <w:adjustRightInd/>
        <w:snapToGrid/>
        <w:spacing w:before="1" w:line="500" w:lineRule="exact"/>
        <w:ind w:firstLine="560" w:firstLineChars="200"/>
        <w:textAlignment w:val="auto"/>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t>合同生效、供应商提交履约资料（如需预付款保函），收到等额发票后 10 个工作日内支付。</w:t>
      </w:r>
    </w:p>
    <w:p w14:paraId="4858BC72">
      <w:pPr>
        <w:keepNext w:val="0"/>
        <w:keepLines w:val="0"/>
        <w:pageBreakBefore w:val="0"/>
        <w:widowControl w:val="0"/>
        <w:kinsoku/>
        <w:wordWrap/>
        <w:overflowPunct/>
        <w:topLinePunct w:val="0"/>
        <w:autoSpaceDE/>
        <w:autoSpaceDN/>
        <w:bidi w:val="0"/>
        <w:adjustRightInd/>
        <w:snapToGrid/>
        <w:spacing w:before="1" w:line="500" w:lineRule="exact"/>
        <w:ind w:firstLine="560" w:firstLineChars="200"/>
        <w:textAlignment w:val="auto"/>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t>2.进度款：合同金额 50%</w:t>
      </w:r>
    </w:p>
    <w:p w14:paraId="36402272">
      <w:pPr>
        <w:keepNext w:val="0"/>
        <w:keepLines w:val="0"/>
        <w:pageBreakBefore w:val="0"/>
        <w:widowControl w:val="0"/>
        <w:kinsoku/>
        <w:wordWrap/>
        <w:overflowPunct/>
        <w:topLinePunct w:val="0"/>
        <w:autoSpaceDE/>
        <w:autoSpaceDN/>
        <w:bidi w:val="0"/>
        <w:adjustRightInd/>
        <w:snapToGrid/>
        <w:spacing w:before="1" w:line="500" w:lineRule="exact"/>
        <w:ind w:firstLine="560" w:firstLineChars="200"/>
        <w:textAlignment w:val="auto"/>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t>春季样线调查全部完成，提交春季野外原始记录、样线坐标、现场影像，采购人组织阶段性核查确认春季成果合格，提交等额发票，10个工作日内支付。</w:t>
      </w:r>
    </w:p>
    <w:p w14:paraId="37904ACE">
      <w:pPr>
        <w:keepNext w:val="0"/>
        <w:keepLines w:val="0"/>
        <w:pageBreakBefore w:val="0"/>
        <w:widowControl w:val="0"/>
        <w:kinsoku/>
        <w:wordWrap/>
        <w:overflowPunct/>
        <w:topLinePunct w:val="0"/>
        <w:autoSpaceDE/>
        <w:autoSpaceDN/>
        <w:bidi w:val="0"/>
        <w:adjustRightInd/>
        <w:snapToGrid/>
        <w:spacing w:before="1" w:line="500" w:lineRule="exact"/>
        <w:ind w:firstLine="560" w:firstLineChars="200"/>
        <w:textAlignment w:val="auto"/>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t>3.尾款：合同金额 20%</w:t>
      </w:r>
    </w:p>
    <w:p w14:paraId="26813ABC">
      <w:pPr>
        <w:keepNext w:val="0"/>
        <w:keepLines w:val="0"/>
        <w:pageBreakBefore w:val="0"/>
        <w:widowControl w:val="0"/>
        <w:kinsoku/>
        <w:wordWrap/>
        <w:overflowPunct/>
        <w:topLinePunct w:val="0"/>
        <w:autoSpaceDE/>
        <w:autoSpaceDN/>
        <w:bidi w:val="0"/>
        <w:adjustRightInd/>
        <w:snapToGrid/>
        <w:spacing w:before="1" w:line="500" w:lineRule="exact"/>
        <w:ind w:firstLine="560" w:firstLineChars="200"/>
        <w:textAlignment w:val="auto"/>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pacing w:val="0"/>
          <w:kern w:val="2"/>
          <w:sz w:val="28"/>
          <w:szCs w:val="28"/>
          <w:highlight w:val="none"/>
          <w:lang w:val="en-US" w:eastAsia="zh-CN" w:bidi="ar-SA"/>
          <w14:textFill>
            <w14:solidFill>
              <w14:schemeClr w14:val="tx1"/>
            </w14:solidFill>
          </w14:textFill>
        </w:rPr>
        <w:t>秋季调查全部完成、林麝栖息地繁殖矢量信息库建成，全套成果资料提交，项目整体履约验收合格，出具履约验收报告，收到等额发票，10 个工作日内支付。</w:t>
      </w:r>
    </w:p>
    <w:p w14:paraId="326A4239">
      <w:pPr>
        <w:keepNext w:val="0"/>
        <w:keepLines w:val="0"/>
        <w:pageBreakBefore w:val="0"/>
        <w:widowControl w:val="0"/>
        <w:kinsoku/>
        <w:wordWrap/>
        <w:overflowPunct/>
        <w:topLinePunct w:val="0"/>
        <w:autoSpaceDE/>
        <w:autoSpaceDN/>
        <w:bidi w:val="0"/>
        <w:adjustRightInd/>
        <w:snapToGrid/>
        <w:spacing w:before="1" w:line="50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第五条、组成本合同的文件</w:t>
      </w:r>
    </w:p>
    <w:p w14:paraId="278B7515">
      <w:pPr>
        <w:keepNext w:val="0"/>
        <w:keepLines w:val="0"/>
        <w:pageBreakBefore w:val="0"/>
        <w:widowControl w:val="0"/>
        <w:kinsoku/>
        <w:wordWrap/>
        <w:overflowPunct/>
        <w:topLinePunct w:val="0"/>
        <w:autoSpaceDE/>
        <w:autoSpaceDN/>
        <w:bidi w:val="0"/>
        <w:adjustRightInd/>
        <w:snapToGrid/>
        <w:spacing w:before="183" w:line="500" w:lineRule="exact"/>
        <w:ind w:left="497"/>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7"/>
          <w:kern w:val="2"/>
          <w:sz w:val="28"/>
          <w:szCs w:val="28"/>
          <w:lang w:val="en-US" w:eastAsia="zh-CN" w:bidi="ar-SA"/>
          <w14:textFill>
            <w14:solidFill>
              <w14:schemeClr w14:val="tx1"/>
            </w14:solidFill>
          </w14:textFill>
        </w:rPr>
        <w:t>1.</w:t>
      </w:r>
      <w:r>
        <w:rPr>
          <w:rFonts w:hint="eastAsia" w:ascii="宋体" w:hAnsi="宋体" w:eastAsia="宋体" w:cs="宋体"/>
          <w:color w:val="000000" w:themeColor="text1"/>
          <w:spacing w:val="13"/>
          <w:kern w:val="2"/>
          <w:sz w:val="28"/>
          <w:szCs w:val="28"/>
          <w:lang w:val="en-US" w:eastAsia="zh-CN" w:bidi="ar-SA"/>
          <w14:textFill>
            <w14:solidFill>
              <w14:schemeClr w14:val="tx1"/>
            </w14:solidFill>
          </w14:textFill>
        </w:rPr>
        <w:t xml:space="preserve"> </w:t>
      </w:r>
      <w:r>
        <w:rPr>
          <w:rFonts w:hint="eastAsia" w:ascii="宋体" w:hAnsi="宋体" w:eastAsia="宋体" w:cs="宋体"/>
          <w:color w:val="000000" w:themeColor="text1"/>
          <w:spacing w:val="-7"/>
          <w:kern w:val="2"/>
          <w:sz w:val="28"/>
          <w:szCs w:val="28"/>
          <w:lang w:val="en-US" w:eastAsia="zh-CN" w:bidi="ar-SA"/>
          <w14:textFill>
            <w14:solidFill>
              <w14:schemeClr w14:val="tx1"/>
            </w14:solidFill>
          </w14:textFill>
        </w:rPr>
        <w:t>协议书；</w:t>
      </w:r>
    </w:p>
    <w:p w14:paraId="2C58BBF3">
      <w:pPr>
        <w:keepNext w:val="0"/>
        <w:keepLines w:val="0"/>
        <w:pageBreakBefore w:val="0"/>
        <w:widowControl w:val="0"/>
        <w:kinsoku/>
        <w:wordWrap/>
        <w:overflowPunct/>
        <w:topLinePunct w:val="0"/>
        <w:autoSpaceDE/>
        <w:autoSpaceDN/>
        <w:bidi w:val="0"/>
        <w:adjustRightInd/>
        <w:snapToGrid/>
        <w:spacing w:before="181" w:line="500" w:lineRule="exact"/>
        <w:ind w:left="482"/>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2. 成交通知书、磋商响应文件、磋商文件、澄清、磋商补充文件；</w:t>
      </w:r>
    </w:p>
    <w:p w14:paraId="1276A33D">
      <w:pPr>
        <w:keepNext w:val="0"/>
        <w:keepLines w:val="0"/>
        <w:pageBreakBefore w:val="0"/>
        <w:widowControl w:val="0"/>
        <w:kinsoku/>
        <w:wordWrap/>
        <w:overflowPunct/>
        <w:topLinePunct w:val="0"/>
        <w:autoSpaceDE/>
        <w:autoSpaceDN/>
        <w:bidi w:val="0"/>
        <w:adjustRightInd/>
        <w:snapToGrid/>
        <w:spacing w:before="183" w:line="500" w:lineRule="exact"/>
        <w:ind w:left="484"/>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3. 相关服务建议书；</w:t>
      </w:r>
    </w:p>
    <w:p w14:paraId="5416ECDD">
      <w:pPr>
        <w:keepNext w:val="0"/>
        <w:keepLines w:val="0"/>
        <w:pageBreakBefore w:val="0"/>
        <w:widowControl w:val="0"/>
        <w:kinsoku/>
        <w:wordWrap/>
        <w:overflowPunct/>
        <w:topLinePunct w:val="0"/>
        <w:autoSpaceDE/>
        <w:autoSpaceDN/>
        <w:bidi w:val="0"/>
        <w:adjustRightInd/>
        <w:snapToGrid/>
        <w:spacing w:before="181" w:line="500" w:lineRule="exact"/>
        <w:ind w:left="479"/>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4. 附录，即：附表内相关服务的范围和内容；</w:t>
      </w:r>
    </w:p>
    <w:p w14:paraId="6813763F">
      <w:pPr>
        <w:keepNext w:val="0"/>
        <w:keepLines w:val="0"/>
        <w:pageBreakBefore w:val="0"/>
        <w:widowControl w:val="0"/>
        <w:kinsoku/>
        <w:wordWrap/>
        <w:overflowPunct/>
        <w:topLinePunct w:val="0"/>
        <w:autoSpaceDE/>
        <w:autoSpaceDN/>
        <w:bidi w:val="0"/>
        <w:adjustRightInd/>
        <w:snapToGrid/>
        <w:spacing w:before="183" w:line="500" w:lineRule="exact"/>
        <w:ind w:left="480"/>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本合同签订后，双方依法签订的补充协议也</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是本合同文件的组成部分。</w:t>
      </w:r>
    </w:p>
    <w:p w14:paraId="036486BC">
      <w:pPr>
        <w:keepNext w:val="0"/>
        <w:keepLines w:val="0"/>
        <w:pageBreakBefore w:val="0"/>
        <w:widowControl w:val="0"/>
        <w:kinsoku/>
        <w:wordWrap/>
        <w:overflowPunct/>
        <w:topLinePunct w:val="0"/>
        <w:autoSpaceDE/>
        <w:autoSpaceDN/>
        <w:bidi w:val="0"/>
        <w:adjustRightInd/>
        <w:snapToGrid/>
        <w:spacing w:before="181" w:line="50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第六条、双方的权利和义务</w:t>
      </w:r>
    </w:p>
    <w:p w14:paraId="66D326B6">
      <w:pPr>
        <w:keepNext w:val="0"/>
        <w:keepLines w:val="0"/>
        <w:pageBreakBefore w:val="0"/>
        <w:widowControl w:val="0"/>
        <w:kinsoku/>
        <w:wordWrap/>
        <w:overflowPunct/>
        <w:topLinePunct w:val="0"/>
        <w:autoSpaceDE/>
        <w:autoSpaceDN/>
        <w:bidi w:val="0"/>
        <w:adjustRightInd/>
        <w:snapToGrid/>
        <w:spacing w:before="182" w:line="500" w:lineRule="exact"/>
        <w:ind w:left="497"/>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4"/>
          <w:kern w:val="2"/>
          <w:sz w:val="28"/>
          <w:szCs w:val="28"/>
          <w:lang w:val="en-US" w:eastAsia="zh-CN" w:bidi="ar-SA"/>
          <w14:textFill>
            <w14:solidFill>
              <w14:schemeClr w14:val="tx1"/>
            </w14:solidFill>
          </w14:textFill>
        </w:rPr>
        <w:t>1.甲方的义务</w:t>
      </w:r>
    </w:p>
    <w:p w14:paraId="2DBE395C">
      <w:pPr>
        <w:keepNext w:val="0"/>
        <w:keepLines w:val="0"/>
        <w:pageBreakBefore w:val="0"/>
        <w:widowControl w:val="0"/>
        <w:kinsoku/>
        <w:wordWrap/>
        <w:overflowPunct/>
        <w:topLinePunct w:val="0"/>
        <w:autoSpaceDE/>
        <w:autoSpaceDN/>
        <w:bidi w:val="0"/>
        <w:adjustRightInd/>
        <w:snapToGrid/>
        <w:spacing w:before="182" w:line="500" w:lineRule="exact"/>
        <w:ind w:left="49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（1）甲方应及时向乙方提供与履行本合同相关的所有必须的文件、资料。</w:t>
      </w:r>
    </w:p>
    <w:p w14:paraId="6329C1BB">
      <w:pPr>
        <w:keepNext w:val="0"/>
        <w:keepLines w:val="0"/>
        <w:pageBreakBefore w:val="0"/>
        <w:widowControl w:val="0"/>
        <w:kinsoku/>
        <w:wordWrap/>
        <w:overflowPunct/>
        <w:topLinePunct w:val="0"/>
        <w:autoSpaceDE/>
        <w:autoSpaceDN/>
        <w:bidi w:val="0"/>
        <w:adjustRightInd/>
        <w:snapToGrid/>
        <w:spacing w:before="180" w:line="500" w:lineRule="exact"/>
        <w:ind w:right="152" w:firstLine="490"/>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（2）甲方应为乙方履行本合同过程中与相关政府部门及其他第三方的沟通、协调</w:t>
      </w: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提供必要的协助。</w:t>
      </w:r>
    </w:p>
    <w:p w14:paraId="5901DA12">
      <w:pPr>
        <w:keepNext w:val="0"/>
        <w:keepLines w:val="0"/>
        <w:pageBreakBefore w:val="0"/>
        <w:widowControl w:val="0"/>
        <w:kinsoku/>
        <w:wordWrap/>
        <w:overflowPunct/>
        <w:topLinePunct w:val="0"/>
        <w:autoSpaceDE/>
        <w:autoSpaceDN/>
        <w:bidi w:val="0"/>
        <w:adjustRightInd/>
        <w:snapToGrid/>
        <w:spacing w:before="110" w:line="500" w:lineRule="exact"/>
        <w:ind w:left="484"/>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bookmarkStart w:id="0" w:name="bookmark18"/>
      <w:bookmarkEnd w:id="0"/>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2.乙方的义务</w:t>
      </w:r>
    </w:p>
    <w:p w14:paraId="2EA913B5">
      <w:pPr>
        <w:keepNext w:val="0"/>
        <w:keepLines w:val="0"/>
        <w:pageBreakBefore w:val="0"/>
        <w:widowControl w:val="0"/>
        <w:kinsoku/>
        <w:wordWrap/>
        <w:overflowPunct/>
        <w:topLinePunct w:val="0"/>
        <w:autoSpaceDE/>
        <w:autoSpaceDN/>
        <w:bidi w:val="0"/>
        <w:adjustRightInd/>
        <w:snapToGrid/>
        <w:spacing w:before="179" w:line="500" w:lineRule="exact"/>
        <w:ind w:right="72" w:firstLine="493"/>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（1）根据甲方提供的资料，明确人员和时间安排，在规定服务时间内完成本次项目任务，申请甲方验收；</w:t>
      </w:r>
    </w:p>
    <w:p w14:paraId="420541E9">
      <w:pPr>
        <w:keepNext w:val="0"/>
        <w:keepLines w:val="0"/>
        <w:pageBreakBefore w:val="0"/>
        <w:widowControl w:val="0"/>
        <w:kinsoku/>
        <w:wordWrap/>
        <w:overflowPunct/>
        <w:topLinePunct w:val="0"/>
        <w:autoSpaceDE/>
        <w:autoSpaceDN/>
        <w:bidi w:val="0"/>
        <w:adjustRightInd/>
        <w:snapToGrid/>
        <w:spacing w:before="179" w:line="500" w:lineRule="exact"/>
        <w:ind w:left="493"/>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（2）严格按照国家和地方相关规程、细则进行开展工作，并对服务质量负责；</w:t>
      </w:r>
    </w:p>
    <w:p w14:paraId="34A91C72">
      <w:pPr>
        <w:keepNext w:val="0"/>
        <w:keepLines w:val="0"/>
        <w:pageBreakBefore w:val="0"/>
        <w:widowControl w:val="0"/>
        <w:kinsoku/>
        <w:wordWrap/>
        <w:overflowPunct/>
        <w:topLinePunct w:val="0"/>
        <w:autoSpaceDE/>
        <w:autoSpaceDN/>
        <w:bidi w:val="0"/>
        <w:adjustRightInd/>
        <w:snapToGrid/>
        <w:spacing w:before="182" w:line="500" w:lineRule="exact"/>
        <w:ind w:left="3" w:right="72" w:firstLine="489"/>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（3）对项目实施中因乙方原因出现的质量问题，应按照技术规程规定无条件修改完善，产生费用由乙方承担；</w:t>
      </w:r>
    </w:p>
    <w:p w14:paraId="39C6DECE">
      <w:pPr>
        <w:keepNext w:val="0"/>
        <w:keepLines w:val="0"/>
        <w:pageBreakBefore w:val="0"/>
        <w:widowControl w:val="0"/>
        <w:kinsoku/>
        <w:wordWrap/>
        <w:overflowPunct/>
        <w:topLinePunct w:val="0"/>
        <w:autoSpaceDE/>
        <w:autoSpaceDN/>
        <w:bidi w:val="0"/>
        <w:adjustRightInd/>
        <w:snapToGrid/>
        <w:spacing w:before="182" w:line="500" w:lineRule="exact"/>
        <w:ind w:left="493"/>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（4）乙方指定</w:t>
      </w:r>
      <w:r>
        <w:rPr>
          <w:rFonts w:hint="eastAsia" w:ascii="宋体" w:hAnsi="宋体" w:eastAsia="宋体" w:cs="宋体"/>
          <w:color w:val="000000" w:themeColor="text1"/>
          <w:spacing w:val="-1"/>
          <w:kern w:val="2"/>
          <w:sz w:val="28"/>
          <w:szCs w:val="28"/>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103"/>
          <w:kern w:val="2"/>
          <w:sz w:val="28"/>
          <w:szCs w:val="28"/>
          <w:lang w:val="en-US" w:eastAsia="zh-CN" w:bidi="ar-SA"/>
          <w14:textFill>
            <w14:solidFill>
              <w14:schemeClr w14:val="tx1"/>
            </w14:solidFill>
          </w14:textFill>
        </w:rPr>
        <w:t xml:space="preserve"> </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为该项目负责人，且项目负责人在项目实施期间不得更换。</w:t>
      </w:r>
    </w:p>
    <w:p w14:paraId="71841A91">
      <w:pPr>
        <w:keepNext w:val="0"/>
        <w:keepLines w:val="0"/>
        <w:pageBreakBefore w:val="0"/>
        <w:widowControl w:val="0"/>
        <w:kinsoku/>
        <w:wordWrap/>
        <w:overflowPunct/>
        <w:topLinePunct w:val="0"/>
        <w:autoSpaceDE/>
        <w:autoSpaceDN/>
        <w:bidi w:val="0"/>
        <w:adjustRightInd/>
        <w:snapToGrid/>
        <w:spacing w:before="179"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第七条、验收标准</w:t>
      </w:r>
    </w:p>
    <w:p w14:paraId="0A2F0203">
      <w:pPr>
        <w:keepNext w:val="0"/>
        <w:keepLines w:val="0"/>
        <w:pageBreakBefore w:val="0"/>
        <w:widowControl w:val="0"/>
        <w:kinsoku/>
        <w:wordWrap/>
        <w:overflowPunct/>
        <w:topLinePunct w:val="0"/>
        <w:autoSpaceDE/>
        <w:autoSpaceDN/>
        <w:bidi w:val="0"/>
        <w:adjustRightInd/>
        <w:snapToGrid/>
        <w:spacing w:before="181" w:line="500" w:lineRule="exact"/>
        <w:ind w:firstLine="480"/>
        <w:jc w:val="both"/>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双方应严格按照《中华人民共和国政府采购法》、《中华人民共和国政府采购法实施条例》等法律法规、磋商文件、磋商响应文件等资料的要求共同验收，并且出具书面验收报告。</w:t>
      </w:r>
    </w:p>
    <w:p w14:paraId="0F40A649">
      <w:pPr>
        <w:keepNext w:val="0"/>
        <w:keepLines w:val="0"/>
        <w:pageBreakBefore w:val="0"/>
        <w:widowControl w:val="0"/>
        <w:kinsoku/>
        <w:wordWrap/>
        <w:overflowPunct/>
        <w:topLinePunct w:val="0"/>
        <w:autoSpaceDE/>
        <w:autoSpaceDN/>
        <w:bidi w:val="0"/>
        <w:adjustRightInd/>
        <w:snapToGrid/>
        <w:spacing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第八条、违约责任</w:t>
      </w:r>
    </w:p>
    <w:p w14:paraId="43DEACFB">
      <w:pPr>
        <w:keepNext w:val="0"/>
        <w:keepLines w:val="0"/>
        <w:pageBreakBefore w:val="0"/>
        <w:widowControl w:val="0"/>
        <w:kinsoku/>
        <w:wordWrap/>
        <w:overflowPunct/>
        <w:topLinePunct w:val="0"/>
        <w:autoSpaceDE/>
        <w:autoSpaceDN/>
        <w:bidi w:val="0"/>
        <w:adjustRightInd/>
        <w:snapToGrid/>
        <w:spacing w:before="182" w:line="500" w:lineRule="exact"/>
        <w:ind w:firstLine="482"/>
        <w:jc w:val="both"/>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依据《中华人民共和国民法典》、《中华人民共和国政府采购法》的相关条款和本合同约定，成交供应商未全面履行合同义务或者发生违约，采购人会同采购代理机构有权终止合同，依法向成交供应商要求经济索赔，并报请政府采购监督管理机关进行相应</w:t>
      </w:r>
      <w:r>
        <w:rPr>
          <w:rFonts w:hint="eastAsia" w:ascii="宋体" w:hAnsi="宋体" w:eastAsia="宋体" w:cs="宋体"/>
          <w:color w:val="000000" w:themeColor="text1"/>
          <w:kern w:val="2"/>
          <w:sz w:val="28"/>
          <w:szCs w:val="28"/>
          <w:lang w:val="en-US" w:eastAsia="zh-CN" w:bidi="ar-SA"/>
          <w14:textFill>
            <w14:solidFill>
              <w14:schemeClr w14:val="tx1"/>
            </w14:solidFill>
          </w14:textFill>
        </w:rPr>
        <w:t>的行政处罚。采购人违约的，应当赔偿给成交供</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应商造成的经济损失。</w:t>
      </w:r>
    </w:p>
    <w:p w14:paraId="4683DBCC">
      <w:pPr>
        <w:keepNext w:val="0"/>
        <w:keepLines w:val="0"/>
        <w:pageBreakBefore w:val="0"/>
        <w:widowControl w:val="0"/>
        <w:kinsoku/>
        <w:wordWrap/>
        <w:overflowPunct/>
        <w:topLinePunct w:val="0"/>
        <w:autoSpaceDE/>
        <w:autoSpaceDN/>
        <w:bidi w:val="0"/>
        <w:adjustRightInd/>
        <w:snapToGrid/>
        <w:spacing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4"/>
          <w:kern w:val="2"/>
          <w:sz w:val="28"/>
          <w:szCs w:val="28"/>
          <w:lang w:val="en-US" w:eastAsia="zh-CN" w:bidi="ar-SA"/>
          <w14:textFill>
            <w14:solidFill>
              <w14:schemeClr w14:val="tx1"/>
            </w14:solidFill>
          </w14:textFill>
        </w:rPr>
        <w:t>第九条、保密</w:t>
      </w:r>
    </w:p>
    <w:p w14:paraId="195D2A8D">
      <w:pPr>
        <w:keepNext w:val="0"/>
        <w:keepLines w:val="0"/>
        <w:pageBreakBefore w:val="0"/>
        <w:widowControl w:val="0"/>
        <w:kinsoku/>
        <w:wordWrap/>
        <w:overflowPunct/>
        <w:topLinePunct w:val="0"/>
        <w:autoSpaceDE/>
        <w:autoSpaceDN/>
        <w:bidi w:val="0"/>
        <w:adjustRightInd/>
        <w:snapToGrid/>
        <w:spacing w:before="180" w:line="500" w:lineRule="exact"/>
        <w:ind w:left="25" w:firstLine="575"/>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对工作中了解到的采购人的技术、机密等进行严格保密，不得</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向他人泄漏。本合</w:t>
      </w: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同的解除或终止不免除供应商应承担的保密义务。</w:t>
      </w:r>
    </w:p>
    <w:p w14:paraId="0F31C52F">
      <w:pPr>
        <w:keepNext w:val="0"/>
        <w:keepLines w:val="0"/>
        <w:pageBreakBefore w:val="0"/>
        <w:widowControl w:val="0"/>
        <w:kinsoku/>
        <w:wordWrap/>
        <w:overflowPunct/>
        <w:topLinePunct w:val="0"/>
        <w:autoSpaceDE/>
        <w:autoSpaceDN/>
        <w:bidi w:val="0"/>
        <w:adjustRightInd/>
        <w:snapToGrid/>
        <w:spacing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第十条、权利保证</w:t>
      </w:r>
    </w:p>
    <w:p w14:paraId="74613DEE">
      <w:pPr>
        <w:keepNext w:val="0"/>
        <w:keepLines w:val="0"/>
        <w:pageBreakBefore w:val="0"/>
        <w:widowControl w:val="0"/>
        <w:kinsoku/>
        <w:wordWrap/>
        <w:overflowPunct/>
        <w:topLinePunct w:val="0"/>
        <w:autoSpaceDE/>
        <w:autoSpaceDN/>
        <w:bidi w:val="0"/>
        <w:adjustRightInd/>
        <w:snapToGrid/>
        <w:spacing w:before="180" w:line="500" w:lineRule="exact"/>
        <w:ind w:left="2" w:firstLine="498"/>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乙方应保证甲方在使用该服务内容、成果或其任何一部分时不受第</w:t>
      </w: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三方提出侵犯其</w:t>
      </w:r>
      <w:r>
        <w:rPr>
          <w:rFonts w:hint="eastAsia" w:ascii="宋体" w:hAnsi="宋体" w:eastAsia="宋体" w:cs="宋体"/>
          <w:color w:val="000000" w:themeColor="text1"/>
          <w:kern w:val="2"/>
          <w:sz w:val="28"/>
          <w:szCs w:val="28"/>
          <w:lang w:val="en-US" w:eastAsia="zh-CN" w:bidi="ar-SA"/>
          <w14:textFill>
            <w14:solidFill>
              <w14:schemeClr w14:val="tx1"/>
            </w14:solidFill>
          </w14:textFill>
        </w:rPr>
        <w:t>专利权、版权、商标权或其他权利的起诉。一旦出现侵</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权，乙方应承担全部责任。</w:t>
      </w:r>
    </w:p>
    <w:p w14:paraId="5FCE3549">
      <w:pPr>
        <w:keepNext w:val="0"/>
        <w:keepLines w:val="0"/>
        <w:pageBreakBefore w:val="0"/>
        <w:widowControl w:val="0"/>
        <w:kinsoku/>
        <w:wordWrap/>
        <w:overflowPunct/>
        <w:topLinePunct w:val="0"/>
        <w:autoSpaceDE/>
        <w:autoSpaceDN/>
        <w:bidi w:val="0"/>
        <w:adjustRightInd/>
        <w:snapToGrid/>
        <w:spacing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第十一条、合同争议的解决</w:t>
      </w:r>
    </w:p>
    <w:p w14:paraId="14EF34C2">
      <w:pPr>
        <w:keepNext w:val="0"/>
        <w:keepLines w:val="0"/>
        <w:pageBreakBefore w:val="0"/>
        <w:widowControl w:val="0"/>
        <w:kinsoku/>
        <w:wordWrap/>
        <w:overflowPunct/>
        <w:topLinePunct w:val="0"/>
        <w:autoSpaceDE/>
        <w:autoSpaceDN/>
        <w:bidi w:val="0"/>
        <w:adjustRightInd/>
        <w:snapToGrid/>
        <w:spacing w:before="182" w:line="500" w:lineRule="exact"/>
        <w:ind w:firstLine="48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合同执行中发生争议的，当事人双方应协商解决。协商达不成一致时，可向当地行</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政仲裁机关申请仲裁或者向人民法院提请诉讼。</w:t>
      </w:r>
    </w:p>
    <w:p w14:paraId="7A6C870C">
      <w:pPr>
        <w:keepNext w:val="0"/>
        <w:keepLines w:val="0"/>
        <w:pageBreakBefore w:val="0"/>
        <w:widowControl w:val="0"/>
        <w:kinsoku/>
        <w:wordWrap/>
        <w:overflowPunct/>
        <w:topLinePunct w:val="0"/>
        <w:autoSpaceDE/>
        <w:autoSpaceDN/>
        <w:bidi w:val="0"/>
        <w:adjustRightInd/>
        <w:snapToGrid/>
        <w:spacing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第十二条、不可抗力情况下的免责约定</w:t>
      </w:r>
    </w:p>
    <w:p w14:paraId="0831E7F3">
      <w:pPr>
        <w:keepNext w:val="0"/>
        <w:keepLines w:val="0"/>
        <w:pageBreakBefore w:val="0"/>
        <w:widowControl w:val="0"/>
        <w:kinsoku/>
        <w:wordWrap/>
        <w:overflowPunct/>
        <w:topLinePunct w:val="0"/>
        <w:autoSpaceDE/>
        <w:autoSpaceDN/>
        <w:bidi w:val="0"/>
        <w:adjustRightInd/>
        <w:snapToGrid/>
        <w:spacing w:before="181" w:line="500" w:lineRule="exact"/>
        <w:ind w:left="3" w:firstLine="598"/>
        <w:jc w:val="both"/>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双方约定不可抗力情况指：双方不可预见、不可避免、不可</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克服的客观情况，但</w:t>
      </w: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不包括双方的违约或疏忽。这些事件包括但不限于：战争、严重火灾、洪水、台风、地</w:t>
      </w:r>
      <w:r>
        <w:rPr>
          <w:rFonts w:hint="eastAsia" w:ascii="宋体" w:hAnsi="宋体" w:eastAsia="宋体" w:cs="宋体"/>
          <w:color w:val="000000" w:themeColor="text1"/>
          <w:spacing w:val="-4"/>
          <w:kern w:val="2"/>
          <w:sz w:val="28"/>
          <w:szCs w:val="28"/>
          <w:lang w:val="en-US" w:eastAsia="zh-CN" w:bidi="ar-SA"/>
          <w14:textFill>
            <w14:solidFill>
              <w14:schemeClr w14:val="tx1"/>
            </w14:solidFill>
          </w14:textFill>
        </w:rPr>
        <w:t>震等。</w:t>
      </w:r>
    </w:p>
    <w:p w14:paraId="448A16C9">
      <w:pPr>
        <w:keepNext w:val="0"/>
        <w:keepLines w:val="0"/>
        <w:pageBreakBefore w:val="0"/>
        <w:widowControl w:val="0"/>
        <w:kinsoku/>
        <w:wordWrap/>
        <w:overflowPunct/>
        <w:topLinePunct w:val="0"/>
        <w:autoSpaceDE/>
        <w:autoSpaceDN/>
        <w:bidi w:val="0"/>
        <w:adjustRightInd/>
        <w:snapToGrid/>
        <w:spacing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第十三条、合同的终止、变更</w:t>
      </w:r>
    </w:p>
    <w:p w14:paraId="7CDF9B9E">
      <w:pPr>
        <w:keepNext w:val="0"/>
        <w:keepLines w:val="0"/>
        <w:pageBreakBefore w:val="0"/>
        <w:widowControl w:val="0"/>
        <w:kinsoku/>
        <w:wordWrap/>
        <w:overflowPunct/>
        <w:topLinePunct w:val="0"/>
        <w:autoSpaceDE/>
        <w:autoSpaceDN/>
        <w:bidi w:val="0"/>
        <w:adjustRightInd/>
        <w:snapToGrid/>
        <w:spacing w:before="110" w:line="500" w:lineRule="exact"/>
        <w:ind w:left="5" w:right="36" w:firstLine="477"/>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合同一经签订，不得擅自变更、中止或者终止</w:t>
      </w: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合同。对确需变更、调整或者中止、</w:t>
      </w: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终止合同的，应按规定履行相应的手续。</w:t>
      </w:r>
    </w:p>
    <w:p w14:paraId="7F99A209">
      <w:pPr>
        <w:keepNext w:val="0"/>
        <w:keepLines w:val="0"/>
        <w:pageBreakBefore w:val="0"/>
        <w:widowControl w:val="0"/>
        <w:kinsoku/>
        <w:wordWrap/>
        <w:overflowPunct/>
        <w:topLinePunct w:val="0"/>
        <w:autoSpaceDE/>
        <w:autoSpaceDN/>
        <w:bidi w:val="0"/>
        <w:adjustRightInd/>
        <w:snapToGrid/>
        <w:spacing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第十四条、</w:t>
      </w: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 xml:space="preserve"> </w:t>
      </w: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合同的转让</w:t>
      </w:r>
    </w:p>
    <w:p w14:paraId="3B512FC9">
      <w:pPr>
        <w:keepNext w:val="0"/>
        <w:keepLines w:val="0"/>
        <w:pageBreakBefore w:val="0"/>
        <w:widowControl w:val="0"/>
        <w:kinsoku/>
        <w:wordWrap/>
        <w:overflowPunct/>
        <w:topLinePunct w:val="0"/>
        <w:autoSpaceDE/>
        <w:autoSpaceDN/>
        <w:bidi w:val="0"/>
        <w:adjustRightInd/>
        <w:snapToGrid/>
        <w:spacing w:before="179" w:line="500" w:lineRule="exact"/>
        <w:ind w:left="50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乙方不得擅自部分或全部转让其应履行的合同义务。</w:t>
      </w:r>
    </w:p>
    <w:p w14:paraId="51DAE1CA">
      <w:pPr>
        <w:keepNext w:val="0"/>
        <w:keepLines w:val="0"/>
        <w:pageBreakBefore w:val="0"/>
        <w:widowControl w:val="0"/>
        <w:kinsoku/>
        <w:wordWrap/>
        <w:overflowPunct/>
        <w:topLinePunct w:val="0"/>
        <w:autoSpaceDE/>
        <w:autoSpaceDN/>
        <w:bidi w:val="0"/>
        <w:adjustRightInd/>
        <w:snapToGrid/>
        <w:spacing w:before="182" w:line="500" w:lineRule="exact"/>
        <w:ind w:left="1"/>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3"/>
          <w:kern w:val="2"/>
          <w:sz w:val="28"/>
          <w:szCs w:val="28"/>
          <w:lang w:val="en-US" w:eastAsia="zh-CN" w:bidi="ar-SA"/>
          <w14:textFill>
            <w14:solidFill>
              <w14:schemeClr w14:val="tx1"/>
            </w14:solidFill>
          </w14:textFill>
        </w:rPr>
        <w:t>第十五条、合同生效及其他</w:t>
      </w:r>
    </w:p>
    <w:p w14:paraId="0E1CBEAE">
      <w:pPr>
        <w:keepNext w:val="0"/>
        <w:keepLines w:val="0"/>
        <w:pageBreakBefore w:val="0"/>
        <w:widowControl w:val="0"/>
        <w:kinsoku/>
        <w:wordWrap/>
        <w:overflowPunct/>
        <w:topLinePunct w:val="0"/>
        <w:autoSpaceDE/>
        <w:autoSpaceDN/>
        <w:bidi w:val="0"/>
        <w:adjustRightInd/>
        <w:snapToGrid/>
        <w:spacing w:before="179" w:line="500" w:lineRule="exact"/>
        <w:ind w:left="499"/>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2"/>
          <w:kern w:val="2"/>
          <w:sz w:val="28"/>
          <w:szCs w:val="28"/>
          <w:lang w:val="en-US" w:eastAsia="zh-CN" w:bidi="ar-SA"/>
          <w14:textFill>
            <w14:solidFill>
              <w14:schemeClr w14:val="tx1"/>
            </w14:solidFill>
          </w14:textFill>
        </w:rPr>
        <w:t>1.本合同自签订之日起生效。</w:t>
      </w:r>
    </w:p>
    <w:p w14:paraId="6B3B6140">
      <w:pPr>
        <w:keepNext w:val="0"/>
        <w:keepLines w:val="0"/>
        <w:pageBreakBefore w:val="0"/>
        <w:widowControl w:val="0"/>
        <w:kinsoku/>
        <w:wordWrap/>
        <w:overflowPunct/>
        <w:topLinePunct w:val="0"/>
        <w:autoSpaceDE/>
        <w:autoSpaceDN/>
        <w:bidi w:val="0"/>
        <w:adjustRightInd/>
        <w:snapToGrid/>
        <w:spacing w:before="183" w:line="500" w:lineRule="exact"/>
        <w:ind w:left="484"/>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2.本合同一式肆份，甲乙双方各执贰份。</w:t>
      </w:r>
    </w:p>
    <w:p w14:paraId="5E53C7DF">
      <w:pPr>
        <w:keepNext w:val="0"/>
        <w:keepLines w:val="0"/>
        <w:pageBreakBefore w:val="0"/>
        <w:widowControl w:val="0"/>
        <w:kinsoku/>
        <w:wordWrap/>
        <w:overflowPunct/>
        <w:topLinePunct w:val="0"/>
        <w:autoSpaceDE/>
        <w:autoSpaceDN/>
        <w:bidi w:val="0"/>
        <w:adjustRightInd/>
        <w:snapToGrid/>
        <w:spacing w:before="181" w:line="500" w:lineRule="exact"/>
        <w:ind w:left="486"/>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1"/>
          <w:kern w:val="2"/>
          <w:sz w:val="28"/>
          <w:szCs w:val="28"/>
          <w:lang w:val="en-US" w:eastAsia="zh-CN" w:bidi="ar-SA"/>
          <w14:textFill>
            <w14:solidFill>
              <w14:schemeClr w14:val="tx1"/>
            </w14:solidFill>
          </w14:textFill>
        </w:rPr>
        <w:t>3.本合同应按照中华人民共和国的现行法律进行解释。</w:t>
      </w:r>
    </w:p>
    <w:tbl>
      <w:tblPr>
        <w:tblStyle w:val="15"/>
        <w:tblW w:w="8900" w:type="dxa"/>
        <w:tblInd w:w="0" w:type="dxa"/>
        <w:tblLayout w:type="fixed"/>
        <w:tblCellMar>
          <w:top w:w="0" w:type="dxa"/>
          <w:left w:w="108" w:type="dxa"/>
          <w:bottom w:w="0" w:type="dxa"/>
          <w:right w:w="108" w:type="dxa"/>
        </w:tblCellMar>
      </w:tblPr>
      <w:tblGrid>
        <w:gridCol w:w="4218"/>
        <w:gridCol w:w="4682"/>
      </w:tblGrid>
      <w:tr w14:paraId="6DA573D7">
        <w:tblPrEx>
          <w:tblCellMar>
            <w:top w:w="0" w:type="dxa"/>
            <w:left w:w="108" w:type="dxa"/>
            <w:bottom w:w="0" w:type="dxa"/>
            <w:right w:w="108" w:type="dxa"/>
          </w:tblCellMar>
        </w:tblPrEx>
        <w:trPr>
          <w:trHeight w:val="636" w:hRule="atLeast"/>
        </w:trPr>
        <w:tc>
          <w:tcPr>
            <w:tcW w:w="4218" w:type="dxa"/>
            <w:noWrap w:val="0"/>
            <w:vAlign w:val="top"/>
          </w:tcPr>
          <w:p w14:paraId="059D540A">
            <w:pPr>
              <w:keepNext w:val="0"/>
              <w:keepLines w:val="0"/>
              <w:pageBreakBefore w:val="0"/>
              <w:widowControl w:val="0"/>
              <w:tabs>
                <w:tab w:val="right" w:pos="8306"/>
              </w:tabs>
              <w:kinsoku/>
              <w:wordWrap/>
              <w:overflowPunct/>
              <w:topLinePunct w:val="0"/>
              <w:autoSpaceDE/>
              <w:autoSpaceDN/>
              <w:bidi w:val="0"/>
              <w:adjustRightInd/>
              <w:snapToGrid/>
              <w:spacing w:line="480" w:lineRule="exact"/>
              <w:ind w:left="3640" w:leftChars="0" w:hanging="3640" w:hangingChars="1300"/>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 xml:space="preserve">甲方：             （盖章） </w:t>
            </w:r>
          </w:p>
        </w:tc>
        <w:tc>
          <w:tcPr>
            <w:tcW w:w="4682" w:type="dxa"/>
            <w:noWrap w:val="0"/>
            <w:vAlign w:val="top"/>
          </w:tcPr>
          <w:p w14:paraId="20B4ACDE">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乙方：                （盖章）</w:t>
            </w:r>
          </w:p>
        </w:tc>
      </w:tr>
      <w:tr w14:paraId="76D72D79">
        <w:tblPrEx>
          <w:tblCellMar>
            <w:top w:w="0" w:type="dxa"/>
            <w:left w:w="108" w:type="dxa"/>
            <w:bottom w:w="0" w:type="dxa"/>
            <w:right w:w="108" w:type="dxa"/>
          </w:tblCellMar>
        </w:tblPrEx>
        <w:trPr>
          <w:trHeight w:val="1120" w:hRule="atLeast"/>
        </w:trPr>
        <w:tc>
          <w:tcPr>
            <w:tcW w:w="4218" w:type="dxa"/>
            <w:noWrap w:val="0"/>
            <w:vAlign w:val="top"/>
          </w:tcPr>
          <w:p w14:paraId="45037894">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法定代表人：        （签章）</w:t>
            </w:r>
          </w:p>
          <w:p w14:paraId="4718C532">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负责人：            （签章）</w:t>
            </w:r>
          </w:p>
        </w:tc>
        <w:tc>
          <w:tcPr>
            <w:tcW w:w="4682" w:type="dxa"/>
            <w:noWrap w:val="0"/>
            <w:vAlign w:val="top"/>
          </w:tcPr>
          <w:p w14:paraId="3E10F5C0">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法定代表人：          （签章）</w:t>
            </w:r>
          </w:p>
          <w:p w14:paraId="5B608560">
            <w:pPr>
              <w:keepNext w:val="0"/>
              <w:keepLines w:val="0"/>
              <w:pageBreakBefore w:val="0"/>
              <w:widowControl w:val="0"/>
              <w:tabs>
                <w:tab w:val="right" w:pos="8306"/>
              </w:tabs>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负责人：              （签章）</w:t>
            </w:r>
          </w:p>
        </w:tc>
      </w:tr>
      <w:tr w14:paraId="177559C2">
        <w:tblPrEx>
          <w:tblCellMar>
            <w:top w:w="0" w:type="dxa"/>
            <w:left w:w="108" w:type="dxa"/>
            <w:bottom w:w="0" w:type="dxa"/>
            <w:right w:w="108" w:type="dxa"/>
          </w:tblCellMar>
        </w:tblPrEx>
        <w:trPr>
          <w:trHeight w:val="618" w:hRule="atLeast"/>
        </w:trPr>
        <w:tc>
          <w:tcPr>
            <w:tcW w:w="4218" w:type="dxa"/>
            <w:noWrap w:val="0"/>
            <w:vAlign w:val="top"/>
          </w:tcPr>
          <w:p w14:paraId="5E0B5B4A">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themeColor="text1"/>
                <w:kern w:val="2"/>
                <w:sz w:val="28"/>
                <w:szCs w:val="28"/>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住所:</w:t>
            </w:r>
          </w:p>
        </w:tc>
        <w:tc>
          <w:tcPr>
            <w:tcW w:w="4682" w:type="dxa"/>
            <w:noWrap w:val="0"/>
            <w:vAlign w:val="top"/>
          </w:tcPr>
          <w:p w14:paraId="1E0821C7">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themeColor="text1"/>
                <w:kern w:val="2"/>
                <w:sz w:val="28"/>
                <w:szCs w:val="28"/>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住所:</w:t>
            </w:r>
          </w:p>
        </w:tc>
      </w:tr>
      <w:tr w14:paraId="37C83C06">
        <w:tblPrEx>
          <w:tblCellMar>
            <w:top w:w="0" w:type="dxa"/>
            <w:left w:w="108" w:type="dxa"/>
            <w:bottom w:w="0" w:type="dxa"/>
            <w:right w:w="108" w:type="dxa"/>
          </w:tblCellMar>
        </w:tblPrEx>
        <w:trPr>
          <w:trHeight w:val="501" w:hRule="atLeast"/>
        </w:trPr>
        <w:tc>
          <w:tcPr>
            <w:tcW w:w="0" w:type="auto"/>
            <w:vAlign w:val="top"/>
          </w:tcPr>
          <w:p w14:paraId="2B0B5B56">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themeColor="text1"/>
                <w:kern w:val="2"/>
                <w:sz w:val="28"/>
                <w:szCs w:val="28"/>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邮政编码:</w:t>
            </w:r>
          </w:p>
        </w:tc>
        <w:tc>
          <w:tcPr>
            <w:tcW w:w="0" w:type="auto"/>
            <w:vAlign w:val="top"/>
          </w:tcPr>
          <w:p w14:paraId="6FAA4F40">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themeColor="text1"/>
                <w:kern w:val="2"/>
                <w:sz w:val="28"/>
                <w:szCs w:val="28"/>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邮政编码:</w:t>
            </w:r>
          </w:p>
        </w:tc>
      </w:tr>
      <w:tr w14:paraId="5354DB96">
        <w:tblPrEx>
          <w:tblCellMar>
            <w:top w:w="0" w:type="dxa"/>
            <w:left w:w="108" w:type="dxa"/>
            <w:bottom w:w="0" w:type="dxa"/>
            <w:right w:w="108" w:type="dxa"/>
          </w:tblCellMar>
        </w:tblPrEx>
        <w:trPr>
          <w:trHeight w:val="501" w:hRule="atLeast"/>
        </w:trPr>
        <w:tc>
          <w:tcPr>
            <w:tcW w:w="0" w:type="auto"/>
            <w:vAlign w:val="top"/>
          </w:tcPr>
          <w:p w14:paraId="6DCA34EF">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themeColor="text1"/>
                <w:kern w:val="2"/>
                <w:sz w:val="28"/>
                <w:szCs w:val="28"/>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电话：</w:t>
            </w:r>
          </w:p>
        </w:tc>
        <w:tc>
          <w:tcPr>
            <w:tcW w:w="0" w:type="auto"/>
            <w:vAlign w:val="top"/>
          </w:tcPr>
          <w:p w14:paraId="7B3E3FB7">
            <w:pPr>
              <w:keepNext w:val="0"/>
              <w:keepLines w:val="0"/>
              <w:pageBreakBefore w:val="0"/>
              <w:widowControl w:val="0"/>
              <w:kinsoku/>
              <w:wordWrap/>
              <w:overflowPunct/>
              <w:topLinePunct w:val="0"/>
              <w:autoSpaceDE/>
              <w:autoSpaceDN/>
              <w:bidi w:val="0"/>
              <w:adjustRightInd/>
              <w:snapToGrid/>
              <w:spacing w:line="480" w:lineRule="exact"/>
              <w:ind w:left="1" w:leftChars="0" w:firstLine="0" w:firstLineChars="0"/>
              <w:textAlignment w:val="auto"/>
              <w:rPr>
                <w:rFonts w:hint="eastAsia" w:ascii="宋体" w:hAnsi="宋体" w:eastAsia="宋体" w:cs="宋体"/>
                <w:color w:val="000000" w:themeColor="text1"/>
                <w:kern w:val="2"/>
                <w:sz w:val="28"/>
                <w:szCs w:val="28"/>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电话：</w:t>
            </w:r>
          </w:p>
        </w:tc>
      </w:tr>
      <w:tr w14:paraId="4EB65E7B">
        <w:tblPrEx>
          <w:tblCellMar>
            <w:top w:w="0" w:type="dxa"/>
            <w:left w:w="108" w:type="dxa"/>
            <w:bottom w:w="0" w:type="dxa"/>
            <w:right w:w="108" w:type="dxa"/>
          </w:tblCellMar>
        </w:tblPrEx>
        <w:trPr>
          <w:trHeight w:val="534" w:hRule="atLeast"/>
        </w:trPr>
        <w:tc>
          <w:tcPr>
            <w:tcW w:w="0" w:type="auto"/>
            <w:vAlign w:val="top"/>
          </w:tcPr>
          <w:p w14:paraId="002319C9">
            <w:pPr>
              <w:keepNext w:val="0"/>
              <w:keepLines w:val="0"/>
              <w:pageBreakBefore w:val="0"/>
              <w:widowControl w:val="0"/>
              <w:shd w:val="clear"/>
              <w:kinsoku/>
              <w:wordWrap/>
              <w:overflowPunct/>
              <w:topLinePunct w:val="0"/>
              <w:autoSpaceDE/>
              <w:autoSpaceDN/>
              <w:bidi w:val="0"/>
              <w:adjustRightInd/>
              <w:snapToGrid/>
              <w:spacing w:line="480" w:lineRule="exact"/>
              <w:ind w:left="1" w:leftChars="0"/>
              <w:textAlignment w:val="auto"/>
              <w:rPr>
                <w:rFonts w:hint="eastAsia" w:ascii="宋体" w:hAnsi="宋体" w:eastAsia="宋体" w:cs="宋体"/>
                <w:color w:val="000000" w:themeColor="text1"/>
                <w:kern w:val="2"/>
                <w:sz w:val="28"/>
                <w:szCs w:val="28"/>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开户银行：</w:t>
            </w:r>
          </w:p>
        </w:tc>
        <w:tc>
          <w:tcPr>
            <w:tcW w:w="0" w:type="auto"/>
            <w:vAlign w:val="top"/>
          </w:tcPr>
          <w:p w14:paraId="4DC0D300">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0" w:firstLineChars="0"/>
              <w:textAlignment w:val="auto"/>
              <w:rPr>
                <w:rFonts w:hint="eastAsia" w:ascii="宋体" w:hAnsi="宋体" w:eastAsia="宋体" w:cs="宋体"/>
                <w:color w:val="000000" w:themeColor="text1"/>
                <w:spacing w:val="0"/>
                <w:w w:val="100"/>
                <w:kern w:val="2"/>
                <w:position w:val="0"/>
                <w:sz w:val="28"/>
                <w:szCs w:val="28"/>
                <w:shd w:val="clear" w:color="auto" w:fill="auto"/>
                <w:vertAlign w:val="baseline"/>
                <w:lang w:val="en-US" w:eastAsia="zh-CN" w:bidi="en-US"/>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开户银行：</w:t>
            </w:r>
          </w:p>
        </w:tc>
      </w:tr>
      <w:tr w14:paraId="463377E2">
        <w:tblPrEx>
          <w:tblCellMar>
            <w:top w:w="0" w:type="dxa"/>
            <w:left w:w="108" w:type="dxa"/>
            <w:bottom w:w="0" w:type="dxa"/>
            <w:right w:w="108" w:type="dxa"/>
          </w:tblCellMar>
        </w:tblPrEx>
        <w:trPr>
          <w:trHeight w:val="468" w:hRule="atLeast"/>
        </w:trPr>
        <w:tc>
          <w:tcPr>
            <w:tcW w:w="0" w:type="auto"/>
            <w:vAlign w:val="top"/>
          </w:tcPr>
          <w:p w14:paraId="7494CE86">
            <w:pPr>
              <w:keepNext w:val="0"/>
              <w:keepLines w:val="0"/>
              <w:pageBreakBefore w:val="0"/>
              <w:widowControl w:val="0"/>
              <w:shd w:val="clear"/>
              <w:kinsoku/>
              <w:wordWrap/>
              <w:overflowPunct/>
              <w:topLinePunct w:val="0"/>
              <w:autoSpaceDE/>
              <w:autoSpaceDN/>
              <w:bidi w:val="0"/>
              <w:adjustRightInd/>
              <w:snapToGrid/>
              <w:spacing w:line="480" w:lineRule="exact"/>
              <w:ind w:left="1" w:leftChars="0"/>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银行帐号：</w:t>
            </w:r>
          </w:p>
        </w:tc>
        <w:tc>
          <w:tcPr>
            <w:tcW w:w="0" w:type="auto"/>
            <w:vAlign w:val="top"/>
          </w:tcPr>
          <w:p w14:paraId="0592C527">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0" w:firstLineChars="0"/>
              <w:textAlignment w:val="auto"/>
              <w:rPr>
                <w:rFonts w:hint="eastAsia" w:ascii="宋体" w:hAnsi="宋体" w:eastAsia="宋体" w:cs="宋体"/>
                <w:color w:val="000000" w:themeColor="text1"/>
                <w:spacing w:val="0"/>
                <w:w w:val="100"/>
                <w:kern w:val="2"/>
                <w:position w:val="0"/>
                <w:sz w:val="28"/>
                <w:szCs w:val="28"/>
                <w:shd w:val="clear" w:color="auto" w:fill="auto"/>
                <w:lang w:val="en-US" w:eastAsia="zh-CN" w:bidi="en-US"/>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银行帐号：</w:t>
            </w:r>
          </w:p>
        </w:tc>
      </w:tr>
      <w:tr w14:paraId="29A39718">
        <w:tblPrEx>
          <w:tblCellMar>
            <w:top w:w="0" w:type="dxa"/>
            <w:left w:w="108" w:type="dxa"/>
            <w:bottom w:w="0" w:type="dxa"/>
            <w:right w:w="108" w:type="dxa"/>
          </w:tblCellMar>
        </w:tblPrEx>
        <w:trPr>
          <w:trHeight w:val="718" w:hRule="atLeast"/>
        </w:trPr>
        <w:tc>
          <w:tcPr>
            <w:tcW w:w="0" w:type="auto"/>
            <w:vAlign w:val="top"/>
          </w:tcPr>
          <w:p w14:paraId="1745E648">
            <w:pPr>
              <w:keepNext w:val="0"/>
              <w:keepLines w:val="0"/>
              <w:pageBreakBefore w:val="0"/>
              <w:widowControl w:val="0"/>
              <w:shd w:val="clear"/>
              <w:kinsoku/>
              <w:wordWrap/>
              <w:overflowPunct/>
              <w:topLinePunct w:val="0"/>
              <w:autoSpaceDE/>
              <w:autoSpaceDN/>
              <w:bidi w:val="0"/>
              <w:adjustRightInd/>
              <w:snapToGrid/>
              <w:spacing w:line="480" w:lineRule="exact"/>
              <w:ind w:left="1" w:leftChars="0"/>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合同签订日期：  年  月  日</w:t>
            </w:r>
          </w:p>
        </w:tc>
        <w:tc>
          <w:tcPr>
            <w:tcW w:w="0" w:type="auto"/>
            <w:vAlign w:val="top"/>
          </w:tcPr>
          <w:p w14:paraId="33BE0730">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0" w:firstLineChars="0"/>
              <w:textAlignment w:val="auto"/>
              <w:rPr>
                <w:rFonts w:hint="eastAsia" w:ascii="宋体" w:hAnsi="宋体" w:eastAsia="宋体" w:cs="宋体"/>
                <w:color w:val="000000" w:themeColor="text1"/>
                <w:spacing w:val="0"/>
                <w:w w:val="100"/>
                <w:kern w:val="2"/>
                <w:position w:val="0"/>
                <w:sz w:val="28"/>
                <w:szCs w:val="28"/>
                <w:shd w:val="clear" w:color="auto" w:fill="auto"/>
                <w:lang w:val="en-US" w:eastAsia="zh-CN" w:bidi="en-US"/>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合同签订日期：  年  月  日</w:t>
            </w:r>
          </w:p>
        </w:tc>
      </w:tr>
    </w:tbl>
    <w:p w14:paraId="1D8D030C">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0" w:firstLineChars="0"/>
        <w:textAlignment w:val="auto"/>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注：本合同模板仅为合同的参考文本，合同签订双方可根据项目的具体要求进行修改。</w:t>
      </w:r>
    </w:p>
    <w:p w14:paraId="18E39534">
      <w:pPr>
        <w:widowControl w:val="0"/>
        <w:spacing w:after="120" w:afterLines="0" w:afterAutospacing="0"/>
        <w:jc w:val="both"/>
        <w:rPr>
          <w:rFonts w:hint="eastAsia" w:ascii="宋体" w:hAnsi="宋体" w:eastAsia="宋体" w:cs="宋体"/>
          <w:i w:val="0"/>
          <w:iCs w:val="0"/>
          <w:color w:val="000000" w:themeColor="text1"/>
          <w:kern w:val="2"/>
          <w:sz w:val="28"/>
          <w:szCs w:val="28"/>
          <w:lang w:val="en-US" w:eastAsia="zh-CN" w:bidi="ar-SA"/>
          <w14:textFill>
            <w14:solidFill>
              <w14:schemeClr w14:val="tx1"/>
            </w14:solidFill>
          </w14:textFill>
        </w:rPr>
      </w:pPr>
    </w:p>
    <w:p w14:paraId="7CA5D608">
      <w:pPr>
        <w:numPr>
          <w:ilvl w:val="0"/>
          <w:numId w:val="7"/>
        </w:numPr>
        <w:tabs>
          <w:tab w:val="right" w:pos="4860"/>
        </w:tabs>
        <w:adjustRightInd w:val="0"/>
        <w:snapToGrid w:val="0"/>
        <w:spacing w:line="520" w:lineRule="exact"/>
        <w:ind w:left="0" w:leftChars="0" w:firstLine="0" w:firstLineChars="0"/>
        <w:jc w:val="center"/>
        <w:rPr>
          <w:rFonts w:hint="eastAsia"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t xml:space="preserve"> </w:t>
      </w:r>
      <w:r>
        <w:rPr>
          <w:rFonts w:hint="eastAsia" w:eastAsia="黑体"/>
          <w:b/>
          <w:color w:val="000000" w:themeColor="text1"/>
          <w:sz w:val="32"/>
          <w:szCs w:val="32"/>
          <w14:textFill>
            <w14:solidFill>
              <w14:schemeClr w14:val="tx1"/>
            </w14:solidFill>
          </w14:textFill>
        </w:rPr>
        <w:t>磋商响应文件格式</w:t>
      </w:r>
    </w:p>
    <w:p w14:paraId="4234B25B">
      <w:pPr>
        <w:numPr>
          <w:ilvl w:val="0"/>
          <w:numId w:val="0"/>
        </w:numPr>
        <w:tabs>
          <w:tab w:val="right" w:pos="4860"/>
        </w:tabs>
        <w:adjustRightInd w:val="0"/>
        <w:snapToGrid w:val="0"/>
        <w:spacing w:line="520" w:lineRule="exact"/>
        <w:ind w:leftChars="0"/>
        <w:jc w:val="both"/>
        <w:rPr>
          <w:rFonts w:hint="default" w:ascii="宋体" w:eastAsia="宋体"/>
          <w:b/>
          <w:color w:val="000000" w:themeColor="text1"/>
          <w:sz w:val="24"/>
          <w:lang w:val="en-US" w:eastAsia="zh-CN"/>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r>
        <w:rPr>
          <w:rFonts w:hint="eastAsia" w:ascii="宋体" w:hAnsi="宋体"/>
          <w:b/>
          <w:color w:val="000000" w:themeColor="text1"/>
          <w:sz w:val="24"/>
          <w:lang w:eastAsia="zh-CN"/>
          <w14:textFill>
            <w14:solidFill>
              <w14:schemeClr w14:val="tx1"/>
            </w14:solidFill>
          </w14:textFill>
        </w:rPr>
        <w:t>ZXGC-AKCG202628</w:t>
      </w:r>
    </w:p>
    <w:p w14:paraId="30B5E0E3">
      <w:pPr>
        <w:autoSpaceDE w:val="0"/>
        <w:autoSpaceDN w:val="0"/>
        <w:adjustRightInd w:val="0"/>
        <w:spacing w:line="480" w:lineRule="auto"/>
        <w:rPr>
          <w:rFonts w:ascii="黑体" w:hAnsi="黑体" w:eastAsia="黑体" w:cs="宋体"/>
          <w:b/>
          <w:bCs/>
          <w:color w:val="000000" w:themeColor="text1"/>
          <w:spacing w:val="-10"/>
          <w:sz w:val="30"/>
          <w:szCs w:val="30"/>
          <w14:textFill>
            <w14:solidFill>
              <w14:schemeClr w14:val="tx1"/>
            </w14:solidFill>
          </w14:textFill>
        </w:rPr>
      </w:pPr>
    </w:p>
    <w:p w14:paraId="51261CAD">
      <w:pPr>
        <w:autoSpaceDE w:val="0"/>
        <w:autoSpaceDN w:val="0"/>
        <w:adjustRightInd w:val="0"/>
        <w:spacing w:line="480" w:lineRule="auto"/>
        <w:rPr>
          <w:rFonts w:ascii="黑体" w:hAnsi="黑体" w:eastAsia="黑体" w:cs="宋体"/>
          <w:b/>
          <w:bCs/>
          <w:color w:val="000000" w:themeColor="text1"/>
          <w:spacing w:val="-10"/>
          <w:sz w:val="56"/>
          <w:szCs w:val="52"/>
          <w14:textFill>
            <w14:solidFill>
              <w14:schemeClr w14:val="tx1"/>
            </w14:solidFill>
          </w14:textFill>
        </w:rPr>
      </w:pPr>
    </w:p>
    <w:p w14:paraId="2AC859E9">
      <w:pPr>
        <w:rPr>
          <w:color w:val="000000" w:themeColor="text1"/>
          <w14:textFill>
            <w14:solidFill>
              <w14:schemeClr w14:val="tx1"/>
            </w14:solidFill>
          </w14:textFill>
        </w:rPr>
      </w:pPr>
    </w:p>
    <w:p w14:paraId="5FA24F5A">
      <w:pPr>
        <w:adjustRightInd w:val="0"/>
        <w:snapToGrid w:val="0"/>
        <w:spacing w:line="360" w:lineRule="auto"/>
        <w:jc w:val="center"/>
        <w:rPr>
          <w:rFonts w:hint="eastAsia" w:eastAsia="黑体" w:cs="Times New Roman"/>
          <w:b/>
          <w:color w:val="000000" w:themeColor="text1"/>
          <w:sz w:val="48"/>
          <w:szCs w:val="20"/>
          <w:lang w:val="en-US" w:eastAsia="zh-CN"/>
          <w14:textFill>
            <w14:solidFill>
              <w14:schemeClr w14:val="tx1"/>
            </w14:solidFill>
          </w14:textFill>
        </w:rPr>
      </w:pPr>
      <w:r>
        <w:rPr>
          <w:rFonts w:hint="eastAsia" w:eastAsia="黑体" w:cs="Times New Roman"/>
          <w:b/>
          <w:color w:val="000000" w:themeColor="text1"/>
          <w:sz w:val="32"/>
          <w:szCs w:val="13"/>
          <w:lang w:val="en-US" w:eastAsia="zh-CN"/>
          <w14:textFill>
            <w14:solidFill>
              <w14:schemeClr w14:val="tx1"/>
            </w14:solidFill>
          </w14:textFill>
        </w:rPr>
        <w:t>陕西省安康市汉阴县2026年度中央财政林业草原生态保护恢复资金国家重点保护野生动物林麝资源调查与监测项目（1标段）</w:t>
      </w:r>
    </w:p>
    <w:p w14:paraId="3FFA6259">
      <w:pPr>
        <w:adjustRightInd w:val="0"/>
        <w:snapToGrid w:val="0"/>
        <w:spacing w:line="360" w:lineRule="auto"/>
        <w:jc w:val="center"/>
        <w:rPr>
          <w:rFonts w:eastAsia="黑体"/>
          <w:b/>
          <w:color w:val="000000" w:themeColor="text1"/>
          <w:sz w:val="48"/>
          <w:szCs w:val="20"/>
          <w14:textFill>
            <w14:solidFill>
              <w14:schemeClr w14:val="tx1"/>
            </w14:solidFill>
          </w14:textFill>
        </w:rPr>
      </w:pPr>
      <w:r>
        <w:rPr>
          <w:rFonts w:hint="eastAsia" w:eastAsia="黑体"/>
          <w:b/>
          <w:color w:val="000000" w:themeColor="text1"/>
          <w:sz w:val="48"/>
          <w:szCs w:val="20"/>
          <w14:textFill>
            <w14:solidFill>
              <w14:schemeClr w14:val="tx1"/>
            </w14:solidFill>
          </w14:textFill>
        </w:rPr>
        <w:t>竞争性磋商响应文件</w:t>
      </w:r>
    </w:p>
    <w:p w14:paraId="6E325B08">
      <w:pPr>
        <w:adjustRightInd w:val="0"/>
        <w:snapToGrid w:val="0"/>
        <w:spacing w:line="360" w:lineRule="auto"/>
        <w:rPr>
          <w:rFonts w:eastAsia="楷体_GB2312"/>
          <w:color w:val="000000" w:themeColor="text1"/>
          <w:sz w:val="30"/>
          <w14:textFill>
            <w14:solidFill>
              <w14:schemeClr w14:val="tx1"/>
            </w14:solidFill>
          </w14:textFill>
        </w:rPr>
      </w:pPr>
    </w:p>
    <w:p w14:paraId="37370FAA">
      <w:pPr>
        <w:adjustRightInd w:val="0"/>
        <w:snapToGrid w:val="0"/>
        <w:spacing w:line="800" w:lineRule="exact"/>
        <w:ind w:firstLine="1576"/>
        <w:rPr>
          <w:rFonts w:eastAsia="楷体_GB2312"/>
          <w:b/>
          <w:bCs/>
          <w:color w:val="000000" w:themeColor="text1"/>
          <w:sz w:val="30"/>
          <w14:textFill>
            <w14:solidFill>
              <w14:schemeClr w14:val="tx1"/>
            </w14:solidFill>
          </w14:textFill>
        </w:rPr>
      </w:pPr>
    </w:p>
    <w:p w14:paraId="5C14BC7C">
      <w:pPr>
        <w:adjustRightInd w:val="0"/>
        <w:snapToGrid w:val="0"/>
        <w:spacing w:line="800" w:lineRule="exact"/>
        <w:ind w:firstLine="1576"/>
        <w:rPr>
          <w:rFonts w:eastAsia="楷体_GB2312"/>
          <w:b/>
          <w:bCs/>
          <w:color w:val="000000" w:themeColor="text1"/>
          <w:sz w:val="30"/>
          <w14:textFill>
            <w14:solidFill>
              <w14:schemeClr w14:val="tx1"/>
            </w14:solidFill>
          </w14:textFill>
        </w:rPr>
      </w:pPr>
    </w:p>
    <w:p w14:paraId="37A57028">
      <w:pPr>
        <w:adjustRightInd w:val="0"/>
        <w:snapToGrid w:val="0"/>
        <w:spacing w:line="800" w:lineRule="exact"/>
        <w:ind w:firstLine="1576"/>
        <w:rPr>
          <w:rFonts w:eastAsia="楷体_GB2312"/>
          <w:b/>
          <w:bCs/>
          <w:color w:val="000000" w:themeColor="text1"/>
          <w:sz w:val="30"/>
          <w14:textFill>
            <w14:solidFill>
              <w14:schemeClr w14:val="tx1"/>
            </w14:solidFill>
          </w14:textFill>
        </w:rPr>
      </w:pPr>
    </w:p>
    <w:p w14:paraId="228AF318">
      <w:pPr>
        <w:autoSpaceDE w:val="0"/>
        <w:autoSpaceDN w:val="0"/>
        <w:adjustRightInd w:val="0"/>
        <w:snapToGrid w:val="0"/>
        <w:spacing w:line="600" w:lineRule="exact"/>
        <w:ind w:firstLine="645"/>
        <w:rPr>
          <w:rFonts w:hint="eastAsia" w:ascii="宋体" w:hAnsi="宋体" w:eastAsia="宋体" w:cs="宋体"/>
          <w:b/>
          <w:bCs/>
          <w:color w:val="000000" w:themeColor="text1"/>
          <w:sz w:val="32"/>
          <w:szCs w:val="32"/>
          <w:u w:val="single"/>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供</w:t>
      </w:r>
      <w:r>
        <w:rPr>
          <w:rFonts w:hint="eastAsia" w:ascii="宋体" w:hAnsi="宋体" w:eastAsia="宋体" w:cs="宋体"/>
          <w:b/>
          <w:bCs/>
          <w:color w:val="000000" w:themeColor="text1"/>
          <w:sz w:val="32"/>
          <w:szCs w:val="32"/>
          <w14:textFill>
            <w14:solidFill>
              <w14:schemeClr w14:val="tx1"/>
            </w14:solidFill>
          </w14:textFill>
        </w:rPr>
        <w:t xml:space="preserve"> </w:t>
      </w:r>
      <w:r>
        <w:rPr>
          <w:rFonts w:hint="eastAsia" w:ascii="宋体" w:hAnsi="宋体" w:eastAsia="宋体" w:cs="宋体"/>
          <w:b/>
          <w:bCs/>
          <w:color w:val="000000" w:themeColor="text1"/>
          <w:sz w:val="32"/>
          <w:szCs w:val="32"/>
          <w:lang w:val="zh-CN"/>
          <w14:textFill>
            <w14:solidFill>
              <w14:schemeClr w14:val="tx1"/>
            </w14:solidFill>
          </w14:textFill>
        </w:rPr>
        <w:t>应</w:t>
      </w:r>
      <w:r>
        <w:rPr>
          <w:rFonts w:hint="eastAsia" w:ascii="宋体" w:hAnsi="宋体" w:eastAsia="宋体" w:cs="宋体"/>
          <w:b/>
          <w:bCs/>
          <w:color w:val="000000" w:themeColor="text1"/>
          <w:sz w:val="32"/>
          <w:szCs w:val="32"/>
          <w14:textFill>
            <w14:solidFill>
              <w14:schemeClr w14:val="tx1"/>
            </w14:solidFill>
          </w14:textFill>
        </w:rPr>
        <w:t xml:space="preserve"> </w:t>
      </w:r>
      <w:r>
        <w:rPr>
          <w:rFonts w:hint="eastAsia" w:ascii="宋体" w:hAnsi="宋体" w:eastAsia="宋体" w:cs="宋体"/>
          <w:b/>
          <w:bCs/>
          <w:color w:val="000000" w:themeColor="text1"/>
          <w:sz w:val="32"/>
          <w:szCs w:val="32"/>
          <w:lang w:val="zh-CN"/>
          <w14:textFill>
            <w14:solidFill>
              <w14:schemeClr w14:val="tx1"/>
            </w14:solidFill>
          </w14:textFill>
        </w:rPr>
        <w:t>商</w:t>
      </w:r>
      <w:r>
        <w:rPr>
          <w:rFonts w:hint="eastAsia" w:ascii="宋体" w:hAnsi="宋体" w:eastAsia="宋体" w:cs="宋体"/>
          <w:b/>
          <w:bCs/>
          <w:color w:val="000000" w:themeColor="text1"/>
          <w:sz w:val="32"/>
          <w:szCs w:val="32"/>
          <w14:textFill>
            <w14:solidFill>
              <w14:schemeClr w14:val="tx1"/>
            </w14:solidFill>
          </w14:textFill>
        </w:rPr>
        <w:t>（盖公章）</w:t>
      </w:r>
      <w:r>
        <w:rPr>
          <w:rFonts w:hint="eastAsia" w:ascii="宋体" w:hAnsi="宋体" w:eastAsia="宋体" w:cs="宋体"/>
          <w:b/>
          <w:bCs/>
          <w:color w:val="000000" w:themeColor="text1"/>
          <w:sz w:val="32"/>
          <w:szCs w:val="32"/>
          <w:lang w:val="zh-CN"/>
          <w14:textFill>
            <w14:solidFill>
              <w14:schemeClr w14:val="tx1"/>
            </w14:solidFill>
          </w14:textFill>
        </w:rPr>
        <w:t>：</w:t>
      </w:r>
      <w:r>
        <w:rPr>
          <w:rFonts w:hint="eastAsia" w:ascii="宋体" w:hAnsi="宋体" w:eastAsia="宋体" w:cs="宋体"/>
          <w:b/>
          <w:bCs/>
          <w:color w:val="000000" w:themeColor="text1"/>
          <w:sz w:val="32"/>
          <w:szCs w:val="32"/>
          <w:u w:val="single"/>
          <w14:textFill>
            <w14:solidFill>
              <w14:schemeClr w14:val="tx1"/>
            </w14:solidFill>
          </w14:textFill>
        </w:rPr>
        <w:t xml:space="preserve">                   </w:t>
      </w:r>
    </w:p>
    <w:p w14:paraId="5431FDEB">
      <w:pPr>
        <w:autoSpaceDE w:val="0"/>
        <w:autoSpaceDN w:val="0"/>
        <w:adjustRightInd w:val="0"/>
        <w:snapToGrid w:val="0"/>
        <w:spacing w:line="600" w:lineRule="exact"/>
        <w:ind w:firstLine="645"/>
        <w:rPr>
          <w:rFonts w:hint="eastAsia" w:ascii="宋体" w:hAnsi="宋体" w:eastAsia="宋体" w:cs="宋体"/>
          <w:b/>
          <w:bCs/>
          <w:color w:val="000000" w:themeColor="text1"/>
          <w:sz w:val="32"/>
          <w:szCs w:val="32"/>
          <w14:textFill>
            <w14:solidFill>
              <w14:schemeClr w14:val="tx1"/>
            </w14:solidFill>
          </w14:textFill>
        </w:rPr>
      </w:pPr>
    </w:p>
    <w:p w14:paraId="44828116">
      <w:pPr>
        <w:autoSpaceDE w:val="0"/>
        <w:autoSpaceDN w:val="0"/>
        <w:adjustRightInd w:val="0"/>
        <w:snapToGrid w:val="0"/>
        <w:spacing w:line="600" w:lineRule="exact"/>
        <w:ind w:firstLine="643" w:firstLineChars="200"/>
        <w:rPr>
          <w:rFonts w:hint="eastAsia" w:ascii="宋体" w:hAnsi="宋体" w:eastAsia="宋体" w:cs="宋体"/>
          <w:b/>
          <w:bCs/>
          <w:color w:val="000000" w:themeColor="text1"/>
          <w:sz w:val="32"/>
          <w:szCs w:val="32"/>
          <w:u w:val="single"/>
          <w:lang w:val="en-US" w:eastAsia="zh-CN"/>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法定代表人（签字或盖章）：</w:t>
      </w:r>
      <w:r>
        <w:rPr>
          <w:rFonts w:hint="eastAsia" w:ascii="宋体" w:hAnsi="宋体" w:eastAsia="宋体" w:cs="宋体"/>
          <w:b/>
          <w:bCs/>
          <w:color w:val="000000" w:themeColor="text1"/>
          <w:sz w:val="32"/>
          <w:szCs w:val="32"/>
          <w:u w:val="single"/>
          <w14:textFill>
            <w14:solidFill>
              <w14:schemeClr w14:val="tx1"/>
            </w14:solidFill>
          </w14:textFill>
        </w:rPr>
        <w:t xml:space="preserve">            </w:t>
      </w:r>
      <w:r>
        <w:rPr>
          <w:rFonts w:hint="eastAsia" w:ascii="宋体" w:hAnsi="宋体" w:eastAsia="宋体" w:cs="宋体"/>
          <w:b/>
          <w:bCs/>
          <w:color w:val="000000" w:themeColor="text1"/>
          <w:sz w:val="32"/>
          <w:szCs w:val="32"/>
          <w:u w:val="single"/>
          <w:lang w:val="en-US" w:eastAsia="zh-CN"/>
          <w14:textFill>
            <w14:solidFill>
              <w14:schemeClr w14:val="tx1"/>
            </w14:solidFill>
          </w14:textFill>
        </w:rPr>
        <w:t xml:space="preserve"> </w:t>
      </w:r>
    </w:p>
    <w:p w14:paraId="3DE50141">
      <w:pPr>
        <w:autoSpaceDE w:val="0"/>
        <w:autoSpaceDN w:val="0"/>
        <w:adjustRightInd w:val="0"/>
        <w:snapToGrid w:val="0"/>
        <w:spacing w:line="600" w:lineRule="exact"/>
        <w:ind w:firstLine="643" w:firstLineChars="200"/>
        <w:rPr>
          <w:rFonts w:hint="eastAsia" w:ascii="宋体" w:hAnsi="宋体" w:eastAsia="宋体" w:cs="宋体"/>
          <w:b/>
          <w:bCs/>
          <w:color w:val="000000" w:themeColor="text1"/>
          <w:sz w:val="32"/>
          <w:szCs w:val="32"/>
          <w:u w:val="single"/>
          <w14:textFill>
            <w14:solidFill>
              <w14:schemeClr w14:val="tx1"/>
            </w14:solidFill>
          </w14:textFill>
        </w:rPr>
      </w:pPr>
    </w:p>
    <w:p w14:paraId="5905CF8A">
      <w:pPr>
        <w:autoSpaceDE w:val="0"/>
        <w:autoSpaceDN w:val="0"/>
        <w:adjustRightInd w:val="0"/>
        <w:snapToGrid w:val="0"/>
        <w:spacing w:line="600" w:lineRule="exact"/>
        <w:ind w:firstLine="2249" w:firstLineChars="70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时</w:t>
      </w:r>
      <w:r>
        <w:rPr>
          <w:rFonts w:hint="eastAsia" w:ascii="宋体" w:hAnsi="宋体" w:eastAsia="宋体" w:cs="宋体"/>
          <w:b/>
          <w:bCs/>
          <w:color w:val="000000" w:themeColor="text1"/>
          <w:sz w:val="32"/>
          <w:szCs w:val="32"/>
          <w14:textFill>
            <w14:solidFill>
              <w14:schemeClr w14:val="tx1"/>
            </w14:solidFill>
          </w14:textFill>
        </w:rPr>
        <w:t xml:space="preserve">    </w:t>
      </w:r>
      <w:r>
        <w:rPr>
          <w:rFonts w:hint="eastAsia" w:ascii="宋体" w:hAnsi="宋体" w:eastAsia="宋体" w:cs="宋体"/>
          <w:b/>
          <w:bCs/>
          <w:color w:val="000000" w:themeColor="text1"/>
          <w:sz w:val="32"/>
          <w:szCs w:val="32"/>
          <w:lang w:val="zh-CN"/>
          <w14:textFill>
            <w14:solidFill>
              <w14:schemeClr w14:val="tx1"/>
            </w14:solidFill>
          </w14:textFill>
        </w:rPr>
        <w:t>间：</w:t>
      </w:r>
      <w:r>
        <w:rPr>
          <w:rFonts w:hint="eastAsia" w:ascii="宋体" w:hAnsi="宋体" w:eastAsia="宋体" w:cs="宋体"/>
          <w:b/>
          <w:bCs/>
          <w:color w:val="000000" w:themeColor="text1"/>
          <w:sz w:val="32"/>
          <w:szCs w:val="32"/>
          <w:u w:val="single"/>
          <w14:textFill>
            <w14:solidFill>
              <w14:schemeClr w14:val="tx1"/>
            </w14:solidFill>
          </w14:textFill>
        </w:rPr>
        <w:t xml:space="preserve">                   </w:t>
      </w:r>
    </w:p>
    <w:p w14:paraId="3C309B69">
      <w:pPr>
        <w:ind w:left="0" w:leftChars="0" w:firstLine="0" w:firstLineChars="0"/>
        <w:rPr>
          <w:rFonts w:ascii="宋体" w:cs="宋体"/>
          <w:b/>
          <w:bCs/>
          <w:color w:val="000000" w:themeColor="text1"/>
          <w:sz w:val="30"/>
          <w:szCs w:val="30"/>
          <w14:textFill>
            <w14:solidFill>
              <w14:schemeClr w14:val="tx1"/>
            </w14:solidFill>
          </w14:textFill>
        </w:rPr>
      </w:pPr>
    </w:p>
    <w:p w14:paraId="631FA4C6">
      <w:pPr>
        <w:ind w:firstLine="301"/>
        <w:rPr>
          <w:rFonts w:ascii="宋体" w:cs="宋体"/>
          <w:b/>
          <w:bCs/>
          <w:color w:val="000000" w:themeColor="text1"/>
          <w:sz w:val="30"/>
          <w:szCs w:val="30"/>
          <w14:textFill>
            <w14:solidFill>
              <w14:schemeClr w14:val="tx1"/>
            </w14:solidFill>
          </w14:textFill>
        </w:rPr>
      </w:pPr>
    </w:p>
    <w:p w14:paraId="75767F14">
      <w:pPr>
        <w:autoSpaceDE w:val="0"/>
        <w:autoSpaceDN w:val="0"/>
        <w:adjustRightInd w:val="0"/>
        <w:snapToGrid w:val="0"/>
        <w:spacing w:line="460" w:lineRule="exact"/>
        <w:jc w:val="center"/>
        <w:rPr>
          <w:rFonts w:hint="eastAsia" w:ascii="宋体" w:hAnsi="宋体" w:cs="宋体"/>
          <w:b/>
          <w:color w:val="000000" w:themeColor="text1"/>
          <w:sz w:val="28"/>
          <w:szCs w:val="28"/>
          <w14:textFill>
            <w14:solidFill>
              <w14:schemeClr w14:val="tx1"/>
            </w14:solidFill>
          </w14:textFill>
        </w:rPr>
      </w:pPr>
    </w:p>
    <w:p w14:paraId="30C9CB1E">
      <w:pPr>
        <w:autoSpaceDE w:val="0"/>
        <w:autoSpaceDN w:val="0"/>
        <w:adjustRightInd w:val="0"/>
        <w:snapToGrid w:val="0"/>
        <w:spacing w:line="460" w:lineRule="exact"/>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一、投标响应函</w:t>
      </w:r>
    </w:p>
    <w:p w14:paraId="2A108CA3">
      <w:pPr>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陕西众欣共创工程项目管理有限公司</w:t>
      </w:r>
      <w:r>
        <w:rPr>
          <w:rFonts w:hint="eastAsia" w:ascii="宋体" w:hAnsi="宋体" w:cs="宋体"/>
          <w:color w:val="000000" w:themeColor="text1"/>
          <w:sz w:val="28"/>
          <w:szCs w:val="28"/>
          <w14:textFill>
            <w14:solidFill>
              <w14:schemeClr w14:val="tx1"/>
            </w14:solidFill>
          </w14:textFill>
        </w:rPr>
        <w:t>：</w:t>
      </w:r>
    </w:p>
    <w:p w14:paraId="52768DFA">
      <w:pPr>
        <w:spacing w:line="460" w:lineRule="exact"/>
        <w:ind w:firstLine="43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根据贵方为</w:t>
      </w:r>
      <w:r>
        <w:rPr>
          <w:rFonts w:hint="eastAsia" w:ascii="宋体" w:hAnsi="宋体" w:cs="宋体"/>
          <w:color w:val="000000" w:themeColor="text1"/>
          <w:sz w:val="28"/>
          <w:szCs w:val="28"/>
          <w:u w:val="single"/>
          <w14:textFill>
            <w14:solidFill>
              <w14:schemeClr w14:val="tx1"/>
            </w14:solidFill>
          </w14:textFill>
        </w:rPr>
        <w:t xml:space="preserve">  （采购项目名称）  </w:t>
      </w:r>
      <w:r>
        <w:rPr>
          <w:rFonts w:hint="eastAsia" w:ascii="宋体" w:hAnsi="宋体" w:cs="宋体"/>
          <w:color w:val="000000" w:themeColor="text1"/>
          <w:sz w:val="28"/>
          <w:szCs w:val="28"/>
          <w14:textFill>
            <w14:solidFill>
              <w14:schemeClr w14:val="tx1"/>
            </w14:solidFill>
          </w14:textFill>
        </w:rPr>
        <w:t>招标采购服务的</w:t>
      </w:r>
      <w:r>
        <w:rPr>
          <w:rFonts w:hint="eastAsia" w:ascii="宋体" w:hAnsi="宋体" w:cs="宋体"/>
          <w:color w:val="000000" w:themeColor="text1"/>
          <w:sz w:val="28"/>
          <w:szCs w:val="28"/>
          <w:lang w:val="en-US" w:eastAsia="zh-CN"/>
          <w14:textFill>
            <w14:solidFill>
              <w14:schemeClr w14:val="tx1"/>
            </w14:solidFill>
          </w14:textFill>
        </w:rPr>
        <w:t>磋商</w:t>
      </w:r>
      <w:r>
        <w:rPr>
          <w:rFonts w:hint="eastAsia" w:ascii="宋体" w:hAnsi="宋体" w:cs="宋体"/>
          <w:color w:val="000000" w:themeColor="text1"/>
          <w:sz w:val="28"/>
          <w:szCs w:val="28"/>
          <w14:textFill>
            <w14:solidFill>
              <w14:schemeClr w14:val="tx1"/>
            </w14:solidFill>
          </w14:textFill>
        </w:rPr>
        <w:t>公告</w:t>
      </w:r>
      <w:r>
        <w:rPr>
          <w:rFonts w:hint="eastAsia" w:ascii="宋体" w:hAnsi="宋体" w:cs="宋体"/>
          <w:color w:val="000000" w:themeColor="text1"/>
          <w:sz w:val="28"/>
          <w:szCs w:val="28"/>
          <w:u w:val="single"/>
          <w14:textFill>
            <w14:solidFill>
              <w14:schemeClr w14:val="tx1"/>
            </w14:solidFill>
          </w14:textFill>
        </w:rPr>
        <w:t xml:space="preserve"> （项目编号） </w:t>
      </w:r>
      <w:r>
        <w:rPr>
          <w:rFonts w:hint="eastAsia" w:ascii="宋体" w:hAnsi="宋体" w:cs="宋体"/>
          <w:color w:val="000000" w:themeColor="text1"/>
          <w:sz w:val="28"/>
          <w:szCs w:val="28"/>
          <w14:textFill>
            <w14:solidFill>
              <w14:schemeClr w14:val="tx1"/>
            </w14:solidFill>
          </w14:textFill>
        </w:rPr>
        <w:t>，签字代表</w:t>
      </w:r>
      <w:r>
        <w:rPr>
          <w:rFonts w:hint="eastAsia" w:ascii="宋体" w:hAnsi="宋体" w:cs="宋体"/>
          <w:color w:val="000000" w:themeColor="text1"/>
          <w:sz w:val="28"/>
          <w:szCs w:val="28"/>
          <w:u w:val="single"/>
          <w14:textFill>
            <w14:solidFill>
              <w14:schemeClr w14:val="tx1"/>
            </w14:solidFill>
          </w14:textFill>
        </w:rPr>
        <w:t xml:space="preserve"> （姓名、职务） </w:t>
      </w:r>
      <w:r>
        <w:rPr>
          <w:rFonts w:hint="eastAsia" w:ascii="宋体" w:hAnsi="宋体" w:cs="宋体"/>
          <w:color w:val="000000" w:themeColor="text1"/>
          <w:sz w:val="28"/>
          <w:szCs w:val="28"/>
          <w14:textFill>
            <w14:solidFill>
              <w14:schemeClr w14:val="tx1"/>
            </w14:solidFill>
          </w14:textFill>
        </w:rPr>
        <w:t>经正式授权并代表</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eastAsia="zh-CN"/>
          <w14:textFill>
            <w14:solidFill>
              <w14:schemeClr w14:val="tx1"/>
            </w14:solidFill>
          </w14:textFill>
        </w:rPr>
        <w:t>投标人</w:t>
      </w:r>
      <w:r>
        <w:rPr>
          <w:rFonts w:hint="eastAsia" w:ascii="宋体" w:hAnsi="宋体" w:cs="宋体"/>
          <w:color w:val="000000" w:themeColor="text1"/>
          <w:sz w:val="28"/>
          <w:szCs w:val="28"/>
          <w:u w:val="single"/>
          <w14:textFill>
            <w14:solidFill>
              <w14:schemeClr w14:val="tx1"/>
            </w14:solidFill>
          </w14:textFill>
        </w:rPr>
        <w:t xml:space="preserve">名称、地址）   </w:t>
      </w:r>
      <w:r>
        <w:rPr>
          <w:rFonts w:hint="eastAsia" w:ascii="宋体" w:hAnsi="宋体" w:cs="宋体"/>
          <w:color w:val="000000" w:themeColor="text1"/>
          <w:sz w:val="28"/>
          <w:szCs w:val="28"/>
          <w14:textFill>
            <w14:solidFill>
              <w14:schemeClr w14:val="tx1"/>
            </w14:solidFill>
          </w14:textFill>
        </w:rPr>
        <w:t>，提交电子版响应文件一份。</w:t>
      </w:r>
    </w:p>
    <w:p w14:paraId="1404F143">
      <w:pPr>
        <w:spacing w:line="460" w:lineRule="exact"/>
        <w:ind w:firstLine="562" w:firstLineChars="20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在此，签字代表宣布同意如下：</w:t>
      </w:r>
    </w:p>
    <w:p w14:paraId="62FF8515">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1．所附投标报价表中规定的应提交和交付的</w:t>
      </w:r>
      <w:r>
        <w:rPr>
          <w:rFonts w:hint="eastAsia" w:ascii="宋体" w:hAnsi="宋体" w:cs="宋体"/>
          <w:color w:val="000000" w:themeColor="text1"/>
          <w:sz w:val="28"/>
          <w:szCs w:val="28"/>
          <w:lang w:eastAsia="zh-CN"/>
          <w14:textFill>
            <w14:solidFill>
              <w14:schemeClr w14:val="tx1"/>
            </w14:solidFill>
          </w14:textFill>
        </w:rPr>
        <w:t>标准</w:t>
      </w:r>
      <w:r>
        <w:rPr>
          <w:rFonts w:hint="eastAsia" w:ascii="宋体" w:hAnsi="宋体" w:cs="宋体"/>
          <w:color w:val="000000" w:themeColor="text1"/>
          <w:sz w:val="28"/>
          <w:szCs w:val="28"/>
          <w14:textFill>
            <w14:solidFill>
              <w14:schemeClr w14:val="tx1"/>
            </w14:solidFill>
          </w14:textFill>
        </w:rPr>
        <w:t>投标总价为</w:t>
      </w:r>
      <w:r>
        <w:rPr>
          <w:rFonts w:hint="eastAsia" w:ascii="宋体" w:hAnsi="宋体" w:cs="宋体"/>
          <w:color w:val="000000" w:themeColor="text1"/>
          <w:sz w:val="28"/>
          <w:szCs w:val="28"/>
          <w:u w:val="single"/>
          <w14:textFill>
            <w14:solidFill>
              <w14:schemeClr w14:val="tx1"/>
            </w14:solidFill>
          </w14:textFill>
        </w:rPr>
        <w:t>人民币金额数（同时用汉字大写和数字表示的投标总价）</w:t>
      </w:r>
      <w:r>
        <w:rPr>
          <w:rFonts w:hint="eastAsia" w:ascii="宋体" w:hAnsi="宋体" w:cs="宋体"/>
          <w:color w:val="000000" w:themeColor="text1"/>
          <w:sz w:val="28"/>
          <w:szCs w:val="28"/>
          <w14:textFill>
            <w14:solidFill>
              <w14:schemeClr w14:val="tx1"/>
            </w14:solidFill>
          </w14:textFill>
        </w:rPr>
        <w:t>。</w:t>
      </w:r>
    </w:p>
    <w:p w14:paraId="284BEB19">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将按</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的规定履行合同责任和义务。</w:t>
      </w:r>
    </w:p>
    <w:p w14:paraId="0741763C">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已详细审查全部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。我们完全理解并同意放弃对这方面有不明及误解的权力。</w:t>
      </w:r>
    </w:p>
    <w:p w14:paraId="612CDD83">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4．本投标有效期为自开标日起90个日历日（中标人的</w:t>
      </w:r>
      <w:r>
        <w:rPr>
          <w:rFonts w:hint="eastAsia" w:ascii="宋体" w:hAnsi="宋体" w:cs="宋体"/>
          <w:color w:val="000000" w:themeColor="text1"/>
          <w:sz w:val="28"/>
          <w:szCs w:val="28"/>
          <w:lang w:eastAsia="zh-CN"/>
          <w14:textFill>
            <w14:solidFill>
              <w14:schemeClr w14:val="tx1"/>
            </w14:solidFill>
          </w14:textFill>
        </w:rPr>
        <w:t>响应文件</w:t>
      </w:r>
      <w:r>
        <w:rPr>
          <w:rFonts w:hint="eastAsia" w:ascii="宋体" w:hAnsi="宋体" w:cs="宋体"/>
          <w:color w:val="000000" w:themeColor="text1"/>
          <w:sz w:val="28"/>
          <w:szCs w:val="28"/>
          <w14:textFill>
            <w14:solidFill>
              <w14:schemeClr w14:val="tx1"/>
            </w14:solidFill>
          </w14:textFill>
        </w:rPr>
        <w:t>有效期延长与合同有效期一致）。</w:t>
      </w:r>
    </w:p>
    <w:p w14:paraId="1CB86DBE">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5．</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完全理解并同意贵方在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中的有关拒绝投标的条款。</w:t>
      </w:r>
    </w:p>
    <w:p w14:paraId="1109DEAB">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6．</w:t>
      </w: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同意提供按照贵方可能要求的与其投标有关的一切数据或资料，完全理解贵方不一定接受最低投标报价的投标或收到的任何投标。</w:t>
      </w:r>
    </w:p>
    <w:p w14:paraId="05FFD8A8">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7．若我方获得中标，我方保证按有关规定向贵方支付中标服务费。</w:t>
      </w:r>
    </w:p>
    <w:p w14:paraId="4BD457BE">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8．与本投标有关的一切正式往来信函请寄：</w:t>
      </w:r>
    </w:p>
    <w:p w14:paraId="2A4FF715">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投标人</w:t>
      </w:r>
      <w:r>
        <w:rPr>
          <w:rFonts w:hint="eastAsia" w:ascii="宋体" w:hAnsi="宋体" w:cs="宋体"/>
          <w:color w:val="000000" w:themeColor="text1"/>
          <w:sz w:val="28"/>
          <w:szCs w:val="28"/>
          <w14:textFill>
            <w14:solidFill>
              <w14:schemeClr w14:val="tx1"/>
            </w14:solidFill>
          </w14:textFill>
        </w:rPr>
        <w:t>名称（公章）：</w:t>
      </w:r>
      <w:r>
        <w:rPr>
          <w:rFonts w:hint="eastAsia" w:ascii="宋体" w:hAnsi="宋体" w:cs="宋体"/>
          <w:color w:val="000000" w:themeColor="text1"/>
          <w:sz w:val="28"/>
          <w:szCs w:val="28"/>
          <w:u w:val="single"/>
          <w14:textFill>
            <w14:solidFill>
              <w14:schemeClr w14:val="tx1"/>
            </w14:solidFill>
          </w14:textFill>
        </w:rPr>
        <w:t xml:space="preserve">                                </w:t>
      </w:r>
    </w:p>
    <w:p w14:paraId="44F6F8DF">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详   细   地   址：</w:t>
      </w:r>
      <w:r>
        <w:rPr>
          <w:rFonts w:hint="eastAsia" w:ascii="宋体" w:hAnsi="宋体" w:cs="宋体"/>
          <w:color w:val="000000" w:themeColor="text1"/>
          <w:sz w:val="28"/>
          <w:szCs w:val="28"/>
          <w:u w:val="single"/>
          <w14:textFill>
            <w14:solidFill>
              <w14:schemeClr w14:val="tx1"/>
            </w14:solidFill>
          </w14:textFill>
        </w:rPr>
        <w:t xml:space="preserve">                                </w:t>
      </w:r>
    </w:p>
    <w:p w14:paraId="4D82F8F3">
      <w:pPr>
        <w:tabs>
          <w:tab w:val="left" w:pos="360"/>
        </w:tabs>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邮   政   编   码：</w:t>
      </w:r>
      <w:r>
        <w:rPr>
          <w:rFonts w:hint="eastAsia" w:ascii="宋体" w:hAnsi="宋体" w:cs="宋体"/>
          <w:color w:val="000000" w:themeColor="text1"/>
          <w:sz w:val="28"/>
          <w:szCs w:val="28"/>
          <w:u w:val="single"/>
          <w14:textFill>
            <w14:solidFill>
              <w14:schemeClr w14:val="tx1"/>
            </w14:solidFill>
          </w14:textFill>
        </w:rPr>
        <w:t xml:space="preserve">                                </w:t>
      </w:r>
    </w:p>
    <w:p w14:paraId="37649C68">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电             话：</w:t>
      </w:r>
      <w:r>
        <w:rPr>
          <w:rFonts w:hint="eastAsia" w:ascii="宋体" w:hAnsi="宋体" w:cs="宋体"/>
          <w:color w:val="000000" w:themeColor="text1"/>
          <w:sz w:val="28"/>
          <w:szCs w:val="28"/>
          <w:u w:val="single"/>
          <w:lang w:val="zh-CN"/>
          <w14:textFill>
            <w14:solidFill>
              <w14:schemeClr w14:val="tx1"/>
            </w14:solidFill>
          </w14:textFill>
        </w:rPr>
        <w:t xml:space="preserve">                                </w:t>
      </w:r>
    </w:p>
    <w:p w14:paraId="788FE0B3">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传             真：</w:t>
      </w:r>
      <w:r>
        <w:rPr>
          <w:rFonts w:hint="eastAsia" w:ascii="宋体" w:hAnsi="宋体" w:cs="宋体"/>
          <w:color w:val="000000" w:themeColor="text1"/>
          <w:sz w:val="28"/>
          <w:szCs w:val="28"/>
          <w:u w:val="single"/>
          <w:lang w:val="zh-CN"/>
          <w14:textFill>
            <w14:solidFill>
              <w14:schemeClr w14:val="tx1"/>
            </w14:solidFill>
          </w14:textFill>
        </w:rPr>
        <w:t xml:space="preserve">                                </w:t>
      </w:r>
    </w:p>
    <w:p w14:paraId="6D8450F7">
      <w:pPr>
        <w:tabs>
          <w:tab w:val="left" w:pos="360"/>
        </w:tabs>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电 子 邮 件 地 址：</w:t>
      </w:r>
      <w:r>
        <w:rPr>
          <w:rFonts w:hint="eastAsia" w:ascii="宋体" w:hAnsi="宋体" w:cs="宋体"/>
          <w:color w:val="000000" w:themeColor="text1"/>
          <w:sz w:val="28"/>
          <w:szCs w:val="28"/>
          <w:u w:val="single"/>
          <w14:textFill>
            <w14:solidFill>
              <w14:schemeClr w14:val="tx1"/>
            </w14:solidFill>
          </w14:textFill>
        </w:rPr>
        <w:t xml:space="preserve">                                </w:t>
      </w:r>
    </w:p>
    <w:p w14:paraId="17FD0319">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开   户   银   行：</w:t>
      </w:r>
      <w:r>
        <w:rPr>
          <w:rFonts w:hint="eastAsia" w:ascii="宋体" w:hAnsi="宋体" w:cs="宋体"/>
          <w:color w:val="000000" w:themeColor="text1"/>
          <w:sz w:val="28"/>
          <w:szCs w:val="28"/>
          <w:u w:val="single"/>
          <w:lang w:val="zh-CN"/>
          <w14:textFill>
            <w14:solidFill>
              <w14:schemeClr w14:val="tx1"/>
            </w14:solidFill>
          </w14:textFill>
        </w:rPr>
        <w:t xml:space="preserve">                                </w:t>
      </w:r>
    </w:p>
    <w:p w14:paraId="6D00BFF8">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帐             号：</w:t>
      </w:r>
      <w:r>
        <w:rPr>
          <w:rFonts w:hint="eastAsia" w:ascii="宋体" w:hAnsi="宋体" w:cs="宋体"/>
          <w:color w:val="000000" w:themeColor="text1"/>
          <w:sz w:val="28"/>
          <w:szCs w:val="28"/>
          <w:u w:val="single"/>
          <w:lang w:val="zh-CN"/>
          <w14:textFill>
            <w14:solidFill>
              <w14:schemeClr w14:val="tx1"/>
            </w14:solidFill>
          </w14:textFill>
        </w:rPr>
        <w:t xml:space="preserve">                                </w:t>
      </w:r>
    </w:p>
    <w:p w14:paraId="7E259538">
      <w:pPr>
        <w:autoSpaceDE w:val="0"/>
        <w:autoSpaceDN w:val="0"/>
        <w:adjustRightInd w:val="0"/>
        <w:spacing w:line="460" w:lineRule="exact"/>
        <w:ind w:right="480" w:firstLine="560" w:firstLineChars="200"/>
        <w:jc w:val="right"/>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年    月    日</w:t>
      </w:r>
    </w:p>
    <w:p w14:paraId="02F48142">
      <w:pPr>
        <w:widowControl w:val="0"/>
        <w:numPr>
          <w:ilvl w:val="-1"/>
          <w:numId w:val="0"/>
        </w:numPr>
        <w:autoSpaceDE w:val="0"/>
        <w:autoSpaceDN w:val="0"/>
        <w:adjustRightInd w:val="0"/>
        <w:ind w:left="1407" w:leftChars="670" w:firstLine="964" w:firstLineChars="300"/>
        <w:jc w:val="both"/>
        <w:rPr>
          <w:rFonts w:hint="eastAsia" w:ascii="宋体" w:hAnsi="宋体" w:eastAsia="宋体" w:cs="宋体"/>
          <w:bCs w:val="0"/>
          <w:color w:val="auto"/>
          <w:kern w:val="0"/>
          <w:sz w:val="28"/>
          <w:szCs w:val="28"/>
          <w:highlight w:val="none"/>
          <w:shd w:val="clear" w:color="auto" w:fill="FFFFFF"/>
        </w:rPr>
      </w:pPr>
      <w:r>
        <w:rPr>
          <w:rFonts w:hint="eastAsia" w:ascii="宋体" w:hAnsi="宋体" w:eastAsia="宋体" w:cs="宋体"/>
          <w:b/>
          <w:bCs w:val="0"/>
          <w:color w:val="000000" w:themeColor="text1"/>
          <w:sz w:val="32"/>
          <w:szCs w:val="32"/>
          <w14:textFill>
            <w14:solidFill>
              <w14:schemeClr w14:val="tx1"/>
            </w14:solidFill>
          </w14:textFill>
        </w:rPr>
        <w:t>二、</w:t>
      </w:r>
      <w:bookmarkStart w:id="1" w:name="_Toc10340"/>
      <w:r>
        <w:rPr>
          <w:rFonts w:hint="eastAsia" w:ascii="宋体" w:hAnsi="宋体" w:eastAsia="宋体" w:cs="宋体"/>
          <w:b/>
          <w:bCs w:val="0"/>
          <w:color w:val="auto"/>
          <w:kern w:val="0"/>
          <w:sz w:val="32"/>
          <w:szCs w:val="32"/>
          <w:highlight w:val="none"/>
          <w:shd w:val="clear" w:color="auto" w:fill="FFFFFF"/>
          <w:lang w:val="en-US" w:eastAsia="zh-CN"/>
        </w:rPr>
        <w:t>磋商报价</w:t>
      </w:r>
      <w:r>
        <w:rPr>
          <w:rFonts w:hint="eastAsia" w:ascii="宋体" w:hAnsi="宋体" w:eastAsia="宋体" w:cs="宋体"/>
          <w:b/>
          <w:bCs w:val="0"/>
          <w:color w:val="auto"/>
          <w:kern w:val="0"/>
          <w:sz w:val="32"/>
          <w:szCs w:val="32"/>
          <w:highlight w:val="none"/>
          <w:shd w:val="clear" w:color="auto" w:fill="FFFFFF"/>
        </w:rPr>
        <w:t>一览表</w:t>
      </w:r>
      <w:bookmarkEnd w:id="1"/>
    </w:p>
    <w:p w14:paraId="7D35B47E">
      <w:pPr>
        <w:tabs>
          <w:tab w:val="left" w:pos="1800"/>
          <w:tab w:val="left" w:pos="5580"/>
        </w:tabs>
        <w:spacing w:line="360" w:lineRule="auto"/>
        <w:ind w:right="-867" w:rightChars="-4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　                </w:t>
      </w:r>
    </w:p>
    <w:p w14:paraId="6DB14C14">
      <w:pPr>
        <w:tabs>
          <w:tab w:val="left" w:pos="1800"/>
          <w:tab w:val="left" w:pos="5580"/>
        </w:tabs>
        <w:spacing w:line="360" w:lineRule="auto"/>
        <w:ind w:right="-867" w:rightChars="-41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采购项目编号： </w:t>
      </w:r>
    </w:p>
    <w:p w14:paraId="5BBA7600">
      <w:pPr>
        <w:tabs>
          <w:tab w:val="left" w:pos="1800"/>
          <w:tab w:val="left" w:pos="5580"/>
        </w:tabs>
        <w:spacing w:line="360" w:lineRule="auto"/>
        <w:ind w:right="-867" w:rightChars="-41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单位：人民币元</w:t>
      </w:r>
    </w:p>
    <w:tbl>
      <w:tblPr>
        <w:tblStyle w:val="15"/>
        <w:tblW w:w="9788" w:type="dxa"/>
        <w:jc w:val="center"/>
        <w:tblLayout w:type="fixed"/>
        <w:tblCellMar>
          <w:top w:w="0" w:type="dxa"/>
          <w:left w:w="108" w:type="dxa"/>
          <w:bottom w:w="0" w:type="dxa"/>
          <w:right w:w="108" w:type="dxa"/>
        </w:tblCellMar>
      </w:tblPr>
      <w:tblGrid>
        <w:gridCol w:w="3426"/>
        <w:gridCol w:w="1813"/>
        <w:gridCol w:w="1475"/>
        <w:gridCol w:w="1537"/>
        <w:gridCol w:w="1537"/>
      </w:tblGrid>
      <w:tr w14:paraId="5E4307AF">
        <w:tblPrEx>
          <w:tblCellMar>
            <w:top w:w="0" w:type="dxa"/>
            <w:left w:w="108" w:type="dxa"/>
            <w:bottom w:w="0" w:type="dxa"/>
            <w:right w:w="108" w:type="dxa"/>
          </w:tblCellMar>
        </w:tblPrEx>
        <w:trPr>
          <w:trHeight w:val="2163" w:hRule="atLeast"/>
          <w:jc w:val="center"/>
        </w:trPr>
        <w:tc>
          <w:tcPr>
            <w:tcW w:w="3426" w:type="dxa"/>
            <w:tcBorders>
              <w:top w:val="single" w:color="auto" w:sz="6" w:space="0"/>
              <w:left w:val="single" w:color="auto" w:sz="6" w:space="0"/>
              <w:right w:val="single" w:color="auto" w:sz="6" w:space="0"/>
              <w:tl2br w:val="single" w:color="auto" w:sz="4" w:space="0"/>
            </w:tcBorders>
            <w:noWrap w:val="0"/>
            <w:vAlign w:val="top"/>
          </w:tcPr>
          <w:p w14:paraId="7B017B9B">
            <w:pPr>
              <w:widowControl w:val="0"/>
              <w:spacing w:before="120" w:line="22" w:lineRule="atLeast"/>
              <w:ind w:firstLine="1960" w:firstLineChars="700"/>
              <w:jc w:val="both"/>
              <w:rPr>
                <w:rFonts w:hint="eastAsia" w:ascii="宋体" w:hAnsi="宋体" w:eastAsia="宋体" w:cs="宋体"/>
                <w:color w:val="auto"/>
                <w:kern w:val="2"/>
                <w:sz w:val="28"/>
                <w:szCs w:val="28"/>
                <w:highlight w:val="none"/>
                <w:lang w:val="zh-CN" w:eastAsia="zh-CN" w:bidi="ar-SA"/>
              </w:rPr>
            </w:pPr>
            <w:r>
              <w:rPr>
                <w:rFonts w:hint="eastAsia" w:ascii="宋体" w:hAnsi="宋体" w:eastAsia="宋体" w:cs="宋体"/>
                <w:color w:val="auto"/>
                <w:kern w:val="2"/>
                <w:sz w:val="28"/>
                <w:szCs w:val="28"/>
                <w:highlight w:val="none"/>
                <w:lang w:val="zh-CN" w:eastAsia="zh-CN" w:bidi="ar-SA"/>
              </w:rPr>
              <w:t>报价内容</w:t>
            </w:r>
          </w:p>
          <w:p w14:paraId="0A921C3A">
            <w:pPr>
              <w:autoSpaceDE w:val="0"/>
              <w:autoSpaceDN w:val="0"/>
              <w:adjustRightInd w:val="0"/>
              <w:snapToGrid w:val="0"/>
              <w:spacing w:line="360" w:lineRule="auto"/>
              <w:ind w:left="-1" w:hanging="419"/>
              <w:rPr>
                <w:rFonts w:hint="eastAsia" w:ascii="宋体" w:hAnsi="宋体" w:eastAsia="宋体" w:cs="宋体"/>
                <w:sz w:val="28"/>
                <w:szCs w:val="28"/>
              </w:rPr>
            </w:pPr>
          </w:p>
          <w:p w14:paraId="1F9C9B67">
            <w:pPr>
              <w:autoSpaceDE w:val="0"/>
              <w:autoSpaceDN w:val="0"/>
              <w:adjustRightInd w:val="0"/>
              <w:snapToGrid w:val="0"/>
              <w:spacing w:line="360" w:lineRule="auto"/>
              <w:rPr>
                <w:rFonts w:hint="eastAsia" w:ascii="宋体" w:hAnsi="宋体" w:eastAsia="宋体" w:cs="宋体"/>
                <w:sz w:val="28"/>
                <w:szCs w:val="28"/>
              </w:rPr>
            </w:pPr>
          </w:p>
          <w:p w14:paraId="0CE380D1">
            <w:pPr>
              <w:widowControl w:val="0"/>
              <w:spacing w:before="120" w:line="22" w:lineRule="atLeast"/>
              <w:jc w:val="both"/>
              <w:rPr>
                <w:rFonts w:hint="eastAsia" w:ascii="宋体" w:hAnsi="宋体" w:eastAsia="宋体" w:cs="宋体"/>
                <w:kern w:val="2"/>
                <w:sz w:val="28"/>
                <w:szCs w:val="28"/>
                <w:lang w:val="en-US" w:eastAsia="zh-CN" w:bidi="ar-SA"/>
              </w:rPr>
            </w:pPr>
            <w:r>
              <w:rPr>
                <w:rFonts w:hint="eastAsia" w:ascii="宋体" w:hAnsi="宋体" w:eastAsia="宋体" w:cs="宋体"/>
                <w:color w:val="auto"/>
                <w:kern w:val="2"/>
                <w:sz w:val="28"/>
                <w:szCs w:val="28"/>
                <w:highlight w:val="none"/>
                <w:lang w:val="zh-CN" w:eastAsia="zh-CN" w:bidi="ar-SA"/>
              </w:rPr>
              <w:t>投标内容</w:t>
            </w:r>
          </w:p>
        </w:tc>
        <w:tc>
          <w:tcPr>
            <w:tcW w:w="1813" w:type="dxa"/>
            <w:tcBorders>
              <w:top w:val="single" w:color="auto" w:sz="6" w:space="0"/>
              <w:left w:val="single" w:color="auto" w:sz="6" w:space="0"/>
              <w:right w:val="single" w:color="auto" w:sz="4" w:space="0"/>
            </w:tcBorders>
            <w:noWrap w:val="0"/>
            <w:vAlign w:val="center"/>
          </w:tcPr>
          <w:p w14:paraId="7640C635">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磋商报价</w:t>
            </w:r>
          </w:p>
          <w:p w14:paraId="4EC2BFB0">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（元）</w:t>
            </w:r>
          </w:p>
        </w:tc>
        <w:tc>
          <w:tcPr>
            <w:tcW w:w="1475" w:type="dxa"/>
            <w:tcBorders>
              <w:top w:val="single" w:color="auto" w:sz="6" w:space="0"/>
              <w:left w:val="single" w:color="auto" w:sz="4" w:space="0"/>
              <w:right w:val="single" w:color="auto" w:sz="6" w:space="0"/>
            </w:tcBorders>
            <w:noWrap w:val="0"/>
            <w:vAlign w:val="center"/>
          </w:tcPr>
          <w:p w14:paraId="195E7D8A">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服务期</w:t>
            </w:r>
          </w:p>
          <w:p w14:paraId="04BA85F7">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（年）</w:t>
            </w:r>
          </w:p>
        </w:tc>
        <w:tc>
          <w:tcPr>
            <w:tcW w:w="1537" w:type="dxa"/>
            <w:tcBorders>
              <w:top w:val="single" w:color="auto" w:sz="6" w:space="0"/>
              <w:left w:val="single" w:color="auto" w:sz="4" w:space="0"/>
              <w:right w:val="single" w:color="auto" w:sz="6" w:space="0"/>
            </w:tcBorders>
            <w:noWrap w:val="0"/>
            <w:vAlign w:val="center"/>
          </w:tcPr>
          <w:p w14:paraId="2CE62129">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服务</w:t>
            </w:r>
          </w:p>
          <w:p w14:paraId="1AFF0A1E">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地点</w:t>
            </w:r>
          </w:p>
        </w:tc>
        <w:tc>
          <w:tcPr>
            <w:tcW w:w="1537" w:type="dxa"/>
            <w:tcBorders>
              <w:top w:val="single" w:color="auto" w:sz="6" w:space="0"/>
              <w:left w:val="single" w:color="auto" w:sz="4" w:space="0"/>
              <w:bottom w:val="single" w:color="auto" w:sz="6" w:space="0"/>
              <w:right w:val="single" w:color="auto" w:sz="6" w:space="0"/>
            </w:tcBorders>
            <w:noWrap w:val="0"/>
            <w:vAlign w:val="center"/>
          </w:tcPr>
          <w:p w14:paraId="14D69205">
            <w:pPr>
              <w:tabs>
                <w:tab w:val="left" w:pos="299"/>
                <w:tab w:val="center" w:pos="720"/>
              </w:tabs>
              <w:autoSpaceDE w:val="0"/>
              <w:autoSpaceDN w:val="0"/>
              <w:adjustRightInd w:val="0"/>
              <w:snapToGrid w:val="0"/>
              <w:spacing w:line="360" w:lineRule="auto"/>
              <w:ind w:firstLine="280" w:firstLineChars="100"/>
              <w:jc w:val="left"/>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ab/>
            </w:r>
            <w:r>
              <w:rPr>
                <w:rFonts w:hint="eastAsia" w:ascii="宋体" w:hAnsi="宋体" w:eastAsia="宋体" w:cs="宋体"/>
                <w:color w:val="auto"/>
                <w:kern w:val="2"/>
                <w:sz w:val="28"/>
                <w:szCs w:val="28"/>
                <w:highlight w:val="none"/>
                <w:lang w:val="en-US" w:eastAsia="zh-CN" w:bidi="ar-SA"/>
              </w:rPr>
              <w:t>服务</w:t>
            </w:r>
          </w:p>
          <w:p w14:paraId="5518EF6E">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质量</w:t>
            </w:r>
          </w:p>
        </w:tc>
      </w:tr>
      <w:tr w14:paraId="489714AD">
        <w:tblPrEx>
          <w:tblCellMar>
            <w:top w:w="0" w:type="dxa"/>
            <w:left w:w="108" w:type="dxa"/>
            <w:bottom w:w="0" w:type="dxa"/>
            <w:right w:w="108" w:type="dxa"/>
          </w:tblCellMar>
        </w:tblPrEx>
        <w:trPr>
          <w:trHeight w:val="2466" w:hRule="atLeast"/>
          <w:jc w:val="center"/>
        </w:trPr>
        <w:tc>
          <w:tcPr>
            <w:tcW w:w="3426" w:type="dxa"/>
            <w:tcBorders>
              <w:top w:val="single" w:color="auto" w:sz="6" w:space="0"/>
              <w:left w:val="single" w:color="auto" w:sz="6" w:space="0"/>
              <w:bottom w:val="single" w:color="auto" w:sz="6" w:space="0"/>
              <w:right w:val="single" w:color="auto" w:sz="6" w:space="0"/>
            </w:tcBorders>
            <w:noWrap w:val="0"/>
            <w:vAlign w:val="center"/>
          </w:tcPr>
          <w:p w14:paraId="06D023DE">
            <w:pPr>
              <w:autoSpaceDE w:val="0"/>
              <w:autoSpaceDN w:val="0"/>
              <w:adjustRightInd w:val="0"/>
              <w:snapToGrid w:val="0"/>
              <w:spacing w:line="360" w:lineRule="auto"/>
              <w:jc w:val="center"/>
              <w:rPr>
                <w:rFonts w:hint="eastAsia" w:ascii="宋体" w:hAnsi="宋体" w:eastAsia="宋体" w:cs="宋体"/>
                <w:color w:val="auto"/>
                <w:sz w:val="28"/>
                <w:szCs w:val="28"/>
                <w:highlight w:val="none"/>
                <w:lang w:val="zh-CN"/>
              </w:rPr>
            </w:pPr>
          </w:p>
        </w:tc>
        <w:tc>
          <w:tcPr>
            <w:tcW w:w="1813" w:type="dxa"/>
            <w:tcBorders>
              <w:top w:val="single" w:color="auto" w:sz="6" w:space="0"/>
              <w:left w:val="single" w:color="auto" w:sz="6" w:space="0"/>
              <w:bottom w:val="single" w:color="auto" w:sz="6" w:space="0"/>
              <w:right w:val="single" w:color="auto" w:sz="4" w:space="0"/>
            </w:tcBorders>
            <w:noWrap w:val="0"/>
            <w:vAlign w:val="center"/>
          </w:tcPr>
          <w:p w14:paraId="1AAD8839">
            <w:pPr>
              <w:autoSpaceDE w:val="0"/>
              <w:autoSpaceDN w:val="0"/>
              <w:adjustRightInd w:val="0"/>
              <w:snapToGrid w:val="0"/>
              <w:spacing w:line="360" w:lineRule="auto"/>
              <w:jc w:val="both"/>
              <w:rPr>
                <w:rFonts w:hint="eastAsia" w:ascii="宋体" w:hAnsi="宋体" w:eastAsia="宋体" w:cs="宋体"/>
                <w:color w:val="auto"/>
                <w:kern w:val="2"/>
                <w:sz w:val="28"/>
                <w:szCs w:val="28"/>
                <w:highlight w:val="none"/>
                <w:lang w:val="en-US" w:eastAsia="zh-CN" w:bidi="ar-SA"/>
              </w:rPr>
            </w:pPr>
          </w:p>
        </w:tc>
        <w:tc>
          <w:tcPr>
            <w:tcW w:w="1475" w:type="dxa"/>
            <w:tcBorders>
              <w:top w:val="single" w:color="auto" w:sz="6" w:space="0"/>
              <w:left w:val="single" w:color="auto" w:sz="4" w:space="0"/>
              <w:bottom w:val="single" w:color="auto" w:sz="6" w:space="0"/>
              <w:right w:val="single" w:color="auto" w:sz="6" w:space="0"/>
            </w:tcBorders>
            <w:noWrap w:val="0"/>
            <w:vAlign w:val="center"/>
          </w:tcPr>
          <w:p w14:paraId="50B88F49">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tcBorders>
              <w:top w:val="single" w:color="auto" w:sz="6" w:space="0"/>
              <w:left w:val="single" w:color="auto" w:sz="4" w:space="0"/>
              <w:bottom w:val="single" w:color="auto" w:sz="6" w:space="0"/>
              <w:right w:val="single" w:color="auto" w:sz="6" w:space="0"/>
            </w:tcBorders>
            <w:noWrap w:val="0"/>
            <w:vAlign w:val="center"/>
          </w:tcPr>
          <w:p w14:paraId="3383C68B">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c>
          <w:tcPr>
            <w:tcW w:w="1537" w:type="dxa"/>
            <w:tcBorders>
              <w:top w:val="single" w:color="auto" w:sz="6" w:space="0"/>
              <w:left w:val="single" w:color="auto" w:sz="4" w:space="0"/>
              <w:bottom w:val="single" w:color="auto" w:sz="6" w:space="0"/>
              <w:right w:val="single" w:color="auto" w:sz="6" w:space="0"/>
            </w:tcBorders>
            <w:noWrap w:val="0"/>
            <w:vAlign w:val="center"/>
          </w:tcPr>
          <w:p w14:paraId="3E5470E1">
            <w:pPr>
              <w:autoSpaceDE w:val="0"/>
              <w:autoSpaceDN w:val="0"/>
              <w:adjustRightInd w:val="0"/>
              <w:snapToGrid w:val="0"/>
              <w:spacing w:line="360" w:lineRule="auto"/>
              <w:jc w:val="center"/>
              <w:rPr>
                <w:rFonts w:hint="eastAsia" w:ascii="宋体" w:hAnsi="宋体" w:eastAsia="宋体" w:cs="宋体"/>
                <w:color w:val="auto"/>
                <w:kern w:val="2"/>
                <w:sz w:val="28"/>
                <w:szCs w:val="28"/>
                <w:highlight w:val="none"/>
                <w:lang w:val="en-US" w:eastAsia="zh-CN" w:bidi="ar-SA"/>
              </w:rPr>
            </w:pPr>
          </w:p>
        </w:tc>
      </w:tr>
    </w:tbl>
    <w:p w14:paraId="5853ABBC">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p>
    <w:p w14:paraId="5562C8E2">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u w:val="single"/>
          <w:lang w:val="en-US" w:eastAsia="zh-CN" w:bidi="ar-SA"/>
        </w:rPr>
      </w:pPr>
    </w:p>
    <w:p w14:paraId="55CD253D">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投标人（盖公章）：</w:t>
      </w:r>
      <w:r>
        <w:rPr>
          <w:rFonts w:hint="eastAsia" w:ascii="宋体" w:hAnsi="宋体" w:eastAsia="宋体" w:cs="宋体"/>
          <w:color w:val="auto"/>
          <w:kern w:val="2"/>
          <w:sz w:val="28"/>
          <w:szCs w:val="28"/>
          <w:highlight w:val="none"/>
          <w:u w:val="single"/>
          <w:lang w:val="en-US" w:eastAsia="zh-CN" w:bidi="ar-SA"/>
        </w:rPr>
        <w:t xml:space="preserve">                              </w:t>
      </w:r>
    </w:p>
    <w:p w14:paraId="44F341FA">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u w:val="single"/>
          <w:lang w:val="en-US" w:eastAsia="zh-CN" w:bidi="ar-SA"/>
        </w:rPr>
      </w:pPr>
      <w:r>
        <w:rPr>
          <w:rFonts w:hint="eastAsia" w:ascii="宋体" w:hAnsi="宋体" w:eastAsia="宋体" w:cs="宋体"/>
          <w:color w:val="auto"/>
          <w:kern w:val="2"/>
          <w:sz w:val="28"/>
          <w:szCs w:val="28"/>
          <w:highlight w:val="none"/>
          <w:lang w:val="en-US" w:eastAsia="zh-CN" w:bidi="ar-SA"/>
        </w:rPr>
        <w:t>法定代表人或授权代表(签字或盖章)：</w:t>
      </w:r>
      <w:r>
        <w:rPr>
          <w:rFonts w:hint="eastAsia" w:ascii="宋体" w:hAnsi="宋体" w:eastAsia="宋体" w:cs="宋体"/>
          <w:color w:val="auto"/>
          <w:kern w:val="2"/>
          <w:sz w:val="28"/>
          <w:szCs w:val="28"/>
          <w:highlight w:val="none"/>
          <w:u w:val="single"/>
          <w:lang w:val="en-US" w:eastAsia="zh-CN" w:bidi="ar-SA"/>
        </w:rPr>
        <w:t xml:space="preserve">    </w:t>
      </w:r>
    </w:p>
    <w:p w14:paraId="78BEB0FE">
      <w:pPr>
        <w:widowControl w:val="0"/>
        <w:tabs>
          <w:tab w:val="left" w:pos="5580"/>
        </w:tabs>
        <w:spacing w:line="360" w:lineRule="auto"/>
        <w:ind w:left="1080" w:leftChars="257" w:hanging="540"/>
        <w:jc w:val="both"/>
        <w:rPr>
          <w:rFonts w:hint="default"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日期：   年   月  日</w:t>
      </w:r>
    </w:p>
    <w:p w14:paraId="3F37E7C6">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p>
    <w:p w14:paraId="5EB5C940">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注:1、此表中，投标报价应为分项报价之和。</w:t>
      </w:r>
    </w:p>
    <w:p w14:paraId="0667651F">
      <w:pPr>
        <w:numPr>
          <w:ilvl w:val="0"/>
          <w:numId w:val="9"/>
        </w:numPr>
        <w:tabs>
          <w:tab w:val="left" w:pos="5580"/>
        </w:tabs>
        <w:spacing w:line="360" w:lineRule="auto"/>
        <w:ind w:firstLine="840" w:firstLineChars="3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此表的报价应和投标函及分项报价表相一致。</w:t>
      </w:r>
    </w:p>
    <w:p w14:paraId="02B68154">
      <w:pPr>
        <w:pStyle w:val="13"/>
        <w:widowControl w:val="0"/>
        <w:numPr>
          <w:ilvl w:val="0"/>
          <w:numId w:val="0"/>
        </w:numPr>
        <w:autoSpaceDE/>
        <w:autoSpaceDN/>
        <w:adjustRightInd/>
        <w:spacing w:before="240" w:after="60" w:line="240" w:lineRule="auto"/>
        <w:jc w:val="center"/>
        <w:outlineLvl w:val="0"/>
        <w:rPr>
          <w:rFonts w:hint="eastAsia"/>
          <w:lang w:eastAsia="zh-CN"/>
        </w:rPr>
      </w:pPr>
    </w:p>
    <w:p w14:paraId="74D3A310">
      <w:pPr>
        <w:rPr>
          <w:rFonts w:hint="eastAsia"/>
          <w:lang w:eastAsia="zh-CN"/>
        </w:rPr>
      </w:pPr>
    </w:p>
    <w:p w14:paraId="7FF8E087">
      <w:pPr>
        <w:pStyle w:val="13"/>
        <w:rPr>
          <w:rFonts w:hint="eastAsia"/>
          <w:lang w:eastAsia="zh-CN"/>
        </w:rPr>
      </w:pPr>
    </w:p>
    <w:p w14:paraId="05C05130">
      <w:pPr>
        <w:rPr>
          <w:rFonts w:hint="eastAsia"/>
          <w:lang w:eastAsia="zh-CN"/>
        </w:rPr>
      </w:pPr>
    </w:p>
    <w:p w14:paraId="73C20B0D">
      <w:pPr>
        <w:pStyle w:val="13"/>
        <w:rPr>
          <w:rFonts w:hint="eastAsia"/>
          <w:lang w:eastAsia="zh-CN"/>
        </w:rPr>
      </w:pPr>
    </w:p>
    <w:p w14:paraId="52E41429">
      <w:pPr>
        <w:rPr>
          <w:rFonts w:hint="eastAsia"/>
          <w:lang w:eastAsia="zh-CN"/>
        </w:rPr>
      </w:pPr>
    </w:p>
    <w:p w14:paraId="5104A1AA">
      <w:pPr>
        <w:jc w:val="center"/>
        <w:rPr>
          <w:rFonts w:hint="eastAsia"/>
          <w:sz w:val="32"/>
          <w:szCs w:val="36"/>
          <w:lang w:val="en-US" w:eastAsia="zh-CN"/>
        </w:rPr>
      </w:pPr>
      <w:r>
        <w:rPr>
          <w:rFonts w:hint="eastAsia"/>
          <w:sz w:val="32"/>
          <w:szCs w:val="36"/>
          <w:lang w:val="en-US" w:eastAsia="zh-CN"/>
        </w:rPr>
        <w:t>分项报价表</w:t>
      </w:r>
    </w:p>
    <w:tbl>
      <w:tblPr>
        <w:tblStyle w:val="15"/>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681"/>
        <w:gridCol w:w="806"/>
        <w:gridCol w:w="840"/>
        <w:gridCol w:w="1282"/>
        <w:gridCol w:w="1622"/>
        <w:gridCol w:w="3480"/>
      </w:tblGrid>
      <w:tr w14:paraId="08093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blHeader/>
          <w:jc w:val="center"/>
        </w:trPr>
        <w:tc>
          <w:tcPr>
            <w:tcW w:w="0" w:type="auto"/>
            <w:vAlign w:val="center"/>
          </w:tcPr>
          <w:p w14:paraId="175136E7">
            <w:pPr>
              <w:widowControl/>
              <w:snapToGrid w:val="0"/>
              <w:spacing w:before="40" w:after="40" w:line="240" w:lineRule="auto"/>
              <w:ind w:left="0" w:leftChars="0" w:right="0" w:rightChars="0" w:firstLine="0" w:firstLineChars="0"/>
              <w:jc w:val="center"/>
              <w:rPr>
                <w:rFonts w:ascii="黑体" w:hAnsi="宋体" w:eastAsia="黑体" w:cs="Times New Roman"/>
                <w:b/>
                <w:sz w:val="22"/>
                <w:lang w:val="en-US" w:eastAsia="en-US" w:bidi="ar-SA"/>
              </w:rPr>
            </w:pPr>
            <w:r>
              <w:rPr>
                <w:rFonts w:ascii="黑体" w:hAnsi="黑体" w:eastAsia="黑体" w:cs="Times New Roman"/>
                <w:b/>
                <w:sz w:val="22"/>
                <w:lang w:val="en-US" w:eastAsia="en-US" w:bidi="ar-SA"/>
              </w:rPr>
              <w:t>序号</w:t>
            </w:r>
          </w:p>
        </w:tc>
        <w:tc>
          <w:tcPr>
            <w:tcW w:w="1681" w:type="dxa"/>
            <w:vAlign w:val="center"/>
          </w:tcPr>
          <w:p w14:paraId="55737273">
            <w:pPr>
              <w:widowControl/>
              <w:snapToGrid w:val="0"/>
              <w:spacing w:before="40" w:after="40" w:line="240" w:lineRule="auto"/>
              <w:ind w:left="0" w:leftChars="0" w:right="0" w:rightChars="0" w:firstLine="0" w:firstLineChars="0"/>
              <w:jc w:val="center"/>
              <w:rPr>
                <w:rFonts w:ascii="黑体" w:hAnsi="宋体" w:eastAsia="黑体" w:cs="Times New Roman"/>
                <w:b/>
                <w:sz w:val="22"/>
                <w:lang w:val="en-US" w:eastAsia="en-US" w:bidi="ar-SA"/>
              </w:rPr>
            </w:pPr>
            <w:r>
              <w:rPr>
                <w:rFonts w:ascii="黑体" w:hAnsi="黑体" w:eastAsia="黑体" w:cs="Times New Roman"/>
                <w:b/>
                <w:sz w:val="22"/>
                <w:lang w:val="en-US" w:eastAsia="en-US" w:bidi="ar-SA"/>
              </w:rPr>
              <w:t>建设内容</w:t>
            </w:r>
          </w:p>
        </w:tc>
        <w:tc>
          <w:tcPr>
            <w:tcW w:w="806" w:type="dxa"/>
            <w:vAlign w:val="center"/>
          </w:tcPr>
          <w:p w14:paraId="42080497">
            <w:pPr>
              <w:widowControl/>
              <w:snapToGrid w:val="0"/>
              <w:spacing w:before="40" w:after="40" w:line="240" w:lineRule="auto"/>
              <w:ind w:left="0" w:leftChars="0" w:right="0" w:rightChars="0" w:firstLine="0" w:firstLineChars="0"/>
              <w:jc w:val="center"/>
              <w:rPr>
                <w:rFonts w:ascii="黑体" w:hAnsi="宋体" w:eastAsia="黑体" w:cs="Times New Roman"/>
                <w:b/>
                <w:sz w:val="22"/>
                <w:lang w:val="en-US" w:eastAsia="en-US" w:bidi="ar-SA"/>
              </w:rPr>
            </w:pPr>
            <w:r>
              <w:rPr>
                <w:rFonts w:ascii="黑体" w:hAnsi="黑体" w:eastAsia="黑体" w:cs="Times New Roman"/>
                <w:b/>
                <w:sz w:val="22"/>
                <w:lang w:val="en-US" w:eastAsia="en-US" w:bidi="ar-SA"/>
              </w:rPr>
              <w:t>单位</w:t>
            </w:r>
          </w:p>
        </w:tc>
        <w:tc>
          <w:tcPr>
            <w:tcW w:w="840" w:type="dxa"/>
            <w:vAlign w:val="center"/>
          </w:tcPr>
          <w:p w14:paraId="20102588">
            <w:pPr>
              <w:widowControl/>
              <w:snapToGrid w:val="0"/>
              <w:spacing w:before="40" w:after="40" w:line="240" w:lineRule="auto"/>
              <w:ind w:left="0" w:leftChars="0" w:right="0" w:rightChars="0" w:firstLine="0" w:firstLineChars="0"/>
              <w:jc w:val="center"/>
              <w:rPr>
                <w:rFonts w:ascii="黑体" w:hAnsi="宋体" w:eastAsia="黑体" w:cs="Times New Roman"/>
                <w:b/>
                <w:sz w:val="22"/>
                <w:lang w:val="en-US" w:eastAsia="en-US" w:bidi="ar-SA"/>
              </w:rPr>
            </w:pPr>
            <w:r>
              <w:rPr>
                <w:rFonts w:ascii="黑体" w:hAnsi="黑体" w:eastAsia="黑体" w:cs="Times New Roman"/>
                <w:b/>
                <w:sz w:val="22"/>
                <w:lang w:val="en-US" w:eastAsia="en-US" w:bidi="ar-SA"/>
              </w:rPr>
              <w:t>数量</w:t>
            </w:r>
          </w:p>
        </w:tc>
        <w:tc>
          <w:tcPr>
            <w:tcW w:w="1282" w:type="dxa"/>
            <w:vAlign w:val="center"/>
          </w:tcPr>
          <w:p w14:paraId="01EBA406">
            <w:pPr>
              <w:widowControl/>
              <w:snapToGrid w:val="0"/>
              <w:spacing w:before="40" w:after="40" w:line="240" w:lineRule="auto"/>
              <w:ind w:left="0" w:leftChars="0" w:right="0" w:rightChars="0" w:firstLine="0" w:firstLineChars="0"/>
              <w:jc w:val="center"/>
              <w:rPr>
                <w:rFonts w:ascii="黑体" w:hAnsi="黑体" w:eastAsia="黑体" w:cs="Times New Roman"/>
                <w:b/>
                <w:sz w:val="22"/>
                <w:lang w:val="en-US" w:eastAsia="en-US" w:bidi="ar-SA"/>
              </w:rPr>
            </w:pPr>
            <w:r>
              <w:rPr>
                <w:rFonts w:ascii="黑体" w:hAnsi="黑体" w:eastAsia="黑体" w:cs="Times New Roman"/>
                <w:b/>
                <w:sz w:val="22"/>
                <w:lang w:val="en-US" w:eastAsia="en-US" w:bidi="ar-SA"/>
              </w:rPr>
              <w:t>单价</w:t>
            </w:r>
          </w:p>
          <w:p w14:paraId="7D4DA9F8">
            <w:pPr>
              <w:widowControl/>
              <w:snapToGrid w:val="0"/>
              <w:spacing w:before="40" w:after="40" w:line="240" w:lineRule="auto"/>
              <w:ind w:left="0" w:leftChars="0" w:right="0" w:rightChars="0" w:firstLine="0" w:firstLineChars="0"/>
              <w:jc w:val="center"/>
              <w:rPr>
                <w:rFonts w:ascii="黑体" w:hAnsi="宋体" w:eastAsia="黑体" w:cs="Times New Roman"/>
                <w:b/>
                <w:sz w:val="22"/>
                <w:lang w:val="en-US" w:eastAsia="en-US" w:bidi="ar-SA"/>
              </w:rPr>
            </w:pPr>
            <w:r>
              <w:rPr>
                <w:rFonts w:ascii="黑体" w:hAnsi="黑体" w:eastAsia="黑体" w:cs="Times New Roman"/>
                <w:b/>
                <w:sz w:val="22"/>
                <w:lang w:val="en-US" w:eastAsia="en-US" w:bidi="ar-SA"/>
              </w:rPr>
              <w:t>（元）</w:t>
            </w:r>
          </w:p>
        </w:tc>
        <w:tc>
          <w:tcPr>
            <w:tcW w:w="1622" w:type="dxa"/>
            <w:vAlign w:val="center"/>
          </w:tcPr>
          <w:p w14:paraId="15501A9F">
            <w:pPr>
              <w:widowControl/>
              <w:snapToGrid w:val="0"/>
              <w:spacing w:before="40" w:after="40" w:line="240" w:lineRule="auto"/>
              <w:ind w:left="0" w:leftChars="0" w:right="0" w:rightChars="0" w:firstLine="0" w:firstLineChars="0"/>
              <w:jc w:val="center"/>
              <w:rPr>
                <w:rFonts w:ascii="黑体" w:hAnsi="黑体" w:eastAsia="黑体" w:cs="Times New Roman"/>
                <w:b/>
                <w:sz w:val="22"/>
                <w:lang w:val="en-US" w:eastAsia="en-US" w:bidi="ar-SA"/>
              </w:rPr>
            </w:pPr>
            <w:r>
              <w:rPr>
                <w:rFonts w:ascii="黑体" w:hAnsi="黑体" w:eastAsia="黑体" w:cs="Times New Roman"/>
                <w:b/>
                <w:sz w:val="22"/>
                <w:lang w:val="en-US" w:eastAsia="en-US" w:bidi="ar-SA"/>
              </w:rPr>
              <w:t>合价</w:t>
            </w:r>
          </w:p>
          <w:p w14:paraId="3814DCEA">
            <w:pPr>
              <w:widowControl/>
              <w:snapToGrid w:val="0"/>
              <w:spacing w:before="40" w:after="40" w:line="240" w:lineRule="auto"/>
              <w:ind w:left="0" w:leftChars="0" w:right="0" w:rightChars="0" w:firstLine="0" w:firstLineChars="0"/>
              <w:jc w:val="center"/>
              <w:rPr>
                <w:rFonts w:ascii="黑体" w:hAnsi="宋体" w:eastAsia="黑体" w:cs="Times New Roman"/>
                <w:b/>
                <w:sz w:val="22"/>
                <w:lang w:val="en-US" w:eastAsia="en-US" w:bidi="ar-SA"/>
              </w:rPr>
            </w:pPr>
            <w:r>
              <w:rPr>
                <w:rFonts w:ascii="黑体" w:hAnsi="黑体" w:eastAsia="黑体" w:cs="Times New Roman"/>
                <w:b/>
                <w:sz w:val="22"/>
                <w:lang w:val="en-US" w:eastAsia="en-US" w:bidi="ar-SA"/>
              </w:rPr>
              <w:t>（元）</w:t>
            </w:r>
          </w:p>
        </w:tc>
        <w:tc>
          <w:tcPr>
            <w:tcW w:w="3480" w:type="dxa"/>
            <w:vAlign w:val="center"/>
          </w:tcPr>
          <w:p w14:paraId="50D2FDB8">
            <w:pPr>
              <w:widowControl/>
              <w:snapToGrid w:val="0"/>
              <w:spacing w:before="40" w:after="40" w:line="240" w:lineRule="auto"/>
              <w:ind w:left="0" w:leftChars="0" w:right="0" w:rightChars="0" w:firstLine="0" w:firstLineChars="0"/>
              <w:jc w:val="center"/>
              <w:rPr>
                <w:rFonts w:ascii="黑体" w:hAnsi="宋体" w:eastAsia="黑体" w:cs="Times New Roman"/>
                <w:b/>
                <w:sz w:val="22"/>
                <w:lang w:val="en-US" w:eastAsia="en-US" w:bidi="ar-SA"/>
              </w:rPr>
            </w:pPr>
            <w:r>
              <w:rPr>
                <w:rFonts w:ascii="黑体" w:hAnsi="黑体" w:eastAsia="黑体" w:cs="Times New Roman"/>
                <w:b/>
                <w:sz w:val="22"/>
                <w:lang w:val="en-US" w:eastAsia="en-US" w:bidi="ar-SA"/>
              </w:rPr>
              <w:t>报价说明</w:t>
            </w:r>
          </w:p>
        </w:tc>
      </w:tr>
      <w:tr w14:paraId="5476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4" w:hRule="atLeast"/>
          <w:jc w:val="center"/>
        </w:trPr>
        <w:tc>
          <w:tcPr>
            <w:tcW w:w="0" w:type="auto"/>
            <w:vAlign w:val="center"/>
          </w:tcPr>
          <w:p w14:paraId="5431EFD6">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1</w:t>
            </w:r>
          </w:p>
        </w:tc>
        <w:tc>
          <w:tcPr>
            <w:tcW w:w="1681" w:type="dxa"/>
            <w:vAlign w:val="center"/>
          </w:tcPr>
          <w:p w14:paraId="3FC2BEAE">
            <w:pPr>
              <w:widowControl/>
              <w:snapToGrid w:val="0"/>
              <w:spacing w:before="40" w:after="40" w:line="240" w:lineRule="auto"/>
              <w:ind w:left="0" w:leftChars="0" w:right="0" w:rightChars="0" w:firstLine="0" w:firstLineChars="0"/>
              <w:jc w:val="left"/>
              <w:rPr>
                <w:rFonts w:ascii="宋体" w:hAnsi="宋体" w:eastAsia="宋体" w:cs="Times New Roman"/>
                <w:sz w:val="21"/>
                <w:lang w:val="en-US" w:eastAsia="en-US" w:bidi="ar-SA"/>
              </w:rPr>
            </w:pPr>
            <w:r>
              <w:rPr>
                <w:rFonts w:ascii="宋体" w:hAnsi="宋体" w:eastAsia="宋体" w:cs="Times New Roman"/>
                <w:b w:val="0"/>
                <w:sz w:val="21"/>
                <w:lang w:val="en-US" w:eastAsia="en-US" w:bidi="ar-SA"/>
              </w:rPr>
              <w:t>林麝样线调查</w:t>
            </w:r>
          </w:p>
        </w:tc>
        <w:tc>
          <w:tcPr>
            <w:tcW w:w="806" w:type="dxa"/>
            <w:vAlign w:val="center"/>
          </w:tcPr>
          <w:p w14:paraId="6F73C0A2">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条</w:t>
            </w:r>
          </w:p>
        </w:tc>
        <w:tc>
          <w:tcPr>
            <w:tcW w:w="840" w:type="dxa"/>
            <w:vAlign w:val="center"/>
          </w:tcPr>
          <w:p w14:paraId="2E0763D0">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50</w:t>
            </w:r>
          </w:p>
        </w:tc>
        <w:tc>
          <w:tcPr>
            <w:tcW w:w="1282" w:type="dxa"/>
            <w:vAlign w:val="center"/>
          </w:tcPr>
          <w:p w14:paraId="52AFDE03">
            <w:pPr>
              <w:widowControl/>
              <w:snapToGrid w:val="0"/>
              <w:spacing w:before="40" w:after="40" w:line="240" w:lineRule="auto"/>
              <w:ind w:left="0" w:leftChars="0" w:right="0" w:rightChars="0" w:firstLine="0" w:firstLineChars="0"/>
              <w:jc w:val="right"/>
              <w:rPr>
                <w:rFonts w:ascii="宋体" w:hAnsi="宋体" w:eastAsia="宋体" w:cs="Times New Roman"/>
                <w:sz w:val="21"/>
                <w:lang w:val="en-US" w:eastAsia="en-US" w:bidi="ar-SA"/>
              </w:rPr>
            </w:pPr>
          </w:p>
        </w:tc>
        <w:tc>
          <w:tcPr>
            <w:tcW w:w="1622" w:type="dxa"/>
            <w:vAlign w:val="center"/>
          </w:tcPr>
          <w:p w14:paraId="6D66D465">
            <w:pPr>
              <w:widowControl/>
              <w:snapToGrid w:val="0"/>
              <w:spacing w:before="40" w:after="40" w:line="240" w:lineRule="auto"/>
              <w:ind w:left="0" w:leftChars="0" w:right="0" w:rightChars="0" w:firstLine="0" w:firstLineChars="0"/>
              <w:jc w:val="right"/>
              <w:rPr>
                <w:rFonts w:ascii="宋体" w:hAnsi="宋体" w:eastAsia="宋体" w:cs="Times New Roman"/>
                <w:sz w:val="21"/>
                <w:lang w:val="en-US" w:eastAsia="en-US" w:bidi="ar-SA"/>
              </w:rPr>
            </w:pPr>
          </w:p>
        </w:tc>
        <w:tc>
          <w:tcPr>
            <w:tcW w:w="3480" w:type="dxa"/>
            <w:vAlign w:val="center"/>
          </w:tcPr>
          <w:p w14:paraId="72A35591">
            <w:pPr>
              <w:widowControl/>
              <w:snapToGrid w:val="0"/>
              <w:spacing w:before="40" w:after="40" w:line="240" w:lineRule="auto"/>
              <w:ind w:left="0" w:leftChars="0" w:right="0" w:rightChars="0" w:firstLine="0" w:firstLineChars="0"/>
              <w:jc w:val="left"/>
              <w:rPr>
                <w:rFonts w:ascii="宋体" w:hAnsi="宋体" w:eastAsia="宋体" w:cs="Times New Roman"/>
                <w:sz w:val="21"/>
                <w:lang w:val="en-US" w:eastAsia="en-US" w:bidi="ar-SA"/>
              </w:rPr>
            </w:pPr>
            <w:r>
              <w:rPr>
                <w:rFonts w:ascii="宋体" w:hAnsi="宋体" w:eastAsia="宋体" w:cs="Times New Roman"/>
                <w:b w:val="0"/>
                <w:sz w:val="21"/>
                <w:lang w:val="en-US" w:eastAsia="en-US" w:bidi="ar-SA"/>
              </w:rPr>
              <w:t>含春秋两季（3—6月、8—11月）共2次野外调查，每条样线3名专业技术人员及1名向导的差旅费、野外补助、住宿费、燃油交通费，并同步建立林麝栖息地、繁殖等监测矢量信息库。</w:t>
            </w:r>
          </w:p>
        </w:tc>
      </w:tr>
      <w:tr w14:paraId="0D3B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4" w:hRule="atLeast"/>
          <w:jc w:val="center"/>
        </w:trPr>
        <w:tc>
          <w:tcPr>
            <w:tcW w:w="0" w:type="auto"/>
            <w:vAlign w:val="center"/>
          </w:tcPr>
          <w:p w14:paraId="1359CCD5">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2</w:t>
            </w:r>
          </w:p>
        </w:tc>
        <w:tc>
          <w:tcPr>
            <w:tcW w:w="1681" w:type="dxa"/>
            <w:vAlign w:val="center"/>
          </w:tcPr>
          <w:p w14:paraId="6F565F09">
            <w:pPr>
              <w:widowControl/>
              <w:snapToGrid w:val="0"/>
              <w:spacing w:before="40" w:after="40" w:line="240" w:lineRule="auto"/>
              <w:ind w:left="0" w:leftChars="0" w:right="0" w:rightChars="0" w:firstLine="0" w:firstLineChars="0"/>
              <w:jc w:val="left"/>
              <w:rPr>
                <w:rFonts w:ascii="宋体" w:hAnsi="宋体" w:eastAsia="宋体" w:cs="Times New Roman"/>
                <w:sz w:val="21"/>
                <w:lang w:val="en-US" w:eastAsia="en-US" w:bidi="ar-SA"/>
              </w:rPr>
            </w:pPr>
            <w:r>
              <w:rPr>
                <w:rFonts w:ascii="宋体" w:hAnsi="宋体" w:eastAsia="宋体" w:cs="Times New Roman"/>
                <w:b w:val="0"/>
                <w:sz w:val="21"/>
                <w:lang w:val="en-US" w:eastAsia="en-US" w:bidi="ar-SA"/>
              </w:rPr>
              <w:t>数据录入、检查、整理</w:t>
            </w:r>
          </w:p>
        </w:tc>
        <w:tc>
          <w:tcPr>
            <w:tcW w:w="806" w:type="dxa"/>
            <w:vAlign w:val="center"/>
          </w:tcPr>
          <w:p w14:paraId="077DC06A">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项</w:t>
            </w:r>
          </w:p>
        </w:tc>
        <w:tc>
          <w:tcPr>
            <w:tcW w:w="840" w:type="dxa"/>
            <w:vAlign w:val="center"/>
          </w:tcPr>
          <w:p w14:paraId="26EE9C7F">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1</w:t>
            </w:r>
          </w:p>
        </w:tc>
        <w:tc>
          <w:tcPr>
            <w:tcW w:w="1282" w:type="dxa"/>
            <w:vAlign w:val="center"/>
          </w:tcPr>
          <w:p w14:paraId="4E565A89">
            <w:pPr>
              <w:widowControl/>
              <w:snapToGrid w:val="0"/>
              <w:spacing w:before="40" w:after="40" w:line="240" w:lineRule="auto"/>
              <w:ind w:left="0" w:leftChars="0" w:right="0" w:rightChars="0" w:firstLine="0" w:firstLineChars="0"/>
              <w:jc w:val="right"/>
              <w:rPr>
                <w:rFonts w:ascii="宋体" w:hAnsi="宋体" w:eastAsia="宋体" w:cs="Times New Roman"/>
                <w:sz w:val="21"/>
                <w:lang w:val="en-US" w:eastAsia="en-US" w:bidi="ar-SA"/>
              </w:rPr>
            </w:pPr>
          </w:p>
        </w:tc>
        <w:tc>
          <w:tcPr>
            <w:tcW w:w="1622" w:type="dxa"/>
            <w:vAlign w:val="center"/>
          </w:tcPr>
          <w:p w14:paraId="06C6E43D">
            <w:pPr>
              <w:widowControl/>
              <w:snapToGrid w:val="0"/>
              <w:spacing w:before="40" w:after="40" w:line="240" w:lineRule="auto"/>
              <w:ind w:left="0" w:leftChars="0" w:right="0" w:rightChars="0" w:firstLine="0" w:firstLineChars="0"/>
              <w:jc w:val="right"/>
              <w:rPr>
                <w:rFonts w:ascii="宋体" w:hAnsi="宋体" w:eastAsia="宋体" w:cs="Times New Roman"/>
                <w:sz w:val="21"/>
                <w:lang w:val="en-US" w:eastAsia="en-US" w:bidi="ar-SA"/>
              </w:rPr>
            </w:pPr>
          </w:p>
        </w:tc>
        <w:tc>
          <w:tcPr>
            <w:tcW w:w="3480" w:type="dxa"/>
            <w:vAlign w:val="center"/>
          </w:tcPr>
          <w:p w14:paraId="7575661D">
            <w:pPr>
              <w:widowControl/>
              <w:snapToGrid w:val="0"/>
              <w:spacing w:before="40" w:after="40" w:line="240" w:lineRule="auto"/>
              <w:ind w:left="0" w:leftChars="0" w:right="0" w:rightChars="0" w:firstLine="0" w:firstLineChars="0"/>
              <w:jc w:val="left"/>
              <w:rPr>
                <w:rFonts w:ascii="宋体" w:hAnsi="宋体" w:eastAsia="宋体" w:cs="Times New Roman"/>
                <w:sz w:val="21"/>
                <w:lang w:val="en-US" w:eastAsia="en-US" w:bidi="ar-SA"/>
              </w:rPr>
            </w:pPr>
            <w:r>
              <w:rPr>
                <w:rFonts w:ascii="宋体" w:hAnsi="宋体" w:eastAsia="宋体" w:cs="Times New Roman"/>
                <w:b w:val="0"/>
                <w:sz w:val="21"/>
                <w:lang w:val="en-US" w:eastAsia="en-US" w:bidi="ar-SA"/>
              </w:rPr>
              <w:t>含野外监测数据处理、矢量数据库建立，林麝配对、产子、环志佩戴等信息资料整理，3名专业技术人员15天作业及材料费。</w:t>
            </w:r>
          </w:p>
        </w:tc>
      </w:tr>
      <w:tr w14:paraId="16E8F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8" w:hRule="atLeast"/>
          <w:jc w:val="center"/>
        </w:trPr>
        <w:tc>
          <w:tcPr>
            <w:tcW w:w="0" w:type="auto"/>
            <w:vAlign w:val="center"/>
          </w:tcPr>
          <w:p w14:paraId="4CFD7FDF">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3</w:t>
            </w:r>
          </w:p>
        </w:tc>
        <w:tc>
          <w:tcPr>
            <w:tcW w:w="1681" w:type="dxa"/>
            <w:vAlign w:val="center"/>
          </w:tcPr>
          <w:p w14:paraId="50B94E83">
            <w:pPr>
              <w:widowControl/>
              <w:snapToGrid w:val="0"/>
              <w:spacing w:before="40" w:after="40" w:line="240" w:lineRule="auto"/>
              <w:ind w:left="0" w:leftChars="0" w:right="0" w:rightChars="0" w:firstLine="0" w:firstLineChars="0"/>
              <w:jc w:val="left"/>
              <w:rPr>
                <w:rFonts w:ascii="宋体" w:hAnsi="宋体" w:eastAsia="宋体" w:cs="Times New Roman"/>
                <w:sz w:val="21"/>
                <w:lang w:val="en-US" w:eastAsia="en-US" w:bidi="ar-SA"/>
              </w:rPr>
            </w:pPr>
            <w:r>
              <w:rPr>
                <w:rFonts w:ascii="宋体" w:hAnsi="宋体" w:eastAsia="宋体" w:cs="Times New Roman"/>
                <w:b w:val="0"/>
                <w:sz w:val="21"/>
                <w:lang w:val="en-US" w:eastAsia="en-US" w:bidi="ar-SA"/>
              </w:rPr>
              <w:t>数据分析及监测报告编制费</w:t>
            </w:r>
          </w:p>
        </w:tc>
        <w:tc>
          <w:tcPr>
            <w:tcW w:w="806" w:type="dxa"/>
            <w:vAlign w:val="center"/>
          </w:tcPr>
          <w:p w14:paraId="10021A84">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项</w:t>
            </w:r>
          </w:p>
        </w:tc>
        <w:tc>
          <w:tcPr>
            <w:tcW w:w="840" w:type="dxa"/>
            <w:vAlign w:val="center"/>
          </w:tcPr>
          <w:p w14:paraId="31C85476">
            <w:pPr>
              <w:widowControl/>
              <w:snapToGrid w:val="0"/>
              <w:spacing w:before="40" w:after="40" w:line="240" w:lineRule="auto"/>
              <w:ind w:left="0" w:leftChars="0" w:right="0" w:rightChars="0" w:firstLine="0" w:firstLineChars="0"/>
              <w:jc w:val="center"/>
              <w:rPr>
                <w:rFonts w:ascii="宋体" w:hAnsi="宋体" w:eastAsia="宋体" w:cs="Times New Roman"/>
                <w:sz w:val="21"/>
                <w:lang w:val="en-US" w:eastAsia="en-US" w:bidi="ar-SA"/>
              </w:rPr>
            </w:pPr>
            <w:r>
              <w:rPr>
                <w:rFonts w:ascii="宋体" w:hAnsi="宋体" w:eastAsia="宋体" w:cs="Times New Roman"/>
                <w:b w:val="0"/>
                <w:sz w:val="21"/>
                <w:lang w:val="en-US" w:eastAsia="en-US" w:bidi="ar-SA"/>
              </w:rPr>
              <w:t>1</w:t>
            </w:r>
          </w:p>
        </w:tc>
        <w:tc>
          <w:tcPr>
            <w:tcW w:w="1282" w:type="dxa"/>
            <w:vAlign w:val="center"/>
          </w:tcPr>
          <w:p w14:paraId="492DF6F0">
            <w:pPr>
              <w:widowControl/>
              <w:snapToGrid w:val="0"/>
              <w:spacing w:before="40" w:after="40" w:line="240" w:lineRule="auto"/>
              <w:ind w:left="0" w:leftChars="0" w:right="0" w:rightChars="0" w:firstLine="0" w:firstLineChars="0"/>
              <w:jc w:val="right"/>
              <w:rPr>
                <w:rFonts w:ascii="宋体" w:hAnsi="宋体" w:eastAsia="宋体" w:cs="Times New Roman"/>
                <w:sz w:val="21"/>
                <w:lang w:val="en-US" w:eastAsia="en-US" w:bidi="ar-SA"/>
              </w:rPr>
            </w:pPr>
          </w:p>
        </w:tc>
        <w:tc>
          <w:tcPr>
            <w:tcW w:w="1622" w:type="dxa"/>
            <w:vAlign w:val="center"/>
          </w:tcPr>
          <w:p w14:paraId="562F8205">
            <w:pPr>
              <w:widowControl/>
              <w:snapToGrid w:val="0"/>
              <w:spacing w:before="40" w:after="40" w:line="240" w:lineRule="auto"/>
              <w:ind w:left="0" w:leftChars="0" w:right="0" w:rightChars="0" w:firstLine="0" w:firstLineChars="0"/>
              <w:jc w:val="right"/>
              <w:rPr>
                <w:rFonts w:ascii="宋体" w:hAnsi="宋体" w:eastAsia="宋体" w:cs="Times New Roman"/>
                <w:sz w:val="21"/>
                <w:lang w:val="en-US" w:eastAsia="en-US" w:bidi="ar-SA"/>
              </w:rPr>
            </w:pPr>
          </w:p>
        </w:tc>
        <w:tc>
          <w:tcPr>
            <w:tcW w:w="3480" w:type="dxa"/>
            <w:vAlign w:val="center"/>
          </w:tcPr>
          <w:p w14:paraId="5091F0E7">
            <w:pPr>
              <w:widowControl/>
              <w:snapToGrid w:val="0"/>
              <w:spacing w:before="40" w:after="40" w:line="240" w:lineRule="auto"/>
              <w:ind w:left="0" w:leftChars="0" w:right="0" w:rightChars="0" w:firstLine="0" w:firstLineChars="0"/>
              <w:jc w:val="left"/>
              <w:rPr>
                <w:rFonts w:ascii="宋体" w:hAnsi="宋体" w:eastAsia="宋体" w:cs="Times New Roman"/>
                <w:sz w:val="21"/>
                <w:lang w:val="en-US" w:eastAsia="en-US" w:bidi="ar-SA"/>
              </w:rPr>
            </w:pPr>
            <w:r>
              <w:rPr>
                <w:rFonts w:ascii="宋体" w:hAnsi="宋体" w:eastAsia="宋体" w:cs="Times New Roman"/>
                <w:b w:val="0"/>
                <w:sz w:val="21"/>
                <w:lang w:val="en-US" w:eastAsia="en-US" w:bidi="ar-SA"/>
              </w:rPr>
              <w:t>含林麝巢穴、繁殖、主要觅食范围、配对、产子、环志佩戴等监测矢量信息库分析，编制成果资料10份；2名专家25天分析及设备、材料费。</w:t>
            </w:r>
          </w:p>
        </w:tc>
      </w:tr>
      <w:tr w14:paraId="44602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5255" w:type="dxa"/>
            <w:gridSpan w:val="5"/>
            <w:vAlign w:val="center"/>
          </w:tcPr>
          <w:p w14:paraId="1B2A0299">
            <w:pPr>
              <w:widowControl/>
              <w:snapToGrid w:val="0"/>
              <w:spacing w:before="40" w:after="40" w:line="240" w:lineRule="auto"/>
              <w:ind w:left="0" w:leftChars="0" w:right="0" w:rightChars="0" w:firstLine="0" w:firstLineChars="0"/>
              <w:jc w:val="center"/>
              <w:rPr>
                <w:rFonts w:ascii="宋体" w:hAnsi="宋体" w:eastAsia="宋体" w:cs="Times New Roman"/>
                <w:b/>
                <w:sz w:val="21"/>
                <w:lang w:val="en-US" w:eastAsia="en-US" w:bidi="ar-SA"/>
              </w:rPr>
            </w:pPr>
            <w:r>
              <w:rPr>
                <w:rFonts w:ascii="宋体" w:hAnsi="黑体" w:eastAsia="宋体" w:cs="Times New Roman"/>
                <w:b/>
                <w:sz w:val="21"/>
                <w:lang w:val="en-US" w:eastAsia="en-US" w:bidi="ar-SA"/>
              </w:rPr>
              <w:t>合　　计（元）</w:t>
            </w:r>
          </w:p>
        </w:tc>
        <w:tc>
          <w:tcPr>
            <w:tcW w:w="1622" w:type="dxa"/>
            <w:vAlign w:val="center"/>
          </w:tcPr>
          <w:p w14:paraId="3952DD94">
            <w:pPr>
              <w:widowControl/>
              <w:snapToGrid w:val="0"/>
              <w:spacing w:before="40" w:after="40" w:line="240" w:lineRule="auto"/>
              <w:ind w:left="0" w:leftChars="0" w:right="0" w:rightChars="0" w:firstLine="0" w:firstLineChars="0"/>
              <w:jc w:val="left"/>
              <w:rPr>
                <w:rFonts w:ascii="宋体" w:hAnsi="宋体" w:eastAsia="宋体" w:cs="Times New Roman"/>
                <w:b/>
                <w:sz w:val="21"/>
                <w:lang w:val="en-US" w:eastAsia="en-US" w:bidi="ar-SA"/>
              </w:rPr>
            </w:pPr>
          </w:p>
        </w:tc>
        <w:tc>
          <w:tcPr>
            <w:tcW w:w="3480" w:type="dxa"/>
            <w:vAlign w:val="center"/>
          </w:tcPr>
          <w:p w14:paraId="41BC9051">
            <w:pPr>
              <w:widowControl/>
              <w:snapToGrid w:val="0"/>
              <w:spacing w:before="40" w:after="40" w:line="240" w:lineRule="auto"/>
              <w:ind w:left="0" w:leftChars="0" w:right="0" w:rightChars="0" w:firstLine="0" w:firstLineChars="0"/>
              <w:jc w:val="both"/>
              <w:rPr>
                <w:rFonts w:ascii="宋体" w:hAnsi="宋体" w:eastAsia="宋体" w:cs="Times New Roman"/>
                <w:b/>
                <w:sz w:val="21"/>
                <w:lang w:val="en-US" w:eastAsia="en-US" w:bidi="ar-SA"/>
              </w:rPr>
            </w:pPr>
            <w:r>
              <w:rPr>
                <w:rFonts w:ascii="宋体" w:hAnsi="宋体" w:eastAsia="宋体" w:cs="Times New Roman"/>
                <w:b/>
                <w:sz w:val="21"/>
                <w:lang w:val="en-US" w:eastAsia="en-US" w:bidi="ar-SA"/>
              </w:rPr>
              <w:t>人民币大写：</w:t>
            </w:r>
          </w:p>
        </w:tc>
      </w:tr>
      <w:tr w14:paraId="6B181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jc w:val="center"/>
        </w:trPr>
        <w:tc>
          <w:tcPr>
            <w:tcW w:w="10357" w:type="dxa"/>
            <w:gridSpan w:val="7"/>
            <w:vAlign w:val="center"/>
          </w:tcPr>
          <w:p w14:paraId="3E32AC16">
            <w:pPr>
              <w:widowControl/>
              <w:snapToGrid w:val="0"/>
              <w:spacing w:before="40" w:after="40" w:line="240" w:lineRule="auto"/>
              <w:ind w:left="0" w:leftChars="0" w:right="0" w:rightChars="0" w:firstLine="0" w:firstLineChars="0"/>
              <w:jc w:val="both"/>
              <w:rPr>
                <w:rFonts w:ascii="宋体" w:hAnsi="宋体" w:eastAsia="宋体" w:cs="Times New Roman"/>
                <w:sz w:val="24"/>
                <w:lang w:val="en-US" w:eastAsia="en-US" w:bidi="ar-SA"/>
              </w:rPr>
            </w:pPr>
            <w:r>
              <w:rPr>
                <w:rFonts w:ascii="宋体" w:hAnsi="宋体" w:eastAsia="宋体" w:cs="Times New Roman"/>
                <w:b w:val="0"/>
                <w:sz w:val="20"/>
                <w:lang w:val="en-US" w:eastAsia="en-US" w:bidi="ar-SA"/>
              </w:rPr>
              <w:t>注：1.本表为总价包干报价，包含完成本项目全部工作内容所需的人工、车辆、燃油、住宿、补助、设备、材料、数据建库、报告编制、税费及售后服务等一切费用，采购人不再另行支付任何费用。</w:t>
            </w:r>
            <w:r>
              <w:rPr>
                <w:rFonts w:ascii="宋体" w:hAnsi="宋体" w:eastAsia="宋体" w:cs="Times New Roman"/>
                <w:b w:val="0"/>
                <w:sz w:val="20"/>
                <w:lang w:val="en-US" w:eastAsia="en-US" w:bidi="ar-SA"/>
              </w:rPr>
              <w:br w:type="textWrapping"/>
            </w:r>
            <w:r>
              <w:rPr>
                <w:rFonts w:hint="eastAsia" w:ascii="宋体" w:hAnsi="宋体" w:eastAsia="宋体" w:cs="Times New Roman"/>
                <w:b w:val="0"/>
                <w:sz w:val="20"/>
                <w:lang w:val="en-US" w:eastAsia="zh-CN" w:bidi="ar-SA"/>
              </w:rPr>
              <w:t xml:space="preserve">   </w:t>
            </w:r>
            <w:r>
              <w:rPr>
                <w:rFonts w:ascii="宋体" w:hAnsi="宋体" w:eastAsia="宋体" w:cs="Times New Roman"/>
                <w:b w:val="0"/>
                <w:sz w:val="20"/>
                <w:lang w:val="en-US" w:eastAsia="en-US" w:bidi="ar-SA"/>
              </w:rPr>
              <w:t>2.报价货币为人民币（元），单价保留两位小数；如单价与数量乘积合计不一致，以单价×数量为准。</w:t>
            </w:r>
            <w:r>
              <w:rPr>
                <w:rFonts w:ascii="宋体" w:hAnsi="宋体" w:eastAsia="宋体" w:cs="Times New Roman"/>
                <w:b w:val="0"/>
                <w:sz w:val="20"/>
                <w:lang w:val="en-US" w:eastAsia="en-US" w:bidi="ar-SA"/>
              </w:rPr>
              <w:br w:type="textWrapping"/>
            </w:r>
            <w:r>
              <w:rPr>
                <w:rFonts w:hint="eastAsia" w:ascii="宋体" w:hAnsi="宋体" w:eastAsia="宋体" w:cs="Times New Roman"/>
                <w:b w:val="0"/>
                <w:sz w:val="20"/>
                <w:lang w:val="en-US" w:eastAsia="zh-CN" w:bidi="ar-SA"/>
              </w:rPr>
              <w:t xml:space="preserve">   </w:t>
            </w:r>
            <w:r>
              <w:rPr>
                <w:rFonts w:ascii="宋体" w:hAnsi="宋体" w:eastAsia="宋体" w:cs="Times New Roman"/>
                <w:b w:val="0"/>
                <w:sz w:val="20"/>
                <w:lang w:val="en-US" w:eastAsia="en-US" w:bidi="ar-SA"/>
              </w:rPr>
              <w:t>3.本表所列数量为采购人预估工程量，实际以合同约定及最终验收合格工程量为准。</w:t>
            </w:r>
          </w:p>
        </w:tc>
      </w:tr>
    </w:tbl>
    <w:p w14:paraId="65BEFA9F">
      <w:pPr>
        <w:keepNext w:val="0"/>
        <w:keepLines w:val="0"/>
        <w:widowControl/>
        <w:suppressLineNumbers w:val="0"/>
        <w:jc w:val="center"/>
        <w:textAlignment w:val="center"/>
        <w:rPr>
          <w:rFonts w:hint="default" w:ascii="仿宋" w:hAnsi="仿宋" w:eastAsia="仿宋" w:cs="仿宋"/>
          <w:b w:val="0"/>
          <w:bCs w:val="0"/>
          <w:i w:val="0"/>
          <w:iCs w:val="0"/>
          <w:color w:val="000000"/>
          <w:kern w:val="0"/>
          <w:sz w:val="22"/>
          <w:szCs w:val="22"/>
          <w:u w:val="none"/>
          <w:lang w:val="en-US" w:eastAsia="zh-CN" w:bidi="ar"/>
        </w:rPr>
      </w:pPr>
    </w:p>
    <w:p w14:paraId="370F23A2">
      <w:pPr>
        <w:keepNext w:val="0"/>
        <w:keepLines w:val="0"/>
        <w:widowControl/>
        <w:suppressLineNumbers w:val="0"/>
        <w:jc w:val="center"/>
        <w:textAlignment w:val="center"/>
        <w:rPr>
          <w:rFonts w:hint="default" w:ascii="仿宋" w:hAnsi="仿宋" w:eastAsia="仿宋" w:cs="仿宋"/>
          <w:b w:val="0"/>
          <w:bCs w:val="0"/>
          <w:i w:val="0"/>
          <w:iCs w:val="0"/>
          <w:color w:val="000000"/>
          <w:kern w:val="0"/>
          <w:sz w:val="22"/>
          <w:szCs w:val="22"/>
          <w:u w:val="none"/>
          <w:lang w:val="en-US" w:eastAsia="zh-CN" w:bidi="ar"/>
        </w:rPr>
      </w:pPr>
    </w:p>
    <w:p w14:paraId="03E1B930">
      <w:pPr>
        <w:keepNext w:val="0"/>
        <w:keepLines w:val="0"/>
        <w:widowControl/>
        <w:suppressLineNumbers w:val="0"/>
        <w:jc w:val="center"/>
        <w:textAlignment w:val="center"/>
        <w:rPr>
          <w:rFonts w:hint="default" w:ascii="仿宋" w:hAnsi="仿宋" w:eastAsia="仿宋" w:cs="仿宋"/>
          <w:b w:val="0"/>
          <w:bCs w:val="0"/>
          <w:i w:val="0"/>
          <w:iCs w:val="0"/>
          <w:color w:val="000000"/>
          <w:kern w:val="0"/>
          <w:sz w:val="22"/>
          <w:szCs w:val="22"/>
          <w:u w:val="none"/>
          <w:lang w:val="en-US" w:eastAsia="zh-CN" w:bidi="ar"/>
        </w:rPr>
      </w:pPr>
    </w:p>
    <w:p w14:paraId="543AA63C">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投标人（盖公章）：</w:t>
      </w:r>
      <w:r>
        <w:rPr>
          <w:rFonts w:hint="eastAsia" w:ascii="宋体" w:hAnsi="宋体" w:eastAsia="宋体" w:cs="宋体"/>
          <w:color w:val="auto"/>
          <w:kern w:val="2"/>
          <w:sz w:val="28"/>
          <w:szCs w:val="28"/>
          <w:highlight w:val="none"/>
          <w:u w:val="single"/>
          <w:lang w:val="en-US" w:eastAsia="zh-CN" w:bidi="ar-SA"/>
        </w:rPr>
        <w:t xml:space="preserve">                              </w:t>
      </w:r>
    </w:p>
    <w:p w14:paraId="3C991210">
      <w:pPr>
        <w:widowControl w:val="0"/>
        <w:tabs>
          <w:tab w:val="left" w:pos="5580"/>
        </w:tabs>
        <w:spacing w:line="360" w:lineRule="auto"/>
        <w:ind w:left="1080" w:leftChars="257" w:hanging="540"/>
        <w:jc w:val="both"/>
        <w:rPr>
          <w:rFonts w:hint="eastAsia" w:ascii="宋体" w:hAnsi="宋体" w:eastAsia="宋体" w:cs="宋体"/>
          <w:color w:val="auto"/>
          <w:kern w:val="2"/>
          <w:sz w:val="28"/>
          <w:szCs w:val="28"/>
          <w:highlight w:val="none"/>
          <w:u w:val="single"/>
          <w:lang w:val="en-US" w:eastAsia="zh-CN" w:bidi="ar-SA"/>
        </w:rPr>
      </w:pPr>
      <w:r>
        <w:rPr>
          <w:rFonts w:hint="eastAsia" w:ascii="宋体" w:hAnsi="宋体" w:eastAsia="宋体" w:cs="宋体"/>
          <w:color w:val="auto"/>
          <w:kern w:val="2"/>
          <w:sz w:val="28"/>
          <w:szCs w:val="28"/>
          <w:highlight w:val="none"/>
          <w:lang w:val="en-US" w:eastAsia="zh-CN" w:bidi="ar-SA"/>
        </w:rPr>
        <w:t>法定代表人或授权代表(签字或盖章):</w:t>
      </w:r>
      <w:r>
        <w:rPr>
          <w:rFonts w:hint="eastAsia" w:ascii="宋体" w:hAnsi="宋体" w:eastAsia="宋体" w:cs="宋体"/>
          <w:color w:val="auto"/>
          <w:kern w:val="2"/>
          <w:sz w:val="28"/>
          <w:szCs w:val="28"/>
          <w:highlight w:val="none"/>
          <w:u w:val="single"/>
          <w:lang w:val="en-US" w:eastAsia="zh-CN" w:bidi="ar-SA"/>
        </w:rPr>
        <w:tab/>
      </w:r>
      <w:r>
        <w:rPr>
          <w:rFonts w:hint="eastAsia" w:ascii="宋体" w:hAnsi="宋体" w:eastAsia="宋体" w:cs="宋体"/>
          <w:color w:val="auto"/>
          <w:kern w:val="2"/>
          <w:sz w:val="28"/>
          <w:szCs w:val="28"/>
          <w:highlight w:val="none"/>
          <w:u w:val="single"/>
          <w:lang w:val="en-US" w:eastAsia="zh-CN" w:bidi="ar-SA"/>
        </w:rPr>
        <w:t xml:space="preserve">       </w:t>
      </w:r>
    </w:p>
    <w:p w14:paraId="40C57EE5">
      <w:pPr>
        <w:keepNext w:val="0"/>
        <w:keepLines w:val="0"/>
        <w:widowControl/>
        <w:suppressLineNumbers w:val="0"/>
        <w:jc w:val="center"/>
        <w:textAlignment w:val="center"/>
        <w:rPr>
          <w:rFonts w:hint="default" w:ascii="仿宋" w:hAnsi="仿宋" w:eastAsia="仿宋" w:cs="仿宋"/>
          <w:b w:val="0"/>
          <w:bCs w:val="0"/>
          <w:i w:val="0"/>
          <w:iCs w:val="0"/>
          <w:color w:val="000000"/>
          <w:kern w:val="0"/>
          <w:sz w:val="22"/>
          <w:szCs w:val="22"/>
          <w:u w:val="none"/>
          <w:lang w:val="en-US" w:eastAsia="zh-CN" w:bidi="ar"/>
        </w:rPr>
      </w:pPr>
    </w:p>
    <w:p w14:paraId="7B5A12AB">
      <w:pPr>
        <w:keepNext w:val="0"/>
        <w:keepLines w:val="0"/>
        <w:widowControl/>
        <w:suppressLineNumbers w:val="0"/>
        <w:jc w:val="center"/>
        <w:textAlignment w:val="center"/>
        <w:rPr>
          <w:rFonts w:hint="default" w:ascii="仿宋" w:hAnsi="仿宋" w:eastAsia="仿宋" w:cs="仿宋"/>
          <w:b w:val="0"/>
          <w:bCs w:val="0"/>
          <w:i w:val="0"/>
          <w:iCs w:val="0"/>
          <w:color w:val="000000"/>
          <w:kern w:val="0"/>
          <w:sz w:val="22"/>
          <w:szCs w:val="22"/>
          <w:u w:val="none"/>
          <w:lang w:val="en-US" w:eastAsia="zh-CN" w:bidi="ar"/>
        </w:rPr>
        <w:sectPr>
          <w:headerReference r:id="rId8" w:type="default"/>
          <w:footerReference r:id="rId9" w:type="default"/>
          <w:pgSz w:w="11907" w:h="16840"/>
          <w:pgMar w:top="1474" w:right="1814" w:bottom="1474" w:left="1814" w:header="851" w:footer="851" w:gutter="0"/>
          <w:pgBorders w:offsetFrom="page">
            <w:top w:val="none" w:sz="0" w:space="0"/>
            <w:left w:val="none" w:sz="0" w:space="0"/>
            <w:bottom w:val="none" w:sz="0" w:space="0"/>
            <w:right w:val="none" w:sz="0" w:space="0"/>
          </w:pgBorders>
          <w:pgNumType w:fmt="decimal"/>
          <w:cols w:space="720" w:num="1"/>
          <w:docGrid w:linePitch="462" w:charSpace="0"/>
        </w:sectPr>
      </w:pPr>
      <w:r>
        <w:rPr>
          <w:rFonts w:hint="eastAsia" w:ascii="宋体" w:hAnsi="宋体" w:eastAsia="宋体" w:cs="宋体"/>
          <w:b w:val="0"/>
          <w:bCs w:val="0"/>
          <w:i w:val="0"/>
          <w:iCs w:val="0"/>
          <w:color w:val="000000"/>
          <w:kern w:val="0"/>
          <w:sz w:val="28"/>
          <w:szCs w:val="28"/>
          <w:u w:val="none"/>
          <w:lang w:val="en-US" w:eastAsia="zh-CN" w:bidi="ar"/>
        </w:rPr>
        <w:t>日期：年月日</w:t>
      </w:r>
    </w:p>
    <w:p w14:paraId="3F1361E5">
      <w:pPr>
        <w:numPr>
          <w:ilvl w:val="0"/>
          <w:numId w:val="10"/>
        </w:numPr>
        <w:spacing w:line="520" w:lineRule="exact"/>
        <w:ind w:left="210" w:leftChars="0" w:firstLineChars="0"/>
        <w:jc w:val="center"/>
        <w:rPr>
          <w:rFonts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lang w:eastAsia="zh-CN"/>
          <w14:textFill>
            <w14:solidFill>
              <w14:schemeClr w14:val="tx1"/>
            </w14:solidFill>
          </w14:textFill>
        </w:rPr>
        <w:t>投标人</w:t>
      </w:r>
      <w:r>
        <w:rPr>
          <w:rFonts w:hint="eastAsia" w:ascii="宋体" w:hAnsi="宋体" w:cs="宋体"/>
          <w:b/>
          <w:bCs/>
          <w:color w:val="000000" w:themeColor="text1"/>
          <w:sz w:val="28"/>
          <w:szCs w:val="36"/>
          <w14:textFill>
            <w14:solidFill>
              <w14:schemeClr w14:val="tx1"/>
            </w14:solidFill>
          </w14:textFill>
        </w:rPr>
        <w:t>资格证明文件（复印件并加盖公章）</w:t>
      </w:r>
    </w:p>
    <w:p w14:paraId="7180A5FC">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bookmarkStart w:id="2" w:name="_Toc9690"/>
      <w:bookmarkStart w:id="3" w:name="_Toc116"/>
      <w:r>
        <w:rPr>
          <w:rFonts w:hint="eastAsia" w:ascii="宋体" w:hAnsi="宋体" w:eastAsia="宋体" w:cs="宋体"/>
          <w:b w:val="0"/>
          <w:bCs w:val="0"/>
          <w:color w:val="000000"/>
          <w:kern w:val="2"/>
          <w:sz w:val="24"/>
          <w:szCs w:val="24"/>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p>
    <w:p w14:paraId="7AA743BB">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（2）提供法定代表人授权书（附法定代表人身份证复印件）及被授权代理人身份证（法定代表人直接参加只须提供法定代表人身份证）；</w:t>
      </w:r>
    </w:p>
    <w:p w14:paraId="0FA5B34C">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（3）财务状况报告：提供近两年（2024-2025年）任意一年财务审计报告或开标前六个月内银行出具的资信证明（成立不足一年的公司提供资产负债表加盖投标单位公章即可）；</w:t>
      </w:r>
    </w:p>
    <w:p w14:paraId="7CD7B475">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（4）具有履行合同所必需的设备和专业技术能力（须附相关证明材料或书面声明）；</w:t>
      </w:r>
    </w:p>
    <w:p w14:paraId="3487AF8B">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5）有依法缴纳税收和社会保障资金的良好记录【提供投标单位2025年10月至今任意一个月完税证明（依法免税的投标单位应提供相关文件证明）、2025年10月至今任意一个月已缴纳社会保险的证明（专用收据或社会保险缴纳清单或社保缴纳证明，依法不需要缴纳社会保障资金的投标单位应提供相关文件证明）】；</w:t>
      </w:r>
    </w:p>
    <w:p w14:paraId="0F6EF8DE">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default" w:ascii="Calibri" w:hAnsi="Calibri" w:eastAsia="宋体" w:cs="Times New Roman"/>
          <w:b w:val="0"/>
          <w:bCs w:val="0"/>
          <w:kern w:val="2"/>
          <w:sz w:val="20"/>
          <w:szCs w:val="22"/>
          <w:lang w:val="en-US" w:eastAsia="zh-CN" w:bidi="ar-SA"/>
        </w:rPr>
      </w:pPr>
      <w:r>
        <w:rPr>
          <w:rFonts w:hint="eastAsia" w:ascii="宋体" w:hAnsi="宋体" w:eastAsia="宋体" w:cs="宋体"/>
          <w:b w:val="0"/>
          <w:bCs w:val="0"/>
          <w:color w:val="000000"/>
          <w:kern w:val="2"/>
          <w:sz w:val="24"/>
          <w:szCs w:val="24"/>
          <w:lang w:val="en-US" w:eastAsia="zh-CN" w:bidi="ar-SA"/>
        </w:rPr>
        <w:t>(6)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7B68AE72">
      <w:pPr>
        <w:keepNext w:val="0"/>
        <w:keepLines w:val="0"/>
        <w:pageBreakBefore w:val="0"/>
        <w:widowControl w:val="0"/>
        <w:kinsoku/>
        <w:wordWrap w:val="0"/>
        <w:overflowPunct/>
        <w:topLinePunct w:val="0"/>
        <w:autoSpaceDE/>
        <w:autoSpaceDN/>
        <w:bidi w:val="0"/>
        <w:adjustRightInd/>
        <w:snapToGrid/>
        <w:spacing w:line="520" w:lineRule="exact"/>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（7）非联合体投标声明函</w:t>
      </w:r>
    </w:p>
    <w:p w14:paraId="2E5BDE3B">
      <w:pPr>
        <w:rPr>
          <w:rFonts w:hint="eastAsia" w:ascii="宋体" w:hAnsi="宋体" w:eastAsia="宋体" w:cs="宋体"/>
          <w:b/>
          <w:bCs/>
          <w:sz w:val="28"/>
          <w:szCs w:val="28"/>
        </w:rPr>
      </w:pPr>
    </w:p>
    <w:p w14:paraId="33FA5281">
      <w:pPr>
        <w:rPr>
          <w:rFonts w:hint="eastAsia" w:ascii="宋体" w:hAnsi="宋体" w:eastAsia="宋体" w:cs="宋体"/>
          <w:b/>
          <w:bCs/>
          <w:sz w:val="28"/>
          <w:szCs w:val="28"/>
        </w:rPr>
      </w:pPr>
    </w:p>
    <w:p w14:paraId="2CF4C414">
      <w:pPr>
        <w:rPr>
          <w:rFonts w:hint="eastAsia" w:ascii="宋体" w:hAnsi="宋体" w:eastAsia="宋体" w:cs="宋体"/>
          <w:b/>
          <w:bCs/>
          <w:sz w:val="28"/>
          <w:szCs w:val="28"/>
        </w:rPr>
      </w:pPr>
    </w:p>
    <w:p w14:paraId="060318B9">
      <w:pPr>
        <w:rPr>
          <w:rFonts w:hint="eastAsia" w:ascii="宋体" w:hAnsi="宋体" w:eastAsia="宋体" w:cs="宋体"/>
          <w:b/>
          <w:bCs/>
          <w:sz w:val="28"/>
          <w:szCs w:val="28"/>
        </w:rPr>
      </w:pPr>
    </w:p>
    <w:p w14:paraId="336C947C">
      <w:pPr>
        <w:rPr>
          <w:rFonts w:hint="eastAsia" w:ascii="宋体" w:hAnsi="宋体" w:eastAsia="宋体" w:cs="宋体"/>
          <w:b/>
          <w:bCs/>
          <w:sz w:val="28"/>
          <w:szCs w:val="28"/>
        </w:rPr>
      </w:pPr>
    </w:p>
    <w:p w14:paraId="3269B81E">
      <w:pPr>
        <w:rPr>
          <w:rFonts w:hint="eastAsia" w:ascii="宋体" w:hAnsi="宋体" w:eastAsia="宋体" w:cs="宋体"/>
          <w:b/>
          <w:bCs/>
          <w:sz w:val="28"/>
          <w:szCs w:val="28"/>
        </w:rPr>
      </w:pPr>
      <w:r>
        <w:rPr>
          <w:rFonts w:hint="eastAsia" w:ascii="宋体" w:hAnsi="宋体" w:eastAsia="宋体" w:cs="宋体"/>
          <w:b/>
          <w:bCs/>
          <w:sz w:val="28"/>
          <w:szCs w:val="28"/>
        </w:rPr>
        <w:t>附件1：</w:t>
      </w:r>
    </w:p>
    <w:p w14:paraId="44B07553">
      <w:pPr>
        <w:keepNext/>
        <w:keepLines/>
        <w:widowControl w:val="0"/>
        <w:tabs>
          <w:tab w:val="left" w:pos="720"/>
        </w:tabs>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07657462">
      <w:pPr>
        <w:keepNext/>
        <w:keepLines/>
        <w:widowControl/>
        <w:numPr>
          <w:ilvl w:val="2"/>
          <w:numId w:val="0"/>
        </w:numPr>
        <w:tabs>
          <w:tab w:val="left" w:pos="1811"/>
        </w:tabs>
        <w:spacing w:line="360" w:lineRule="auto"/>
        <w:jc w:val="center"/>
        <w:outlineLvl w:val="2"/>
        <w:rPr>
          <w:rFonts w:hint="eastAsia" w:ascii="宋体" w:hAnsi="宋体" w:eastAsia="宋体" w:cs="宋体"/>
          <w:b/>
          <w:bCs/>
          <w:kern w:val="44"/>
          <w:sz w:val="28"/>
          <w:szCs w:val="28"/>
          <w:lang w:val="en-US" w:eastAsia="zh-CN" w:bidi="ar-SA"/>
        </w:rPr>
      </w:pPr>
      <w:r>
        <w:rPr>
          <w:rFonts w:hint="eastAsia" w:ascii="宋体" w:hAnsi="宋体" w:eastAsia="宋体" w:cs="宋体"/>
          <w:b/>
          <w:bCs/>
          <w:kern w:val="44"/>
          <w:sz w:val="28"/>
          <w:szCs w:val="28"/>
          <w:lang w:val="en-US" w:eastAsia="zh-CN" w:bidi="ar-SA"/>
        </w:rPr>
        <w:t>法定代表人身份证明书</w:t>
      </w:r>
    </w:p>
    <w:p w14:paraId="33A30218">
      <w:pPr>
        <w:spacing w:line="360" w:lineRule="auto"/>
        <w:ind w:firstLine="560" w:firstLineChars="200"/>
        <w:rPr>
          <w:rFonts w:hint="eastAsia" w:ascii="宋体" w:hAnsi="宋体" w:eastAsia="宋体" w:cs="宋体"/>
          <w:sz w:val="28"/>
          <w:szCs w:val="28"/>
        </w:rPr>
      </w:pPr>
    </w:p>
    <w:p w14:paraId="7A0922D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投标人名称：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03F482FB">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单位性质：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7DB8E5D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7B23D627">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成立时间：</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A1F7246">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经营期限：</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07187F52">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姓名：</w:t>
      </w:r>
      <w:r>
        <w:rPr>
          <w:rFonts w:hint="eastAsia" w:ascii="宋体" w:hAnsi="宋体" w:eastAsia="宋体" w:cs="宋体"/>
          <w:sz w:val="28"/>
          <w:szCs w:val="28"/>
          <w:u w:val="single"/>
        </w:rPr>
        <w:t xml:space="preserve">           </w:t>
      </w:r>
      <w:r>
        <w:rPr>
          <w:rFonts w:hint="eastAsia" w:ascii="宋体" w:hAnsi="宋体" w:eastAsia="宋体" w:cs="宋体"/>
          <w:sz w:val="28"/>
          <w:szCs w:val="28"/>
        </w:rPr>
        <w:t>性别：</w:t>
      </w:r>
      <w:r>
        <w:rPr>
          <w:rFonts w:hint="eastAsia" w:ascii="宋体" w:hAnsi="宋体" w:eastAsia="宋体" w:cs="宋体"/>
          <w:sz w:val="28"/>
          <w:szCs w:val="28"/>
          <w:u w:val="single"/>
        </w:rPr>
        <w:t xml:space="preserve">        </w:t>
      </w:r>
      <w:r>
        <w:rPr>
          <w:rFonts w:hint="eastAsia" w:ascii="宋体" w:hAnsi="宋体" w:eastAsia="宋体" w:cs="宋体"/>
          <w:sz w:val="28"/>
          <w:szCs w:val="28"/>
        </w:rPr>
        <w:t>年龄：</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14:paraId="3A9F962C">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系</w:t>
      </w:r>
      <w:r>
        <w:rPr>
          <w:rFonts w:hint="eastAsia" w:ascii="宋体" w:hAnsi="宋体" w:eastAsia="宋体" w:cs="宋体"/>
          <w:sz w:val="28"/>
          <w:szCs w:val="28"/>
          <w:u w:val="single"/>
        </w:rPr>
        <w:t xml:space="preserve">                                </w:t>
      </w:r>
      <w:r>
        <w:rPr>
          <w:rFonts w:hint="eastAsia" w:ascii="宋体" w:hAnsi="宋体" w:eastAsia="宋体" w:cs="宋体"/>
          <w:sz w:val="28"/>
          <w:szCs w:val="28"/>
        </w:rPr>
        <w:t>（投标人名称）的法定代表人。</w:t>
      </w:r>
    </w:p>
    <w:p w14:paraId="5A0E5C3C">
      <w:pPr>
        <w:spacing w:line="360" w:lineRule="auto"/>
        <w:ind w:firstLine="1120" w:firstLineChars="400"/>
        <w:rPr>
          <w:rFonts w:hint="eastAsia" w:ascii="宋体" w:hAnsi="宋体" w:eastAsia="宋体" w:cs="宋体"/>
          <w:sz w:val="28"/>
          <w:szCs w:val="28"/>
        </w:rPr>
      </w:pPr>
      <w:r>
        <w:rPr>
          <w:rFonts w:hint="eastAsia" w:ascii="宋体" w:hAnsi="宋体" w:eastAsia="宋体" w:cs="宋体"/>
          <w:sz w:val="28"/>
          <w:szCs w:val="28"/>
        </w:rPr>
        <w:t>特此证明。</w:t>
      </w:r>
    </w:p>
    <w:p w14:paraId="68CD1221">
      <w:pPr>
        <w:spacing w:line="360" w:lineRule="auto"/>
        <w:ind w:firstLine="560" w:firstLineChars="200"/>
        <w:rPr>
          <w:rFonts w:hint="eastAsia" w:ascii="宋体" w:hAnsi="宋体" w:eastAsia="宋体" w:cs="宋体"/>
          <w:sz w:val="28"/>
          <w:szCs w:val="28"/>
        </w:rPr>
      </w:pPr>
    </w:p>
    <w:p w14:paraId="101EB2AB">
      <w:pPr>
        <w:spacing w:line="360" w:lineRule="auto"/>
        <w:ind w:firstLine="560" w:firstLineChars="200"/>
        <w:rPr>
          <w:rFonts w:hint="eastAsia" w:ascii="宋体" w:hAnsi="宋体" w:eastAsia="宋体" w:cs="宋体"/>
          <w:sz w:val="28"/>
          <w:szCs w:val="28"/>
        </w:rPr>
      </w:pPr>
    </w:p>
    <w:p w14:paraId="19BD189C">
      <w:pPr>
        <w:spacing w:line="360" w:lineRule="auto"/>
        <w:ind w:firstLine="560" w:firstLineChars="200"/>
        <w:rPr>
          <w:rFonts w:hint="eastAsia" w:ascii="宋体" w:hAnsi="宋体" w:eastAsia="宋体" w:cs="宋体"/>
          <w:sz w:val="28"/>
          <w:szCs w:val="28"/>
        </w:rPr>
      </w:pPr>
    </w:p>
    <w:p w14:paraId="4C8DDBAC">
      <w:pPr>
        <w:spacing w:line="360" w:lineRule="auto"/>
        <w:rPr>
          <w:rFonts w:hint="eastAsia" w:ascii="宋体" w:hAnsi="宋体" w:eastAsia="宋体" w:cs="宋体"/>
          <w:sz w:val="28"/>
          <w:szCs w:val="28"/>
        </w:rPr>
      </w:pPr>
      <w:r>
        <w:rPr>
          <w:rFonts w:hint="eastAsia" w:ascii="宋体" w:hAnsi="宋体" w:eastAsia="宋体" w:cs="宋体"/>
          <w:sz w:val="28"/>
          <w:szCs w:val="28"/>
        </w:rPr>
        <w:t>投标人：</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14:paraId="60CF9633">
      <w:pPr>
        <w:spacing w:line="360" w:lineRule="auto"/>
        <w:ind w:firstLine="6020" w:firstLineChars="2150"/>
        <w:rPr>
          <w:rFonts w:hint="eastAsia" w:ascii="宋体" w:hAnsi="宋体" w:eastAsia="宋体" w:cs="宋体"/>
          <w:sz w:val="28"/>
          <w:szCs w:val="28"/>
          <w:u w:val="single"/>
        </w:rPr>
      </w:pPr>
    </w:p>
    <w:p w14:paraId="5BF76950">
      <w:pPr>
        <w:spacing w:line="360" w:lineRule="auto"/>
        <w:jc w:val="right"/>
        <w:rPr>
          <w:rFonts w:hint="eastAsia" w:ascii="宋体" w:hAnsi="宋体" w:eastAsia="宋体" w:cs="宋体"/>
          <w:szCs w:val="21"/>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AE191EC">
      <w:pPr>
        <w:rPr>
          <w:rFonts w:hint="default" w:ascii="宋体" w:hAnsi="宋体" w:eastAsia="宋体" w:cs="宋体"/>
          <w:b/>
          <w:sz w:val="24"/>
          <w:szCs w:val="24"/>
          <w:lang w:val="en-US" w:eastAsia="zh-CN"/>
        </w:rPr>
      </w:pPr>
      <w:r>
        <w:rPr>
          <w:rFonts w:hint="eastAsia" w:ascii="宋体" w:hAnsi="宋体" w:eastAsia="宋体" w:cs="Times New Roman"/>
          <w:b/>
          <w:color w:val="000000"/>
          <w:sz w:val="32"/>
          <w:szCs w:val="32"/>
        </w:rPr>
        <w:br w:type="page"/>
      </w:r>
      <w:r>
        <w:rPr>
          <w:rFonts w:hint="eastAsia" w:ascii="宋体" w:hAnsi="宋体" w:eastAsia="宋体" w:cs="宋体"/>
          <w:b/>
          <w:sz w:val="28"/>
          <w:szCs w:val="28"/>
          <w:lang w:val="en-US" w:eastAsia="zh-CN"/>
        </w:rPr>
        <w:t>附件2：</w:t>
      </w:r>
    </w:p>
    <w:p w14:paraId="294FB013">
      <w:pPr>
        <w:adjustRightInd w:val="0"/>
        <w:snapToGrid w:val="0"/>
        <w:spacing w:line="400" w:lineRule="exact"/>
        <w:jc w:val="center"/>
        <w:rPr>
          <w:rFonts w:ascii="宋体" w:hAnsi="Calibri" w:eastAsia="宋体" w:cs="Times New Roman"/>
          <w:b/>
          <w:bCs/>
          <w:color w:val="000000"/>
          <w:sz w:val="28"/>
          <w:szCs w:val="28"/>
        </w:rPr>
      </w:pPr>
      <w:r>
        <w:rPr>
          <w:rFonts w:hint="eastAsia" w:ascii="宋体" w:hAnsi="宋体" w:eastAsia="宋体" w:cs="Times New Roman"/>
          <w:b/>
          <w:bCs/>
          <w:color w:val="000000"/>
          <w:sz w:val="28"/>
          <w:szCs w:val="28"/>
        </w:rPr>
        <w:t>法定代表人授权委托书</w:t>
      </w:r>
    </w:p>
    <w:p w14:paraId="7C585F3F">
      <w:pPr>
        <w:widowControl/>
        <w:jc w:val="left"/>
        <w:rPr>
          <w:rFonts w:ascii="Calibri" w:hAnsi="Calibri" w:eastAsia="宋体" w:cs="Times New Roman"/>
          <w:szCs w:val="24"/>
        </w:rPr>
      </w:pPr>
    </w:p>
    <w:p w14:paraId="5E3B094D">
      <w:pPr>
        <w:widowControl w:val="0"/>
        <w:adjustRightInd w:val="0"/>
        <w:snapToGrid w:val="0"/>
        <w:spacing w:line="520" w:lineRule="exact"/>
        <w:jc w:val="left"/>
        <w:rPr>
          <w:rFonts w:ascii="宋体" w:hAnsi="Copperplate Gothic Bold" w:eastAsia="宋体" w:cs="Times New Roman"/>
          <w:color w:val="000000"/>
          <w:kern w:val="2"/>
          <w:sz w:val="28"/>
          <w:szCs w:val="28"/>
          <w:lang w:val="en-US" w:eastAsia="zh-CN" w:bidi="ar-SA"/>
        </w:rPr>
      </w:pPr>
      <w:r>
        <w:rPr>
          <w:rFonts w:hint="eastAsia" w:ascii="宋体" w:hAnsi="宋体" w:eastAsia="宋体" w:cs="Times New Roman"/>
          <w:color w:val="000000"/>
          <w:kern w:val="2"/>
          <w:sz w:val="30"/>
          <w:szCs w:val="30"/>
          <w:lang w:val="zh-CN" w:eastAsia="zh-CN" w:bidi="ar-SA"/>
        </w:rPr>
        <w:t>陕西众欣共创工程项目管理有限公司</w:t>
      </w:r>
      <w:r>
        <w:rPr>
          <w:rFonts w:hint="eastAsia" w:ascii="宋体" w:hAnsi="宋体" w:eastAsia="宋体" w:cs="Times New Roman"/>
          <w:bCs/>
          <w:color w:val="000000"/>
          <w:kern w:val="2"/>
          <w:sz w:val="30"/>
          <w:szCs w:val="30"/>
          <w:lang w:val="en-US" w:eastAsia="zh-CN" w:bidi="ar-SA"/>
        </w:rPr>
        <w:t>：</w:t>
      </w:r>
    </w:p>
    <w:p w14:paraId="72C39F53">
      <w:pPr>
        <w:adjustRightInd w:val="0"/>
        <w:snapToGrid w:val="0"/>
        <w:spacing w:line="520" w:lineRule="exact"/>
        <w:ind w:firstLine="560" w:firstLineChars="200"/>
        <w:rPr>
          <w:rFonts w:ascii="宋体" w:hAnsi="Calibri" w:eastAsia="宋体" w:cs="Times New Roman"/>
          <w:color w:val="000000"/>
          <w:sz w:val="28"/>
          <w:szCs w:val="28"/>
        </w:rPr>
      </w:pPr>
      <w:r>
        <w:rPr>
          <w:rFonts w:hint="eastAsia" w:ascii="宋体" w:hAnsi="宋体" w:eastAsia="宋体" w:cs="Times New Roman"/>
          <w:color w:val="000000"/>
          <w:sz w:val="28"/>
          <w:szCs w:val="28"/>
        </w:rPr>
        <w:t>注册于</w:t>
      </w:r>
      <w:r>
        <w:rPr>
          <w:rFonts w:hint="eastAsia" w:ascii="宋体" w:hAnsi="宋体" w:eastAsia="宋体" w:cs="Times New Roman"/>
          <w:color w:val="000000"/>
          <w:sz w:val="28"/>
          <w:szCs w:val="28"/>
          <w:u w:val="single"/>
        </w:rPr>
        <w:t>（工商行政管理局名称）</w:t>
      </w:r>
      <w:r>
        <w:rPr>
          <w:rFonts w:hint="eastAsia" w:ascii="宋体" w:hAnsi="宋体" w:eastAsia="宋体" w:cs="Times New Roman"/>
          <w:color w:val="000000"/>
          <w:sz w:val="28"/>
          <w:szCs w:val="28"/>
        </w:rPr>
        <w:t>之</w:t>
      </w:r>
      <w:r>
        <w:rPr>
          <w:rFonts w:hint="eastAsia" w:ascii="宋体" w:hAnsi="宋体" w:eastAsia="宋体" w:cs="Times New Roman"/>
          <w:color w:val="000000"/>
          <w:sz w:val="28"/>
          <w:szCs w:val="28"/>
          <w:u w:val="single"/>
        </w:rPr>
        <w:t>（投标人全称）</w:t>
      </w:r>
      <w:r>
        <w:rPr>
          <w:rFonts w:hint="eastAsia" w:ascii="宋体" w:hAnsi="宋体" w:eastAsia="宋体" w:cs="Times New Roman"/>
          <w:color w:val="000000"/>
          <w:sz w:val="28"/>
          <w:szCs w:val="28"/>
        </w:rPr>
        <w:t>法人代表</w:t>
      </w:r>
      <w:r>
        <w:rPr>
          <w:rFonts w:hint="eastAsia" w:ascii="宋体" w:hAnsi="宋体" w:eastAsia="宋体" w:cs="Times New Roman"/>
          <w:color w:val="000000"/>
          <w:sz w:val="28"/>
          <w:szCs w:val="28"/>
          <w:u w:val="single"/>
        </w:rPr>
        <w:t>（姓名、职务）</w:t>
      </w:r>
      <w:r>
        <w:rPr>
          <w:rFonts w:hint="eastAsia" w:ascii="宋体" w:hAnsi="宋体" w:eastAsia="宋体" w:cs="Times New Roman"/>
          <w:color w:val="000000"/>
          <w:sz w:val="28"/>
          <w:szCs w:val="28"/>
        </w:rPr>
        <w:t>授权</w:t>
      </w:r>
      <w:r>
        <w:rPr>
          <w:rFonts w:hint="eastAsia" w:ascii="宋体" w:hAnsi="宋体" w:eastAsia="宋体" w:cs="Times New Roman"/>
          <w:color w:val="000000"/>
          <w:sz w:val="28"/>
          <w:szCs w:val="28"/>
          <w:u w:val="single"/>
        </w:rPr>
        <w:t>（被授权人姓名、职务）</w:t>
      </w:r>
      <w:r>
        <w:rPr>
          <w:rFonts w:hint="eastAsia" w:ascii="宋体" w:hAnsi="宋体" w:eastAsia="宋体" w:cs="Times New Roman"/>
          <w:color w:val="000000"/>
          <w:sz w:val="28"/>
          <w:szCs w:val="28"/>
        </w:rPr>
        <w:t>为本公司的合法代理人，就本项目</w:t>
      </w:r>
      <w:r>
        <w:rPr>
          <w:rFonts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rPr>
        <w:t>（项目名称）</w:t>
      </w:r>
      <w:r>
        <w:rPr>
          <w:rFonts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rPr>
        <w:t>的招标及合同的执行和完成，以本公司的名义处理一切与之有关的事宜。</w:t>
      </w:r>
    </w:p>
    <w:p w14:paraId="1FC5A162">
      <w:pPr>
        <w:adjustRightInd w:val="0"/>
        <w:snapToGrid w:val="0"/>
        <w:spacing w:line="520" w:lineRule="exact"/>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附：全权代表姓名：性别：年龄：</w:t>
      </w:r>
    </w:p>
    <w:p w14:paraId="28F31838">
      <w:pPr>
        <w:adjustRightInd w:val="0"/>
        <w:snapToGrid w:val="0"/>
        <w:spacing w:line="520" w:lineRule="exact"/>
        <w:ind w:firstLine="630"/>
        <w:rPr>
          <w:rFonts w:ascii="宋体" w:hAnsi="Calibri" w:eastAsia="宋体" w:cs="Times New Roman"/>
          <w:color w:val="000000"/>
          <w:sz w:val="28"/>
          <w:szCs w:val="28"/>
        </w:rPr>
      </w:pPr>
      <w:r>
        <w:rPr>
          <w:rFonts w:hint="eastAsia" w:ascii="宋体" w:hAnsi="宋体" w:eastAsia="宋体" w:cs="Times New Roman"/>
          <w:color w:val="000000"/>
          <w:sz w:val="28"/>
          <w:szCs w:val="28"/>
        </w:rPr>
        <w:t>职</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务：                   身份证号码：</w:t>
      </w:r>
    </w:p>
    <w:p w14:paraId="2D67B0F8">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通讯地址：</w:t>
      </w:r>
    </w:p>
    <w:p w14:paraId="067519FD">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邮政编码：</w:t>
      </w:r>
    </w:p>
    <w:p w14:paraId="218459B9">
      <w:pPr>
        <w:adjustRightInd w:val="0"/>
        <w:snapToGrid w:val="0"/>
        <w:spacing w:line="520" w:lineRule="exact"/>
        <w:ind w:firstLine="630"/>
        <w:rPr>
          <w:rFonts w:ascii="宋体" w:hAnsi="Calibri" w:eastAsia="宋体" w:cs="Times New Roman"/>
          <w:color w:val="000000"/>
          <w:sz w:val="28"/>
          <w:szCs w:val="28"/>
          <w:u w:val="single"/>
        </w:rPr>
      </w:pPr>
      <w:r>
        <w:rPr>
          <w:rFonts w:hint="eastAsia" w:ascii="宋体" w:hAnsi="宋体" w:eastAsia="宋体" w:cs="Times New Roman"/>
          <w:color w:val="000000"/>
          <w:sz w:val="28"/>
          <w:szCs w:val="28"/>
        </w:rPr>
        <w:t>电</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话：电传：</w:t>
      </w:r>
    </w:p>
    <w:p w14:paraId="48E5D3A4">
      <w:pPr>
        <w:adjustRightInd w:val="0"/>
        <w:snapToGrid w:val="0"/>
        <w:spacing w:line="600" w:lineRule="exact"/>
        <w:ind w:firstLine="630"/>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w:t>
      </w:r>
      <w:r>
        <w:rPr>
          <w:rFonts w:ascii="宋体" w:hAnsi="宋体" w:eastAsia="宋体" w:cs="Times New Roman"/>
          <w:color w:val="000000"/>
          <w:sz w:val="28"/>
          <w:szCs w:val="28"/>
        </w:rPr>
        <w:t>/</w:t>
      </w:r>
      <w:r>
        <w:rPr>
          <w:rFonts w:hint="eastAsia" w:ascii="宋体" w:hAnsi="宋体" w:eastAsia="宋体" w:cs="Times New Roman"/>
          <w:color w:val="000000"/>
          <w:sz w:val="28"/>
          <w:szCs w:val="28"/>
        </w:rPr>
        <w:t>授权代表身份证复印件</w:t>
      </w:r>
    </w:p>
    <w:tbl>
      <w:tblPr>
        <w:tblStyle w:val="15"/>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BCA6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2BB3F33E">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法定代表人身份证复印件</w:t>
            </w:r>
          </w:p>
          <w:p w14:paraId="105C9672">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（正面）</w:t>
            </w:r>
          </w:p>
        </w:tc>
        <w:tc>
          <w:tcPr>
            <w:tcW w:w="3808" w:type="dxa"/>
            <w:noWrap/>
            <w:vAlign w:val="center"/>
          </w:tcPr>
          <w:p w14:paraId="23171D74">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授权代表身份证复印件</w:t>
            </w:r>
          </w:p>
          <w:p w14:paraId="15E5F5AE">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（正面）</w:t>
            </w:r>
          </w:p>
        </w:tc>
      </w:tr>
      <w:tr w14:paraId="5CD4B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7ED80AFC">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法定代表人身份证复印件</w:t>
            </w:r>
          </w:p>
          <w:p w14:paraId="4BA73EAC">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（反面）</w:t>
            </w:r>
          </w:p>
        </w:tc>
        <w:tc>
          <w:tcPr>
            <w:tcW w:w="3808" w:type="dxa"/>
            <w:noWrap/>
            <w:vAlign w:val="center"/>
          </w:tcPr>
          <w:p w14:paraId="3207219E">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授权代表身份证复印件</w:t>
            </w:r>
          </w:p>
          <w:p w14:paraId="32315C5A">
            <w:pPr>
              <w:adjustRightInd w:val="0"/>
              <w:snapToGrid w:val="0"/>
              <w:spacing w:line="600" w:lineRule="exact"/>
              <w:jc w:val="center"/>
              <w:rPr>
                <w:rFonts w:ascii="宋体" w:hAnsi="Calibri" w:eastAsia="宋体" w:cs="Times New Roman"/>
                <w:color w:val="000000"/>
                <w:sz w:val="28"/>
                <w:szCs w:val="28"/>
              </w:rPr>
            </w:pPr>
            <w:r>
              <w:rPr>
                <w:rFonts w:hint="eastAsia" w:ascii="宋体" w:hAnsi="宋体" w:eastAsia="宋体" w:cs="Times New Roman"/>
                <w:color w:val="000000"/>
                <w:sz w:val="28"/>
                <w:szCs w:val="28"/>
              </w:rPr>
              <w:t>（反面）</w:t>
            </w:r>
          </w:p>
        </w:tc>
      </w:tr>
    </w:tbl>
    <w:p w14:paraId="6D7AF7A3">
      <w:pPr>
        <w:adjustRightInd w:val="0"/>
        <w:snapToGrid w:val="0"/>
        <w:spacing w:line="600" w:lineRule="exact"/>
        <w:ind w:firstLine="630"/>
        <w:rPr>
          <w:rFonts w:ascii="宋体" w:hAnsi="宋体" w:eastAsia="宋体" w:cs="Times New Roman"/>
          <w:color w:val="000000"/>
          <w:sz w:val="28"/>
          <w:szCs w:val="28"/>
        </w:rPr>
      </w:pPr>
      <w:r>
        <w:rPr>
          <w:rFonts w:hint="eastAsia" w:ascii="宋体" w:hAnsi="宋体" w:eastAsia="宋体" w:cs="Times New Roman"/>
          <w:color w:val="000000"/>
          <w:sz w:val="28"/>
          <w:szCs w:val="28"/>
        </w:rPr>
        <w:t>单位名称（公章）：</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法人代表（签字或盖章）：</w:t>
      </w:r>
    </w:p>
    <w:p w14:paraId="34C1CB7E">
      <w:pPr>
        <w:widowControl w:val="0"/>
        <w:jc w:val="left"/>
        <w:rPr>
          <w:rFonts w:ascii="宋体" w:hAnsi="Calibri" w:eastAsia="宋体" w:cs="Times New Roman"/>
          <w:color w:val="000000"/>
          <w:sz w:val="28"/>
          <w:szCs w:val="28"/>
        </w:rPr>
      </w:pPr>
      <w:r>
        <w:rPr>
          <w:rFonts w:hint="eastAsia" w:ascii="宋体" w:hAnsi="宋体" w:eastAsia="宋体" w:cs="Times New Roman"/>
          <w:color w:val="000000"/>
          <w:kern w:val="2"/>
          <w:sz w:val="28"/>
          <w:szCs w:val="28"/>
          <w:lang w:val="en-US" w:eastAsia="zh-CN" w:bidi="ar-SA"/>
        </w:rPr>
        <w:t xml:space="preserve">                                    被授权人（签字）：</w:t>
      </w:r>
    </w:p>
    <w:p w14:paraId="19821748">
      <w:pPr>
        <w:rPr>
          <w:rFonts w:ascii="宋体" w:hAnsi="Calibri" w:eastAsia="宋体" w:cs="Times New Roman"/>
          <w:color w:val="000000"/>
          <w:sz w:val="28"/>
          <w:szCs w:val="28"/>
        </w:rPr>
      </w:pPr>
      <w:r>
        <w:rPr>
          <w:rFonts w:hint="eastAsia" w:ascii="宋体" w:hAnsi="宋体" w:eastAsia="宋体" w:cs="Times New Roman"/>
          <w:color w:val="000000"/>
          <w:sz w:val="28"/>
          <w:szCs w:val="28"/>
        </w:rPr>
        <w:t>本授权有效期为自开标之日起</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天：</w:t>
      </w:r>
    </w:p>
    <w:p w14:paraId="1238888F">
      <w:pPr>
        <w:adjustRightInd w:val="0"/>
        <w:snapToGrid w:val="0"/>
        <w:spacing w:line="360" w:lineRule="auto"/>
        <w:jc w:val="right"/>
        <w:rPr>
          <w:rFonts w:hint="eastAsia" w:ascii="宋体" w:hAnsi="宋体" w:eastAsia="宋体" w:cs="Times New Roman"/>
          <w:color w:val="000000"/>
          <w:sz w:val="28"/>
          <w:szCs w:val="28"/>
        </w:rPr>
      </w:pP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年</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月</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日至</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年</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月</w:t>
      </w:r>
      <w:r>
        <w:rPr>
          <w:rFonts w:ascii="宋体" w:hAnsi="宋体" w:eastAsia="宋体" w:cs="Times New Roman"/>
          <w:color w:val="000000"/>
          <w:sz w:val="28"/>
          <w:szCs w:val="28"/>
        </w:rPr>
        <w:t xml:space="preserve">  </w:t>
      </w:r>
      <w:r>
        <w:rPr>
          <w:rFonts w:hint="eastAsia" w:ascii="宋体" w:hAnsi="宋体" w:eastAsia="宋体" w:cs="Times New Roman"/>
          <w:color w:val="000000"/>
          <w:sz w:val="28"/>
          <w:szCs w:val="28"/>
        </w:rPr>
        <w:t>日</w:t>
      </w:r>
    </w:p>
    <w:p w14:paraId="42333A77">
      <w:pPr>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br w:type="page"/>
      </w:r>
    </w:p>
    <w:p w14:paraId="6E718023">
      <w:pPr>
        <w:adjustRightInd w:val="0"/>
        <w:snapToGrid w:val="0"/>
        <w:spacing w:line="360" w:lineRule="auto"/>
        <w:rPr>
          <w:rFonts w:hint="eastAsia" w:ascii="宋体" w:hAnsi="宋体" w:eastAsia="宋体" w:cs="宋体"/>
          <w:b/>
          <w:bCs/>
          <w:sz w:val="28"/>
          <w:szCs w:val="28"/>
        </w:rPr>
      </w:pPr>
      <w:r>
        <w:rPr>
          <w:rFonts w:hint="eastAsia" w:ascii="宋体" w:hAnsi="宋体" w:eastAsia="宋体" w:cs="宋体"/>
          <w:b/>
          <w:sz w:val="28"/>
          <w:szCs w:val="28"/>
        </w:rPr>
        <w:t>附件3：具备履行合同所必须的设备和专业技术能力的书面声明</w:t>
      </w:r>
    </w:p>
    <w:p w14:paraId="2EC60D3C">
      <w:pPr>
        <w:spacing w:line="500" w:lineRule="exact"/>
        <w:rPr>
          <w:rFonts w:hint="eastAsia" w:ascii="宋体" w:hAnsi="宋体" w:eastAsia="宋体" w:cs="宋体"/>
          <w:spacing w:val="4"/>
          <w:sz w:val="28"/>
          <w:szCs w:val="28"/>
        </w:rPr>
      </w:pPr>
    </w:p>
    <w:p w14:paraId="0A18A561">
      <w:pPr>
        <w:spacing w:line="360" w:lineRule="auto"/>
        <w:rPr>
          <w:rFonts w:hint="eastAsia" w:ascii="宋体" w:hAnsi="宋体" w:eastAsia="宋体" w:cs="宋体"/>
          <w:b/>
          <w:sz w:val="28"/>
          <w:szCs w:val="28"/>
        </w:rPr>
      </w:pPr>
      <w:r>
        <w:rPr>
          <w:rFonts w:hint="eastAsia" w:ascii="宋体" w:hAnsi="宋体" w:eastAsia="宋体" w:cs="宋体"/>
          <w:spacing w:val="4"/>
          <w:sz w:val="28"/>
          <w:szCs w:val="28"/>
        </w:rPr>
        <w:t>致：</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u w:val="single"/>
          <w:lang w:val="en-US" w:eastAsia="zh-CN"/>
        </w:rPr>
        <w:t xml:space="preserve">         </w:t>
      </w:r>
      <w:r>
        <w:rPr>
          <w:rFonts w:hint="eastAsia" w:ascii="宋体" w:hAnsi="宋体" w:eastAsia="宋体" w:cs="宋体"/>
          <w:spacing w:val="4"/>
          <w:sz w:val="28"/>
          <w:szCs w:val="28"/>
          <w:u w:val="single"/>
        </w:rPr>
        <w:t xml:space="preserve"> </w:t>
      </w:r>
    </w:p>
    <w:p w14:paraId="6F5C9FC0">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作为参加贵公司组织的招标项目的投标人，本公司郑重申告并承诺：我公司具备履行合同所必须的设备和专业技术能力的书面声明，如有隐瞒或违反，同意接受主业及行政主管部门处理和处罚决定。</w:t>
      </w:r>
    </w:p>
    <w:p w14:paraId="2555820B">
      <w:pPr>
        <w:spacing w:line="720" w:lineRule="auto"/>
        <w:ind w:firstLine="560" w:firstLineChars="200"/>
        <w:jc w:val="left"/>
        <w:rPr>
          <w:rFonts w:hint="eastAsia" w:ascii="宋体" w:hAnsi="宋体" w:eastAsia="宋体" w:cs="宋体"/>
          <w:sz w:val="28"/>
          <w:szCs w:val="28"/>
        </w:rPr>
      </w:pPr>
    </w:p>
    <w:p w14:paraId="71DD08A7">
      <w:pPr>
        <w:widowControl w:val="0"/>
        <w:jc w:val="left"/>
        <w:rPr>
          <w:rFonts w:hint="eastAsia" w:ascii="宋体" w:hAnsi="宋体" w:eastAsia="宋体" w:cs="宋体"/>
          <w:kern w:val="2"/>
          <w:sz w:val="28"/>
          <w:szCs w:val="28"/>
          <w:lang w:val="en-US" w:eastAsia="zh-CN" w:bidi="ar-SA"/>
        </w:rPr>
      </w:pPr>
    </w:p>
    <w:p w14:paraId="321238E3">
      <w:pPr>
        <w:rPr>
          <w:rFonts w:hint="eastAsia" w:ascii="宋体" w:hAnsi="宋体" w:eastAsia="宋体" w:cs="宋体"/>
          <w:sz w:val="28"/>
          <w:szCs w:val="28"/>
        </w:rPr>
      </w:pPr>
    </w:p>
    <w:p w14:paraId="39242180">
      <w:pPr>
        <w:widowControl w:val="0"/>
        <w:jc w:val="left"/>
        <w:rPr>
          <w:rFonts w:hint="eastAsia" w:ascii="宋体" w:hAnsi="宋体" w:eastAsia="宋体" w:cs="宋体"/>
          <w:kern w:val="2"/>
          <w:sz w:val="28"/>
          <w:szCs w:val="28"/>
          <w:lang w:val="en-US" w:eastAsia="zh-CN" w:bidi="ar-SA"/>
        </w:rPr>
      </w:pPr>
    </w:p>
    <w:p w14:paraId="5BA0CE77">
      <w:pPr>
        <w:rPr>
          <w:rFonts w:hint="eastAsia" w:ascii="宋体" w:hAnsi="宋体" w:eastAsia="宋体" w:cs="宋体"/>
          <w:sz w:val="28"/>
          <w:szCs w:val="28"/>
        </w:rPr>
      </w:pPr>
    </w:p>
    <w:p w14:paraId="12B2EFF5">
      <w:pPr>
        <w:rPr>
          <w:rFonts w:hint="eastAsia" w:ascii="宋体" w:hAnsi="宋体" w:eastAsia="宋体" w:cs="宋体"/>
          <w:sz w:val="28"/>
          <w:szCs w:val="28"/>
        </w:rPr>
      </w:pPr>
    </w:p>
    <w:p w14:paraId="1A8B538C">
      <w:pPr>
        <w:widowControl w:val="0"/>
        <w:jc w:val="left"/>
        <w:rPr>
          <w:rFonts w:hint="eastAsia" w:ascii="宋体" w:hAnsi="宋体" w:eastAsia="宋体" w:cs="宋体"/>
          <w:kern w:val="2"/>
          <w:sz w:val="28"/>
          <w:szCs w:val="28"/>
          <w:lang w:val="en-US" w:eastAsia="zh-CN" w:bidi="ar-SA"/>
        </w:rPr>
      </w:pPr>
    </w:p>
    <w:p w14:paraId="5006D9F9">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（盖单位章）：</w:t>
      </w:r>
      <w:r>
        <w:rPr>
          <w:rFonts w:hint="eastAsia" w:ascii="宋体" w:hAnsi="宋体" w:eastAsia="宋体" w:cs="宋体"/>
          <w:sz w:val="28"/>
          <w:szCs w:val="28"/>
          <w:u w:val="single"/>
        </w:rPr>
        <w:t xml:space="preserve">                             </w:t>
      </w:r>
    </w:p>
    <w:p w14:paraId="67933F5B">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rPr>
        <w:t>法定代表人或其委托代理人（签字或盖章）：</w:t>
      </w:r>
      <w:r>
        <w:rPr>
          <w:rFonts w:hint="eastAsia" w:ascii="宋体" w:hAnsi="宋体" w:eastAsia="宋体" w:cs="宋体"/>
          <w:sz w:val="28"/>
          <w:szCs w:val="28"/>
          <w:u w:val="single"/>
        </w:rPr>
        <w:t xml:space="preserve">               </w:t>
      </w:r>
    </w:p>
    <w:p w14:paraId="60FDD18F">
      <w:pPr>
        <w:adjustRightInd w:val="0"/>
        <w:snapToGrid w:val="0"/>
        <w:spacing w:line="480" w:lineRule="auto"/>
        <w:rPr>
          <w:rFonts w:hint="eastAsia" w:ascii="宋体" w:hAnsi="宋体" w:eastAsia="宋体" w:cs="宋体"/>
          <w:bCs/>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bCs/>
          <w:sz w:val="28"/>
          <w:szCs w:val="28"/>
        </w:rPr>
        <w:t>日</w:t>
      </w:r>
    </w:p>
    <w:p w14:paraId="41A6AD1E">
      <w:pPr>
        <w:rPr>
          <w:rFonts w:hint="eastAsia" w:ascii="楷体" w:hAnsi="楷体" w:eastAsia="楷体" w:cs="楷体"/>
          <w:szCs w:val="22"/>
        </w:rPr>
      </w:pPr>
    </w:p>
    <w:p w14:paraId="2B2489F9">
      <w:pPr>
        <w:widowControl w:val="0"/>
        <w:jc w:val="left"/>
        <w:rPr>
          <w:rFonts w:hint="eastAsia" w:ascii="楷体" w:hAnsi="楷体" w:eastAsia="楷体" w:cs="楷体"/>
          <w:kern w:val="2"/>
          <w:sz w:val="28"/>
          <w:szCs w:val="22"/>
          <w:lang w:val="en-US" w:eastAsia="zh-CN" w:bidi="ar-SA"/>
        </w:rPr>
      </w:pPr>
    </w:p>
    <w:p w14:paraId="1FA03D73">
      <w:pPr>
        <w:rPr>
          <w:rFonts w:hint="eastAsia" w:ascii="楷体" w:hAnsi="楷体" w:eastAsia="楷体" w:cs="楷体"/>
          <w:szCs w:val="22"/>
        </w:rPr>
      </w:pPr>
    </w:p>
    <w:p w14:paraId="1AD5A33F">
      <w:pPr>
        <w:widowControl w:val="0"/>
        <w:jc w:val="left"/>
        <w:rPr>
          <w:rFonts w:hint="eastAsia" w:ascii="楷体" w:hAnsi="楷体" w:eastAsia="楷体" w:cs="楷体"/>
          <w:kern w:val="2"/>
          <w:sz w:val="28"/>
          <w:szCs w:val="22"/>
          <w:lang w:val="en-US" w:eastAsia="zh-CN" w:bidi="ar-SA"/>
        </w:rPr>
      </w:pPr>
    </w:p>
    <w:p w14:paraId="261CBB83">
      <w:pPr>
        <w:rPr>
          <w:rFonts w:hint="eastAsia" w:ascii="楷体" w:hAnsi="楷体" w:eastAsia="楷体" w:cs="楷体"/>
          <w:szCs w:val="22"/>
        </w:rPr>
      </w:pPr>
    </w:p>
    <w:p w14:paraId="57936561">
      <w:pPr>
        <w:widowControl w:val="0"/>
        <w:jc w:val="left"/>
        <w:rPr>
          <w:rFonts w:hint="eastAsia" w:ascii="楷体" w:hAnsi="楷体" w:eastAsia="楷体" w:cs="楷体"/>
          <w:kern w:val="2"/>
          <w:sz w:val="28"/>
          <w:szCs w:val="22"/>
          <w:lang w:val="en-US" w:eastAsia="zh-CN" w:bidi="ar-SA"/>
        </w:rPr>
      </w:pPr>
    </w:p>
    <w:p w14:paraId="1A0A61C3">
      <w:pPr>
        <w:rPr>
          <w:rFonts w:hint="eastAsia" w:ascii="楷体" w:hAnsi="楷体" w:eastAsia="楷体" w:cs="楷体"/>
          <w:szCs w:val="22"/>
        </w:rPr>
      </w:pPr>
    </w:p>
    <w:p w14:paraId="53BEC773">
      <w:pPr>
        <w:spacing w:line="360" w:lineRule="auto"/>
        <w:rPr>
          <w:rFonts w:hint="eastAsia" w:ascii="宋体" w:hAnsi="宋体" w:eastAsia="宋体" w:cs="宋体"/>
          <w:b/>
          <w:sz w:val="28"/>
          <w:szCs w:val="28"/>
        </w:rPr>
      </w:pPr>
      <w:r>
        <w:rPr>
          <w:rFonts w:hint="eastAsia" w:ascii="宋体" w:hAnsi="宋体" w:eastAsia="宋体" w:cs="宋体"/>
          <w:b/>
          <w:sz w:val="28"/>
          <w:szCs w:val="28"/>
        </w:rPr>
        <w:t>附件4：参加政府采购活动近3年内在经营活动中没有重大违法纪录的书面声明格式</w:t>
      </w:r>
    </w:p>
    <w:p w14:paraId="25CCF8A3">
      <w:pPr>
        <w:spacing w:line="360" w:lineRule="auto"/>
        <w:rPr>
          <w:rFonts w:hint="eastAsia" w:ascii="宋体" w:hAnsi="宋体" w:eastAsia="宋体" w:cs="宋体"/>
          <w:b/>
          <w:spacing w:val="4"/>
          <w:sz w:val="28"/>
          <w:szCs w:val="28"/>
          <w:u w:val="single"/>
        </w:rPr>
      </w:pPr>
    </w:p>
    <w:p w14:paraId="1DF68192">
      <w:pPr>
        <w:spacing w:line="500" w:lineRule="exact"/>
        <w:rPr>
          <w:rFonts w:hint="eastAsia" w:ascii="宋体" w:hAnsi="宋体" w:eastAsia="宋体" w:cs="宋体"/>
          <w:b/>
          <w:sz w:val="28"/>
          <w:szCs w:val="28"/>
        </w:rPr>
      </w:pPr>
      <w:r>
        <w:rPr>
          <w:rFonts w:hint="eastAsia" w:ascii="宋体" w:hAnsi="宋体" w:eastAsia="宋体" w:cs="宋体"/>
          <w:spacing w:val="4"/>
          <w:sz w:val="28"/>
          <w:szCs w:val="28"/>
        </w:rPr>
        <w:t>致：</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u w:val="single"/>
          <w:lang w:val="en-US" w:eastAsia="zh-CN"/>
        </w:rPr>
        <w:t xml:space="preserve">          </w:t>
      </w:r>
      <w:r>
        <w:rPr>
          <w:rFonts w:hint="eastAsia" w:ascii="宋体" w:hAnsi="宋体" w:eastAsia="宋体" w:cs="宋体"/>
          <w:spacing w:val="4"/>
          <w:sz w:val="28"/>
          <w:szCs w:val="28"/>
          <w:u w:val="single"/>
        </w:rPr>
        <w:t xml:space="preserve"> </w:t>
      </w:r>
    </w:p>
    <w:p w14:paraId="4E8AD8C3">
      <w:pPr>
        <w:autoSpaceDE w:val="0"/>
        <w:autoSpaceDN w:val="0"/>
        <w:adjustRightInd w:val="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    我方_______________（</w:t>
      </w:r>
      <w:r>
        <w:rPr>
          <w:rFonts w:hint="eastAsia" w:ascii="宋体" w:hAnsi="宋体" w:eastAsia="宋体" w:cs="宋体"/>
          <w:sz w:val="28"/>
          <w:szCs w:val="28"/>
          <w:lang w:eastAsia="zh-CN"/>
        </w:rPr>
        <w:t>投标人</w:t>
      </w:r>
      <w:r>
        <w:rPr>
          <w:rFonts w:hint="eastAsia" w:ascii="宋体" w:hAnsi="宋体" w:eastAsia="宋体" w:cs="宋体"/>
          <w:sz w:val="28"/>
          <w:szCs w:val="28"/>
        </w:rPr>
        <w:t>名称）郑重声明在参加本次政府采购活动前3年内的经营活动没有重大违法记录。如有不实，我方将无条件地退出本项目的采购活动，并遵照《政府采购法》有关"提供虚假材料的规定"接受处罚。</w:t>
      </w:r>
    </w:p>
    <w:p w14:paraId="31E6F4D9">
      <w:pPr>
        <w:autoSpaceDE w:val="0"/>
        <w:autoSpaceDN w:val="0"/>
        <w:adjustRightInd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     特此声明。</w:t>
      </w:r>
    </w:p>
    <w:p w14:paraId="228998D9">
      <w:pPr>
        <w:spacing w:before="312" w:beforeLines="100" w:after="156" w:afterLines="50" w:line="500" w:lineRule="exact"/>
        <w:ind w:firstLine="170"/>
        <w:rPr>
          <w:rFonts w:hint="eastAsia" w:ascii="宋体" w:hAnsi="宋体" w:eastAsia="宋体" w:cs="宋体"/>
          <w:spacing w:val="4"/>
          <w:sz w:val="28"/>
          <w:szCs w:val="28"/>
        </w:rPr>
      </w:pPr>
    </w:p>
    <w:p w14:paraId="2237AAB9">
      <w:pPr>
        <w:adjustRightInd w:val="0"/>
        <w:snapToGrid w:val="0"/>
        <w:spacing w:line="480" w:lineRule="auto"/>
        <w:ind w:firstLine="3360" w:firstLineChars="1200"/>
        <w:rPr>
          <w:rFonts w:hint="eastAsia" w:ascii="宋体" w:hAnsi="宋体" w:eastAsia="宋体" w:cs="宋体"/>
          <w:sz w:val="28"/>
          <w:szCs w:val="28"/>
        </w:rPr>
      </w:pPr>
    </w:p>
    <w:p w14:paraId="54A6CD29">
      <w:pPr>
        <w:adjustRightInd w:val="0"/>
        <w:snapToGrid w:val="0"/>
        <w:spacing w:line="480" w:lineRule="auto"/>
        <w:ind w:firstLine="3360" w:firstLineChars="1200"/>
        <w:rPr>
          <w:rFonts w:hint="eastAsia" w:ascii="宋体" w:hAnsi="宋体" w:eastAsia="宋体" w:cs="宋体"/>
          <w:sz w:val="28"/>
          <w:szCs w:val="28"/>
        </w:rPr>
      </w:pPr>
    </w:p>
    <w:p w14:paraId="493303E1">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（盖单位章）：</w:t>
      </w:r>
      <w:r>
        <w:rPr>
          <w:rFonts w:hint="eastAsia" w:ascii="宋体" w:hAnsi="宋体" w:eastAsia="宋体" w:cs="宋体"/>
          <w:sz w:val="28"/>
          <w:szCs w:val="28"/>
          <w:u w:val="single"/>
        </w:rPr>
        <w:t xml:space="preserve">                             </w:t>
      </w:r>
    </w:p>
    <w:p w14:paraId="6B5C7AD1">
      <w:pPr>
        <w:adjustRightInd w:val="0"/>
        <w:snapToGrid w:val="0"/>
        <w:spacing w:line="480" w:lineRule="auto"/>
        <w:rPr>
          <w:rFonts w:hint="eastAsia" w:ascii="宋体" w:hAnsi="宋体" w:eastAsia="宋体" w:cs="宋体"/>
          <w:sz w:val="28"/>
          <w:szCs w:val="28"/>
        </w:rPr>
      </w:pPr>
      <w:r>
        <w:rPr>
          <w:rFonts w:hint="eastAsia" w:ascii="宋体" w:hAnsi="宋体" w:eastAsia="宋体" w:cs="宋体"/>
          <w:sz w:val="28"/>
          <w:szCs w:val="28"/>
        </w:rPr>
        <w:t>法定代表人或其委托代理人（签字或盖章）：</w:t>
      </w:r>
      <w:r>
        <w:rPr>
          <w:rFonts w:hint="eastAsia" w:ascii="宋体" w:hAnsi="宋体" w:eastAsia="宋体" w:cs="宋体"/>
          <w:sz w:val="28"/>
          <w:szCs w:val="28"/>
          <w:u w:val="single"/>
        </w:rPr>
        <w:t xml:space="preserve">               </w:t>
      </w:r>
    </w:p>
    <w:p w14:paraId="51F2765D">
      <w:pPr>
        <w:adjustRightInd w:val="0"/>
        <w:snapToGrid w:val="0"/>
        <w:spacing w:line="480" w:lineRule="auto"/>
        <w:rPr>
          <w:rFonts w:hint="eastAsia" w:ascii="宋体" w:hAnsi="宋体" w:eastAsia="宋体" w:cs="宋体"/>
          <w:bCs/>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bCs/>
          <w:sz w:val="28"/>
          <w:szCs w:val="28"/>
        </w:rPr>
        <w:t>日</w:t>
      </w:r>
    </w:p>
    <w:p w14:paraId="075371AD">
      <w:pPr>
        <w:spacing w:line="360" w:lineRule="auto"/>
        <w:ind w:firstLine="560" w:firstLineChars="200"/>
        <w:rPr>
          <w:rFonts w:hint="eastAsia" w:ascii="宋体" w:hAnsi="宋体" w:eastAsia="宋体" w:cs="宋体"/>
          <w:bCs/>
          <w:kern w:val="0"/>
          <w:sz w:val="28"/>
          <w:szCs w:val="28"/>
        </w:rPr>
      </w:pPr>
    </w:p>
    <w:p w14:paraId="170886DD">
      <w:pPr>
        <w:adjustRightInd w:val="0"/>
        <w:snapToGrid w:val="0"/>
        <w:spacing w:line="360" w:lineRule="auto"/>
        <w:jc w:val="left"/>
        <w:rPr>
          <w:rFonts w:hint="eastAsia" w:ascii="宋体" w:hAnsi="宋体" w:eastAsia="宋体" w:cs="宋体"/>
          <w:b/>
          <w:sz w:val="28"/>
          <w:szCs w:val="28"/>
        </w:rPr>
      </w:pPr>
    </w:p>
    <w:p w14:paraId="1A6C554A">
      <w:pPr>
        <w:adjustRightInd w:val="0"/>
        <w:snapToGrid w:val="0"/>
        <w:spacing w:line="360" w:lineRule="auto"/>
        <w:jc w:val="left"/>
        <w:rPr>
          <w:rFonts w:hint="eastAsia" w:ascii="宋体" w:hAnsi="宋体" w:eastAsia="宋体" w:cs="宋体"/>
          <w:b/>
          <w:sz w:val="28"/>
          <w:szCs w:val="28"/>
        </w:rPr>
      </w:pPr>
    </w:p>
    <w:p w14:paraId="2E81F31D">
      <w:pPr>
        <w:adjustRightInd w:val="0"/>
        <w:snapToGrid w:val="0"/>
        <w:spacing w:line="360" w:lineRule="auto"/>
        <w:rPr>
          <w:rFonts w:hint="eastAsia" w:ascii="宋体" w:hAnsi="宋体" w:eastAsia="宋体" w:cs="宋体"/>
          <w:b/>
          <w:sz w:val="36"/>
          <w:szCs w:val="36"/>
        </w:rPr>
      </w:pPr>
    </w:p>
    <w:p w14:paraId="5F569CDF">
      <w:pPr>
        <w:widowControl w:val="0"/>
        <w:jc w:val="left"/>
        <w:rPr>
          <w:rFonts w:hint="eastAsia" w:ascii="宋体" w:hAnsi="宋体" w:eastAsia="宋体" w:cs="宋体"/>
          <w:b/>
          <w:kern w:val="2"/>
          <w:sz w:val="36"/>
          <w:szCs w:val="36"/>
          <w:lang w:val="en-US" w:eastAsia="zh-CN" w:bidi="ar-SA"/>
        </w:rPr>
      </w:pPr>
    </w:p>
    <w:p w14:paraId="09567035">
      <w:pPr>
        <w:spacing w:line="360" w:lineRule="auto"/>
        <w:rPr>
          <w:rFonts w:hint="eastAsia" w:ascii="宋体" w:hAnsi="宋体" w:eastAsia="宋体" w:cs="宋体"/>
          <w:b/>
          <w:sz w:val="28"/>
          <w:szCs w:val="28"/>
        </w:rPr>
      </w:pPr>
    </w:p>
    <w:p w14:paraId="78D1FE0F">
      <w:pPr>
        <w:spacing w:line="360" w:lineRule="auto"/>
        <w:rPr>
          <w:rFonts w:hint="eastAsia" w:ascii="宋体" w:hAnsi="宋体" w:eastAsia="宋体" w:cs="宋体"/>
          <w:b/>
          <w:sz w:val="28"/>
          <w:szCs w:val="28"/>
        </w:rPr>
      </w:pPr>
    </w:p>
    <w:p w14:paraId="7128A090">
      <w:pPr>
        <w:spacing w:line="360" w:lineRule="auto"/>
        <w:rPr>
          <w:rFonts w:hint="eastAsia" w:ascii="宋体" w:hAnsi="宋体" w:eastAsia="宋体" w:cs="宋体"/>
          <w:b/>
          <w:sz w:val="28"/>
          <w:szCs w:val="28"/>
        </w:rPr>
      </w:pPr>
      <w:r>
        <w:rPr>
          <w:rFonts w:hint="eastAsia" w:ascii="宋体" w:hAnsi="宋体" w:eastAsia="宋体" w:cs="宋体"/>
          <w:b/>
          <w:sz w:val="28"/>
          <w:szCs w:val="28"/>
        </w:rPr>
        <w:t>附件5</w:t>
      </w:r>
    </w:p>
    <w:p w14:paraId="08C79B95">
      <w:pPr>
        <w:widowControl/>
        <w:spacing w:after="190" w:afterLines="50" w:line="480" w:lineRule="exact"/>
        <w:jc w:val="center"/>
        <w:rPr>
          <w:rFonts w:hint="eastAsia" w:ascii="宋体" w:hAnsi="宋体" w:eastAsia="宋体" w:cs="宋体"/>
          <w:b/>
          <w:bCs w:val="0"/>
          <w:color w:val="auto"/>
          <w:sz w:val="28"/>
          <w:szCs w:val="28"/>
          <w:u w:val="none"/>
          <w:lang w:val="en-US" w:eastAsia="zh-CN"/>
        </w:rPr>
      </w:pPr>
      <w:r>
        <w:rPr>
          <w:rFonts w:hint="eastAsia" w:ascii="宋体" w:hAnsi="宋体" w:eastAsia="宋体" w:cs="宋体"/>
          <w:b/>
          <w:bCs w:val="0"/>
          <w:color w:val="auto"/>
          <w:sz w:val="28"/>
          <w:szCs w:val="28"/>
          <w:u w:val="none"/>
          <w:lang w:val="en-US" w:eastAsia="zh-CN"/>
        </w:rPr>
        <w:t>中小企业声明函（工程、服务）</w:t>
      </w:r>
    </w:p>
    <w:p w14:paraId="2F6E576B">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本公司（联合体）郑重声明，根据《政府采购促进中小企业发展管理办法》（财库﹝2020﹞46号）的规定，本公司（联合体）参加</w:t>
      </w:r>
      <w:r>
        <w:rPr>
          <w:rFonts w:hint="eastAsia" w:ascii="宋体" w:hAnsi="宋体" w:eastAsia="宋体" w:cs="宋体"/>
          <w:b w:val="0"/>
          <w:bCs/>
          <w:color w:val="auto"/>
          <w:sz w:val="28"/>
          <w:szCs w:val="28"/>
          <w:u w:val="single"/>
          <w:lang w:val="en-US" w:eastAsia="zh-CN"/>
        </w:rPr>
        <w:t>（单位名称）</w:t>
      </w:r>
      <w:r>
        <w:rPr>
          <w:rFonts w:hint="eastAsia" w:ascii="宋体" w:hAnsi="宋体" w:eastAsia="宋体" w:cs="宋体"/>
          <w:b w:val="0"/>
          <w:bCs/>
          <w:color w:val="auto"/>
          <w:sz w:val="28"/>
          <w:szCs w:val="28"/>
          <w:lang w:val="en-US" w:eastAsia="zh-CN"/>
        </w:rPr>
        <w:t>的</w:t>
      </w:r>
      <w:r>
        <w:rPr>
          <w:rFonts w:hint="eastAsia" w:ascii="宋体" w:hAnsi="宋体" w:eastAsia="宋体" w:cs="宋体"/>
          <w:b w:val="0"/>
          <w:bCs/>
          <w:color w:val="auto"/>
          <w:sz w:val="28"/>
          <w:szCs w:val="28"/>
          <w:u w:val="single"/>
          <w:lang w:val="en-US" w:eastAsia="zh-CN"/>
        </w:rPr>
        <w:t>（项目名称）</w:t>
      </w:r>
      <w:r>
        <w:rPr>
          <w:rFonts w:hint="eastAsia" w:ascii="宋体" w:hAnsi="宋体" w:eastAsia="宋体" w:cs="宋体"/>
          <w:b w:val="0"/>
          <w:bCs/>
          <w:color w:val="auto"/>
          <w:sz w:val="28"/>
          <w:szCs w:val="28"/>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0FA84D1">
      <w:pPr>
        <w:widowControl/>
        <w:numPr>
          <w:ilvl w:val="0"/>
          <w:numId w:val="11"/>
        </w:numPr>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u w:val="single"/>
          <w:lang w:val="en-US" w:eastAsia="zh-CN"/>
        </w:rPr>
        <w:t>（标的名称）</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（采购文件中明确的所属行业）</w:t>
      </w:r>
      <w:r>
        <w:rPr>
          <w:rFonts w:hint="eastAsia" w:ascii="宋体" w:hAnsi="宋体" w:eastAsia="宋体" w:cs="宋体"/>
          <w:b w:val="0"/>
          <w:bCs/>
          <w:color w:val="auto"/>
          <w:sz w:val="28"/>
          <w:szCs w:val="28"/>
          <w:lang w:val="en-US" w:eastAsia="zh-CN"/>
        </w:rPr>
        <w:t>； 承建（承接）企业为</w:t>
      </w:r>
      <w:r>
        <w:rPr>
          <w:rFonts w:hint="eastAsia" w:ascii="宋体" w:hAnsi="宋体" w:eastAsia="宋体" w:cs="宋体"/>
          <w:b w:val="0"/>
          <w:bCs/>
          <w:color w:val="auto"/>
          <w:sz w:val="28"/>
          <w:szCs w:val="28"/>
          <w:u w:val="single"/>
          <w:lang w:val="en-US" w:eastAsia="zh-CN"/>
        </w:rPr>
        <w:t>（企业名称）</w:t>
      </w:r>
      <w:r>
        <w:rPr>
          <w:rFonts w:hint="eastAsia" w:ascii="宋体" w:hAnsi="宋体" w:eastAsia="宋体" w:cs="宋体"/>
          <w:b w:val="0"/>
          <w:bCs/>
          <w:color w:val="auto"/>
          <w:sz w:val="28"/>
          <w:szCs w:val="28"/>
          <w:lang w:val="en-US" w:eastAsia="zh-CN"/>
        </w:rPr>
        <w:t>，从业人员</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人，营业收入为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万元，资产总额为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w:t>
      </w:r>
      <w:r>
        <w:rPr>
          <w:rFonts w:hint="eastAsia" w:ascii="宋体" w:hAnsi="宋体" w:eastAsia="宋体" w:cs="宋体"/>
          <w:b w:val="0"/>
          <w:bCs/>
          <w:color w:val="auto"/>
          <w:kern w:val="2"/>
          <w:sz w:val="28"/>
          <w:szCs w:val="28"/>
          <w:lang w:val="en-US" w:eastAsia="zh-CN" w:bidi="ar-SA"/>
        </w:rPr>
        <w:t>¹</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（中型企业、小型企业、微型企业）；</w:t>
      </w:r>
    </w:p>
    <w:p w14:paraId="36518759">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w:t>
      </w:r>
      <w:r>
        <w:rPr>
          <w:rFonts w:hint="eastAsia" w:ascii="宋体" w:hAnsi="宋体" w:eastAsia="宋体" w:cs="宋体"/>
          <w:b w:val="0"/>
          <w:bCs/>
          <w:color w:val="auto"/>
          <w:sz w:val="28"/>
          <w:szCs w:val="28"/>
          <w:u w:val="single"/>
          <w:lang w:val="en-US" w:eastAsia="zh-CN"/>
        </w:rPr>
        <w:t>（标的名称）</w:t>
      </w:r>
      <w:r>
        <w:rPr>
          <w:rFonts w:hint="eastAsia" w:ascii="宋体" w:hAnsi="宋体" w:eastAsia="宋体" w:cs="宋体"/>
          <w:b w:val="0"/>
          <w:bCs/>
          <w:color w:val="auto"/>
          <w:sz w:val="28"/>
          <w:szCs w:val="28"/>
          <w:lang w:val="en-US" w:eastAsia="zh-CN"/>
        </w:rPr>
        <w:t>，属于</w:t>
      </w:r>
      <w:r>
        <w:rPr>
          <w:rFonts w:hint="eastAsia" w:ascii="宋体" w:hAnsi="宋体" w:eastAsia="宋体" w:cs="宋体"/>
          <w:b w:val="0"/>
          <w:bCs/>
          <w:color w:val="auto"/>
          <w:sz w:val="28"/>
          <w:szCs w:val="28"/>
          <w:u w:val="single"/>
          <w:lang w:val="en-US" w:eastAsia="zh-CN"/>
        </w:rPr>
        <w:t>（采购文件中明确的所属行业）</w:t>
      </w:r>
      <w:r>
        <w:rPr>
          <w:rFonts w:hint="eastAsia" w:ascii="宋体" w:hAnsi="宋体" w:eastAsia="宋体" w:cs="宋体"/>
          <w:b w:val="0"/>
          <w:bCs/>
          <w:color w:val="auto"/>
          <w:sz w:val="28"/>
          <w:szCs w:val="28"/>
          <w:lang w:val="en-US" w:eastAsia="zh-CN"/>
        </w:rPr>
        <w:t>；承建（承接）企业为</w:t>
      </w:r>
      <w:r>
        <w:rPr>
          <w:rFonts w:hint="eastAsia" w:ascii="宋体" w:hAnsi="宋体" w:eastAsia="宋体" w:cs="宋体"/>
          <w:b w:val="0"/>
          <w:bCs/>
          <w:color w:val="auto"/>
          <w:sz w:val="28"/>
          <w:szCs w:val="28"/>
          <w:u w:val="single"/>
          <w:lang w:val="en-US" w:eastAsia="zh-CN"/>
        </w:rPr>
        <w:t>（企业名称）</w:t>
      </w:r>
      <w:r>
        <w:rPr>
          <w:rFonts w:hint="eastAsia" w:ascii="宋体" w:hAnsi="宋体" w:eastAsia="宋体" w:cs="宋体"/>
          <w:b w:val="0"/>
          <w:bCs/>
          <w:color w:val="auto"/>
          <w:sz w:val="28"/>
          <w:szCs w:val="28"/>
          <w:lang w:val="en-US" w:eastAsia="zh-CN"/>
        </w:rPr>
        <w:t>，从业人员</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人，营业收入为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万元，资产总额为</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万元，属于</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none"/>
          <w:lang w:val="en-US" w:eastAsia="zh-CN"/>
        </w:rPr>
        <w:t>（中型企业、小型企业、微型企业）</w:t>
      </w:r>
      <w:r>
        <w:rPr>
          <w:rFonts w:hint="eastAsia" w:ascii="宋体" w:hAnsi="宋体" w:eastAsia="宋体" w:cs="宋体"/>
          <w:b w:val="0"/>
          <w:bCs/>
          <w:color w:val="auto"/>
          <w:sz w:val="28"/>
          <w:szCs w:val="28"/>
          <w:lang w:val="en-US" w:eastAsia="zh-CN"/>
        </w:rPr>
        <w:t xml:space="preserve">； </w:t>
      </w:r>
    </w:p>
    <w:p w14:paraId="280F925A">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w:t>
      </w:r>
    </w:p>
    <w:p w14:paraId="6DBE7BB2">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以上企业，不属于大企业的分支机构，不存在控股股东为大企业的情形，也不存在与大企业的负责人为同一人的情形。</w:t>
      </w:r>
    </w:p>
    <w:p w14:paraId="1104CF64">
      <w:pPr>
        <w:widowControl/>
        <w:spacing w:after="190" w:afterLines="50" w:line="480" w:lineRule="exact"/>
        <w:ind w:firstLine="560" w:firstLineChars="2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本企业对上述声明内容的真实性负责。如有虚假，将依法承担相应责任。 </w:t>
      </w:r>
    </w:p>
    <w:p w14:paraId="3903E5CB">
      <w:pPr>
        <w:widowControl/>
        <w:spacing w:after="190" w:afterLines="50" w:line="480" w:lineRule="exact"/>
        <w:ind w:firstLine="4480" w:firstLineChars="16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企业名称（盖章）： </w:t>
      </w:r>
    </w:p>
    <w:p w14:paraId="5F66DE82">
      <w:pPr>
        <w:widowControl/>
        <w:spacing w:after="190" w:afterLines="50" w:line="480" w:lineRule="exact"/>
        <w:ind w:firstLine="4480" w:firstLineChars="1600"/>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日 期： </w:t>
      </w:r>
    </w:p>
    <w:p w14:paraId="040BE6B0">
      <w:pPr>
        <w:spacing w:line="360" w:lineRule="auto"/>
        <w:ind w:firstLine="420"/>
        <w:jc w:val="both"/>
        <w:rPr>
          <w:rFonts w:hint="eastAsia"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注：从业人员、营业收入、资产总额填报上一年度数据，无上一年度数据的新成立企业可不填报</w:t>
      </w:r>
    </w:p>
    <w:p w14:paraId="217B4DFD">
      <w:pPr>
        <w:widowControl/>
        <w:spacing w:after="190" w:afterLines="50" w:line="480" w:lineRule="exact"/>
        <w:jc w:val="both"/>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附件6               非联合体声明（格式）</w:t>
      </w:r>
    </w:p>
    <w:p w14:paraId="1092CA4F">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p>
    <w:p w14:paraId="1056B302">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致：陕西众欣共创工程项目管理有限公司</w:t>
      </w:r>
    </w:p>
    <w:p w14:paraId="7C34EA10">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我公司作为本次磋商项目的投标人，根据磋商文件要求，现郑重声明如下：</w:t>
      </w:r>
    </w:p>
    <w:p w14:paraId="72F0B43B">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我公司参加本次磋商项目为非联合体。</w:t>
      </w:r>
    </w:p>
    <w:p w14:paraId="11399772">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本公司对上述承诺的内容事项真实性负责。如经查实上述承诺的内容事项存在虚假，我公司愿意接受以提供虚假材料谋取成交的法律责任。</w:t>
      </w:r>
    </w:p>
    <w:p w14:paraId="25476C37">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p>
    <w:p w14:paraId="24B1D530">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特此声明！</w:t>
      </w:r>
    </w:p>
    <w:p w14:paraId="1A7AF0B2">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p>
    <w:p w14:paraId="7433BF86">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声明人（盖投标人公章）：</w:t>
      </w:r>
    </w:p>
    <w:p w14:paraId="28292F2E">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法定代表人或被授权人（签字或盖章）：</w:t>
      </w:r>
    </w:p>
    <w:p w14:paraId="77623997">
      <w:pPr>
        <w:widowControl/>
        <w:spacing w:after="190" w:afterLines="50" w:line="480" w:lineRule="exact"/>
        <w:ind w:firstLine="560" w:firstLineChars="200"/>
        <w:jc w:val="both"/>
        <w:rPr>
          <w:rFonts w:hint="default"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年  </w:t>
      </w:r>
      <w:r>
        <w:rPr>
          <w:rFonts w:hint="default" w:ascii="宋体" w:hAnsi="宋体" w:eastAsia="宋体" w:cs="宋体"/>
          <w:b w:val="0"/>
          <w:bCs/>
          <w:color w:val="auto"/>
          <w:sz w:val="28"/>
          <w:szCs w:val="28"/>
          <w:lang w:val="en-US" w:eastAsia="zh-CN"/>
        </w:rPr>
        <w:t xml:space="preserve"> </w:t>
      </w:r>
      <w:r>
        <w:rPr>
          <w:rFonts w:hint="eastAsia" w:ascii="宋体" w:hAnsi="宋体" w:eastAsia="宋体" w:cs="宋体"/>
          <w:b w:val="0"/>
          <w:bCs/>
          <w:color w:val="auto"/>
          <w:sz w:val="28"/>
          <w:szCs w:val="28"/>
          <w:lang w:val="en-US" w:eastAsia="zh-CN"/>
        </w:rPr>
        <w:t xml:space="preserve">月 </w:t>
      </w:r>
      <w:r>
        <w:rPr>
          <w:rFonts w:hint="default" w:ascii="宋体" w:hAnsi="宋体" w:eastAsia="宋体" w:cs="宋体"/>
          <w:b w:val="0"/>
          <w:bCs/>
          <w:color w:val="auto"/>
          <w:sz w:val="28"/>
          <w:szCs w:val="28"/>
          <w:lang w:val="en-US" w:eastAsia="zh-CN"/>
        </w:rPr>
        <w:t xml:space="preserve">  </w:t>
      </w:r>
      <w:r>
        <w:rPr>
          <w:rFonts w:hint="eastAsia" w:ascii="宋体" w:hAnsi="宋体" w:eastAsia="宋体" w:cs="宋体"/>
          <w:b w:val="0"/>
          <w:bCs/>
          <w:color w:val="auto"/>
          <w:sz w:val="28"/>
          <w:szCs w:val="28"/>
          <w:lang w:val="en-US" w:eastAsia="zh-CN"/>
        </w:rPr>
        <w:t>日</w:t>
      </w:r>
    </w:p>
    <w:p w14:paraId="213BB725">
      <w:pPr>
        <w:spacing w:line="360" w:lineRule="auto"/>
        <w:ind w:firstLine="420"/>
        <w:jc w:val="both"/>
        <w:rPr>
          <w:rFonts w:hint="default" w:ascii="宋体" w:hAnsi="宋体" w:eastAsia="宋体" w:cs="宋体"/>
          <w:b w:val="0"/>
          <w:bCs/>
          <w:color w:val="auto"/>
          <w:kern w:val="2"/>
          <w:sz w:val="28"/>
          <w:szCs w:val="28"/>
          <w:lang w:val="en-US" w:eastAsia="zh-CN" w:bidi="ar-SA"/>
        </w:rPr>
      </w:pPr>
    </w:p>
    <w:p w14:paraId="378192DF">
      <w:pPr>
        <w:rPr>
          <w:rFonts w:hint="eastAsia" w:cs="Times New Roman"/>
          <w:b/>
          <w:bCs/>
          <w:sz w:val="28"/>
          <w:szCs w:val="28"/>
          <w:lang w:val="en-US" w:eastAsia="zh-CN"/>
        </w:rPr>
      </w:pPr>
      <w:r>
        <w:rPr>
          <w:rFonts w:hint="eastAsia" w:cs="Times New Roman"/>
          <w:b/>
          <w:bCs/>
          <w:sz w:val="28"/>
          <w:szCs w:val="28"/>
          <w:lang w:val="en-US" w:eastAsia="zh-CN"/>
        </w:rPr>
        <w:br w:type="page"/>
      </w:r>
    </w:p>
    <w:p w14:paraId="2E29AF0B">
      <w:pPr>
        <w:numPr>
          <w:ilvl w:val="0"/>
          <w:numId w:val="0"/>
        </w:numPr>
        <w:bidi w:val="0"/>
        <w:ind w:leftChars="0"/>
        <w:jc w:val="both"/>
        <w:rPr>
          <w:rFonts w:hint="default" w:cs="Times New Roman"/>
          <w:b/>
          <w:bCs/>
          <w:sz w:val="28"/>
          <w:szCs w:val="28"/>
          <w:lang w:val="en-US" w:eastAsia="zh-CN"/>
        </w:rPr>
      </w:pPr>
      <w:r>
        <w:rPr>
          <w:rFonts w:hint="eastAsia" w:cs="Times New Roman"/>
          <w:b/>
          <w:bCs/>
          <w:sz w:val="28"/>
          <w:szCs w:val="28"/>
          <w:lang w:val="en-US" w:eastAsia="zh-CN"/>
        </w:rPr>
        <w:t>四、商务条款偏离表</w:t>
      </w:r>
    </w:p>
    <w:p w14:paraId="546B8D39">
      <w:pPr>
        <w:pStyle w:val="8"/>
        <w:jc w:val="center"/>
        <w:rPr>
          <w:rFonts w:hint="default" w:eastAsia="宋体"/>
          <w:b/>
          <w:bCs/>
          <w:sz w:val="28"/>
          <w:szCs w:val="28"/>
          <w:lang w:val="en-US" w:eastAsia="zh-CN"/>
        </w:rPr>
      </w:pPr>
      <w:r>
        <w:rPr>
          <w:rFonts w:hint="eastAsia"/>
          <w:b/>
          <w:bCs/>
          <w:sz w:val="28"/>
          <w:szCs w:val="28"/>
          <w:lang w:val="en-US" w:eastAsia="zh-CN"/>
        </w:rPr>
        <w:t>商务响应偏离表</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2427"/>
        <w:gridCol w:w="3105"/>
        <w:gridCol w:w="1954"/>
        <w:gridCol w:w="972"/>
      </w:tblGrid>
      <w:tr w14:paraId="6803B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7" w:hRule="atLeast"/>
          <w:tblHeader/>
          <w:jc w:val="center"/>
        </w:trPr>
        <w:tc>
          <w:tcPr>
            <w:tcW w:w="780" w:type="dxa"/>
            <w:shd w:val="clear" w:color="auto" w:fill="D9D9D9"/>
            <w:vAlign w:val="center"/>
          </w:tcPr>
          <w:p w14:paraId="71489162">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序号</w:t>
            </w:r>
          </w:p>
        </w:tc>
        <w:tc>
          <w:tcPr>
            <w:tcW w:w="2427" w:type="dxa"/>
            <w:shd w:val="clear" w:color="auto" w:fill="D9D9D9"/>
            <w:vAlign w:val="center"/>
          </w:tcPr>
          <w:p w14:paraId="7F65EB09">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招标</w:t>
            </w:r>
            <w:r>
              <w:rPr>
                <w:rFonts w:hint="eastAsia" w:ascii="Times New Roman" w:hAnsi="Times New Roman" w:eastAsia="宋体" w:cs="Times New Roman"/>
                <w:b/>
                <w:sz w:val="21"/>
                <w:lang w:val="en-US" w:eastAsia="zh-CN" w:bidi="ar-SA"/>
              </w:rPr>
              <w:t>文件</w:t>
            </w:r>
            <w:r>
              <w:rPr>
                <w:rFonts w:ascii="Times New Roman" w:hAnsi="Times New Roman" w:eastAsia="宋体" w:cs="Times New Roman"/>
                <w:b/>
                <w:sz w:val="21"/>
                <w:lang w:val="en-US" w:eastAsia="en-US" w:bidi="ar-SA"/>
              </w:rPr>
              <w:t>要求</w:t>
            </w:r>
          </w:p>
        </w:tc>
        <w:tc>
          <w:tcPr>
            <w:tcW w:w="3105" w:type="dxa"/>
            <w:shd w:val="clear" w:color="auto" w:fill="D9D9D9"/>
            <w:vAlign w:val="center"/>
          </w:tcPr>
          <w:p w14:paraId="277C3927">
            <w:pPr>
              <w:widowControl/>
              <w:spacing w:before="20" w:after="20" w:line="240" w:lineRule="auto"/>
              <w:ind w:left="0" w:right="0" w:firstLine="0"/>
              <w:jc w:val="center"/>
              <w:rPr>
                <w:rFonts w:hint="default" w:ascii="Times New Roman" w:hAnsi="Times New Roman" w:eastAsia="宋体" w:cs="Times New Roman"/>
                <w:sz w:val="24"/>
                <w:lang w:val="en-US" w:eastAsia="zh-CN" w:bidi="ar-SA"/>
              </w:rPr>
            </w:pPr>
            <w:r>
              <w:rPr>
                <w:rFonts w:hint="eastAsia" w:ascii="Times New Roman" w:hAnsi="Times New Roman" w:eastAsia="宋体" w:cs="Times New Roman"/>
                <w:b/>
                <w:sz w:val="21"/>
                <w:lang w:val="en-US" w:eastAsia="zh-CN" w:bidi="ar-SA"/>
              </w:rPr>
              <w:t>投标文件响应内容</w:t>
            </w:r>
          </w:p>
        </w:tc>
        <w:tc>
          <w:tcPr>
            <w:tcW w:w="1954" w:type="dxa"/>
            <w:shd w:val="clear" w:color="auto" w:fill="D9D9D9"/>
            <w:vAlign w:val="center"/>
          </w:tcPr>
          <w:p w14:paraId="266F7B95">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偏离情况</w:t>
            </w:r>
            <w:r>
              <w:rPr>
                <w:rFonts w:ascii="Times New Roman" w:hAnsi="Times New Roman" w:eastAsia="宋体" w:cs="Times New Roman"/>
                <w:sz w:val="24"/>
                <w:lang w:val="en-US" w:eastAsia="en-US" w:bidi="ar-SA"/>
              </w:rPr>
              <w:br w:type="textWrapping"/>
            </w:r>
            <w:r>
              <w:rPr>
                <w:rFonts w:ascii="Times New Roman" w:hAnsi="Times New Roman" w:eastAsia="宋体" w:cs="Times New Roman"/>
                <w:b/>
                <w:sz w:val="21"/>
                <w:lang w:val="en-US" w:eastAsia="en-US" w:bidi="ar-SA"/>
              </w:rPr>
              <w:t>（无/正/负）</w:t>
            </w:r>
          </w:p>
        </w:tc>
        <w:tc>
          <w:tcPr>
            <w:tcW w:w="972" w:type="dxa"/>
            <w:shd w:val="clear" w:color="auto" w:fill="D9D9D9"/>
            <w:vAlign w:val="center"/>
          </w:tcPr>
          <w:p w14:paraId="30A306D5">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sz w:val="21"/>
                <w:lang w:val="en-US" w:eastAsia="en-US" w:bidi="ar-SA"/>
              </w:rPr>
              <w:t>备注</w:t>
            </w:r>
          </w:p>
        </w:tc>
      </w:tr>
      <w:tr w14:paraId="4422A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00515DEE">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1</w:t>
            </w:r>
          </w:p>
        </w:tc>
        <w:tc>
          <w:tcPr>
            <w:tcW w:w="2427" w:type="dxa"/>
            <w:vAlign w:val="center"/>
          </w:tcPr>
          <w:p w14:paraId="1183A09C">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7CDB7CE2">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3A5D0EE2">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3AC8421C">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4675A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73510FD9">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2</w:t>
            </w:r>
          </w:p>
        </w:tc>
        <w:tc>
          <w:tcPr>
            <w:tcW w:w="2427" w:type="dxa"/>
            <w:vAlign w:val="center"/>
          </w:tcPr>
          <w:p w14:paraId="50063848">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60658737">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4EF064F0">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634D84AB">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1029E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5C058F61">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3</w:t>
            </w:r>
          </w:p>
        </w:tc>
        <w:tc>
          <w:tcPr>
            <w:tcW w:w="2427" w:type="dxa"/>
            <w:vAlign w:val="center"/>
          </w:tcPr>
          <w:p w14:paraId="2830BA4A">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267DEEAC">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44E27B6F">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1E51ABF3">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48E71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6DF65D26">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4</w:t>
            </w:r>
          </w:p>
        </w:tc>
        <w:tc>
          <w:tcPr>
            <w:tcW w:w="2427" w:type="dxa"/>
            <w:vAlign w:val="center"/>
          </w:tcPr>
          <w:p w14:paraId="70A5D26F">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00DFA5F0">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509AB3FC">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4EB9022E">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64390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780" w:type="dxa"/>
            <w:vAlign w:val="center"/>
          </w:tcPr>
          <w:p w14:paraId="6578A3E7">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5</w:t>
            </w:r>
          </w:p>
        </w:tc>
        <w:tc>
          <w:tcPr>
            <w:tcW w:w="2427" w:type="dxa"/>
            <w:vAlign w:val="center"/>
          </w:tcPr>
          <w:p w14:paraId="19FA7ED6">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0B6675E0">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1E28EFAE">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5BAC5A82">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326CB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6" w:hRule="atLeast"/>
          <w:jc w:val="center"/>
        </w:trPr>
        <w:tc>
          <w:tcPr>
            <w:tcW w:w="780" w:type="dxa"/>
            <w:vAlign w:val="center"/>
          </w:tcPr>
          <w:p w14:paraId="01E8DB70">
            <w:pPr>
              <w:widowControl/>
              <w:spacing w:before="20" w:after="20" w:line="240" w:lineRule="auto"/>
              <w:ind w:left="0" w:right="0" w:firstLine="0"/>
              <w:jc w:val="center"/>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6</w:t>
            </w:r>
          </w:p>
        </w:tc>
        <w:tc>
          <w:tcPr>
            <w:tcW w:w="2427" w:type="dxa"/>
            <w:vAlign w:val="center"/>
          </w:tcPr>
          <w:p w14:paraId="146A6A5E">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372C29D9">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412481F6">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59A6DB53">
            <w:pPr>
              <w:widowControl/>
              <w:spacing w:before="20" w:after="20" w:line="240" w:lineRule="auto"/>
              <w:ind w:left="0" w:right="0" w:firstLine="0"/>
              <w:jc w:val="left"/>
              <w:rPr>
                <w:rFonts w:ascii="Times New Roman" w:hAnsi="Times New Roman" w:eastAsia="宋体" w:cs="Times New Roman"/>
                <w:sz w:val="24"/>
                <w:lang w:val="en-US" w:eastAsia="en-US" w:bidi="ar-SA"/>
              </w:rPr>
            </w:pPr>
            <w:r>
              <w:rPr>
                <w:rFonts w:ascii="Times New Roman" w:hAnsi="Times New Roman" w:eastAsia="宋体" w:cs="Times New Roman"/>
                <w:b w:val="0"/>
                <w:sz w:val="21"/>
                <w:lang w:val="en-US" w:eastAsia="en-US" w:bidi="ar-SA"/>
              </w:rPr>
              <w:t xml:space="preserve"> </w:t>
            </w:r>
          </w:p>
        </w:tc>
      </w:tr>
      <w:tr w14:paraId="06013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780" w:type="dxa"/>
            <w:vAlign w:val="center"/>
          </w:tcPr>
          <w:p w14:paraId="1DBAFA06">
            <w:pPr>
              <w:widowControl/>
              <w:spacing w:before="20" w:after="20" w:line="240" w:lineRule="auto"/>
              <w:ind w:left="0" w:right="0" w:firstLine="0"/>
              <w:jc w:val="center"/>
              <w:rPr>
                <w:rFonts w:hint="default" w:ascii="Times New Roman" w:hAnsi="Times New Roman" w:eastAsia="宋体" w:cs="Times New Roman"/>
                <w:b w:val="0"/>
                <w:sz w:val="21"/>
                <w:lang w:val="en-US" w:eastAsia="zh-CN" w:bidi="ar-SA"/>
              </w:rPr>
            </w:pPr>
            <w:r>
              <w:rPr>
                <w:rFonts w:hint="eastAsia" w:ascii="Times New Roman" w:hAnsi="Times New Roman" w:eastAsia="宋体" w:cs="Times New Roman"/>
                <w:b w:val="0"/>
                <w:sz w:val="21"/>
                <w:lang w:val="en-US" w:eastAsia="zh-CN" w:bidi="ar-SA"/>
              </w:rPr>
              <w:t>......</w:t>
            </w:r>
          </w:p>
        </w:tc>
        <w:tc>
          <w:tcPr>
            <w:tcW w:w="2427" w:type="dxa"/>
            <w:vAlign w:val="center"/>
          </w:tcPr>
          <w:p w14:paraId="7AFAA7F5">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3105" w:type="dxa"/>
            <w:vAlign w:val="center"/>
          </w:tcPr>
          <w:p w14:paraId="48BFF9E1">
            <w:pPr>
              <w:widowControl/>
              <w:spacing w:before="20" w:after="20" w:line="240" w:lineRule="auto"/>
              <w:ind w:left="0" w:right="0" w:firstLine="0"/>
              <w:jc w:val="left"/>
              <w:rPr>
                <w:rFonts w:ascii="Times New Roman" w:hAnsi="Times New Roman" w:eastAsia="宋体" w:cs="Times New Roman"/>
                <w:sz w:val="24"/>
                <w:lang w:val="en-US" w:eastAsia="en-US" w:bidi="ar-SA"/>
              </w:rPr>
            </w:pPr>
          </w:p>
        </w:tc>
        <w:tc>
          <w:tcPr>
            <w:tcW w:w="1954" w:type="dxa"/>
            <w:vAlign w:val="center"/>
          </w:tcPr>
          <w:p w14:paraId="700A9787">
            <w:pPr>
              <w:widowControl/>
              <w:spacing w:before="20" w:after="20" w:line="240" w:lineRule="auto"/>
              <w:ind w:left="0" w:right="0" w:firstLine="0"/>
              <w:jc w:val="center"/>
              <w:rPr>
                <w:rFonts w:ascii="Times New Roman" w:hAnsi="Times New Roman" w:eastAsia="宋体" w:cs="Times New Roman"/>
                <w:sz w:val="24"/>
                <w:lang w:val="en-US" w:eastAsia="en-US" w:bidi="ar-SA"/>
              </w:rPr>
            </w:pPr>
          </w:p>
        </w:tc>
        <w:tc>
          <w:tcPr>
            <w:tcW w:w="972" w:type="dxa"/>
            <w:vAlign w:val="center"/>
          </w:tcPr>
          <w:p w14:paraId="16B2F29E">
            <w:pPr>
              <w:widowControl/>
              <w:spacing w:before="20" w:after="20" w:line="240" w:lineRule="auto"/>
              <w:ind w:left="0" w:right="0" w:firstLine="0"/>
              <w:jc w:val="left"/>
              <w:rPr>
                <w:rFonts w:ascii="Times New Roman" w:hAnsi="Times New Roman" w:eastAsia="宋体" w:cs="Times New Roman"/>
                <w:b w:val="0"/>
                <w:sz w:val="21"/>
                <w:lang w:val="en-US" w:eastAsia="en-US" w:bidi="ar-SA"/>
              </w:rPr>
            </w:pPr>
          </w:p>
        </w:tc>
      </w:tr>
    </w:tbl>
    <w:p w14:paraId="14569D2D">
      <w:pPr>
        <w:numPr>
          <w:ilvl w:val="0"/>
          <w:numId w:val="0"/>
        </w:numPr>
        <w:bidi w:val="0"/>
        <w:ind w:leftChars="0"/>
        <w:jc w:val="both"/>
        <w:rPr>
          <w:rFonts w:hint="eastAsia" w:cs="Times New Roman"/>
          <w:b/>
          <w:bCs/>
          <w:sz w:val="28"/>
          <w:szCs w:val="28"/>
          <w:lang w:val="en-US" w:eastAsia="zh-CN"/>
        </w:rPr>
      </w:pPr>
      <w:r>
        <w:rPr>
          <w:rFonts w:hint="eastAsia" w:cs="Times New Roman"/>
          <w:b/>
          <w:bCs/>
          <w:sz w:val="28"/>
          <w:szCs w:val="28"/>
          <w:lang w:val="en-US" w:eastAsia="zh-CN"/>
        </w:rPr>
        <w:t>注：本表须按磋商文件商务要求和合同条款如实逐项填写，不得空项。</w:t>
      </w:r>
    </w:p>
    <w:p w14:paraId="3259A740">
      <w:pPr>
        <w:widowControl/>
        <w:spacing w:before="0" w:after="120" w:line="360" w:lineRule="auto"/>
        <w:jc w:val="left"/>
        <w:rPr>
          <w:rFonts w:hint="eastAsia" w:ascii="Times New Roman" w:hAnsi="Times New Roman" w:eastAsia="宋体" w:cs="Times New Roman"/>
          <w:b w:val="0"/>
          <w:sz w:val="24"/>
          <w:lang w:val="en-US" w:eastAsia="en-US" w:bidi="ar-SA"/>
        </w:rPr>
      </w:pPr>
    </w:p>
    <w:p w14:paraId="5E52963D">
      <w:pPr>
        <w:widowControl/>
        <w:spacing w:before="0" w:after="120" w:line="360" w:lineRule="auto"/>
        <w:jc w:val="left"/>
        <w:rPr>
          <w:rFonts w:hint="eastAsia" w:ascii="Times New Roman" w:hAnsi="Times New Roman" w:eastAsia="宋体" w:cs="Times New Roman"/>
          <w:b w:val="0"/>
          <w:sz w:val="24"/>
          <w:lang w:val="en-US" w:eastAsia="en-US" w:bidi="ar-SA"/>
        </w:rPr>
      </w:pPr>
    </w:p>
    <w:p w14:paraId="15A171EA">
      <w:pPr>
        <w:widowControl/>
        <w:spacing w:before="0" w:after="120" w:line="360" w:lineRule="auto"/>
        <w:jc w:val="left"/>
        <w:rPr>
          <w:rFonts w:ascii="Times New Roman" w:hAnsi="Times New Roman" w:eastAsia="宋体" w:cs="Times New Roman"/>
          <w:b w:val="0"/>
          <w:sz w:val="28"/>
          <w:szCs w:val="28"/>
          <w:lang w:val="en-US" w:eastAsia="en-US" w:bidi="ar-SA"/>
        </w:rPr>
      </w:pPr>
      <w:r>
        <w:rPr>
          <w:rFonts w:hint="eastAsia" w:ascii="Times New Roman" w:hAnsi="Times New Roman" w:eastAsia="宋体" w:cs="Times New Roman"/>
          <w:b w:val="0"/>
          <w:sz w:val="28"/>
          <w:szCs w:val="28"/>
          <w:lang w:val="en-US" w:eastAsia="en-US" w:bidi="ar-SA"/>
        </w:rPr>
        <w:t>投标人：</w:t>
      </w:r>
      <w:r>
        <w:rPr>
          <w:rFonts w:hint="eastAsia" w:ascii="Times New Roman" w:hAnsi="Times New Roman" w:eastAsia="宋体" w:cs="Times New Roman"/>
          <w:b w:val="0"/>
          <w:sz w:val="28"/>
          <w:szCs w:val="28"/>
          <w:u w:val="single"/>
          <w:lang w:val="en-US" w:eastAsia="zh-CN" w:bidi="ar-SA"/>
        </w:rPr>
        <w:t xml:space="preserve">                            </w:t>
      </w:r>
      <w:r>
        <w:rPr>
          <w:rFonts w:hint="eastAsia" w:ascii="Times New Roman" w:hAnsi="Times New Roman" w:eastAsia="宋体" w:cs="Times New Roman"/>
          <w:b w:val="0"/>
          <w:sz w:val="28"/>
          <w:szCs w:val="28"/>
          <w:lang w:val="en-US" w:eastAsia="en-US" w:bidi="ar-SA"/>
        </w:rPr>
        <w:t>（盖章）</w:t>
      </w:r>
    </w:p>
    <w:p w14:paraId="70B2F4B6">
      <w:pPr>
        <w:widowControl/>
        <w:spacing w:before="0" w:after="120" w:line="360" w:lineRule="auto"/>
        <w:jc w:val="left"/>
        <w:rPr>
          <w:rFonts w:ascii="Times New Roman" w:hAnsi="Times New Roman" w:eastAsia="宋体" w:cs="Times New Roman"/>
          <w:b w:val="0"/>
          <w:sz w:val="28"/>
          <w:szCs w:val="28"/>
          <w:u w:val="single"/>
          <w:lang w:val="en-US" w:eastAsia="en-US" w:bidi="ar-SA"/>
        </w:rPr>
      </w:pPr>
      <w:r>
        <w:rPr>
          <w:rFonts w:ascii="Times New Roman" w:hAnsi="Times New Roman" w:eastAsia="宋体" w:cs="Times New Roman"/>
          <w:b w:val="0"/>
          <w:sz w:val="28"/>
          <w:szCs w:val="28"/>
          <w:lang w:val="en-US" w:eastAsia="en-US" w:bidi="ar-SA"/>
        </w:rPr>
        <w:t>法定代表人（或授权代表）签字</w:t>
      </w:r>
      <w:r>
        <w:rPr>
          <w:rFonts w:hint="eastAsia" w:ascii="Times New Roman" w:hAnsi="Times New Roman" w:eastAsia="宋体" w:cs="Times New Roman"/>
          <w:b w:val="0"/>
          <w:sz w:val="28"/>
          <w:szCs w:val="28"/>
          <w:lang w:val="en-US" w:eastAsia="zh-CN" w:bidi="ar-SA"/>
        </w:rPr>
        <w:t>：</w:t>
      </w:r>
      <w:r>
        <w:rPr>
          <w:rFonts w:hint="eastAsia" w:ascii="Times New Roman" w:hAnsi="Times New Roman" w:eastAsia="宋体" w:cs="Times New Roman"/>
          <w:b w:val="0"/>
          <w:sz w:val="28"/>
          <w:szCs w:val="28"/>
          <w:u w:val="single"/>
          <w:lang w:val="en-US" w:eastAsia="zh-CN" w:bidi="ar-SA"/>
        </w:rPr>
        <w:t xml:space="preserve">                              </w:t>
      </w:r>
      <w:r>
        <w:rPr>
          <w:rFonts w:ascii="Times New Roman" w:hAnsi="Times New Roman" w:eastAsia="宋体" w:cs="Times New Roman"/>
          <w:b w:val="0"/>
          <w:sz w:val="28"/>
          <w:szCs w:val="28"/>
          <w:u w:val="single"/>
          <w:lang w:val="en-US" w:eastAsia="en-US" w:bidi="ar-SA"/>
        </w:rPr>
        <w:t>　</w:t>
      </w:r>
    </w:p>
    <w:p w14:paraId="7D7A255D">
      <w:pPr>
        <w:widowControl/>
        <w:spacing w:before="0" w:after="120" w:line="360" w:lineRule="auto"/>
        <w:jc w:val="left"/>
        <w:rPr>
          <w:rFonts w:ascii="Times New Roman" w:hAnsi="Times New Roman" w:eastAsia="宋体" w:cs="Times New Roman"/>
          <w:sz w:val="28"/>
          <w:szCs w:val="28"/>
          <w:lang w:val="en-US" w:eastAsia="en-US" w:bidi="ar-SA"/>
        </w:rPr>
      </w:pPr>
      <w:r>
        <w:rPr>
          <w:rFonts w:ascii="Times New Roman" w:hAnsi="Times New Roman" w:eastAsia="宋体" w:cs="Times New Roman"/>
          <w:b w:val="0"/>
          <w:sz w:val="28"/>
          <w:szCs w:val="28"/>
          <w:lang w:val="en-US" w:eastAsia="en-US" w:bidi="ar-SA"/>
        </w:rPr>
        <w:t>日期：</w:t>
      </w:r>
      <w:r>
        <w:rPr>
          <w:rFonts w:hint="eastAsia" w:ascii="Times New Roman" w:hAnsi="Times New Roman" w:eastAsia="宋体" w:cs="Times New Roman"/>
          <w:b w:val="0"/>
          <w:sz w:val="28"/>
          <w:szCs w:val="28"/>
          <w:u w:val="single"/>
          <w:lang w:val="en-US" w:eastAsia="zh-CN" w:bidi="ar-SA"/>
        </w:rPr>
        <w:t xml:space="preserve">                  </w:t>
      </w:r>
      <w:r>
        <w:rPr>
          <w:rFonts w:ascii="Times New Roman" w:hAnsi="Times New Roman" w:eastAsia="宋体" w:cs="Times New Roman"/>
          <w:b w:val="0"/>
          <w:sz w:val="28"/>
          <w:szCs w:val="28"/>
          <w:lang w:val="en-US" w:eastAsia="en-US" w:bidi="ar-SA"/>
        </w:rPr>
        <w:t>年</w:t>
      </w:r>
      <w:r>
        <w:rPr>
          <w:rFonts w:hint="eastAsia" w:ascii="Times New Roman" w:hAnsi="Times New Roman" w:eastAsia="宋体" w:cs="Times New Roman"/>
          <w:b w:val="0"/>
          <w:sz w:val="28"/>
          <w:szCs w:val="28"/>
          <w:u w:val="single"/>
          <w:lang w:val="en-US" w:eastAsia="zh-CN" w:bidi="ar-SA"/>
        </w:rPr>
        <w:t xml:space="preserve">               </w:t>
      </w:r>
      <w:r>
        <w:rPr>
          <w:rFonts w:ascii="Times New Roman" w:hAnsi="Times New Roman" w:eastAsia="宋体" w:cs="Times New Roman"/>
          <w:b w:val="0"/>
          <w:sz w:val="28"/>
          <w:szCs w:val="28"/>
          <w:lang w:val="en-US" w:eastAsia="en-US" w:bidi="ar-SA"/>
        </w:rPr>
        <w:t>月</w:t>
      </w:r>
      <w:r>
        <w:rPr>
          <w:rFonts w:hint="eastAsia" w:ascii="Times New Roman" w:hAnsi="Times New Roman" w:eastAsia="宋体" w:cs="Times New Roman"/>
          <w:b w:val="0"/>
          <w:sz w:val="28"/>
          <w:szCs w:val="28"/>
          <w:u w:val="single"/>
          <w:lang w:val="en-US" w:eastAsia="zh-CN" w:bidi="ar-SA"/>
        </w:rPr>
        <w:t xml:space="preserve">                   </w:t>
      </w:r>
      <w:r>
        <w:rPr>
          <w:rFonts w:ascii="Times New Roman" w:hAnsi="Times New Roman" w:eastAsia="宋体" w:cs="Times New Roman"/>
          <w:b w:val="0"/>
          <w:sz w:val="28"/>
          <w:szCs w:val="28"/>
          <w:lang w:val="en-US" w:eastAsia="en-US" w:bidi="ar-SA"/>
        </w:rPr>
        <w:t>日</w:t>
      </w:r>
    </w:p>
    <w:p w14:paraId="26DFFD17">
      <w:pPr>
        <w:numPr>
          <w:ilvl w:val="0"/>
          <w:numId w:val="0"/>
        </w:numPr>
        <w:bidi w:val="0"/>
        <w:ind w:leftChars="0"/>
        <w:jc w:val="both"/>
        <w:rPr>
          <w:rFonts w:hint="eastAsia" w:cs="Times New Roman"/>
          <w:b/>
          <w:bCs/>
          <w:sz w:val="28"/>
          <w:szCs w:val="28"/>
          <w:lang w:val="en-US" w:eastAsia="zh-CN"/>
        </w:rPr>
      </w:pPr>
    </w:p>
    <w:p w14:paraId="79256997">
      <w:pPr>
        <w:rPr>
          <w:rFonts w:hint="eastAsia" w:cs="Times New Roman"/>
          <w:b/>
          <w:bCs/>
          <w:sz w:val="28"/>
          <w:szCs w:val="28"/>
          <w:lang w:val="en-US" w:eastAsia="zh-CN"/>
        </w:rPr>
      </w:pPr>
      <w:r>
        <w:rPr>
          <w:rFonts w:hint="eastAsia" w:cs="Times New Roman"/>
          <w:b/>
          <w:bCs/>
          <w:sz w:val="28"/>
          <w:szCs w:val="28"/>
          <w:lang w:val="en-US" w:eastAsia="zh-CN"/>
        </w:rPr>
        <w:br w:type="page"/>
      </w:r>
    </w:p>
    <w:p w14:paraId="0A3A56A4">
      <w:pPr>
        <w:numPr>
          <w:ilvl w:val="0"/>
          <w:numId w:val="0"/>
        </w:numPr>
        <w:bidi w:val="0"/>
        <w:ind w:leftChars="0"/>
        <w:jc w:val="both"/>
        <w:rPr>
          <w:rFonts w:hint="eastAsia" w:cs="Times New Roman"/>
          <w:b/>
          <w:bCs/>
          <w:sz w:val="28"/>
          <w:szCs w:val="28"/>
          <w:lang w:val="en-US" w:eastAsia="zh-CN"/>
        </w:rPr>
      </w:pPr>
      <w:r>
        <w:rPr>
          <w:rFonts w:hint="eastAsia" w:cs="Times New Roman"/>
          <w:b/>
          <w:bCs/>
          <w:sz w:val="28"/>
          <w:szCs w:val="28"/>
          <w:lang w:val="en-US" w:eastAsia="zh-CN"/>
        </w:rPr>
        <w:t>五、服务方案</w:t>
      </w:r>
    </w:p>
    <w:p w14:paraId="771DA986">
      <w:pPr>
        <w:numPr>
          <w:ilvl w:val="0"/>
          <w:numId w:val="0"/>
        </w:numPr>
        <w:bidi w:val="0"/>
        <w:ind w:leftChars="0"/>
        <w:jc w:val="both"/>
        <w:rPr>
          <w:rFonts w:hint="eastAsia" w:cs="Times New Roman"/>
          <w:b/>
          <w:bCs/>
          <w:sz w:val="28"/>
          <w:szCs w:val="28"/>
          <w:lang w:val="en-US" w:eastAsia="zh-CN"/>
        </w:rPr>
      </w:pPr>
    </w:p>
    <w:bookmarkEnd w:id="2"/>
    <w:bookmarkEnd w:id="3"/>
    <w:p w14:paraId="1B3AD165">
      <w:pPr>
        <w:pStyle w:val="3"/>
        <w:numPr>
          <w:ilvl w:val="0"/>
          <w:numId w:val="0"/>
        </w:numPr>
        <w:rPr>
          <w:rFonts w:hint="eastAsia" w:cs="Times New Roman"/>
          <w:b/>
          <w:bCs/>
          <w:sz w:val="28"/>
          <w:szCs w:val="28"/>
          <w:lang w:val="en-US" w:eastAsia="zh-CN"/>
        </w:rPr>
      </w:pPr>
      <w:r>
        <w:rPr>
          <w:rFonts w:hint="eastAsia" w:cs="Times New Roman"/>
          <w:b/>
          <w:bCs/>
          <w:sz w:val="28"/>
          <w:szCs w:val="28"/>
          <w:lang w:val="en-US" w:eastAsia="zh-CN"/>
        </w:rPr>
        <w:t>六、进度保障措施</w:t>
      </w:r>
    </w:p>
    <w:p w14:paraId="38EC2C6F">
      <w:pPr>
        <w:numPr>
          <w:ilvl w:val="0"/>
          <w:numId w:val="0"/>
        </w:numPr>
        <w:rPr>
          <w:rFonts w:hint="eastAsia"/>
          <w:lang w:val="en-US" w:eastAsia="zh-CN"/>
        </w:rPr>
      </w:pPr>
    </w:p>
    <w:p w14:paraId="1D09118A">
      <w:pPr>
        <w:pStyle w:val="3"/>
        <w:numPr>
          <w:ilvl w:val="0"/>
          <w:numId w:val="0"/>
        </w:numPr>
        <w:rPr>
          <w:rFonts w:hint="eastAsia" w:cs="Times New Roman"/>
          <w:b/>
          <w:bCs/>
          <w:sz w:val="28"/>
          <w:szCs w:val="28"/>
          <w:lang w:val="en-US" w:eastAsia="zh-CN"/>
        </w:rPr>
      </w:pPr>
      <w:r>
        <w:rPr>
          <w:rFonts w:hint="eastAsia" w:cs="Times New Roman"/>
          <w:b/>
          <w:bCs/>
          <w:sz w:val="28"/>
          <w:szCs w:val="28"/>
          <w:lang w:val="en-US" w:eastAsia="zh-CN"/>
        </w:rPr>
        <w:t>七、重难点分析</w:t>
      </w:r>
    </w:p>
    <w:p w14:paraId="312CB622">
      <w:pPr>
        <w:rPr>
          <w:rFonts w:hint="default"/>
          <w:lang w:val="en-US" w:eastAsia="zh-CN"/>
        </w:rPr>
      </w:pPr>
    </w:p>
    <w:p w14:paraId="70DF9B7D">
      <w:pPr>
        <w:pStyle w:val="3"/>
        <w:numPr>
          <w:ilvl w:val="0"/>
          <w:numId w:val="0"/>
        </w:numPr>
        <w:rPr>
          <w:rFonts w:hint="eastAsia" w:ascii="Times New Roman" w:hAnsi="Times New Roman" w:eastAsia="宋体" w:cs="Times New Roman"/>
          <w:b/>
          <w:bCs/>
          <w:sz w:val="28"/>
          <w:szCs w:val="28"/>
          <w:lang w:val="en-US" w:eastAsia="zh-CN"/>
        </w:rPr>
      </w:pPr>
      <w:r>
        <w:rPr>
          <w:rFonts w:hint="eastAsia" w:cs="Times New Roman"/>
          <w:b/>
          <w:bCs/>
          <w:sz w:val="28"/>
          <w:szCs w:val="28"/>
          <w:lang w:val="en-US" w:eastAsia="zh-CN"/>
        </w:rPr>
        <w:t>八、</w:t>
      </w:r>
      <w:r>
        <w:rPr>
          <w:rFonts w:hint="eastAsia" w:ascii="Times New Roman" w:hAnsi="Times New Roman" w:eastAsia="宋体" w:cs="Times New Roman"/>
          <w:b/>
          <w:bCs/>
          <w:sz w:val="28"/>
          <w:szCs w:val="28"/>
          <w:lang w:val="en-US" w:eastAsia="zh-CN"/>
        </w:rPr>
        <w:t>质量保障措施</w:t>
      </w:r>
    </w:p>
    <w:p w14:paraId="19F86B28">
      <w:pPr>
        <w:pStyle w:val="3"/>
        <w:numPr>
          <w:ilvl w:val="0"/>
          <w:numId w:val="0"/>
        </w:numPr>
        <w:rPr>
          <w:rFonts w:hint="default" w:ascii="Times New Roman" w:hAnsi="Times New Roman" w:eastAsia="宋体" w:cs="Times New Roman"/>
          <w:b/>
          <w:bCs/>
          <w:sz w:val="28"/>
          <w:szCs w:val="28"/>
          <w:lang w:val="en-US" w:eastAsia="zh-CN"/>
        </w:rPr>
      </w:pPr>
    </w:p>
    <w:p w14:paraId="623B771D">
      <w:pPr>
        <w:pStyle w:val="3"/>
        <w:numPr>
          <w:ilvl w:val="0"/>
          <w:numId w:val="0"/>
        </w:numPr>
        <w:rPr>
          <w:rFonts w:hint="eastAsia" w:ascii="Times New Roman" w:hAnsi="Times New Roman" w:eastAsia="宋体" w:cs="Times New Roman"/>
          <w:b/>
          <w:bCs/>
          <w:sz w:val="28"/>
          <w:szCs w:val="28"/>
          <w:lang w:val="en-US" w:eastAsia="zh-CN"/>
        </w:rPr>
      </w:pPr>
      <w:r>
        <w:rPr>
          <w:rFonts w:hint="eastAsia" w:cs="Times New Roman"/>
          <w:b/>
          <w:bCs/>
          <w:sz w:val="28"/>
          <w:szCs w:val="28"/>
          <w:lang w:val="en-US" w:eastAsia="zh-CN"/>
        </w:rPr>
        <w:t>九、</w:t>
      </w:r>
      <w:r>
        <w:rPr>
          <w:rFonts w:hint="eastAsia" w:ascii="Times New Roman" w:hAnsi="Times New Roman" w:eastAsia="宋体" w:cs="Times New Roman"/>
          <w:b/>
          <w:bCs/>
          <w:sz w:val="28"/>
          <w:szCs w:val="28"/>
          <w:lang w:val="en-US" w:eastAsia="zh-CN"/>
        </w:rPr>
        <w:t>服务承诺</w:t>
      </w:r>
    </w:p>
    <w:p w14:paraId="1B7A03B3">
      <w:pPr>
        <w:pStyle w:val="3"/>
        <w:numPr>
          <w:ilvl w:val="0"/>
          <w:numId w:val="0"/>
        </w:numPr>
        <w:rPr>
          <w:rFonts w:hint="default" w:ascii="Times New Roman" w:hAnsi="Times New Roman" w:eastAsia="宋体" w:cs="Times New Roman"/>
          <w:b/>
          <w:bCs/>
          <w:sz w:val="28"/>
          <w:szCs w:val="28"/>
          <w:lang w:val="en-US" w:eastAsia="zh-CN"/>
        </w:rPr>
      </w:pPr>
    </w:p>
    <w:p w14:paraId="510BB3AE">
      <w:pPr>
        <w:pStyle w:val="3"/>
        <w:numPr>
          <w:ilvl w:val="0"/>
          <w:numId w:val="0"/>
        </w:numPr>
        <w:ind w:leftChars="0"/>
        <w:rPr>
          <w:rFonts w:hint="default"/>
          <w:lang w:val="en-US" w:eastAsia="zh-CN"/>
        </w:rPr>
      </w:pPr>
      <w:r>
        <w:rPr>
          <w:rFonts w:hint="eastAsia" w:cs="Times New Roman"/>
          <w:b/>
          <w:bCs/>
          <w:sz w:val="28"/>
          <w:szCs w:val="28"/>
          <w:lang w:val="en-US" w:eastAsia="zh-CN"/>
        </w:rPr>
        <w:t>十、</w:t>
      </w:r>
      <w:r>
        <w:rPr>
          <w:rFonts w:hint="default" w:ascii="Times New Roman" w:hAnsi="Times New Roman" w:eastAsia="宋体" w:cs="Times New Roman"/>
          <w:b/>
          <w:bCs/>
          <w:sz w:val="28"/>
          <w:szCs w:val="28"/>
          <w:lang w:val="en-US" w:eastAsia="zh-CN"/>
        </w:rPr>
        <w:t>调查设施配备</w:t>
      </w:r>
    </w:p>
    <w:p w14:paraId="72587E5D">
      <w:pPr>
        <w:keepNext/>
        <w:keepLines/>
        <w:widowControl w:val="0"/>
        <w:numPr>
          <w:ilvl w:val="0"/>
          <w:numId w:val="0"/>
        </w:numPr>
        <w:spacing w:before="260" w:beforeLines="0" w:beforeAutospacing="0" w:after="260" w:afterLines="0" w:afterAutospacing="0" w:line="413" w:lineRule="auto"/>
        <w:jc w:val="both"/>
        <w:outlineLvl w:val="2"/>
        <w:rPr>
          <w:rFonts w:hint="eastAsia" w:ascii="Times New Roman" w:hAnsi="Times New Roman" w:eastAsia="宋体" w:cs="Times New Roman"/>
          <w:b/>
          <w:bCs/>
          <w:kern w:val="2"/>
          <w:sz w:val="28"/>
          <w:szCs w:val="28"/>
          <w:lang w:val="en-US" w:eastAsia="zh-CN" w:bidi="ar-SA"/>
        </w:rPr>
      </w:pPr>
    </w:p>
    <w:p w14:paraId="413A875D">
      <w:pPr>
        <w:keepNext/>
        <w:keepLines/>
        <w:widowControl w:val="0"/>
        <w:numPr>
          <w:ilvl w:val="0"/>
          <w:numId w:val="0"/>
        </w:numPr>
        <w:spacing w:before="260" w:beforeLines="0" w:beforeAutospacing="0" w:after="260" w:afterLines="0" w:afterAutospacing="0" w:line="413" w:lineRule="auto"/>
        <w:jc w:val="both"/>
        <w:outlineLvl w:val="2"/>
        <w:rPr>
          <w:rFonts w:hint="default" w:ascii="Times New Roman" w:hAnsi="Times New Roman" w:eastAsia="宋体" w:cs="Times New Roman"/>
          <w:b/>
          <w:bCs/>
          <w:kern w:val="2"/>
          <w:sz w:val="28"/>
          <w:szCs w:val="28"/>
          <w:lang w:val="en-US" w:eastAsia="zh-CN" w:bidi="ar-SA"/>
        </w:rPr>
      </w:pPr>
      <w:r>
        <w:rPr>
          <w:rFonts w:hint="eastAsia" w:ascii="Times New Roman" w:hAnsi="Times New Roman" w:eastAsia="宋体" w:cs="Times New Roman"/>
          <w:b/>
          <w:bCs/>
          <w:kern w:val="2"/>
          <w:sz w:val="28"/>
          <w:szCs w:val="28"/>
          <w:lang w:val="en-US" w:eastAsia="zh-CN" w:bidi="ar-SA"/>
        </w:rPr>
        <w:t>十一、人员配备</w:t>
      </w:r>
    </w:p>
    <w:p w14:paraId="397319C9">
      <w:pPr>
        <w:keepNext/>
        <w:keepLines/>
        <w:widowControl w:val="0"/>
        <w:numPr>
          <w:ilvl w:val="0"/>
          <w:numId w:val="0"/>
        </w:numPr>
        <w:spacing w:before="260" w:beforeLines="0" w:beforeAutospacing="0" w:after="260" w:afterLines="0" w:afterAutospacing="0" w:line="413" w:lineRule="auto"/>
        <w:jc w:val="both"/>
        <w:outlineLvl w:val="2"/>
        <w:rPr>
          <w:rFonts w:hint="eastAsia" w:ascii="Times New Roman" w:hAnsi="Times New Roman" w:eastAsia="宋体" w:cs="Times New Roman"/>
          <w:b/>
          <w:bCs/>
          <w:kern w:val="2"/>
          <w:sz w:val="28"/>
          <w:szCs w:val="28"/>
          <w:lang w:val="en-US" w:eastAsia="zh-CN" w:bidi="ar-SA"/>
        </w:rPr>
      </w:pPr>
    </w:p>
    <w:p w14:paraId="6E3F0F90">
      <w:pPr>
        <w:keepNext/>
        <w:keepLines/>
        <w:widowControl w:val="0"/>
        <w:numPr>
          <w:ilvl w:val="0"/>
          <w:numId w:val="0"/>
        </w:numPr>
        <w:spacing w:before="260" w:beforeLines="0" w:beforeAutospacing="0" w:after="260" w:afterLines="0" w:afterAutospacing="0" w:line="413" w:lineRule="auto"/>
        <w:jc w:val="both"/>
        <w:outlineLvl w:val="2"/>
        <w:rPr>
          <w:rFonts w:hint="default"/>
          <w:lang w:val="en-US" w:eastAsia="zh-CN"/>
        </w:rPr>
      </w:pPr>
      <w:r>
        <w:rPr>
          <w:rFonts w:hint="eastAsia" w:ascii="Times New Roman" w:hAnsi="Times New Roman" w:eastAsia="宋体" w:cs="Times New Roman"/>
          <w:b/>
          <w:bCs/>
          <w:kern w:val="2"/>
          <w:sz w:val="28"/>
          <w:szCs w:val="28"/>
          <w:lang w:val="en-US" w:eastAsia="zh-CN" w:bidi="ar-SA"/>
        </w:rPr>
        <w:t>十二、业绩</w:t>
      </w:r>
    </w:p>
    <w:p w14:paraId="08B0AD3B">
      <w:pPr>
        <w:pStyle w:val="7"/>
        <w:rPr>
          <w:rFonts w:hint="eastAsia"/>
          <w:lang w:eastAsia="zh-CN"/>
        </w:rPr>
      </w:pPr>
    </w:p>
    <w:p w14:paraId="61E915F0">
      <w:pPr>
        <w:pStyle w:val="7"/>
        <w:rPr>
          <w:rFonts w:hint="eastAsia"/>
          <w:lang w:eastAsia="zh-CN"/>
        </w:rPr>
      </w:pPr>
    </w:p>
    <w:p w14:paraId="48A58B38">
      <w:pPr>
        <w:pStyle w:val="7"/>
        <w:rPr>
          <w:rFonts w:hint="eastAsia"/>
          <w:lang w:eastAsia="zh-CN"/>
        </w:rPr>
      </w:pPr>
    </w:p>
    <w:p w14:paraId="23B26CBA">
      <w:pPr>
        <w:widowControl/>
        <w:spacing w:line="360" w:lineRule="auto"/>
        <w:jc w:val="both"/>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lang w:val="en-US" w:eastAsia="zh-CN"/>
          <w14:textFill>
            <w14:solidFill>
              <w14:schemeClr w14:val="tx1"/>
            </w14:solidFill>
          </w14:textFill>
        </w:rPr>
        <w:t>十三</w:t>
      </w:r>
      <w:r>
        <w:rPr>
          <w:rFonts w:hint="eastAsia" w:ascii="宋体" w:hAnsi="宋体" w:cs="宋体"/>
          <w:b/>
          <w:bCs/>
          <w:color w:val="000000" w:themeColor="text1"/>
          <w:kern w:val="0"/>
          <w:sz w:val="28"/>
          <w:szCs w:val="28"/>
          <w14:textFill>
            <w14:solidFill>
              <w14:schemeClr w14:val="tx1"/>
            </w14:solidFill>
          </w14:textFill>
        </w:rPr>
        <w:t>、陕西省政府采购</w:t>
      </w:r>
      <w:r>
        <w:rPr>
          <w:rFonts w:hint="eastAsia" w:ascii="宋体" w:hAnsi="宋体" w:cs="宋体"/>
          <w:b/>
          <w:bCs/>
          <w:color w:val="000000" w:themeColor="text1"/>
          <w:kern w:val="0"/>
          <w:sz w:val="28"/>
          <w:szCs w:val="28"/>
          <w:lang w:eastAsia="zh-CN"/>
          <w14:textFill>
            <w14:solidFill>
              <w14:schemeClr w14:val="tx1"/>
            </w14:solidFill>
          </w14:textFill>
        </w:rPr>
        <w:t>投标人</w:t>
      </w:r>
      <w:r>
        <w:rPr>
          <w:rFonts w:hint="eastAsia" w:ascii="宋体" w:hAnsi="宋体" w:cs="宋体"/>
          <w:b/>
          <w:bCs/>
          <w:color w:val="000000" w:themeColor="text1"/>
          <w:kern w:val="0"/>
          <w:sz w:val="28"/>
          <w:szCs w:val="28"/>
          <w14:textFill>
            <w14:solidFill>
              <w14:schemeClr w14:val="tx1"/>
            </w14:solidFill>
          </w14:textFill>
        </w:rPr>
        <w:t>拒绝政府采购领域商业贿赂承诺书</w:t>
      </w:r>
    </w:p>
    <w:p w14:paraId="2B0722C5">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为响应党中央、国务院关于治理政府采购领域商业贿赂行为的号召，我单位在此庄严承诺： </w:t>
      </w:r>
    </w:p>
    <w:p w14:paraId="0917636E">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1、在参与政府采购活动中遵纪守法、诚信经营、公平竞标。 </w:t>
      </w:r>
    </w:p>
    <w:p w14:paraId="73DEEE4A">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2、不向政府</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、采购代理机构和政府采购评审专家进行任何形式的商业贿赂以谋取交易机会。 </w:t>
      </w:r>
    </w:p>
    <w:p w14:paraId="21357D96">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3、不向政府采购代理机构和</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提供虚假资质文件或采用虚假应标方式参与政府采购市场竞争并谋取成交、成交。 </w:t>
      </w:r>
    </w:p>
    <w:p w14:paraId="309D25B3">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4、不采取“围标、陪标”等商业欺诈手段获得政府采购定单。 </w:t>
      </w:r>
    </w:p>
    <w:p w14:paraId="0DE440C5">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5、不采取不正当手段低毁、排挤其他</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 xml:space="preserve">。 </w:t>
      </w:r>
    </w:p>
    <w:p w14:paraId="7B2085CF">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6、不在提供商品和服务时“偷梁换柱、以次充好”损害</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的合法权益。 </w:t>
      </w:r>
    </w:p>
    <w:p w14:paraId="45CF00DF">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7、不与</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、采购代理机构政府采购评审专家或其它</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 xml:space="preserve">恶意串通，进行质疑和投诉，维护政府采购市场秩序。 </w:t>
      </w:r>
    </w:p>
    <w:p w14:paraId="42D45FA6">
      <w:pPr>
        <w:widowControl/>
        <w:spacing w:line="480" w:lineRule="exact"/>
        <w:ind w:firstLine="480" w:firstLineChars="20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8、尊重和接受政府采购监督管理部门的监督和政府采购代理机构招标采购要求，承担因违约行为给</w:t>
      </w:r>
      <w:r>
        <w:rPr>
          <w:rFonts w:hint="eastAsia" w:ascii="宋体" w:hAnsi="宋体" w:cs="宋体"/>
          <w:color w:val="000000" w:themeColor="text1"/>
          <w:kern w:val="0"/>
          <w:sz w:val="24"/>
          <w:szCs w:val="24"/>
          <w:lang w:eastAsia="zh-CN"/>
          <w14:textFill>
            <w14:solidFill>
              <w14:schemeClr w14:val="tx1"/>
            </w14:solidFill>
          </w14:textFill>
        </w:rPr>
        <w:t>采购单位</w:t>
      </w:r>
      <w:r>
        <w:rPr>
          <w:rFonts w:hint="eastAsia" w:ascii="宋体" w:hAnsi="宋体" w:cs="宋体"/>
          <w:color w:val="000000" w:themeColor="text1"/>
          <w:kern w:val="0"/>
          <w:sz w:val="24"/>
          <w:szCs w:val="24"/>
          <w14:textFill>
            <w14:solidFill>
              <w14:schemeClr w14:val="tx1"/>
            </w14:solidFill>
          </w14:textFill>
        </w:rPr>
        <w:t xml:space="preserve">造成的损失。 </w:t>
      </w:r>
    </w:p>
    <w:p w14:paraId="16B8A1B4">
      <w:pPr>
        <w:widowControl/>
        <w:spacing w:line="480" w:lineRule="exact"/>
        <w:ind w:firstLine="480" w:firstLineChars="20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9、不发生其他有悖于政府采购公开、公平、公正和诚信原则的行为。 </w:t>
      </w:r>
    </w:p>
    <w:p w14:paraId="6238A45A">
      <w:pPr>
        <w:widowControl/>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承诺单位：</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（盖章）</w:t>
      </w:r>
    </w:p>
    <w:p w14:paraId="5B71FA9E">
      <w:pPr>
        <w:widowControl/>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全权代表：</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（签字或盖章）</w:t>
      </w:r>
    </w:p>
    <w:p w14:paraId="3F173D03">
      <w:pPr>
        <w:widowControl/>
        <w:spacing w:line="480" w:lineRule="exact"/>
        <w:ind w:firstLine="840" w:firstLineChars="350"/>
        <w:jc w:val="left"/>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地　　址：</w:t>
      </w:r>
      <w:r>
        <w:rPr>
          <w:rFonts w:hint="eastAsia" w:ascii="宋体" w:hAnsi="宋体" w:cs="宋体"/>
          <w:color w:val="000000" w:themeColor="text1"/>
          <w:kern w:val="0"/>
          <w:sz w:val="24"/>
          <w:szCs w:val="24"/>
          <w:u w:val="single"/>
          <w14:textFill>
            <w14:solidFill>
              <w14:schemeClr w14:val="tx1"/>
            </w14:solidFill>
          </w14:textFill>
        </w:rPr>
        <w:t>　　　　　　　　　</w:t>
      </w:r>
    </w:p>
    <w:p w14:paraId="618673E2">
      <w:pPr>
        <w:widowControl/>
        <w:tabs>
          <w:tab w:val="left" w:pos="4680"/>
        </w:tabs>
        <w:spacing w:line="480" w:lineRule="exact"/>
        <w:ind w:firstLine="840" w:firstLineChars="35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电　　话：</w:t>
      </w:r>
      <w:r>
        <w:rPr>
          <w:rFonts w:hint="eastAsia" w:ascii="宋体" w:hAnsi="宋体" w:cs="宋体"/>
          <w:color w:val="000000" w:themeColor="text1"/>
          <w:kern w:val="0"/>
          <w:sz w:val="24"/>
          <w:szCs w:val="24"/>
          <w:u w:val="single"/>
          <w14:textFill>
            <w14:solidFill>
              <w14:schemeClr w14:val="tx1"/>
            </w14:solidFill>
          </w14:textFill>
        </w:rPr>
        <w:t>　　　　　　     　</w:t>
      </w:r>
      <w:r>
        <w:rPr>
          <w:rFonts w:hint="eastAsia" w:ascii="宋体" w:hAnsi="宋体" w:cs="宋体"/>
          <w:color w:val="000000" w:themeColor="text1"/>
          <w:kern w:val="0"/>
          <w:sz w:val="24"/>
          <w:szCs w:val="24"/>
          <w14:textFill>
            <w14:solidFill>
              <w14:schemeClr w14:val="tx1"/>
            </w14:solidFill>
          </w14:textFill>
        </w:rPr>
        <w:t>　　　　　　　</w:t>
      </w:r>
    </w:p>
    <w:p w14:paraId="748179A7">
      <w:pPr>
        <w:spacing w:line="480" w:lineRule="exact"/>
        <w:ind w:firstLine="5280" w:firstLine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年　　月　　日</w:t>
      </w:r>
    </w:p>
    <w:p w14:paraId="37B16752">
      <w:pPr>
        <w:spacing w:line="360" w:lineRule="auto"/>
        <w:jc w:val="both"/>
        <w:rPr>
          <w:rFonts w:ascii="宋体" w:hAnsi="宋体" w:cs="宋体"/>
          <w:b/>
          <w:color w:val="000000" w:themeColor="text1"/>
          <w:sz w:val="24"/>
          <w:szCs w:val="24"/>
          <w14:textFill>
            <w14:solidFill>
              <w14:schemeClr w14:val="tx1"/>
            </w14:solidFill>
          </w14:textFill>
        </w:rPr>
      </w:pPr>
    </w:p>
    <w:p w14:paraId="6FED76AE">
      <w:pPr>
        <w:keepNext/>
        <w:keepLines/>
        <w:widowControl w:val="0"/>
        <w:jc w:val="left"/>
        <w:outlineLvl w:val="3"/>
        <w:rPr>
          <w:rFonts w:hint="eastAsia" w:ascii="宋体" w:hAnsi="宋体" w:eastAsia="宋体" w:cs="宋体"/>
          <w:b/>
          <w:color w:val="000000" w:themeColor="text1"/>
          <w:kern w:val="2"/>
          <w:sz w:val="24"/>
          <w:szCs w:val="24"/>
          <w:lang w:val="en-US" w:eastAsia="zh-CN" w:bidi="ar-SA"/>
          <w14:textFill>
            <w14:solidFill>
              <w14:schemeClr w14:val="tx1"/>
            </w14:solidFill>
          </w14:textFill>
        </w:rPr>
      </w:pPr>
    </w:p>
    <w:p w14:paraId="45FB988A">
      <w:pPr>
        <w:rPr>
          <w:rFonts w:cs="Times New Roman"/>
          <w:sz w:val="24"/>
          <w:szCs w:val="24"/>
        </w:rPr>
      </w:pPr>
    </w:p>
    <w:p w14:paraId="7ECE6C0E">
      <w:pPr>
        <w:rPr>
          <w:rFonts w:cs="Times New Roman"/>
          <w:sz w:val="24"/>
          <w:szCs w:val="24"/>
        </w:rPr>
      </w:pPr>
    </w:p>
    <w:p w14:paraId="0B0BA1C5">
      <w:pPr>
        <w:spacing w:line="360" w:lineRule="auto"/>
        <w:jc w:val="center"/>
        <w:rPr>
          <w:rFonts w:hint="eastAsia" w:ascii="宋体" w:hAnsi="宋体" w:cs="宋体"/>
          <w:b/>
          <w:color w:val="000000" w:themeColor="text1"/>
          <w:sz w:val="24"/>
          <w:szCs w:val="24"/>
          <w14:textFill>
            <w14:solidFill>
              <w14:schemeClr w14:val="tx1"/>
            </w14:solidFill>
          </w14:textFill>
        </w:rPr>
      </w:pPr>
    </w:p>
    <w:p w14:paraId="11942833">
      <w:pP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r>
    </w:p>
    <w:p w14:paraId="4B0A9438">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承诺书（二）</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0A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4F1DDE8">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14:paraId="5589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0B97D77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，本公司承诺：在参加本项目招标之前不存在被依法禁止经营行为、财产被接管或冻结的情况，如有隐瞒实情，愿承担一切责任及后果。</w:t>
            </w:r>
          </w:p>
        </w:tc>
      </w:tr>
      <w:tr w14:paraId="61C6C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AD949A6">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投标人</w:t>
            </w:r>
          </w:p>
        </w:tc>
        <w:tc>
          <w:tcPr>
            <w:tcW w:w="3420" w:type="dxa"/>
            <w:vAlign w:val="center"/>
          </w:tcPr>
          <w:p w14:paraId="68E84E2D">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14:paraId="4F6B49ED">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14:paraId="67FF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jc w:val="center"/>
        </w:trPr>
        <w:tc>
          <w:tcPr>
            <w:tcW w:w="3240" w:type="dxa"/>
            <w:vAlign w:val="center"/>
          </w:tcPr>
          <w:p w14:paraId="29DDF6AB">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14:paraId="301A1D4F">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14:paraId="1A206F0E">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0E3570DB">
      <w:pPr>
        <w:spacing w:line="360" w:lineRule="auto"/>
        <w:jc w:val="center"/>
        <w:rPr>
          <w:rFonts w:hint="eastAsia" w:ascii="宋体" w:hAnsi="宋体" w:cs="宋体"/>
          <w:b/>
          <w:color w:val="000000" w:themeColor="text1"/>
          <w:sz w:val="24"/>
          <w:szCs w:val="24"/>
          <w14:textFill>
            <w14:solidFill>
              <w14:schemeClr w14:val="tx1"/>
            </w14:solidFill>
          </w14:textFill>
        </w:rPr>
      </w:pPr>
    </w:p>
    <w:p w14:paraId="126BBBAF">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承诺书（三）</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AF9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F9B0108">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14:paraId="2DA7C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D6C5A4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，本公司郑重申告并承诺：近三年受到有关行政主管部门的行政处理、不良行为记录为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次（没有填零），如有隐瞒实情，愿承担一切责任及后果。</w:t>
            </w:r>
          </w:p>
        </w:tc>
      </w:tr>
      <w:tr w14:paraId="51CD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26799D0">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投标人</w:t>
            </w:r>
          </w:p>
        </w:tc>
        <w:tc>
          <w:tcPr>
            <w:tcW w:w="3420" w:type="dxa"/>
            <w:vAlign w:val="center"/>
          </w:tcPr>
          <w:p w14:paraId="0C7D710E">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14:paraId="1C43B0A9">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14:paraId="2D9E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3" w:hRule="atLeast"/>
          <w:jc w:val="center"/>
        </w:trPr>
        <w:tc>
          <w:tcPr>
            <w:tcW w:w="3240" w:type="dxa"/>
            <w:vAlign w:val="center"/>
          </w:tcPr>
          <w:p w14:paraId="5C76564B">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14:paraId="473258B0">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14:paraId="5FF2B33D">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3F48DA76">
      <w:pPr>
        <w:spacing w:line="360" w:lineRule="auto"/>
        <w:rPr>
          <w:rFonts w:ascii="宋体" w:hAnsi="宋体" w:cs="宋体"/>
          <w:b/>
          <w:color w:val="000000" w:themeColor="text1"/>
          <w:sz w:val="24"/>
          <w:szCs w:val="24"/>
          <w14:textFill>
            <w14:solidFill>
              <w14:schemeClr w14:val="tx1"/>
            </w14:solidFill>
          </w14:textFill>
        </w:rPr>
      </w:pPr>
    </w:p>
    <w:p w14:paraId="2E1C35DB">
      <w:pP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br w:type="page"/>
      </w:r>
    </w:p>
    <w:p w14:paraId="05D135DF"/>
    <w:p w14:paraId="01403C4F">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承诺书（四）</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4858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9CB8BF7">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14:paraId="0410C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400C8E4">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w:t>
            </w:r>
            <w:r>
              <w:rPr>
                <w:rFonts w:hint="eastAsia" w:ascii="宋体" w:hAnsi="宋体" w:cs="宋体"/>
                <w:color w:val="000000" w:themeColor="text1"/>
                <w:sz w:val="24"/>
                <w:szCs w:val="24"/>
                <w:lang w:eastAsia="zh-CN"/>
                <w14:textFill>
                  <w14:solidFill>
                    <w14:schemeClr w14:val="tx1"/>
                  </w14:solidFill>
                </w14:textFill>
              </w:rPr>
              <w:t>磋商投标人</w:t>
            </w:r>
            <w:r>
              <w:rPr>
                <w:rFonts w:hint="eastAsia" w:ascii="宋体" w:hAnsi="宋体" w:cs="宋体"/>
                <w:color w:val="000000" w:themeColor="text1"/>
                <w:sz w:val="24"/>
                <w:szCs w:val="24"/>
                <w14:textFill>
                  <w14:solidFill>
                    <w14:schemeClr w14:val="tx1"/>
                  </w14:solidFill>
                </w14:textFill>
              </w:rPr>
              <w:t>，本公司郑重申告：近三年因产品供货问题（水货、替代品、次品、翻新品等）的不法行为记录为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次（没有填零），如有隐瞒实情，愿承担一切责任及后果。</w:t>
            </w:r>
          </w:p>
          <w:p w14:paraId="2DBE3549">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本公司承诺：本次</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cs="宋体"/>
                <w:color w:val="000000" w:themeColor="text1"/>
                <w:sz w:val="24"/>
                <w:szCs w:val="24"/>
                <w14:textFill>
                  <w14:solidFill>
                    <w14:schemeClr w14:val="tx1"/>
                  </w14:solidFill>
                </w14:textFill>
              </w:rPr>
              <w:t>标的物为正品行货。</w:t>
            </w:r>
          </w:p>
        </w:tc>
      </w:tr>
      <w:tr w14:paraId="534E8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45A1A87">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投标人</w:t>
            </w:r>
          </w:p>
        </w:tc>
        <w:tc>
          <w:tcPr>
            <w:tcW w:w="3420" w:type="dxa"/>
            <w:vAlign w:val="center"/>
          </w:tcPr>
          <w:p w14:paraId="63B0A567">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14:paraId="1C2F64EE">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14:paraId="3AB80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jc w:val="center"/>
        </w:trPr>
        <w:tc>
          <w:tcPr>
            <w:tcW w:w="3240" w:type="dxa"/>
            <w:vAlign w:val="center"/>
          </w:tcPr>
          <w:p w14:paraId="277A0BFD">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14:paraId="225BAD42">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14:paraId="4306508D">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66892ED3">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承诺书（五）</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615F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9A79310">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陕西众欣共创工程项目管理有限公司</w:t>
            </w:r>
          </w:p>
        </w:tc>
      </w:tr>
      <w:tr w14:paraId="079E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14927EC">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作为参加贵公司组织的采购项目的</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，本公司承诺：参加本次</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cs="宋体"/>
                <w:color w:val="000000" w:themeColor="text1"/>
                <w:sz w:val="24"/>
                <w:szCs w:val="24"/>
                <w14:textFill>
                  <w14:solidFill>
                    <w14:schemeClr w14:val="tx1"/>
                  </w14:solidFill>
                </w14:textFill>
              </w:rPr>
              <w:t>提交的所有资质证明文件及业绩证明文件是真实的、有效的，如有隐瞒实情，愿承担一切责任及后果。</w:t>
            </w:r>
          </w:p>
        </w:tc>
      </w:tr>
      <w:tr w14:paraId="473BA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EF1FA6E">
            <w:pPr>
              <w:spacing w:line="360" w:lineRule="auto"/>
              <w:jc w:val="center"/>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投标人</w:t>
            </w:r>
          </w:p>
        </w:tc>
        <w:tc>
          <w:tcPr>
            <w:tcW w:w="3420" w:type="dxa"/>
            <w:vAlign w:val="center"/>
          </w:tcPr>
          <w:p w14:paraId="00FFC963">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p>
        </w:tc>
        <w:tc>
          <w:tcPr>
            <w:tcW w:w="2340" w:type="dxa"/>
            <w:vAlign w:val="center"/>
          </w:tcPr>
          <w:p w14:paraId="1252A190">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tc>
      </w:tr>
      <w:tr w14:paraId="4555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3240" w:type="dxa"/>
            <w:vAlign w:val="center"/>
          </w:tcPr>
          <w:p w14:paraId="527FA7E9">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（公章）</w:t>
            </w:r>
          </w:p>
        </w:tc>
        <w:tc>
          <w:tcPr>
            <w:tcW w:w="3420" w:type="dxa"/>
            <w:vAlign w:val="center"/>
          </w:tcPr>
          <w:p w14:paraId="7C141301">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（签字或盖章）</w:t>
            </w:r>
          </w:p>
        </w:tc>
        <w:tc>
          <w:tcPr>
            <w:tcW w:w="2340" w:type="dxa"/>
            <w:vAlign w:val="center"/>
          </w:tcPr>
          <w:p w14:paraId="534D267B">
            <w:pPr>
              <w:spacing w:line="360" w:lineRule="auto"/>
              <w:ind w:firstLine="240" w:firstLineChars="10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tc>
      </w:tr>
    </w:tbl>
    <w:p w14:paraId="100BDEC6">
      <w:pPr>
        <w:spacing w:line="360" w:lineRule="auto"/>
        <w:rPr>
          <w:rFonts w:ascii="宋体" w:hAnsi="宋体" w:cs="宋体"/>
          <w:color w:val="000000" w:themeColor="text1"/>
          <w:sz w:val="24"/>
          <w:szCs w:val="24"/>
          <w14:textFill>
            <w14:solidFill>
              <w14:schemeClr w14:val="tx1"/>
            </w14:solidFill>
          </w14:textFill>
        </w:rPr>
      </w:pPr>
    </w:p>
    <w:p w14:paraId="7836BAC7">
      <w:pPr>
        <w:spacing w:line="360" w:lineRule="auto"/>
        <w:jc w:val="center"/>
        <w:rPr>
          <w:rFonts w:ascii="宋体" w:cs="宋体"/>
          <w:b/>
          <w:bCs/>
          <w:color w:val="000000" w:themeColor="text1"/>
          <w:sz w:val="32"/>
          <w:szCs w:val="21"/>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十四</w:t>
      </w:r>
      <w:r>
        <w:rPr>
          <w:rFonts w:hint="eastAsia" w:ascii="宋体" w:hAnsi="宋体" w:cs="宋体"/>
          <w:b/>
          <w:bCs/>
          <w:color w:val="000000" w:themeColor="text1"/>
          <w:sz w:val="28"/>
          <w:szCs w:val="28"/>
          <w14:textFill>
            <w14:solidFill>
              <w14:schemeClr w14:val="tx1"/>
            </w14:solidFill>
          </w14:textFill>
        </w:rPr>
        <w:t>、</w:t>
      </w:r>
      <w:bookmarkStart w:id="4" w:name="_GoBack"/>
      <w:r>
        <w:rPr>
          <w:rFonts w:hint="eastAsia" w:ascii="宋体" w:cs="宋体"/>
          <w:b/>
          <w:bCs/>
          <w:color w:val="000000" w:themeColor="text1"/>
          <w:sz w:val="28"/>
          <w:szCs w:val="28"/>
          <w14:textFill>
            <w14:solidFill>
              <w14:schemeClr w14:val="tx1"/>
            </w14:solidFill>
          </w14:textFill>
        </w:rPr>
        <w:t>其他证明资料</w:t>
      </w:r>
      <w:bookmarkEnd w:id="4"/>
    </w:p>
    <w:p w14:paraId="3699A4CA">
      <w:pPr>
        <w:spacing w:line="400" w:lineRule="exact"/>
        <w:jc w:val="left"/>
        <w:rPr>
          <w:rFonts w:ascii="宋体" w:hAnsi="宋体" w:cs="宋体"/>
          <w:b/>
          <w:bCs/>
          <w:color w:val="000000" w:themeColor="text1"/>
          <w:kern w:val="0"/>
          <w:sz w:val="28"/>
          <w:szCs w:val="28"/>
          <w14:textFill>
            <w14:solidFill>
              <w14:schemeClr w14:val="tx1"/>
            </w14:solidFill>
          </w14:textFill>
        </w:rPr>
      </w:pPr>
      <w:r>
        <w:rPr>
          <w:rFonts w:hint="eastAsia" w:cs="Times New Roman"/>
          <w:color w:val="000000" w:themeColor="text1"/>
          <w:sz w:val="24"/>
          <w:szCs w:val="32"/>
          <w14:textFill>
            <w14:solidFill>
              <w14:schemeClr w14:val="tx1"/>
            </w14:solidFill>
          </w14:textFill>
        </w:rPr>
        <w:t>（</w:t>
      </w:r>
      <w:r>
        <w:rPr>
          <w:rFonts w:hint="eastAsia" w:cs="Times New Roman"/>
          <w:color w:val="000000" w:themeColor="text1"/>
          <w:sz w:val="24"/>
          <w:szCs w:val="32"/>
          <w:lang w:val="en-US" w:eastAsia="zh-CN"/>
          <w14:textFill>
            <w14:solidFill>
              <w14:schemeClr w14:val="tx1"/>
            </w14:solidFill>
          </w14:textFill>
        </w:rPr>
        <w:t>投标投标人按照磋商文件的要求，提供认为有必要，有利于投标的证明文件及材料，格式自拟。</w:t>
      </w:r>
    </w:p>
    <w:p w14:paraId="660F7C22">
      <w:pPr>
        <w:spacing w:line="360" w:lineRule="auto"/>
        <w:jc w:val="center"/>
        <w:rPr>
          <w:rFonts w:ascii="宋体" w:hAnsi="宋体" w:cs="宋体"/>
          <w:b/>
          <w:bCs/>
          <w:color w:val="000000" w:themeColor="text1"/>
          <w:kern w:val="0"/>
          <w:sz w:val="28"/>
          <w:szCs w:val="28"/>
          <w14:textFill>
            <w14:solidFill>
              <w14:schemeClr w14:val="tx1"/>
            </w14:solidFill>
          </w14:textFill>
        </w:rPr>
      </w:pPr>
    </w:p>
    <w:sectPr>
      <w:headerReference r:id="rId10" w:type="default"/>
      <w:footerReference r:id="rId11"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opperplate Gothic Bold">
    <w:altName w:val="Segoe Print"/>
    <w:panose1 w:val="020E0705020206020404"/>
    <w:charset w:val="00"/>
    <w:family w:val="swiss"/>
    <w:pitch w:val="default"/>
    <w:sig w:usb0="00000000" w:usb1="00000000" w:usb2="00000000" w:usb3="00000000" w:csb0="20000001" w:csb1="00000000"/>
  </w:font>
  <w:font w:name="MS PGothic">
    <w:panose1 w:val="020B0600070205080204"/>
    <w:charset w:val="80"/>
    <w:family w:val="auto"/>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CACD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89E0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EF62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4F216">
    <w:pPr>
      <w:pBdr>
        <w:top w:val="single" w:color="auto" w:sz="4" w:space="0"/>
      </w:pBdr>
      <w:adjustRightInd w:val="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CCAD8E">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5CCAD8E">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769A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A72C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15BE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30A0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8B487">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E49CD"/>
    <w:multiLevelType w:val="singleLevel"/>
    <w:tmpl w:val="930E49CD"/>
    <w:lvl w:ilvl="0" w:tentative="0">
      <w:start w:val="1"/>
      <w:numFmt w:val="decimal"/>
      <w:suff w:val="space"/>
      <w:lvlText w:val="%1."/>
      <w:lvlJc w:val="left"/>
    </w:lvl>
  </w:abstractNum>
  <w:abstractNum w:abstractNumId="1">
    <w:nsid w:val="9B227ED3"/>
    <w:multiLevelType w:val="singleLevel"/>
    <w:tmpl w:val="9B227ED3"/>
    <w:lvl w:ilvl="0" w:tentative="0">
      <w:start w:val="2"/>
      <w:numFmt w:val="decimal"/>
      <w:suff w:val="nothing"/>
      <w:lvlText w:val="%1、"/>
      <w:lvlJc w:val="left"/>
    </w:lvl>
  </w:abstractNum>
  <w:abstractNum w:abstractNumId="2">
    <w:nsid w:val="B57CAA04"/>
    <w:multiLevelType w:val="singleLevel"/>
    <w:tmpl w:val="B57CAA04"/>
    <w:lvl w:ilvl="0" w:tentative="0">
      <w:start w:val="1"/>
      <w:numFmt w:val="decimal"/>
      <w:suff w:val="space"/>
      <w:lvlText w:val="%1."/>
      <w:lvlJc w:val="left"/>
    </w:lvl>
  </w:abstractNum>
  <w:abstractNum w:abstractNumId="3">
    <w:nsid w:val="C9B18B96"/>
    <w:multiLevelType w:val="singleLevel"/>
    <w:tmpl w:val="C9B18B96"/>
    <w:lvl w:ilvl="0" w:tentative="0">
      <w:start w:val="1"/>
      <w:numFmt w:val="chineseCounting"/>
      <w:suff w:val="nothing"/>
      <w:lvlText w:val="%1、"/>
      <w:lvlJc w:val="left"/>
      <w:rPr>
        <w:rFonts w:hint="eastAsia"/>
      </w:rPr>
    </w:lvl>
  </w:abstractNum>
  <w:abstractNum w:abstractNumId="4">
    <w:nsid w:val="CE5798CF"/>
    <w:multiLevelType w:val="singleLevel"/>
    <w:tmpl w:val="CE5798CF"/>
    <w:lvl w:ilvl="0" w:tentative="0">
      <w:start w:val="1"/>
      <w:numFmt w:val="decimal"/>
      <w:lvlText w:val="%1."/>
      <w:lvlJc w:val="left"/>
      <w:pPr>
        <w:tabs>
          <w:tab w:val="left" w:pos="312"/>
        </w:tabs>
      </w:pPr>
    </w:lvl>
  </w:abstractNum>
  <w:abstractNum w:abstractNumId="5">
    <w:nsid w:val="020D47B5"/>
    <w:multiLevelType w:val="singleLevel"/>
    <w:tmpl w:val="020D47B5"/>
    <w:lvl w:ilvl="0" w:tentative="0">
      <w:start w:val="1"/>
      <w:numFmt w:val="decimal"/>
      <w:suff w:val="space"/>
      <w:lvlText w:val="%1."/>
      <w:lvlJc w:val="left"/>
    </w:lvl>
  </w:abstractNum>
  <w:abstractNum w:abstractNumId="6">
    <w:nsid w:val="0ABEBEE1"/>
    <w:multiLevelType w:val="singleLevel"/>
    <w:tmpl w:val="0ABEBEE1"/>
    <w:lvl w:ilvl="0" w:tentative="0">
      <w:start w:val="1"/>
      <w:numFmt w:val="decimal"/>
      <w:lvlText w:val="%1."/>
      <w:lvlJc w:val="left"/>
      <w:pPr>
        <w:tabs>
          <w:tab w:val="left" w:pos="312"/>
        </w:tabs>
      </w:pPr>
    </w:lvl>
  </w:abstractNum>
  <w:abstractNum w:abstractNumId="7">
    <w:nsid w:val="17119917"/>
    <w:multiLevelType w:val="singleLevel"/>
    <w:tmpl w:val="17119917"/>
    <w:lvl w:ilvl="0" w:tentative="0">
      <w:start w:val="3"/>
      <w:numFmt w:val="chineseCounting"/>
      <w:suff w:val="nothing"/>
      <w:lvlText w:val="%1、"/>
      <w:lvlJc w:val="left"/>
      <w:pPr>
        <w:ind w:left="210"/>
      </w:pPr>
      <w:rPr>
        <w:rFonts w:hint="eastAsia"/>
      </w:rPr>
    </w:lvl>
  </w:abstractNum>
  <w:abstractNum w:abstractNumId="8">
    <w:nsid w:val="36AF8D8A"/>
    <w:multiLevelType w:val="singleLevel"/>
    <w:tmpl w:val="36AF8D8A"/>
    <w:lvl w:ilvl="0" w:tentative="0">
      <w:start w:val="3"/>
      <w:numFmt w:val="chineseCounting"/>
      <w:suff w:val="space"/>
      <w:lvlText w:val="第%1部分"/>
      <w:lvlJc w:val="left"/>
      <w:rPr>
        <w:rFonts w:hint="eastAsia"/>
      </w:rPr>
    </w:lvl>
  </w:abstractNum>
  <w:abstractNum w:abstractNumId="9">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10">
    <w:nsid w:val="7EE514CA"/>
    <w:multiLevelType w:val="singleLevel"/>
    <w:tmpl w:val="7EE514CA"/>
    <w:lvl w:ilvl="0" w:tentative="0">
      <w:start w:val="1"/>
      <w:numFmt w:val="decimal"/>
      <w:suff w:val="space"/>
      <w:lvlText w:val="%1."/>
      <w:lvlJc w:val="left"/>
    </w:lvl>
  </w:abstractNum>
  <w:num w:numId="1">
    <w:abstractNumId w:val="9"/>
  </w:num>
  <w:num w:numId="2">
    <w:abstractNumId w:val="2"/>
  </w:num>
  <w:num w:numId="3">
    <w:abstractNumId w:val="10"/>
  </w:num>
  <w:num w:numId="4">
    <w:abstractNumId w:val="5"/>
  </w:num>
  <w:num w:numId="5">
    <w:abstractNumId w:val="0"/>
  </w:num>
  <w:num w:numId="6">
    <w:abstractNumId w:val="4"/>
  </w:num>
  <w:num w:numId="7">
    <w:abstractNumId w:val="8"/>
  </w:num>
  <w:num w:numId="8">
    <w:abstractNumId w:val="3"/>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isplayHorizontalDrawingGridEvery w:val="1"/>
  <w:displayVerticalDrawingGridEvery w:val="1"/>
  <w:noPunctuationKerning w:val="1"/>
  <w:hdrShapeDefaults>
    <o:shapelayout v:ext="edit">
      <o:idmap v:ext="edit" data="2"/>
    </o:shapelayout>
  </w:hdrShapeDefault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ZDUwOGExMzE5YmE2ZGFkODE3MmQ2NTQzZTk3MGYifQ=="/>
  </w:docVars>
  <w:rsids>
    <w:rsidRoot w:val="00000000"/>
    <w:rsid w:val="001E4264"/>
    <w:rsid w:val="006836D3"/>
    <w:rsid w:val="008953F8"/>
    <w:rsid w:val="00B20DF2"/>
    <w:rsid w:val="00CB1EB4"/>
    <w:rsid w:val="00D20B95"/>
    <w:rsid w:val="0103164E"/>
    <w:rsid w:val="02A93B2F"/>
    <w:rsid w:val="02B05493"/>
    <w:rsid w:val="02C24BF1"/>
    <w:rsid w:val="030654B3"/>
    <w:rsid w:val="03215DBB"/>
    <w:rsid w:val="0337738D"/>
    <w:rsid w:val="03634626"/>
    <w:rsid w:val="03A2514E"/>
    <w:rsid w:val="03BD5AE4"/>
    <w:rsid w:val="03C16928"/>
    <w:rsid w:val="041D6583"/>
    <w:rsid w:val="04545D1C"/>
    <w:rsid w:val="04C609C8"/>
    <w:rsid w:val="053E246F"/>
    <w:rsid w:val="054862CB"/>
    <w:rsid w:val="05D05DE2"/>
    <w:rsid w:val="05E11832"/>
    <w:rsid w:val="063302DF"/>
    <w:rsid w:val="06345E06"/>
    <w:rsid w:val="065B176F"/>
    <w:rsid w:val="066F3DF5"/>
    <w:rsid w:val="0671705A"/>
    <w:rsid w:val="074D3623"/>
    <w:rsid w:val="074F28E2"/>
    <w:rsid w:val="07612C2A"/>
    <w:rsid w:val="077C5361"/>
    <w:rsid w:val="07927288"/>
    <w:rsid w:val="07C0281C"/>
    <w:rsid w:val="07FB6BDB"/>
    <w:rsid w:val="08065580"/>
    <w:rsid w:val="0822097E"/>
    <w:rsid w:val="084A7B62"/>
    <w:rsid w:val="08BD20E2"/>
    <w:rsid w:val="08E22730"/>
    <w:rsid w:val="08EB4EA1"/>
    <w:rsid w:val="08ED6E6B"/>
    <w:rsid w:val="095F763D"/>
    <w:rsid w:val="097A4477"/>
    <w:rsid w:val="09C6146A"/>
    <w:rsid w:val="0A051F93"/>
    <w:rsid w:val="0A92134D"/>
    <w:rsid w:val="0AB51D9C"/>
    <w:rsid w:val="0B41524D"/>
    <w:rsid w:val="0BDE0CED"/>
    <w:rsid w:val="0C2801BA"/>
    <w:rsid w:val="0C430E64"/>
    <w:rsid w:val="0C46551C"/>
    <w:rsid w:val="0C537828"/>
    <w:rsid w:val="0C547201"/>
    <w:rsid w:val="0C886EAB"/>
    <w:rsid w:val="0C994C14"/>
    <w:rsid w:val="0CDB6FDB"/>
    <w:rsid w:val="0CE55B25"/>
    <w:rsid w:val="0CF10955"/>
    <w:rsid w:val="0DB735A4"/>
    <w:rsid w:val="0E547045"/>
    <w:rsid w:val="0FB13E6E"/>
    <w:rsid w:val="10156CA8"/>
    <w:rsid w:val="10345380"/>
    <w:rsid w:val="104430E9"/>
    <w:rsid w:val="10615A49"/>
    <w:rsid w:val="107734BE"/>
    <w:rsid w:val="108F6A5A"/>
    <w:rsid w:val="10AC13BA"/>
    <w:rsid w:val="10F55175"/>
    <w:rsid w:val="11877731"/>
    <w:rsid w:val="120D6E3C"/>
    <w:rsid w:val="121216F1"/>
    <w:rsid w:val="12687563"/>
    <w:rsid w:val="1342495C"/>
    <w:rsid w:val="13702B73"/>
    <w:rsid w:val="139D323C"/>
    <w:rsid w:val="13CE5AEB"/>
    <w:rsid w:val="13E919FF"/>
    <w:rsid w:val="13F433FE"/>
    <w:rsid w:val="144B713C"/>
    <w:rsid w:val="144D4C62"/>
    <w:rsid w:val="145A2EDB"/>
    <w:rsid w:val="14991C55"/>
    <w:rsid w:val="14C12F5A"/>
    <w:rsid w:val="14F21366"/>
    <w:rsid w:val="15A72150"/>
    <w:rsid w:val="15AF54A9"/>
    <w:rsid w:val="15FB06EE"/>
    <w:rsid w:val="161941E4"/>
    <w:rsid w:val="165A3666"/>
    <w:rsid w:val="166167A3"/>
    <w:rsid w:val="16BF796D"/>
    <w:rsid w:val="171C091C"/>
    <w:rsid w:val="1752433D"/>
    <w:rsid w:val="17BB3D7B"/>
    <w:rsid w:val="17C0399D"/>
    <w:rsid w:val="18320E4D"/>
    <w:rsid w:val="187711B9"/>
    <w:rsid w:val="189B3AC2"/>
    <w:rsid w:val="190653E0"/>
    <w:rsid w:val="190D676E"/>
    <w:rsid w:val="192F0DDA"/>
    <w:rsid w:val="19ED2AFC"/>
    <w:rsid w:val="1A051B3B"/>
    <w:rsid w:val="1A2975D8"/>
    <w:rsid w:val="1A4C32C6"/>
    <w:rsid w:val="1A9F5AEC"/>
    <w:rsid w:val="1B043BA1"/>
    <w:rsid w:val="1B0818E3"/>
    <w:rsid w:val="1B1431CA"/>
    <w:rsid w:val="1B2A7AAB"/>
    <w:rsid w:val="1B570174"/>
    <w:rsid w:val="1B9732AE"/>
    <w:rsid w:val="1BE340FE"/>
    <w:rsid w:val="1BED5B85"/>
    <w:rsid w:val="1C055E22"/>
    <w:rsid w:val="1C2B35C6"/>
    <w:rsid w:val="1C8B523A"/>
    <w:rsid w:val="1C8E5E18"/>
    <w:rsid w:val="1D7768AC"/>
    <w:rsid w:val="1D8D358F"/>
    <w:rsid w:val="1DB33FAD"/>
    <w:rsid w:val="1E075364"/>
    <w:rsid w:val="1E1B36DB"/>
    <w:rsid w:val="1E3D5D47"/>
    <w:rsid w:val="1E7B3C38"/>
    <w:rsid w:val="1E7D4396"/>
    <w:rsid w:val="1EB5581B"/>
    <w:rsid w:val="1EE13D50"/>
    <w:rsid w:val="1F737547"/>
    <w:rsid w:val="1F78690B"/>
    <w:rsid w:val="1FEF4E1F"/>
    <w:rsid w:val="20340A84"/>
    <w:rsid w:val="20452C91"/>
    <w:rsid w:val="208E0AD5"/>
    <w:rsid w:val="20A0436C"/>
    <w:rsid w:val="20B60088"/>
    <w:rsid w:val="20E93F65"/>
    <w:rsid w:val="20F44BDA"/>
    <w:rsid w:val="21424A7E"/>
    <w:rsid w:val="21610AEA"/>
    <w:rsid w:val="2164183D"/>
    <w:rsid w:val="2177331E"/>
    <w:rsid w:val="21933ED0"/>
    <w:rsid w:val="21D27F81"/>
    <w:rsid w:val="21EF7359"/>
    <w:rsid w:val="22391337"/>
    <w:rsid w:val="22A16179"/>
    <w:rsid w:val="22AD4B1E"/>
    <w:rsid w:val="22EC1AEA"/>
    <w:rsid w:val="233139A1"/>
    <w:rsid w:val="23A45F21"/>
    <w:rsid w:val="23EB3D30"/>
    <w:rsid w:val="241A4435"/>
    <w:rsid w:val="242332EA"/>
    <w:rsid w:val="24413791"/>
    <w:rsid w:val="246F22D4"/>
    <w:rsid w:val="247F0210"/>
    <w:rsid w:val="24C745BD"/>
    <w:rsid w:val="24E94533"/>
    <w:rsid w:val="25BA5ED0"/>
    <w:rsid w:val="25D31396"/>
    <w:rsid w:val="261F5D33"/>
    <w:rsid w:val="26222523"/>
    <w:rsid w:val="262D044F"/>
    <w:rsid w:val="26BB1EFF"/>
    <w:rsid w:val="26C003D2"/>
    <w:rsid w:val="26F1759E"/>
    <w:rsid w:val="27653C19"/>
    <w:rsid w:val="27B16E5E"/>
    <w:rsid w:val="281C69CE"/>
    <w:rsid w:val="282E4405"/>
    <w:rsid w:val="295F1F0C"/>
    <w:rsid w:val="29690CF2"/>
    <w:rsid w:val="29FF3E88"/>
    <w:rsid w:val="2A681432"/>
    <w:rsid w:val="2ABF13A7"/>
    <w:rsid w:val="2AC1560A"/>
    <w:rsid w:val="2AC46EA9"/>
    <w:rsid w:val="2B145A1C"/>
    <w:rsid w:val="2B2F4C6A"/>
    <w:rsid w:val="2BDE3F9A"/>
    <w:rsid w:val="2BFD6B16"/>
    <w:rsid w:val="2C271DEC"/>
    <w:rsid w:val="2C3F0EDD"/>
    <w:rsid w:val="2CA3146B"/>
    <w:rsid w:val="2CB05936"/>
    <w:rsid w:val="2D423096"/>
    <w:rsid w:val="2DD13DB6"/>
    <w:rsid w:val="2E864BA1"/>
    <w:rsid w:val="2E8E6772"/>
    <w:rsid w:val="2EC35DF5"/>
    <w:rsid w:val="2F1F0B51"/>
    <w:rsid w:val="2F2C13A9"/>
    <w:rsid w:val="2FD61424"/>
    <w:rsid w:val="303D1BD7"/>
    <w:rsid w:val="30406FD1"/>
    <w:rsid w:val="304270F6"/>
    <w:rsid w:val="305A1716"/>
    <w:rsid w:val="30872E52"/>
    <w:rsid w:val="30A27C8C"/>
    <w:rsid w:val="30C7781C"/>
    <w:rsid w:val="30DE6D4A"/>
    <w:rsid w:val="30E751B4"/>
    <w:rsid w:val="31033252"/>
    <w:rsid w:val="310D3357"/>
    <w:rsid w:val="316A07AA"/>
    <w:rsid w:val="318A49A8"/>
    <w:rsid w:val="319D1A55"/>
    <w:rsid w:val="31AB491E"/>
    <w:rsid w:val="31C14142"/>
    <w:rsid w:val="31F64758"/>
    <w:rsid w:val="32403E00"/>
    <w:rsid w:val="32456B21"/>
    <w:rsid w:val="325356E2"/>
    <w:rsid w:val="32C20171"/>
    <w:rsid w:val="32DD7469"/>
    <w:rsid w:val="32ED18FD"/>
    <w:rsid w:val="32F73AFC"/>
    <w:rsid w:val="333E727B"/>
    <w:rsid w:val="334B0167"/>
    <w:rsid w:val="336B3916"/>
    <w:rsid w:val="346C4839"/>
    <w:rsid w:val="34981FFB"/>
    <w:rsid w:val="3509652C"/>
    <w:rsid w:val="35793A8B"/>
    <w:rsid w:val="357F21C9"/>
    <w:rsid w:val="35B71AE4"/>
    <w:rsid w:val="369E4A52"/>
    <w:rsid w:val="36AF6C5F"/>
    <w:rsid w:val="36C30B3F"/>
    <w:rsid w:val="36D821BF"/>
    <w:rsid w:val="36EE7787"/>
    <w:rsid w:val="375939CF"/>
    <w:rsid w:val="37607F59"/>
    <w:rsid w:val="37647A49"/>
    <w:rsid w:val="37751C56"/>
    <w:rsid w:val="377744E3"/>
    <w:rsid w:val="37EE37B7"/>
    <w:rsid w:val="380354B4"/>
    <w:rsid w:val="383C09C6"/>
    <w:rsid w:val="384653A1"/>
    <w:rsid w:val="3902751A"/>
    <w:rsid w:val="39535FC7"/>
    <w:rsid w:val="3986639D"/>
    <w:rsid w:val="39893797"/>
    <w:rsid w:val="399129D3"/>
    <w:rsid w:val="39A71E6F"/>
    <w:rsid w:val="39BD1573"/>
    <w:rsid w:val="3A504DF6"/>
    <w:rsid w:val="3A52002D"/>
    <w:rsid w:val="3ABE157F"/>
    <w:rsid w:val="3B082DE1"/>
    <w:rsid w:val="3B1D4ADF"/>
    <w:rsid w:val="3B2A6027"/>
    <w:rsid w:val="3B4F27BE"/>
    <w:rsid w:val="3B783AC3"/>
    <w:rsid w:val="3C3A6FCB"/>
    <w:rsid w:val="3C4B11D8"/>
    <w:rsid w:val="3C9012E0"/>
    <w:rsid w:val="3D5F318D"/>
    <w:rsid w:val="3D6264D8"/>
    <w:rsid w:val="3ED03C16"/>
    <w:rsid w:val="3F125FDD"/>
    <w:rsid w:val="3F227801"/>
    <w:rsid w:val="3F9A1FA7"/>
    <w:rsid w:val="3FAA014E"/>
    <w:rsid w:val="3FDA11F0"/>
    <w:rsid w:val="3FDB2873"/>
    <w:rsid w:val="3FE03D4A"/>
    <w:rsid w:val="4013200C"/>
    <w:rsid w:val="405002F8"/>
    <w:rsid w:val="408A49C4"/>
    <w:rsid w:val="40A4535A"/>
    <w:rsid w:val="40D43E92"/>
    <w:rsid w:val="41594397"/>
    <w:rsid w:val="41792343"/>
    <w:rsid w:val="41DF51CA"/>
    <w:rsid w:val="42136939"/>
    <w:rsid w:val="422624CB"/>
    <w:rsid w:val="423772CE"/>
    <w:rsid w:val="42383FAC"/>
    <w:rsid w:val="43210EE4"/>
    <w:rsid w:val="43346E69"/>
    <w:rsid w:val="43BB188C"/>
    <w:rsid w:val="43C31F9B"/>
    <w:rsid w:val="43F44924"/>
    <w:rsid w:val="44231DF0"/>
    <w:rsid w:val="449D0A3E"/>
    <w:rsid w:val="44B32010"/>
    <w:rsid w:val="44B55D88"/>
    <w:rsid w:val="44BD2EE5"/>
    <w:rsid w:val="44DF4BB3"/>
    <w:rsid w:val="451E30B0"/>
    <w:rsid w:val="454B3FF6"/>
    <w:rsid w:val="456357E4"/>
    <w:rsid w:val="4565155C"/>
    <w:rsid w:val="4594599D"/>
    <w:rsid w:val="45B11C20"/>
    <w:rsid w:val="45C72E82"/>
    <w:rsid w:val="45D264C6"/>
    <w:rsid w:val="45D97854"/>
    <w:rsid w:val="468522CA"/>
    <w:rsid w:val="46D66D72"/>
    <w:rsid w:val="47794E4B"/>
    <w:rsid w:val="47A345BE"/>
    <w:rsid w:val="47C702AC"/>
    <w:rsid w:val="481B5CDF"/>
    <w:rsid w:val="484004BC"/>
    <w:rsid w:val="4854647D"/>
    <w:rsid w:val="487F043E"/>
    <w:rsid w:val="488A3088"/>
    <w:rsid w:val="48BF2D31"/>
    <w:rsid w:val="48C12F4D"/>
    <w:rsid w:val="49025314"/>
    <w:rsid w:val="49764332"/>
    <w:rsid w:val="49C5081B"/>
    <w:rsid w:val="49C820BA"/>
    <w:rsid w:val="49E901DB"/>
    <w:rsid w:val="4A0330F2"/>
    <w:rsid w:val="4A6F2535"/>
    <w:rsid w:val="4A9106FD"/>
    <w:rsid w:val="4A9950EA"/>
    <w:rsid w:val="4B0C4228"/>
    <w:rsid w:val="4B1D01E3"/>
    <w:rsid w:val="4B403381"/>
    <w:rsid w:val="4B9009B5"/>
    <w:rsid w:val="4B920BD1"/>
    <w:rsid w:val="4BFA0524"/>
    <w:rsid w:val="4C003D8D"/>
    <w:rsid w:val="4C765DFD"/>
    <w:rsid w:val="4CA87F80"/>
    <w:rsid w:val="4D0F1DAD"/>
    <w:rsid w:val="4D1D271C"/>
    <w:rsid w:val="4DCA28A4"/>
    <w:rsid w:val="4DE60D60"/>
    <w:rsid w:val="4E8B1908"/>
    <w:rsid w:val="4ECC61A8"/>
    <w:rsid w:val="4EE23C1E"/>
    <w:rsid w:val="4F1162B1"/>
    <w:rsid w:val="4F583EE0"/>
    <w:rsid w:val="4F5C39D0"/>
    <w:rsid w:val="4FA709C3"/>
    <w:rsid w:val="4FA964E9"/>
    <w:rsid w:val="504B75A0"/>
    <w:rsid w:val="506714D1"/>
    <w:rsid w:val="50B75F83"/>
    <w:rsid w:val="51440466"/>
    <w:rsid w:val="514B1EFA"/>
    <w:rsid w:val="51695F30"/>
    <w:rsid w:val="518261BC"/>
    <w:rsid w:val="519A07DF"/>
    <w:rsid w:val="51A054E7"/>
    <w:rsid w:val="51DA0248"/>
    <w:rsid w:val="51ED177B"/>
    <w:rsid w:val="51FD2B1C"/>
    <w:rsid w:val="52232583"/>
    <w:rsid w:val="52672688"/>
    <w:rsid w:val="5290125A"/>
    <w:rsid w:val="52BE77B3"/>
    <w:rsid w:val="52C8312A"/>
    <w:rsid w:val="531B76FE"/>
    <w:rsid w:val="5357377E"/>
    <w:rsid w:val="536A3A27"/>
    <w:rsid w:val="536F33C6"/>
    <w:rsid w:val="53803A05"/>
    <w:rsid w:val="539574B0"/>
    <w:rsid w:val="542E520F"/>
    <w:rsid w:val="5476494D"/>
    <w:rsid w:val="548E182E"/>
    <w:rsid w:val="549C486F"/>
    <w:rsid w:val="554967A4"/>
    <w:rsid w:val="559519EA"/>
    <w:rsid w:val="55A51501"/>
    <w:rsid w:val="55AC0AE1"/>
    <w:rsid w:val="55E4027B"/>
    <w:rsid w:val="56486A5C"/>
    <w:rsid w:val="567471CA"/>
    <w:rsid w:val="575150B1"/>
    <w:rsid w:val="57B1418D"/>
    <w:rsid w:val="585C67EF"/>
    <w:rsid w:val="58625F6F"/>
    <w:rsid w:val="58902B1E"/>
    <w:rsid w:val="589D1393"/>
    <w:rsid w:val="58E81E30"/>
    <w:rsid w:val="59611BE3"/>
    <w:rsid w:val="59A55F73"/>
    <w:rsid w:val="59AC7302"/>
    <w:rsid w:val="59BE7035"/>
    <w:rsid w:val="59C2714B"/>
    <w:rsid w:val="5A2E0E39"/>
    <w:rsid w:val="5AE439FD"/>
    <w:rsid w:val="5AF30F60"/>
    <w:rsid w:val="5B81656C"/>
    <w:rsid w:val="5BD20B76"/>
    <w:rsid w:val="5BEF797A"/>
    <w:rsid w:val="5C163158"/>
    <w:rsid w:val="5C2018E1"/>
    <w:rsid w:val="5C220057"/>
    <w:rsid w:val="5C5123E2"/>
    <w:rsid w:val="5C513794"/>
    <w:rsid w:val="5C6F1771"/>
    <w:rsid w:val="5CA02A22"/>
    <w:rsid w:val="5CCE57E1"/>
    <w:rsid w:val="5D475B2E"/>
    <w:rsid w:val="5D5E0913"/>
    <w:rsid w:val="5E6C3504"/>
    <w:rsid w:val="5E7303EE"/>
    <w:rsid w:val="5EDF3CD6"/>
    <w:rsid w:val="5F217E4A"/>
    <w:rsid w:val="5F6661A5"/>
    <w:rsid w:val="5F984EEC"/>
    <w:rsid w:val="5FCE3E5E"/>
    <w:rsid w:val="5FD0361E"/>
    <w:rsid w:val="606F1089"/>
    <w:rsid w:val="608854FC"/>
    <w:rsid w:val="60FB291D"/>
    <w:rsid w:val="61151C31"/>
    <w:rsid w:val="613B4FD5"/>
    <w:rsid w:val="618E6774"/>
    <w:rsid w:val="627B3D15"/>
    <w:rsid w:val="629848C7"/>
    <w:rsid w:val="62CC27C3"/>
    <w:rsid w:val="62DE6052"/>
    <w:rsid w:val="63141A74"/>
    <w:rsid w:val="63212B0F"/>
    <w:rsid w:val="63936E3D"/>
    <w:rsid w:val="639D7CBB"/>
    <w:rsid w:val="63A977D7"/>
    <w:rsid w:val="63D27965"/>
    <w:rsid w:val="63F95441"/>
    <w:rsid w:val="64234664"/>
    <w:rsid w:val="645F7E91"/>
    <w:rsid w:val="648C045C"/>
    <w:rsid w:val="64D4595F"/>
    <w:rsid w:val="64F733FB"/>
    <w:rsid w:val="652B3ECB"/>
    <w:rsid w:val="656E2178"/>
    <w:rsid w:val="65845A58"/>
    <w:rsid w:val="6598698C"/>
    <w:rsid w:val="666A0329"/>
    <w:rsid w:val="667A42E4"/>
    <w:rsid w:val="66BD7716"/>
    <w:rsid w:val="680447AD"/>
    <w:rsid w:val="68060525"/>
    <w:rsid w:val="682C160E"/>
    <w:rsid w:val="685501C6"/>
    <w:rsid w:val="68A85138"/>
    <w:rsid w:val="69470DF5"/>
    <w:rsid w:val="69482477"/>
    <w:rsid w:val="694D335D"/>
    <w:rsid w:val="6965127B"/>
    <w:rsid w:val="69FC59C4"/>
    <w:rsid w:val="6A12278E"/>
    <w:rsid w:val="6A7F45BF"/>
    <w:rsid w:val="6A8B4D12"/>
    <w:rsid w:val="6AA80752"/>
    <w:rsid w:val="6B170353"/>
    <w:rsid w:val="6B431F9C"/>
    <w:rsid w:val="6B5415A7"/>
    <w:rsid w:val="6B741C4A"/>
    <w:rsid w:val="6B7B4D86"/>
    <w:rsid w:val="6BF84629"/>
    <w:rsid w:val="6C256AA0"/>
    <w:rsid w:val="6C30791F"/>
    <w:rsid w:val="6C3867D3"/>
    <w:rsid w:val="6C427652"/>
    <w:rsid w:val="6CD32B7D"/>
    <w:rsid w:val="6CD94CF2"/>
    <w:rsid w:val="6CEE3336"/>
    <w:rsid w:val="6CF272CA"/>
    <w:rsid w:val="6D417909"/>
    <w:rsid w:val="6D9B2CCE"/>
    <w:rsid w:val="6DEF55B7"/>
    <w:rsid w:val="6E2D05A3"/>
    <w:rsid w:val="6E5B49FB"/>
    <w:rsid w:val="6E865F1C"/>
    <w:rsid w:val="6EF530A1"/>
    <w:rsid w:val="6F265009"/>
    <w:rsid w:val="6F2D6397"/>
    <w:rsid w:val="6F4F27B2"/>
    <w:rsid w:val="6FBB7E47"/>
    <w:rsid w:val="6FCA62DC"/>
    <w:rsid w:val="6FD11419"/>
    <w:rsid w:val="7016256B"/>
    <w:rsid w:val="708125A3"/>
    <w:rsid w:val="71881FAB"/>
    <w:rsid w:val="71A52B5D"/>
    <w:rsid w:val="71B27028"/>
    <w:rsid w:val="71C11019"/>
    <w:rsid w:val="71C823A7"/>
    <w:rsid w:val="71FF6E9F"/>
    <w:rsid w:val="722F2426"/>
    <w:rsid w:val="726631BE"/>
    <w:rsid w:val="72894CCD"/>
    <w:rsid w:val="72964253"/>
    <w:rsid w:val="72AB5C1E"/>
    <w:rsid w:val="72E41463"/>
    <w:rsid w:val="72E41CA5"/>
    <w:rsid w:val="72F91FCC"/>
    <w:rsid w:val="731B3CC0"/>
    <w:rsid w:val="737C1DCF"/>
    <w:rsid w:val="73A17354"/>
    <w:rsid w:val="73D90FE2"/>
    <w:rsid w:val="73DB0AB8"/>
    <w:rsid w:val="742A559B"/>
    <w:rsid w:val="744A3547"/>
    <w:rsid w:val="74823C7F"/>
    <w:rsid w:val="74DB6895"/>
    <w:rsid w:val="75175B20"/>
    <w:rsid w:val="7557416E"/>
    <w:rsid w:val="759C7DD3"/>
    <w:rsid w:val="75DE488F"/>
    <w:rsid w:val="75E8126A"/>
    <w:rsid w:val="76164029"/>
    <w:rsid w:val="761B33ED"/>
    <w:rsid w:val="765362CF"/>
    <w:rsid w:val="765B7C8E"/>
    <w:rsid w:val="766E2ED7"/>
    <w:rsid w:val="769E7B7B"/>
    <w:rsid w:val="76BC4018"/>
    <w:rsid w:val="770976EA"/>
    <w:rsid w:val="7731279D"/>
    <w:rsid w:val="77A860A6"/>
    <w:rsid w:val="78193AE2"/>
    <w:rsid w:val="7855070D"/>
    <w:rsid w:val="78A86FF7"/>
    <w:rsid w:val="78B2790D"/>
    <w:rsid w:val="78EA70A7"/>
    <w:rsid w:val="7A04063C"/>
    <w:rsid w:val="7A043BC1"/>
    <w:rsid w:val="7B1448AF"/>
    <w:rsid w:val="7B51340D"/>
    <w:rsid w:val="7BA75723"/>
    <w:rsid w:val="7BC21475"/>
    <w:rsid w:val="7BDC361F"/>
    <w:rsid w:val="7BE95D3C"/>
    <w:rsid w:val="7C02295A"/>
    <w:rsid w:val="7C30396B"/>
    <w:rsid w:val="7C8F7345"/>
    <w:rsid w:val="7CC54C18"/>
    <w:rsid w:val="7D172435"/>
    <w:rsid w:val="7DB163E5"/>
    <w:rsid w:val="7DB3215D"/>
    <w:rsid w:val="7DB87774"/>
    <w:rsid w:val="7DBF0AF0"/>
    <w:rsid w:val="7DC47A80"/>
    <w:rsid w:val="7DCA72C5"/>
    <w:rsid w:val="7DFF3705"/>
    <w:rsid w:val="7E105802"/>
    <w:rsid w:val="7EA63A70"/>
    <w:rsid w:val="7EE30820"/>
    <w:rsid w:val="7EE66563"/>
    <w:rsid w:val="7F345520"/>
    <w:rsid w:val="7F4F5EB6"/>
    <w:rsid w:val="7F764D90"/>
    <w:rsid w:val="7FD10FC1"/>
    <w:rsid w:val="7FD14B1D"/>
    <w:rsid w:val="7FFF16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unhideWhenUsed/>
    <w:qFormat/>
    <w:uiPriority w:val="0"/>
    <w:pPr>
      <w:keepNext/>
      <w:keepLines/>
      <w:widowControl w:val="0"/>
      <w:spacing w:before="260" w:beforeLines="0" w:beforeAutospacing="0" w:after="260" w:afterLines="0" w:afterAutospacing="0" w:line="413" w:lineRule="auto"/>
      <w:jc w:val="both"/>
      <w:outlineLvl w:val="2"/>
    </w:pPr>
    <w:rPr>
      <w:rFonts w:ascii="Times New Roman" w:hAnsi="Times New Roman" w:eastAsia="宋体" w:cs="Times New Roman"/>
      <w:b/>
      <w:kern w:val="2"/>
      <w:sz w:val="32"/>
      <w:szCs w:val="24"/>
      <w:lang w:val="en-US" w:eastAsia="zh-CN" w:bidi="ar-SA"/>
    </w:rPr>
  </w:style>
  <w:style w:type="paragraph" w:styleId="4">
    <w:name w:val="heading 4"/>
    <w:basedOn w:val="1"/>
    <w:next w:val="1"/>
    <w:qFormat/>
    <w:uiPriority w:val="0"/>
    <w:pPr>
      <w:keepNext/>
      <w:widowControl w:val="0"/>
      <w:spacing w:line="600" w:lineRule="exact"/>
      <w:jc w:val="center"/>
      <w:outlineLvl w:val="3"/>
    </w:pPr>
    <w:rPr>
      <w:rFonts w:ascii="楷体_GB2312" w:hAnsi="Times New Roman" w:eastAsia="楷体_GB2312" w:cs="Times New Roman"/>
      <w:kern w:val="0"/>
      <w:sz w:val="32"/>
      <w:szCs w:val="20"/>
      <w:lang w:val="en-US" w:eastAsia="zh-CN" w:bidi="ar-SA"/>
    </w:rPr>
  </w:style>
  <w:style w:type="paragraph" w:styleId="5">
    <w:name w:val="heading 6"/>
    <w:next w:val="1"/>
    <w:qFormat/>
    <w:uiPriority w:val="0"/>
    <w:pPr>
      <w:widowControl w:val="0"/>
      <w:autoSpaceDE/>
      <w:autoSpaceDN/>
      <w:spacing w:before="0" w:after="0" w:line="360" w:lineRule="auto"/>
      <w:ind w:left="1152" w:firstLine="14"/>
      <w:jc w:val="both"/>
      <w:outlineLvl w:val="5"/>
    </w:pPr>
    <w:rPr>
      <w:rFonts w:asciiTheme="minorHAnsi" w:hAnsiTheme="minorHAnsi" w:eastAsiaTheme="minorEastAsia" w:cstheme="minorBidi"/>
      <w:sz w:val="21"/>
      <w:szCs w:val="2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spacing w:line="300" w:lineRule="auto"/>
      <w:ind w:firstLine="420" w:firstLineChars="200"/>
    </w:pPr>
    <w:rPr>
      <w:rFonts w:ascii="Times New Roman"/>
      <w:szCs w:val="24"/>
    </w:rPr>
  </w:style>
  <w:style w:type="paragraph" w:styleId="7">
    <w:name w:val="Body Text 3"/>
    <w:basedOn w:val="1"/>
    <w:qFormat/>
    <w:uiPriority w:val="0"/>
    <w:pPr>
      <w:spacing w:after="120" w:afterLines="0" w:afterAutospacing="0"/>
    </w:pPr>
    <w:rPr>
      <w:sz w:val="16"/>
    </w:rPr>
  </w:style>
  <w:style w:type="paragraph" w:styleId="8">
    <w:name w:val="Body Text"/>
    <w:basedOn w:val="1"/>
    <w:next w:val="1"/>
    <w:qFormat/>
    <w:uiPriority w:val="0"/>
    <w:pPr>
      <w:widowControl w:val="0"/>
      <w:autoSpaceDE w:val="0"/>
      <w:autoSpaceDN w:val="0"/>
      <w:spacing w:after="120"/>
      <w:jc w:val="left"/>
    </w:pPr>
    <w:rPr>
      <w:rFonts w:ascii="宋体" w:hAnsi="宋体" w:eastAsia="宋体" w:cs="宋体"/>
      <w:kern w:val="0"/>
      <w:sz w:val="22"/>
      <w:szCs w:val="22"/>
      <w:lang w:val="zh-CN" w:eastAsia="zh-CN" w:bidi="zh-CN"/>
    </w:rPr>
  </w:style>
  <w:style w:type="paragraph" w:styleId="9">
    <w:name w:val="Plain Text"/>
    <w:basedOn w:val="1"/>
    <w:qFormat/>
    <w:uiPriority w:val="0"/>
    <w:rPr>
      <w:rFonts w:ascii="宋体" w:hAnsi="Courier New" w:cs="Courier New"/>
      <w:szCs w:val="21"/>
    </w:rPr>
  </w:style>
  <w:style w:type="paragraph" w:styleId="10">
    <w:name w:val="footer"/>
    <w:basedOn w:val="1"/>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Normal (Web)"/>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2"/>
      <w:lang w:val="en-US" w:eastAsia="zh-CN" w:bidi="ar"/>
    </w:rPr>
  </w:style>
  <w:style w:type="paragraph" w:styleId="13">
    <w:name w:val="Title"/>
    <w:basedOn w:val="1"/>
    <w:next w:val="1"/>
    <w:qFormat/>
    <w:uiPriority w:val="0"/>
    <w:pPr>
      <w:autoSpaceDE/>
      <w:autoSpaceDN/>
      <w:adjustRightInd/>
      <w:spacing w:before="240" w:after="60" w:line="240" w:lineRule="auto"/>
      <w:ind w:firstLine="0" w:firstLineChars="0"/>
      <w:jc w:val="center"/>
      <w:outlineLvl w:val="0"/>
    </w:pPr>
    <w:rPr>
      <w:rFonts w:ascii="Cambria" w:hAnsi="Cambria"/>
      <w:b/>
      <w:bCs/>
      <w:sz w:val="32"/>
      <w:szCs w:val="32"/>
    </w:rPr>
  </w:style>
  <w:style w:type="paragraph" w:styleId="14">
    <w:name w:val="Body Text First Indent"/>
    <w:basedOn w:val="8"/>
    <w:next w:val="8"/>
    <w:qFormat/>
    <w:uiPriority w:val="0"/>
    <w:pPr>
      <w:widowControl w:val="0"/>
      <w:autoSpaceDE w:val="0"/>
      <w:autoSpaceDN w:val="0"/>
      <w:spacing w:after="120"/>
      <w:ind w:firstLine="420" w:firstLineChars="100"/>
      <w:jc w:val="left"/>
    </w:pPr>
    <w:rPr>
      <w:rFonts w:ascii="宋体" w:hAnsi="宋体" w:eastAsia="宋体" w:cs="宋体"/>
      <w:kern w:val="0"/>
      <w:sz w:val="22"/>
      <w:szCs w:val="22"/>
      <w:lang w:val="zh-CN" w:eastAsia="zh-CN" w:bidi="zh-CN"/>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character" w:styleId="19">
    <w:name w:val="FollowedHyperlink"/>
    <w:basedOn w:val="17"/>
    <w:qFormat/>
    <w:uiPriority w:val="0"/>
    <w:rPr>
      <w:color w:val="800080"/>
      <w:u w:val="none"/>
    </w:rPr>
  </w:style>
  <w:style w:type="character" w:styleId="20">
    <w:name w:val="Emphasis"/>
    <w:basedOn w:val="17"/>
    <w:qFormat/>
    <w:uiPriority w:val="0"/>
    <w:rPr>
      <w:b/>
      <w:bCs/>
    </w:rPr>
  </w:style>
  <w:style w:type="character" w:styleId="21">
    <w:name w:val="HTML Definition"/>
    <w:basedOn w:val="17"/>
    <w:qFormat/>
    <w:uiPriority w:val="0"/>
  </w:style>
  <w:style w:type="character" w:styleId="22">
    <w:name w:val="HTML Typewriter"/>
    <w:basedOn w:val="17"/>
    <w:qFormat/>
    <w:uiPriority w:val="0"/>
    <w:rPr>
      <w:rFonts w:hint="default" w:ascii="monospace" w:hAnsi="monospace" w:eastAsia="monospace" w:cs="monospace"/>
      <w:sz w:val="20"/>
    </w:rPr>
  </w:style>
  <w:style w:type="character" w:styleId="23">
    <w:name w:val="HTML Acronym"/>
    <w:basedOn w:val="17"/>
    <w:qFormat/>
    <w:uiPriority w:val="0"/>
  </w:style>
  <w:style w:type="character" w:styleId="24">
    <w:name w:val="HTML Variable"/>
    <w:basedOn w:val="17"/>
    <w:qFormat/>
    <w:uiPriority w:val="0"/>
  </w:style>
  <w:style w:type="character" w:styleId="25">
    <w:name w:val="Hyperlink"/>
    <w:basedOn w:val="17"/>
    <w:qFormat/>
    <w:uiPriority w:val="0"/>
    <w:rPr>
      <w:color w:val="0000FF"/>
      <w:u w:val="none"/>
    </w:rPr>
  </w:style>
  <w:style w:type="character" w:styleId="26">
    <w:name w:val="HTML Code"/>
    <w:basedOn w:val="17"/>
    <w:qFormat/>
    <w:uiPriority w:val="0"/>
    <w:rPr>
      <w:rFonts w:hint="default" w:ascii="monospace" w:hAnsi="monospace" w:eastAsia="monospace" w:cs="monospace"/>
      <w:sz w:val="20"/>
    </w:rPr>
  </w:style>
  <w:style w:type="character" w:styleId="27">
    <w:name w:val="HTML Cite"/>
    <w:basedOn w:val="17"/>
    <w:qFormat/>
    <w:uiPriority w:val="0"/>
  </w:style>
  <w:style w:type="character" w:styleId="28">
    <w:name w:val="HTML Keyboard"/>
    <w:basedOn w:val="17"/>
    <w:qFormat/>
    <w:uiPriority w:val="0"/>
    <w:rPr>
      <w:rFonts w:ascii="monospace" w:hAnsi="monospace" w:eastAsia="monospace" w:cs="monospace"/>
      <w:sz w:val="20"/>
    </w:rPr>
  </w:style>
  <w:style w:type="character" w:styleId="29">
    <w:name w:val="HTML Sample"/>
    <w:basedOn w:val="17"/>
    <w:qFormat/>
    <w:uiPriority w:val="0"/>
    <w:rPr>
      <w:rFonts w:hint="default" w:ascii="monospace" w:hAnsi="monospace" w:eastAsia="monospace" w:cs="monospace"/>
    </w:rPr>
  </w:style>
  <w:style w:type="paragraph" w:customStyle="1" w:styleId="30">
    <w:name w:val="TOC 标题1"/>
    <w:next w:val="1"/>
    <w:qFormat/>
    <w:uiPriority w:val="99"/>
    <w:pPr>
      <w:keepNext/>
      <w:widowControl w:val="0"/>
      <w:spacing w:before="480" w:after="0" w:line="276" w:lineRule="auto"/>
      <w:jc w:val="center"/>
      <w:outlineLvl w:val="9"/>
    </w:pPr>
    <w:rPr>
      <w:rFonts w:ascii="仿宋" w:hAnsi="仿宋" w:eastAsia="仿宋" w:cs="Times New Roman"/>
      <w:b/>
      <w:color w:val="000000"/>
      <w:kern w:val="0"/>
      <w:sz w:val="36"/>
      <w:szCs w:val="32"/>
      <w:lang w:val="en-US" w:eastAsia="zh-CN" w:bidi="ar-SA"/>
    </w:rPr>
  </w:style>
  <w:style w:type="character" w:customStyle="1" w:styleId="31">
    <w:name w:val="mini-outputtext1"/>
    <w:basedOn w:val="17"/>
    <w:qFormat/>
    <w:uiPriority w:val="0"/>
  </w:style>
  <w:style w:type="paragraph" w:customStyle="1" w:styleId="32">
    <w:name w:val="null3"/>
    <w:hidden/>
    <w:qFormat/>
    <w:uiPriority w:val="0"/>
    <w:rPr>
      <w:rFonts w:hint="eastAsia" w:asciiTheme="minorHAnsi" w:hAnsiTheme="minorHAnsi" w:eastAsiaTheme="minorEastAsia" w:cstheme="minorBidi"/>
      <w:lang w:val="en-US" w:eastAsia="zh-Hans"/>
    </w:rPr>
  </w:style>
  <w:style w:type="character" w:customStyle="1" w:styleId="33">
    <w:name w:val="font11"/>
    <w:basedOn w:val="17"/>
    <w:qFormat/>
    <w:uiPriority w:val="0"/>
    <w:rPr>
      <w:rFonts w:hint="eastAsia" w:ascii="仿宋" w:hAnsi="仿宋" w:eastAsia="仿宋" w:cs="仿宋"/>
      <w:color w:val="000000"/>
      <w:sz w:val="24"/>
      <w:szCs w:val="24"/>
      <w:u w:val="none"/>
    </w:rPr>
  </w:style>
  <w:style w:type="character" w:customStyle="1" w:styleId="34">
    <w:name w:val="font51"/>
    <w:basedOn w:val="17"/>
    <w:qFormat/>
    <w:uiPriority w:val="0"/>
    <w:rPr>
      <w:rFonts w:hint="default" w:ascii="Times New Roman" w:hAnsi="Times New Roman" w:cs="Times New Roman"/>
      <w:color w:val="000000"/>
      <w:sz w:val="24"/>
      <w:szCs w:val="24"/>
      <w:u w:val="none"/>
    </w:rPr>
  </w:style>
  <w:style w:type="character" w:customStyle="1" w:styleId="35">
    <w:name w:val="font31"/>
    <w:basedOn w:val="17"/>
    <w:qFormat/>
    <w:uiPriority w:val="0"/>
    <w:rPr>
      <w:rFonts w:hint="default" w:ascii="Times New Roman" w:hAnsi="Times New Roman" w:cs="Times New Roman"/>
      <w:color w:val="000000"/>
      <w:sz w:val="22"/>
      <w:szCs w:val="22"/>
      <w:u w:val="none"/>
    </w:rPr>
  </w:style>
  <w:style w:type="character" w:customStyle="1" w:styleId="36">
    <w:name w:val="font61"/>
    <w:basedOn w:val="17"/>
    <w:qFormat/>
    <w:uiPriority w:val="0"/>
    <w:rPr>
      <w:rFonts w:hint="default" w:ascii="Times New Roman" w:hAnsi="Times New Roman" w:cs="Times New Roman"/>
      <w:color w:val="000000"/>
      <w:sz w:val="20"/>
      <w:szCs w:val="20"/>
      <w:u w:val="none"/>
    </w:rPr>
  </w:style>
  <w:style w:type="character" w:customStyle="1" w:styleId="37">
    <w:name w:val="font41"/>
    <w:basedOn w:val="17"/>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56</Pages>
  <Words>8425</Words>
  <Characters>9482</Characters>
  <TotalTime>26</TotalTime>
  <ScaleCrop>false</ScaleCrop>
  <LinksUpToDate>false</LinksUpToDate>
  <CharactersWithSpaces>9568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2024-07-31T01:38:00Z</dcterms:created>
  <dc:creator>Administrator</dc:creator>
  <cp:lastModifiedBy>北城以北海未眠。</cp:lastModifiedBy>
  <dcterms:modified xsi:type="dcterms:W3CDTF">2026-10-12T01:22:12Z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9A9A2EC4DFED4F4E8007369F5AF19DA0_13</vt:lpwstr>
  </property>
  <property fmtid="{D5CDD505-2E9C-101B-9397-08002B2CF9AE}" pid="4" name="KSOTemplateDocerSaveRecord">
    <vt:lpwstr>eyJoZGlkIjoiODc1ZDUwOGExMzE5YmE2ZGFkODE3MmQ2NTQzZTk3MGYiLCJ1c2VySWQiOiIzNDA4NjcwNDgifQ==</vt:lpwstr>
  </property>
</Properties>
</file>