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F6C9EC">
      <w:pPr>
        <w:pStyle w:val="4"/>
        <w:outlineLvl w:val="3"/>
        <w:rPr>
          <w:rFonts w:ascii="仿宋_GB2312" w:hAnsi="仿宋_GB2312" w:eastAsia="仿宋_GB2312" w:cs="仿宋_GB2312"/>
        </w:rPr>
      </w:pPr>
      <w:bookmarkStart w:id="0" w:name="_GoBack"/>
      <w:r>
        <w:rPr>
          <w:rFonts w:ascii="仿宋_GB2312" w:hAnsi="仿宋_GB2312" w:eastAsia="仿宋_GB2312" w:cs="仿宋_GB2312"/>
          <w:b/>
          <w:sz w:val="24"/>
        </w:rPr>
        <w:t>3.4.5验收标准和方法</w:t>
      </w:r>
      <w:bookmarkEnd w:id="0"/>
    </w:p>
    <w:p w14:paraId="09D4E8AF">
      <w:pPr>
        <w:pStyle w:val="4"/>
        <w:rPr>
          <w:rFonts w:ascii="仿宋_GB2312" w:hAnsi="仿宋_GB2312" w:eastAsia="仿宋_GB2312" w:cs="仿宋_GB2312"/>
        </w:rPr>
      </w:pPr>
      <w:r>
        <w:rPr>
          <w:rFonts w:ascii="仿宋_GB2312" w:hAnsi="仿宋_GB2312" w:eastAsia="仿宋_GB2312" w:cs="仿宋_GB2312"/>
        </w:rPr>
        <w:t>采购包1：</w:t>
      </w:r>
    </w:p>
    <w:p w14:paraId="531162AA">
      <w:pPr>
        <w:pStyle w:val="4"/>
        <w:rPr>
          <w:rFonts w:ascii="仿宋_GB2312" w:hAnsi="仿宋_GB2312" w:eastAsia="仿宋_GB2312" w:cs="仿宋_GB2312"/>
        </w:rPr>
      </w:pPr>
      <w:r>
        <w:rPr>
          <w:rFonts w:ascii="仿宋_GB2312" w:hAnsi="仿宋_GB2312" w:eastAsia="仿宋_GB2312" w:cs="仿宋_GB2312"/>
        </w:rPr>
        <w:t xml:space="preserve">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w:t>
      </w:r>
    </w:p>
    <w:p w14:paraId="0C773027">
      <w:pPr>
        <w:pStyle w:val="4"/>
        <w:rPr>
          <w:rFonts w:ascii="仿宋_GB2312" w:hAnsi="仿宋_GB2312" w:eastAsia="仿宋_GB2312" w:cs="仿宋_GB2312"/>
        </w:rPr>
      </w:pPr>
      <w:r>
        <w:rPr>
          <w:rFonts w:ascii="仿宋_GB2312" w:hAnsi="仿宋_GB2312" w:eastAsia="仿宋_GB2312" w:cs="仿宋_GB2312"/>
        </w:rPr>
        <w:t>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w:t>
      </w:r>
    </w:p>
    <w:p w14:paraId="132101FF">
      <w:pPr>
        <w:pStyle w:val="4"/>
        <w:rPr>
          <w:rFonts w:hint="default" w:ascii="仿宋_GB2312" w:hAnsi="仿宋_GB2312" w:eastAsia="仿宋_GB2312" w:cs="仿宋_GB2312"/>
        </w:rPr>
      </w:pPr>
      <w:r>
        <w:rPr>
          <w:rFonts w:hint="eastAsia" w:ascii="仿宋_GB2312" w:hAnsi="仿宋_GB2312" w:eastAsia="仿宋_GB2312" w:cs="仿宋_GB2312"/>
          <w:lang w:val="en-US" w:eastAsia="zh-CN"/>
        </w:rPr>
        <w:t>3</w:t>
      </w:r>
      <w:r>
        <w:rPr>
          <w:rFonts w:ascii="仿宋_GB2312" w:hAnsi="仿宋_GB2312" w:eastAsia="仿宋_GB2312" w:cs="仿宋_GB2312"/>
          <w:lang w:eastAsia="zh-CN"/>
        </w:rPr>
        <w:t>.验收</w:t>
      </w:r>
      <w:r>
        <w:rPr>
          <w:rFonts w:ascii="仿宋_GB2312" w:hAnsi="仿宋_GB2312" w:eastAsia="仿宋_GB2312" w:cs="仿宋_GB2312"/>
        </w:rPr>
        <w:t>总则</w:t>
      </w:r>
    </w:p>
    <w:p w14:paraId="6D418FFE">
      <w:pPr>
        <w:pStyle w:val="4"/>
        <w:rPr>
          <w:rFonts w:hint="default" w:ascii="仿宋_GB2312" w:hAnsi="仿宋_GB2312" w:eastAsia="仿宋_GB2312" w:cs="仿宋_GB2312"/>
        </w:rPr>
      </w:pPr>
      <w:r>
        <w:rPr>
          <w:rFonts w:ascii="仿宋_GB2312" w:hAnsi="仿宋_GB2312" w:eastAsia="仿宋_GB2312" w:cs="仿宋_GB2312"/>
          <w:lang w:eastAsia="zh-CN"/>
        </w:rPr>
        <w:t>（1）</w:t>
      </w:r>
      <w:r>
        <w:rPr>
          <w:rFonts w:ascii="仿宋_GB2312" w:hAnsi="仿宋_GB2312" w:eastAsia="仿宋_GB2312" w:cs="仿宋_GB2312"/>
        </w:rPr>
        <w:t>适用范围：本标准适用于本项目全部硬件、软件、配套辅材、教学资源、培训服务，覆盖智能仓储、数控加工、检测装配、数字孪生、具身机器人、无人机、赛课工坊所有模块，新旧设备改造一并适用。</w:t>
      </w:r>
    </w:p>
    <w:p w14:paraId="6654F4DA">
      <w:pPr>
        <w:pStyle w:val="4"/>
        <w:rPr>
          <w:rFonts w:hint="default" w:ascii="仿宋_GB2312" w:hAnsi="仿宋_GB2312" w:eastAsia="仿宋_GB2312" w:cs="仿宋_GB2312"/>
        </w:rPr>
      </w:pPr>
      <w:r>
        <w:rPr>
          <w:rFonts w:ascii="仿宋_GB2312" w:hAnsi="仿宋_GB2312" w:eastAsia="仿宋_GB2312" w:cs="仿宋_GB2312"/>
          <w:lang w:eastAsia="zh-CN"/>
        </w:rPr>
        <w:t>（2）</w:t>
      </w:r>
      <w:r>
        <w:rPr>
          <w:rFonts w:ascii="仿宋_GB2312" w:hAnsi="仿宋_GB2312" w:eastAsia="仿宋_GB2312" w:cs="仿宋_GB2312"/>
        </w:rPr>
        <w:t>验收依据：采购需求文件、投标响应文件、甲乙双方采购合同、国家机电/计算机/自动化/安全环保现行标准、原厂出厂规范、现场平面与网络施工图。</w:t>
      </w:r>
    </w:p>
    <w:p w14:paraId="5D91235F">
      <w:pPr>
        <w:pStyle w:val="4"/>
        <w:rPr>
          <w:rFonts w:hint="default" w:ascii="仿宋_GB2312" w:hAnsi="仿宋_GB2312" w:eastAsia="仿宋_GB2312" w:cs="仿宋_GB2312"/>
        </w:rPr>
      </w:pPr>
      <w:r>
        <w:rPr>
          <w:rFonts w:ascii="仿宋_GB2312" w:hAnsi="仿宋_GB2312" w:eastAsia="仿宋_GB2312" w:cs="仿宋_GB2312"/>
          <w:lang w:eastAsia="zh-CN"/>
        </w:rPr>
        <w:t>（3）</w:t>
      </w:r>
      <w:r>
        <w:rPr>
          <w:rFonts w:ascii="仿宋_GB2312" w:hAnsi="仿宋_GB2312" w:eastAsia="仿宋_GB2312" w:cs="仿宋_GB2312"/>
        </w:rPr>
        <w:t>验收阶段划分：到货开箱初验→安装施工验收→单机分项验收→全线联调竣工验收，各阶段均签署纸质验收记录，全部合格方可完成整体验收结算。</w:t>
      </w:r>
    </w:p>
    <w:p w14:paraId="1B2F7D9A">
      <w:pPr>
        <w:pStyle w:val="4"/>
        <w:rPr>
          <w:rFonts w:hint="default" w:ascii="仿宋_GB2312" w:hAnsi="仿宋_GB2312" w:eastAsia="仿宋_GB2312" w:cs="仿宋_GB2312"/>
        </w:rPr>
      </w:pPr>
      <w:r>
        <w:rPr>
          <w:rFonts w:hint="eastAsia" w:ascii="仿宋_GB2312" w:hAnsi="仿宋_GB2312" w:eastAsia="仿宋_GB2312" w:cs="仿宋_GB2312"/>
          <w:lang w:val="en-US" w:eastAsia="zh-CN"/>
        </w:rPr>
        <w:t>4</w:t>
      </w:r>
      <w:r>
        <w:rPr>
          <w:rFonts w:ascii="仿宋_GB2312" w:hAnsi="仿宋_GB2312" w:eastAsia="仿宋_GB2312" w:cs="仿宋_GB2312"/>
          <w:lang w:eastAsia="zh-CN"/>
        </w:rPr>
        <w:t>.</w:t>
      </w:r>
      <w:r>
        <w:rPr>
          <w:rFonts w:ascii="仿宋_GB2312" w:hAnsi="仿宋_GB2312" w:eastAsia="仿宋_GB2312" w:cs="仿宋_GB2312"/>
        </w:rPr>
        <w:t>到货开箱初验标准</w:t>
      </w:r>
    </w:p>
    <w:p w14:paraId="6C6B373D">
      <w:pPr>
        <w:pStyle w:val="4"/>
        <w:rPr>
          <w:rFonts w:hint="default" w:ascii="仿宋_GB2312" w:hAnsi="仿宋_GB2312" w:eastAsia="仿宋_GB2312" w:cs="仿宋_GB2312"/>
        </w:rPr>
      </w:pPr>
      <w:r>
        <w:rPr>
          <w:rFonts w:ascii="仿宋_GB2312" w:hAnsi="仿宋_GB2312" w:eastAsia="仿宋_GB2312" w:cs="仿宋_GB2312"/>
          <w:lang w:eastAsia="zh-CN"/>
        </w:rPr>
        <w:t>（1）</w:t>
      </w:r>
      <w:r>
        <w:rPr>
          <w:rFonts w:ascii="仿宋_GB2312" w:hAnsi="仿宋_GB2312" w:eastAsia="仿宋_GB2312" w:cs="仿宋_GB2312"/>
        </w:rPr>
        <w:t>外包装完好无破损、泡水、磕碰，木架防护到位，标识包含设备名称、型号、序列号、厂家、防潮警示。</w:t>
      </w:r>
    </w:p>
    <w:p w14:paraId="45B0B303">
      <w:pPr>
        <w:pStyle w:val="4"/>
        <w:rPr>
          <w:rFonts w:hint="default" w:ascii="仿宋_GB2312" w:hAnsi="仿宋_GB2312" w:eastAsia="仿宋_GB2312" w:cs="仿宋_GB2312"/>
        </w:rPr>
      </w:pPr>
      <w:r>
        <w:rPr>
          <w:rFonts w:ascii="仿宋_GB2312" w:hAnsi="仿宋_GB2312" w:eastAsia="仿宋_GB2312" w:cs="仿宋_GB2312"/>
          <w:lang w:eastAsia="zh-CN"/>
        </w:rPr>
        <w:t>（2）</w:t>
      </w:r>
      <w:r>
        <w:rPr>
          <w:rFonts w:ascii="仿宋_GB2312" w:hAnsi="仿宋_GB2312" w:eastAsia="仿宋_GB2312" w:cs="仿宋_GB2312"/>
        </w:rPr>
        <w:t xml:space="preserve"> 实物逐项核对采购清单，型号、数量、配件、加密狗、RFID、耗材、实训工件无短缺，原厂合格证、出厂检测报告、纸质+电子说明书同步交付。</w:t>
      </w:r>
    </w:p>
    <w:p w14:paraId="6F841F71">
      <w:pPr>
        <w:pStyle w:val="4"/>
        <w:rPr>
          <w:rFonts w:hint="default" w:ascii="仿宋_GB2312" w:hAnsi="仿宋_GB2312" w:eastAsia="仿宋_GB2312" w:cs="仿宋_GB2312"/>
        </w:rPr>
      </w:pPr>
      <w:r>
        <w:rPr>
          <w:rFonts w:ascii="仿宋_GB2312" w:hAnsi="仿宋_GB2312" w:eastAsia="仿宋_GB2312" w:cs="仿宋_GB2312"/>
          <w:lang w:eastAsia="zh-CN"/>
        </w:rPr>
        <w:t>（3）</w:t>
      </w:r>
      <w:r>
        <w:rPr>
          <w:rFonts w:ascii="仿宋_GB2312" w:hAnsi="仿宋_GB2312" w:eastAsia="仿宋_GB2312" w:cs="仿宋_GB2312"/>
        </w:rPr>
        <w:t>设备外观无变形、</w:t>
      </w:r>
      <w:r>
        <w:rPr>
          <w:rFonts w:ascii="仿宋_GB2312" w:hAnsi="仿宋_GB2312" w:eastAsia="仿宋_GB2312" w:cs="仿宋_GB2312"/>
          <w:lang w:eastAsia="zh-CN"/>
        </w:rPr>
        <w:t>损坏、</w:t>
      </w:r>
      <w:r>
        <w:rPr>
          <w:rFonts w:ascii="仿宋_GB2312" w:hAnsi="仿宋_GB2312" w:eastAsia="仿宋_GB2312" w:cs="仿宋_GB2312"/>
        </w:rPr>
        <w:t>锈蚀、划痕</w:t>
      </w:r>
      <w:r>
        <w:rPr>
          <w:rFonts w:ascii="仿宋_GB2312" w:hAnsi="仿宋_GB2312" w:eastAsia="仿宋_GB2312" w:cs="仿宋_GB2312"/>
          <w:lang w:eastAsia="zh-CN"/>
        </w:rPr>
        <w:t>等</w:t>
      </w:r>
      <w:r>
        <w:rPr>
          <w:rFonts w:ascii="仿宋_GB2312" w:hAnsi="仿宋_GB2312" w:eastAsia="仿宋_GB2312" w:cs="仿宋_GB2312"/>
        </w:rPr>
        <w:t>；设备铭牌完整，机身序列号与出厂资料一一对应。</w:t>
      </w:r>
    </w:p>
    <w:p w14:paraId="4E68476C">
      <w:pPr>
        <w:pStyle w:val="4"/>
        <w:rPr>
          <w:rFonts w:hint="default" w:ascii="仿宋_GB2312" w:hAnsi="仿宋_GB2312" w:eastAsia="仿宋_GB2312" w:cs="仿宋_GB2312"/>
        </w:rPr>
      </w:pPr>
      <w:r>
        <w:rPr>
          <w:rFonts w:ascii="仿宋_GB2312" w:hAnsi="仿宋_GB2312" w:eastAsia="仿宋_GB2312" w:cs="仿宋_GB2312"/>
          <w:lang w:eastAsia="zh-CN"/>
        </w:rPr>
        <w:t>（4）</w:t>
      </w:r>
      <w:r>
        <w:rPr>
          <w:rFonts w:ascii="仿宋_GB2312" w:hAnsi="仿宋_GB2312" w:eastAsia="仿宋_GB2312" w:cs="仿宋_GB2312"/>
        </w:rPr>
        <w:t>控制柜、编程</w:t>
      </w:r>
      <w:r>
        <w:rPr>
          <w:rFonts w:ascii="仿宋_GB2312" w:hAnsi="仿宋_GB2312" w:eastAsia="仿宋_GB2312" w:cs="仿宋_GB2312"/>
          <w:lang w:eastAsia="zh-CN"/>
        </w:rPr>
        <w:t>平台等</w:t>
      </w:r>
      <w:r>
        <w:rPr>
          <w:rFonts w:ascii="仿宋_GB2312" w:hAnsi="仿宋_GB2312" w:eastAsia="仿宋_GB2312" w:cs="仿宋_GB2312"/>
        </w:rPr>
        <w:t>钣金平整，五金配件齐全，无异味开裂；机器人夹具、快换盘、AGV接驳台配套完整。</w:t>
      </w:r>
    </w:p>
    <w:p w14:paraId="47C9D0BD">
      <w:pPr>
        <w:pStyle w:val="4"/>
        <w:rPr>
          <w:rFonts w:hint="default" w:ascii="仿宋_GB2312" w:hAnsi="仿宋_GB2312" w:eastAsia="仿宋_GB2312" w:cs="仿宋_GB2312"/>
        </w:rPr>
      </w:pPr>
      <w:r>
        <w:rPr>
          <w:rFonts w:ascii="仿宋_GB2312" w:hAnsi="仿宋_GB2312" w:eastAsia="仿宋_GB2312" w:cs="仿宋_GB2312"/>
          <w:lang w:eastAsia="zh-CN"/>
        </w:rPr>
        <w:t>（5）</w:t>
      </w:r>
      <w:r>
        <w:rPr>
          <w:rFonts w:ascii="仿宋_GB2312" w:hAnsi="仿宋_GB2312" w:eastAsia="仿宋_GB2312" w:cs="仿宋_GB2312"/>
        </w:rPr>
        <w:t>软件介质、授权证书、全套教学课件、图纸资料单独归档；到货发现货损、型号不符、资料缺失，当场签署异议单，供方限期更换补齐，工期顺延。</w:t>
      </w:r>
    </w:p>
    <w:p w14:paraId="0D7F77AC">
      <w:pPr>
        <w:pStyle w:val="4"/>
        <w:rPr>
          <w:rFonts w:hint="default" w:ascii="仿宋_GB2312" w:hAnsi="仿宋_GB2312" w:eastAsia="仿宋_GB2312" w:cs="仿宋_GB2312"/>
        </w:rPr>
      </w:pPr>
      <w:r>
        <w:rPr>
          <w:rFonts w:hint="eastAsia" w:ascii="仿宋_GB2312" w:hAnsi="仿宋_GB2312" w:eastAsia="仿宋_GB2312" w:cs="仿宋_GB2312"/>
          <w:lang w:val="en-US" w:eastAsia="zh-CN"/>
        </w:rPr>
        <w:t>5</w:t>
      </w:r>
      <w:r>
        <w:rPr>
          <w:rFonts w:ascii="仿宋_GB2312" w:hAnsi="仿宋_GB2312" w:eastAsia="仿宋_GB2312" w:cs="仿宋_GB2312"/>
          <w:lang w:eastAsia="zh-CN"/>
        </w:rPr>
        <w:t>.</w:t>
      </w:r>
      <w:r>
        <w:rPr>
          <w:rFonts w:ascii="仿宋_GB2312" w:hAnsi="仿宋_GB2312" w:eastAsia="仿宋_GB2312" w:cs="仿宋_GB2312"/>
        </w:rPr>
        <w:t>安装施工通用验收</w:t>
      </w:r>
    </w:p>
    <w:p w14:paraId="05A3CA07">
      <w:pPr>
        <w:pStyle w:val="4"/>
        <w:rPr>
          <w:rFonts w:hint="default" w:ascii="仿宋_GB2312" w:hAnsi="仿宋_GB2312" w:eastAsia="仿宋_GB2312" w:cs="仿宋_GB2312"/>
        </w:rPr>
      </w:pPr>
      <w:r>
        <w:rPr>
          <w:rFonts w:ascii="仿宋_GB2312" w:hAnsi="仿宋_GB2312" w:eastAsia="仿宋_GB2312" w:cs="仿宋_GB2312"/>
          <w:lang w:eastAsia="zh-CN"/>
        </w:rPr>
        <w:t>（1）</w:t>
      </w:r>
      <w:r>
        <w:rPr>
          <w:rFonts w:ascii="仿宋_GB2312" w:hAnsi="仿宋_GB2312" w:eastAsia="仿宋_GB2312" w:cs="仿宋_GB2312"/>
        </w:rPr>
        <w:t>设备严格按一、二层分区图纸摆放，预留安全检修、教学通行通道，重型机床完成专用地基留存工作记录。</w:t>
      </w:r>
    </w:p>
    <w:p w14:paraId="23DED017">
      <w:pPr>
        <w:pStyle w:val="4"/>
        <w:rPr>
          <w:rFonts w:hint="default" w:ascii="仿宋_GB2312" w:hAnsi="仿宋_GB2312" w:eastAsia="仿宋_GB2312" w:cs="仿宋_GB2312"/>
        </w:rPr>
      </w:pPr>
      <w:r>
        <w:rPr>
          <w:rFonts w:ascii="仿宋_GB2312" w:hAnsi="仿宋_GB2312" w:eastAsia="仿宋_GB2312" w:cs="仿宋_GB2312"/>
          <w:lang w:eastAsia="zh-CN"/>
        </w:rPr>
        <w:t>（2）</w:t>
      </w:r>
      <w:r>
        <w:rPr>
          <w:rFonts w:ascii="仿宋_GB2312" w:hAnsi="仿宋_GB2312" w:eastAsia="仿宋_GB2312" w:cs="仿宋_GB2312"/>
        </w:rPr>
        <w:t>强弱电分槽布线，桥架固定整齐，接地电阻达标，配电箱功率匹配，无裸露破皮线路；气站隔音、管路铺设完整，无漏气，压力稳定。</w:t>
      </w:r>
    </w:p>
    <w:p w14:paraId="5A87CDCE">
      <w:pPr>
        <w:pStyle w:val="4"/>
        <w:rPr>
          <w:rFonts w:hint="default" w:ascii="仿宋_GB2312" w:hAnsi="仿宋_GB2312" w:eastAsia="仿宋_GB2312" w:cs="仿宋_GB2312"/>
        </w:rPr>
      </w:pPr>
      <w:r>
        <w:rPr>
          <w:rFonts w:ascii="仿宋_GB2312" w:hAnsi="仿宋_GB2312" w:eastAsia="仿宋_GB2312" w:cs="仿宋_GB2312"/>
          <w:lang w:eastAsia="zh-CN"/>
        </w:rPr>
        <w:t>（3）项目报告的全部网络相关设备</w:t>
      </w:r>
      <w:r>
        <w:rPr>
          <w:rFonts w:ascii="仿宋_GB2312" w:hAnsi="仿宋_GB2312" w:eastAsia="仿宋_GB2312" w:cs="仿宋_GB2312"/>
        </w:rPr>
        <w:t>按拓扑部署，IP规划清晰，各实验室网段隔离，综合布线无杂乱缠绕。</w:t>
      </w:r>
    </w:p>
    <w:p w14:paraId="2EDB2694">
      <w:pPr>
        <w:pStyle w:val="4"/>
        <w:rPr>
          <w:rFonts w:hint="default" w:ascii="仿宋_GB2312" w:hAnsi="仿宋_GB2312" w:eastAsia="仿宋_GB2312" w:cs="仿宋_GB2312"/>
        </w:rPr>
      </w:pPr>
      <w:r>
        <w:rPr>
          <w:rFonts w:ascii="仿宋_GB2312" w:hAnsi="仿宋_GB2312" w:eastAsia="仿宋_GB2312" w:cs="仿宋_GB2312"/>
          <w:lang w:eastAsia="zh-CN"/>
        </w:rPr>
        <w:t>（4）</w:t>
      </w:r>
      <w:r>
        <w:rPr>
          <w:rFonts w:ascii="仿宋_GB2312" w:hAnsi="仿宋_GB2312" w:eastAsia="仿宋_GB2312" w:cs="仿宋_GB2312"/>
        </w:rPr>
        <w:t>安全配套到位：透明防护围栏、电动互锁门、整机急停、三色警示灯、电池防爆柜全部安装，安全门触发停机功能正常。</w:t>
      </w:r>
    </w:p>
    <w:p w14:paraId="2A5D5BC0">
      <w:pPr>
        <w:pStyle w:val="4"/>
        <w:rPr>
          <w:rFonts w:hint="default" w:ascii="仿宋_GB2312" w:hAnsi="仿宋_GB2312" w:eastAsia="仿宋_GB2312" w:cs="仿宋_GB2312"/>
        </w:rPr>
      </w:pPr>
      <w:r>
        <w:rPr>
          <w:rFonts w:ascii="仿宋_GB2312" w:hAnsi="仿宋_GB2312" w:eastAsia="仿宋_GB2312" w:cs="仿宋_GB2312"/>
          <w:lang w:eastAsia="zh-CN"/>
        </w:rPr>
        <w:t>（5）</w:t>
      </w:r>
      <w:r>
        <w:rPr>
          <w:rFonts w:ascii="仿宋_GB2312" w:hAnsi="仿宋_GB2312" w:eastAsia="仿宋_GB2312" w:cs="仿宋_GB2312"/>
        </w:rPr>
        <w:t>垃圾全部清理离场，场地整洁，不影响日常教学通行。</w:t>
      </w:r>
    </w:p>
    <w:p w14:paraId="67388C2A">
      <w:pPr>
        <w:pStyle w:val="4"/>
        <w:rPr>
          <w:rFonts w:hint="default" w:ascii="仿宋_GB2312" w:hAnsi="仿宋_GB2312" w:eastAsia="仿宋_GB2312" w:cs="仿宋_GB2312"/>
        </w:rPr>
      </w:pPr>
      <w:r>
        <w:rPr>
          <w:rFonts w:hint="eastAsia" w:ascii="仿宋_GB2312" w:hAnsi="仿宋_GB2312" w:eastAsia="仿宋_GB2312" w:cs="仿宋_GB2312"/>
          <w:lang w:val="en-US" w:eastAsia="zh-CN"/>
        </w:rPr>
        <w:t>6</w:t>
      </w:r>
      <w:r>
        <w:rPr>
          <w:rFonts w:ascii="仿宋_GB2312" w:hAnsi="仿宋_GB2312" w:eastAsia="仿宋_GB2312" w:cs="仿宋_GB2312"/>
          <w:lang w:eastAsia="zh-CN"/>
        </w:rPr>
        <w:t>.</w:t>
      </w:r>
      <w:r>
        <w:rPr>
          <w:rFonts w:ascii="仿宋_GB2312" w:hAnsi="仿宋_GB2312" w:eastAsia="仿宋_GB2312" w:cs="仿宋_GB2312"/>
        </w:rPr>
        <w:t>单机分项通用验收</w:t>
      </w:r>
    </w:p>
    <w:p w14:paraId="5966C69D">
      <w:pPr>
        <w:pStyle w:val="4"/>
        <w:rPr>
          <w:rFonts w:hint="default" w:ascii="仿宋_GB2312" w:hAnsi="仿宋_GB2312" w:eastAsia="仿宋_GB2312" w:cs="仿宋_GB2312"/>
        </w:rPr>
      </w:pPr>
      <w:r>
        <w:rPr>
          <w:rFonts w:ascii="仿宋_GB2312" w:hAnsi="仿宋_GB2312" w:eastAsia="仿宋_GB2312" w:cs="仿宋_GB2312"/>
          <w:lang w:eastAsia="zh-CN"/>
        </w:rPr>
        <w:t>（1）</w:t>
      </w:r>
      <w:r>
        <w:rPr>
          <w:rFonts w:ascii="仿宋_GB2312" w:hAnsi="仿宋_GB2312" w:eastAsia="仿宋_GB2312" w:cs="仿宋_GB2312"/>
        </w:rPr>
        <w:t>通电安全通用要求</w:t>
      </w:r>
    </w:p>
    <w:p w14:paraId="6B69AF65">
      <w:pPr>
        <w:pStyle w:val="4"/>
        <w:ind w:firstLine="400" w:firstLineChars="200"/>
        <w:rPr>
          <w:rFonts w:hint="default" w:ascii="仿宋_GB2312" w:hAnsi="仿宋_GB2312" w:eastAsia="仿宋_GB2312" w:cs="仿宋_GB2312"/>
        </w:rPr>
      </w:pPr>
      <w:r>
        <w:rPr>
          <w:rFonts w:ascii="仿宋_GB2312" w:hAnsi="仿宋_GB2312" w:eastAsia="仿宋_GB2312" w:cs="仿宋_GB2312"/>
        </w:rPr>
        <w:t>通电无短路漏电，整机长时间运行无异常发热；急停、门禁互锁、过载、过充、碰撞保护全部生效；故障声光报警可正常提示，设备防护等级满足采购参数。</w:t>
      </w:r>
    </w:p>
    <w:p w14:paraId="55890122">
      <w:pPr>
        <w:pStyle w:val="4"/>
        <w:rPr>
          <w:rFonts w:hint="default" w:ascii="仿宋_GB2312" w:hAnsi="仿宋_GB2312" w:eastAsia="仿宋_GB2312" w:cs="仿宋_GB2312"/>
        </w:rPr>
      </w:pPr>
      <w:r>
        <w:rPr>
          <w:rFonts w:ascii="仿宋_GB2312" w:hAnsi="仿宋_GB2312" w:eastAsia="仿宋_GB2312" w:cs="仿宋_GB2312"/>
          <w:lang w:eastAsia="zh-CN"/>
        </w:rPr>
        <w:t>（2）</w:t>
      </w:r>
      <w:r>
        <w:rPr>
          <w:rFonts w:ascii="仿宋_GB2312" w:hAnsi="仿宋_GB2312" w:eastAsia="仿宋_GB2312" w:cs="仿宋_GB2312"/>
        </w:rPr>
        <w:t>运动类设备（机器人、AGV、立体库、桁架）</w:t>
      </w:r>
    </w:p>
    <w:p w14:paraId="5935C1E4">
      <w:pPr>
        <w:pStyle w:val="4"/>
        <w:ind w:firstLine="400" w:firstLineChars="200"/>
        <w:rPr>
          <w:rFonts w:hint="default" w:ascii="仿宋_GB2312" w:hAnsi="仿宋_GB2312" w:eastAsia="仿宋_GB2312" w:cs="仿宋_GB2312"/>
        </w:rPr>
      </w:pPr>
      <w:r>
        <w:rPr>
          <w:rFonts w:ascii="仿宋_GB2312" w:hAnsi="仿宋_GB2312" w:eastAsia="仿宋_GB2312" w:cs="仿宋_GB2312"/>
        </w:rPr>
        <w:t>各轴运动平顺无抖动异响，行程、负载、重复定位精度达标；原点复位、限位、自动上下料流程顺畅；连续4小时空载+带载运行无伺服报错；RFID仓位识别、AGV调度无死锁。</w:t>
      </w:r>
    </w:p>
    <w:p w14:paraId="4C42DB3F">
      <w:pPr>
        <w:pStyle w:val="4"/>
        <w:rPr>
          <w:rFonts w:hint="default" w:ascii="仿宋_GB2312" w:hAnsi="仿宋_GB2312" w:eastAsia="仿宋_GB2312" w:cs="仿宋_GB2312"/>
        </w:rPr>
      </w:pPr>
      <w:r>
        <w:rPr>
          <w:rFonts w:ascii="仿宋_GB2312" w:hAnsi="仿宋_GB2312" w:eastAsia="仿宋_GB2312" w:cs="仿宋_GB2312"/>
          <w:lang w:eastAsia="zh-CN"/>
        </w:rPr>
        <w:t>（3）</w:t>
      </w:r>
      <w:r>
        <w:rPr>
          <w:rFonts w:ascii="仿宋_GB2312" w:hAnsi="仿宋_GB2312" w:eastAsia="仿宋_GB2312" w:cs="仿宋_GB2312"/>
        </w:rPr>
        <w:t>机床/三坐标改造设备</w:t>
      </w:r>
    </w:p>
    <w:p w14:paraId="69F99372">
      <w:pPr>
        <w:pStyle w:val="4"/>
        <w:ind w:firstLine="400" w:firstLineChars="200"/>
        <w:rPr>
          <w:rFonts w:hint="default" w:ascii="仿宋_GB2312" w:hAnsi="仿宋_GB2312" w:eastAsia="仿宋_GB2312" w:cs="仿宋_GB2312"/>
        </w:rPr>
      </w:pPr>
      <w:r>
        <w:rPr>
          <w:rFonts w:ascii="仿宋_GB2312" w:hAnsi="仿宋_GB2312" w:eastAsia="仿宋_GB2312" w:cs="仿宋_GB2312"/>
        </w:rPr>
        <w:t>新旧机床自动化改造到位，气动夹具、自动门、在线测量装置正常；支持工业以太网，可对接MES，加工、检测数据自动上传闭环；迁移校准精度符合原厂标准。</w:t>
      </w:r>
    </w:p>
    <w:p w14:paraId="5E657C26">
      <w:pPr>
        <w:pStyle w:val="4"/>
        <w:rPr>
          <w:rFonts w:hint="default" w:ascii="仿宋_GB2312" w:hAnsi="仿宋_GB2312" w:eastAsia="仿宋_GB2312" w:cs="仿宋_GB2312"/>
        </w:rPr>
      </w:pPr>
      <w:r>
        <w:rPr>
          <w:rFonts w:ascii="仿宋_GB2312" w:hAnsi="仿宋_GB2312" w:eastAsia="仿宋_GB2312" w:cs="仿宋_GB2312"/>
          <w:lang w:eastAsia="zh-CN"/>
        </w:rPr>
        <w:t>（4）</w:t>
      </w:r>
      <w:r>
        <w:rPr>
          <w:rFonts w:ascii="仿宋_GB2312" w:hAnsi="仿宋_GB2312" w:eastAsia="仿宋_GB2312" w:cs="仿宋_GB2312"/>
        </w:rPr>
        <w:t>视觉、激光检测设备</w:t>
      </w:r>
    </w:p>
    <w:p w14:paraId="0AB32AD7">
      <w:pPr>
        <w:pStyle w:val="4"/>
        <w:ind w:firstLine="400" w:firstLineChars="200"/>
        <w:rPr>
          <w:rFonts w:hint="default" w:ascii="仿宋_GB2312" w:hAnsi="仿宋_GB2312" w:eastAsia="仿宋_GB2312" w:cs="仿宋_GB2312"/>
        </w:rPr>
      </w:pPr>
      <w:r>
        <w:rPr>
          <w:rFonts w:ascii="仿宋_GB2312" w:hAnsi="仿宋_GB2312" w:eastAsia="仿宋_GB2312" w:cs="仿宋_GB2312"/>
        </w:rPr>
        <w:t>成像清晰，3D视觉识别无序工件；激光打标均匀；三坐标联机检测稳定，各类传感器信号实时反馈，数据可实时上传总控系统。</w:t>
      </w:r>
    </w:p>
    <w:p w14:paraId="4C7437BE">
      <w:pPr>
        <w:pStyle w:val="4"/>
        <w:rPr>
          <w:rFonts w:hint="default" w:ascii="仿宋_GB2312" w:hAnsi="仿宋_GB2312" w:eastAsia="仿宋_GB2312" w:cs="仿宋_GB2312"/>
        </w:rPr>
      </w:pPr>
      <w:r>
        <w:rPr>
          <w:rFonts w:ascii="仿宋_GB2312" w:hAnsi="仿宋_GB2312" w:eastAsia="仿宋_GB2312" w:cs="仿宋_GB2312"/>
          <w:lang w:eastAsia="zh-CN"/>
        </w:rPr>
        <w:t>（5）</w:t>
      </w:r>
      <w:r>
        <w:rPr>
          <w:rFonts w:ascii="仿宋_GB2312" w:hAnsi="仿宋_GB2312" w:eastAsia="仿宋_GB2312" w:cs="仿宋_GB2312"/>
        </w:rPr>
        <w:t>编程</w:t>
      </w:r>
      <w:r>
        <w:rPr>
          <w:rFonts w:ascii="仿宋_GB2312" w:hAnsi="仿宋_GB2312" w:eastAsia="仿宋_GB2312" w:cs="仿宋_GB2312"/>
          <w:lang w:eastAsia="zh-CN"/>
        </w:rPr>
        <w:t>平台</w:t>
      </w:r>
      <w:r>
        <w:rPr>
          <w:rFonts w:ascii="仿宋_GB2312" w:hAnsi="仿宋_GB2312" w:eastAsia="仿宋_GB2312" w:cs="仿宋_GB2312"/>
        </w:rPr>
        <w:t>、数据看板、教学终端</w:t>
      </w:r>
    </w:p>
    <w:p w14:paraId="01B0E18C">
      <w:pPr>
        <w:pStyle w:val="4"/>
        <w:ind w:firstLine="400" w:firstLineChars="200"/>
        <w:rPr>
          <w:rFonts w:hint="default" w:ascii="仿宋_GB2312" w:hAnsi="仿宋_GB2312" w:eastAsia="仿宋_GB2312" w:cs="仿宋_GB2312"/>
        </w:rPr>
      </w:pPr>
      <w:r>
        <w:rPr>
          <w:rFonts w:ascii="仿宋_GB2312" w:hAnsi="仿宋_GB2312" w:eastAsia="仿宋_GB2312" w:cs="仿宋_GB2312"/>
        </w:rPr>
        <w:t>CPU、内存、固态、显卡硬件参数与投标一致；</w:t>
      </w:r>
      <w:r>
        <w:rPr>
          <w:rFonts w:ascii="仿宋_GB2312" w:hAnsi="仿宋_GB2312" w:eastAsia="仿宋_GB2312" w:cs="仿宋_GB2312"/>
          <w:lang w:eastAsia="zh-CN"/>
        </w:rPr>
        <w:t>设备</w:t>
      </w:r>
      <w:r>
        <w:rPr>
          <w:rFonts w:ascii="仿宋_GB2312" w:hAnsi="仿宋_GB2312" w:eastAsia="仿宋_GB2312" w:cs="仿宋_GB2312"/>
        </w:rPr>
        <w:t>投屏、语音交互</w:t>
      </w:r>
      <w:r>
        <w:rPr>
          <w:rFonts w:ascii="仿宋_GB2312" w:hAnsi="仿宋_GB2312" w:eastAsia="仿宋_GB2312" w:cs="仿宋_GB2312"/>
          <w:lang w:eastAsia="zh-CN"/>
        </w:rPr>
        <w:t>等功能</w:t>
      </w:r>
      <w:r>
        <w:rPr>
          <w:rFonts w:ascii="仿宋_GB2312" w:hAnsi="仿宋_GB2312" w:eastAsia="仿宋_GB2312" w:cs="仿宋_GB2312"/>
        </w:rPr>
        <w:t>正常；预装数字孪生、离线编程、CAD/CAM、机器人</w:t>
      </w:r>
      <w:r>
        <w:rPr>
          <w:rFonts w:ascii="仿宋_GB2312" w:hAnsi="仿宋_GB2312" w:eastAsia="仿宋_GB2312" w:cs="仿宋_GB2312"/>
          <w:lang w:eastAsia="zh-CN"/>
        </w:rPr>
        <w:t>数据</w:t>
      </w:r>
      <w:r>
        <w:rPr>
          <w:rFonts w:ascii="仿宋_GB2312" w:hAnsi="仿宋_GB2312" w:eastAsia="仿宋_GB2312" w:cs="仿宋_GB2312"/>
        </w:rPr>
        <w:t>采集全套软件，授权点位足额有效，无试用限制。</w:t>
      </w:r>
    </w:p>
    <w:p w14:paraId="526111D8">
      <w:pPr>
        <w:pStyle w:val="4"/>
        <w:rPr>
          <w:rFonts w:hint="default" w:ascii="仿宋_GB2312" w:hAnsi="仿宋_GB2312" w:eastAsia="仿宋_GB2312" w:cs="仿宋_GB2312"/>
        </w:rPr>
      </w:pPr>
      <w:r>
        <w:rPr>
          <w:rFonts w:ascii="仿宋_GB2312" w:hAnsi="仿宋_GB2312" w:eastAsia="仿宋_GB2312" w:cs="仿宋_GB2312"/>
          <w:lang w:eastAsia="zh-CN"/>
        </w:rPr>
        <w:t>（6）</w:t>
      </w:r>
      <w:r>
        <w:rPr>
          <w:rFonts w:ascii="仿宋_GB2312" w:hAnsi="仿宋_GB2312" w:eastAsia="仿宋_GB2312" w:cs="仿宋_GB2312"/>
        </w:rPr>
        <w:t>软件系统通用标准</w:t>
      </w:r>
    </w:p>
    <w:p w14:paraId="6AC75FF4">
      <w:pPr>
        <w:pStyle w:val="4"/>
        <w:ind w:firstLine="400" w:firstLineChars="200"/>
        <w:rPr>
          <w:rFonts w:hint="default" w:ascii="仿宋_GB2312" w:hAnsi="仿宋_GB2312" w:eastAsia="仿宋_GB2312" w:cs="仿宋_GB2312"/>
        </w:rPr>
      </w:pPr>
      <w:r>
        <w:rPr>
          <w:rFonts w:ascii="仿宋_GB2312" w:hAnsi="仿宋_GB2312" w:eastAsia="仿宋_GB2312" w:cs="仿宋_GB2312"/>
        </w:rPr>
        <w:t>MES、WMS、数字孪生、AI教学平台支持Profinet、OPC UA、Modbus等协议，设备双向互通；具备工单、仓储、质检、设备监控、故障追溯、自动考评功能；多终端并发运行不卡顿，配套1:1产线模型、实训案例完整。</w:t>
      </w:r>
    </w:p>
    <w:p w14:paraId="23DC55AE">
      <w:pPr>
        <w:pStyle w:val="4"/>
        <w:rPr>
          <w:rFonts w:hint="default" w:ascii="仿宋_GB2312" w:hAnsi="仿宋_GB2312" w:eastAsia="仿宋_GB2312" w:cs="仿宋_GB2312"/>
          <w:lang w:eastAsia="zh-CN"/>
        </w:rPr>
      </w:pPr>
      <w:r>
        <w:rPr>
          <w:rFonts w:ascii="仿宋_GB2312" w:hAnsi="仿宋_GB2312" w:eastAsia="仿宋_GB2312" w:cs="仿宋_GB2312"/>
          <w:lang w:eastAsia="zh-CN"/>
        </w:rPr>
        <w:t>（7）</w:t>
      </w:r>
      <w:r>
        <w:rPr>
          <w:rFonts w:ascii="仿宋_GB2312" w:hAnsi="仿宋_GB2312" w:eastAsia="仿宋_GB2312" w:cs="仿宋_GB2312"/>
        </w:rPr>
        <w:t>无人机、具身仿生机器人</w:t>
      </w:r>
      <w:r>
        <w:rPr>
          <w:rFonts w:ascii="仿宋_GB2312" w:hAnsi="仿宋_GB2312" w:eastAsia="仿宋_GB2312" w:cs="仿宋_GB2312"/>
          <w:lang w:eastAsia="zh-CN"/>
        </w:rPr>
        <w:t xml:space="preserve">  </w:t>
      </w:r>
    </w:p>
    <w:p w14:paraId="1DC74F2F">
      <w:pPr>
        <w:pStyle w:val="4"/>
        <w:ind w:firstLine="400" w:firstLineChars="200"/>
        <w:rPr>
          <w:rFonts w:hint="default" w:ascii="仿宋_GB2312" w:hAnsi="仿宋_GB2312" w:eastAsia="仿宋_GB2312" w:cs="仿宋_GB2312"/>
        </w:rPr>
      </w:pPr>
      <w:r>
        <w:rPr>
          <w:rFonts w:ascii="仿宋_GB2312" w:hAnsi="仿宋_GB2312" w:eastAsia="仿宋_GB2312" w:cs="仿宋_GB2312"/>
        </w:rPr>
        <w:t>行走/飞行、抓取、语音交互功能正常；续航、载重、运动自由度达标；模拟器、充电设备、安全防护网配套齐全，拆装实训套件数量足额。</w:t>
      </w:r>
    </w:p>
    <w:p w14:paraId="56AC3EC4">
      <w:pPr>
        <w:pStyle w:val="4"/>
        <w:rPr>
          <w:rFonts w:hint="default" w:ascii="仿宋_GB2312" w:hAnsi="仿宋_GB2312" w:eastAsia="仿宋_GB2312" w:cs="仿宋_GB2312"/>
        </w:rPr>
      </w:pPr>
      <w:r>
        <w:rPr>
          <w:rFonts w:hint="eastAsia" w:ascii="仿宋_GB2312" w:hAnsi="仿宋_GB2312" w:eastAsia="仿宋_GB2312" w:cs="仿宋_GB2312"/>
          <w:lang w:val="en-US" w:eastAsia="zh-CN"/>
        </w:rPr>
        <w:t>7</w:t>
      </w:r>
      <w:r>
        <w:rPr>
          <w:rFonts w:ascii="仿宋_GB2312" w:hAnsi="仿宋_GB2312" w:eastAsia="仿宋_GB2312" w:cs="仿宋_GB2312"/>
          <w:lang w:eastAsia="zh-CN"/>
        </w:rPr>
        <w:t>.</w:t>
      </w:r>
      <w:r>
        <w:rPr>
          <w:rFonts w:ascii="仿宋_GB2312" w:hAnsi="仿宋_GB2312" w:eastAsia="仿宋_GB2312" w:cs="仿宋_GB2312"/>
        </w:rPr>
        <w:t>全产线联调竣工验收</w:t>
      </w:r>
    </w:p>
    <w:p w14:paraId="00EF4FC7">
      <w:pPr>
        <w:pStyle w:val="4"/>
        <w:rPr>
          <w:rFonts w:hint="default" w:ascii="仿宋_GB2312" w:hAnsi="仿宋_GB2312" w:eastAsia="仿宋_GB2312" w:cs="仿宋_GB2312"/>
        </w:rPr>
      </w:pPr>
      <w:r>
        <w:rPr>
          <w:rFonts w:ascii="仿宋_GB2312" w:hAnsi="仿宋_GB2312" w:eastAsia="仿宋_GB2312" w:cs="仿宋_GB2312"/>
          <w:lang w:eastAsia="zh-CN"/>
        </w:rPr>
        <w:t>（1）</w:t>
      </w:r>
      <w:r>
        <w:rPr>
          <w:rFonts w:ascii="仿宋_GB2312" w:hAnsi="仿宋_GB2312" w:eastAsia="仿宋_GB2312" w:cs="仿宋_GB2312"/>
        </w:rPr>
        <w:t>全流程闭环测试：原料</w:t>
      </w:r>
      <w:r>
        <w:rPr>
          <w:rFonts w:ascii="仿宋_GB2312" w:hAnsi="仿宋_GB2312" w:eastAsia="仿宋_GB2312" w:cs="仿宋_GB2312"/>
          <w:lang w:eastAsia="zh-CN"/>
        </w:rPr>
        <w:t>出</w:t>
      </w:r>
      <w:r>
        <w:rPr>
          <w:rFonts w:ascii="仿宋_GB2312" w:hAnsi="仿宋_GB2312" w:eastAsia="仿宋_GB2312" w:cs="仿宋_GB2312"/>
        </w:rPr>
        <w:t>库→数控加工→清洗检测→打标装配→包装入库，AGV跨单元自动转运，全程全自动无人流转。</w:t>
      </w:r>
    </w:p>
    <w:p w14:paraId="50731F84">
      <w:pPr>
        <w:pStyle w:val="4"/>
        <w:rPr>
          <w:rFonts w:hint="default" w:ascii="仿宋_GB2312" w:hAnsi="仿宋_GB2312" w:eastAsia="仿宋_GB2312" w:cs="仿宋_GB2312"/>
        </w:rPr>
      </w:pPr>
      <w:r>
        <w:rPr>
          <w:rFonts w:ascii="仿宋_GB2312" w:hAnsi="仿宋_GB2312" w:eastAsia="仿宋_GB2312" w:cs="仿宋_GB2312"/>
          <w:lang w:eastAsia="zh-CN"/>
        </w:rPr>
        <w:t>（2）</w:t>
      </w:r>
      <w:r>
        <w:rPr>
          <w:rFonts w:ascii="仿宋_GB2312" w:hAnsi="仿宋_GB2312" w:eastAsia="仿宋_GB2312" w:cs="仿宋_GB2312"/>
        </w:rPr>
        <w:t>总控台、数字孪生与现场设备虚实同步，支持单机独立实训、全线联动两种模式自由切换。</w:t>
      </w:r>
    </w:p>
    <w:p w14:paraId="6FE8B981">
      <w:pPr>
        <w:pStyle w:val="4"/>
        <w:rPr>
          <w:rFonts w:hint="default" w:ascii="仿宋_GB2312" w:hAnsi="仿宋_GB2312" w:eastAsia="仿宋_GB2312" w:cs="仿宋_GB2312"/>
        </w:rPr>
      </w:pPr>
      <w:r>
        <w:rPr>
          <w:rFonts w:ascii="仿宋_GB2312" w:hAnsi="仿宋_GB2312" w:eastAsia="仿宋_GB2312" w:cs="仿宋_GB2312"/>
          <w:lang w:eastAsia="zh-CN"/>
        </w:rPr>
        <w:t>（3）</w:t>
      </w:r>
      <w:r>
        <w:rPr>
          <w:rFonts w:ascii="仿宋_GB2312" w:hAnsi="仿宋_GB2312" w:eastAsia="仿宋_GB2312" w:cs="仿宋_GB2312"/>
        </w:rPr>
        <w:t>故障模拟测试：缺料、工件次品、安全门开启、设备报警可自动停机并留存完整故障日志。</w:t>
      </w:r>
    </w:p>
    <w:p w14:paraId="6790503D">
      <w:pPr>
        <w:pStyle w:val="4"/>
        <w:rPr>
          <w:rFonts w:hint="default" w:ascii="仿宋_GB2312" w:hAnsi="仿宋_GB2312" w:eastAsia="仿宋_GB2312" w:cs="仿宋_GB2312"/>
        </w:rPr>
      </w:pPr>
      <w:r>
        <w:rPr>
          <w:rFonts w:ascii="仿宋_GB2312" w:hAnsi="仿宋_GB2312" w:eastAsia="仿宋_GB2312" w:cs="仿宋_GB2312"/>
          <w:lang w:eastAsia="zh-CN"/>
        </w:rPr>
        <w:t>（4）</w:t>
      </w:r>
      <w:r>
        <w:rPr>
          <w:rFonts w:ascii="仿宋_GB2312" w:hAnsi="仿宋_GB2312" w:eastAsia="仿宋_GB2312" w:cs="仿宋_GB2312"/>
        </w:rPr>
        <w:t>连续2小时全线空载+带料循环运行，无通讯中断、系统崩溃、设备停机。</w:t>
      </w:r>
    </w:p>
    <w:p w14:paraId="5D5D70FE">
      <w:pPr>
        <w:pStyle w:val="4"/>
        <w:rPr>
          <w:rFonts w:hint="default" w:ascii="仿宋_GB2312" w:hAnsi="仿宋_GB2312" w:eastAsia="仿宋_GB2312" w:cs="仿宋_GB2312"/>
        </w:rPr>
      </w:pPr>
      <w:r>
        <w:rPr>
          <w:rFonts w:ascii="仿宋_GB2312" w:hAnsi="仿宋_GB2312" w:eastAsia="仿宋_GB2312" w:cs="仿宋_GB2312"/>
          <w:lang w:eastAsia="zh-CN"/>
        </w:rPr>
        <w:t>（5）</w:t>
      </w:r>
      <w:r>
        <w:rPr>
          <w:rFonts w:ascii="仿宋_GB2312" w:hAnsi="仿宋_GB2312" w:eastAsia="仿宋_GB2312" w:cs="仿宋_GB2312"/>
        </w:rPr>
        <w:t>配套课程资源覆盖数控、机器人、低空经济、具身智能、数字孪生，可支撑本科新工科完整实训、学科竞赛、创新项目开发。</w:t>
      </w:r>
    </w:p>
    <w:p w14:paraId="61F9EC0D">
      <w:pPr>
        <w:pStyle w:val="4"/>
        <w:rPr>
          <w:rFonts w:hint="default" w:ascii="仿宋_GB2312" w:hAnsi="仿宋_GB2312" w:eastAsia="仿宋_GB2312" w:cs="仿宋_GB2312"/>
        </w:rPr>
      </w:pPr>
      <w:r>
        <w:rPr>
          <w:rFonts w:hint="eastAsia" w:ascii="仿宋_GB2312" w:hAnsi="仿宋_GB2312" w:eastAsia="仿宋_GB2312" w:cs="仿宋_GB2312"/>
          <w:lang w:val="en-US" w:eastAsia="zh-CN"/>
        </w:rPr>
        <w:t>8</w:t>
      </w:r>
      <w:r>
        <w:rPr>
          <w:rFonts w:ascii="仿宋_GB2312" w:hAnsi="仿宋_GB2312" w:eastAsia="仿宋_GB2312" w:cs="仿宋_GB2312"/>
          <w:lang w:eastAsia="zh-CN"/>
        </w:rPr>
        <w:t>.</w:t>
      </w:r>
      <w:r>
        <w:rPr>
          <w:rFonts w:ascii="仿宋_GB2312" w:hAnsi="仿宋_GB2312" w:eastAsia="仿宋_GB2312" w:cs="仿宋_GB2312"/>
        </w:rPr>
        <w:t>资料与培训验收</w:t>
      </w:r>
    </w:p>
    <w:p w14:paraId="20780446">
      <w:pPr>
        <w:pStyle w:val="4"/>
        <w:rPr>
          <w:rFonts w:hint="default" w:ascii="仿宋_GB2312" w:hAnsi="仿宋_GB2312" w:eastAsia="仿宋_GB2312" w:cs="仿宋_GB2312"/>
        </w:rPr>
      </w:pPr>
      <w:r>
        <w:rPr>
          <w:rFonts w:ascii="仿宋_GB2312" w:hAnsi="仿宋_GB2312" w:eastAsia="仿宋_GB2312" w:cs="仿宋_GB2312"/>
          <w:lang w:eastAsia="zh-CN"/>
        </w:rPr>
        <w:t>（1）</w:t>
      </w:r>
      <w:r>
        <w:rPr>
          <w:rFonts w:ascii="仿宋_GB2312" w:hAnsi="仿宋_GB2312" w:eastAsia="仿宋_GB2312" w:cs="仿宋_GB2312"/>
        </w:rPr>
        <w:t>竣工资料纸质、电子双套归档：全套设备图纸、网络拓扑、出厂检测报告、软件授权、施工记录、全套实训指导书、教学视频、竞赛案例、售后质保方案。</w:t>
      </w:r>
    </w:p>
    <w:p w14:paraId="4C8D5CF2">
      <w:pPr>
        <w:pStyle w:val="4"/>
        <w:rPr>
          <w:rFonts w:hint="default" w:ascii="仿宋_GB2312" w:hAnsi="仿宋_GB2312" w:eastAsia="仿宋_GB2312" w:cs="仿宋_GB2312"/>
        </w:rPr>
      </w:pPr>
      <w:r>
        <w:rPr>
          <w:rFonts w:ascii="仿宋_GB2312" w:hAnsi="仿宋_GB2312" w:eastAsia="仿宋_GB2312" w:cs="仿宋_GB2312"/>
          <w:lang w:eastAsia="zh-CN"/>
        </w:rPr>
        <w:t>（2）</w:t>
      </w:r>
      <w:r>
        <w:rPr>
          <w:rFonts w:ascii="仿宋_GB2312" w:hAnsi="仿宋_GB2312" w:eastAsia="仿宋_GB2312" w:cs="仿宋_GB2312"/>
        </w:rPr>
        <w:t>培训分教师深度运维、学生基础实训两阶段，覆盖设备操作、PLC、机器人离线编程、数字孪生虚拟调试、MES运维；培训完成后校方教师可独立调试、排查故障，留存签到及考核记录。</w:t>
      </w:r>
    </w:p>
    <w:p w14:paraId="6B9DF0BA">
      <w:pPr>
        <w:pStyle w:val="4"/>
        <w:rPr>
          <w:rFonts w:hint="default" w:ascii="仿宋_GB2312" w:hAnsi="仿宋_GB2312" w:eastAsia="仿宋_GB2312" w:cs="仿宋_GB2312"/>
        </w:rPr>
      </w:pPr>
      <w:r>
        <w:rPr>
          <w:rFonts w:hint="eastAsia" w:ascii="仿宋_GB2312" w:hAnsi="仿宋_GB2312" w:eastAsia="仿宋_GB2312" w:cs="仿宋_GB2312"/>
          <w:lang w:val="en-US" w:eastAsia="zh-CN"/>
        </w:rPr>
        <w:t>9</w:t>
      </w:r>
      <w:r>
        <w:rPr>
          <w:rFonts w:ascii="仿宋_GB2312" w:hAnsi="仿宋_GB2312" w:eastAsia="仿宋_GB2312" w:cs="仿宋_GB2312"/>
          <w:lang w:eastAsia="zh-CN"/>
        </w:rPr>
        <w:t>.</w:t>
      </w:r>
      <w:r>
        <w:rPr>
          <w:rFonts w:ascii="仿宋_GB2312" w:hAnsi="仿宋_GB2312" w:eastAsia="仿宋_GB2312" w:cs="仿宋_GB2312"/>
        </w:rPr>
        <w:t>质保与不合格处置</w:t>
      </w:r>
    </w:p>
    <w:p w14:paraId="1B45CAA6">
      <w:pPr>
        <w:pStyle w:val="4"/>
        <w:rPr>
          <w:rFonts w:hint="default" w:ascii="仿宋_GB2312" w:hAnsi="仿宋_GB2312" w:eastAsia="仿宋_GB2312" w:cs="仿宋_GB2312"/>
        </w:rPr>
      </w:pPr>
      <w:r>
        <w:rPr>
          <w:rFonts w:ascii="仿宋_GB2312" w:hAnsi="仿宋_GB2312" w:eastAsia="仿宋_GB2312" w:cs="仿宋_GB2312"/>
          <w:lang w:eastAsia="zh-CN"/>
        </w:rPr>
        <w:t>（1）</w:t>
      </w:r>
      <w:r>
        <w:rPr>
          <w:rFonts w:ascii="仿宋_GB2312" w:hAnsi="仿宋_GB2312" w:eastAsia="仿宋_GB2312" w:cs="仿宋_GB2312"/>
        </w:rPr>
        <w:t>质保期限严格执行合同约定，质保期硬件免费更换备件；软件永久免费升级迭代；故障按承诺时限上门维修。</w:t>
      </w:r>
    </w:p>
    <w:p w14:paraId="665FE37C">
      <w:pPr>
        <w:pStyle w:val="4"/>
        <w:rPr>
          <w:rFonts w:hint="default" w:ascii="仿宋_GB2312" w:hAnsi="仿宋_GB2312" w:eastAsia="仿宋_GB2312" w:cs="仿宋_GB2312"/>
        </w:rPr>
      </w:pPr>
      <w:r>
        <w:rPr>
          <w:rFonts w:ascii="仿宋_GB2312" w:hAnsi="仿宋_GB2312" w:eastAsia="仿宋_GB2312" w:cs="仿宋_GB2312"/>
          <w:lang w:eastAsia="zh-CN"/>
        </w:rPr>
        <w:t>（2）</w:t>
      </w:r>
      <w:r>
        <w:rPr>
          <w:rFonts w:ascii="仿宋_GB2312" w:hAnsi="仿宋_GB2312" w:eastAsia="仿宋_GB2312" w:cs="仿宋_GB2312"/>
        </w:rPr>
        <w:t>轻微缺陷3日内整改；核心指标、硬件配置、软件授权不符，15日内整机更换；多次整改仍不达标，校方有权扣除履约款、拒收设备并追责，整改所有费用由供方承担。</w:t>
      </w:r>
    </w:p>
    <w:p w14:paraId="29B16A3D">
      <w:pPr>
        <w:pStyle w:val="4"/>
        <w:rPr>
          <w:rFonts w:hint="default" w:ascii="仿宋_GB2312" w:hAnsi="仿宋_GB2312" w:eastAsia="仿宋_GB2312" w:cs="仿宋_GB2312"/>
        </w:rPr>
      </w:pPr>
      <w:r>
        <w:rPr>
          <w:rFonts w:hint="eastAsia" w:ascii="仿宋_GB2312" w:hAnsi="仿宋_GB2312" w:eastAsia="仿宋_GB2312" w:cs="仿宋_GB2312"/>
          <w:lang w:val="en-US" w:eastAsia="zh-CN"/>
        </w:rPr>
        <w:t>10</w:t>
      </w:r>
      <w:r>
        <w:rPr>
          <w:rFonts w:ascii="仿宋_GB2312" w:hAnsi="仿宋_GB2312" w:eastAsia="仿宋_GB2312" w:cs="仿宋_GB2312"/>
          <w:lang w:eastAsia="zh-CN"/>
        </w:rPr>
        <w:t>.</w:t>
      </w:r>
      <w:r>
        <w:rPr>
          <w:rFonts w:ascii="仿宋_GB2312" w:hAnsi="仿宋_GB2312" w:eastAsia="仿宋_GB2312" w:cs="仿宋_GB2312"/>
        </w:rPr>
        <w:t>验收流程</w:t>
      </w:r>
    </w:p>
    <w:p w14:paraId="550AB64D">
      <w:pPr>
        <w:pStyle w:val="4"/>
        <w:ind w:firstLine="400" w:firstLineChars="200"/>
        <w:rPr>
          <w:rFonts w:ascii="仿宋_GB2312" w:hAnsi="仿宋_GB2312" w:eastAsia="仿宋_GB2312" w:cs="仿宋_GB2312"/>
        </w:rPr>
      </w:pPr>
      <w:r>
        <w:rPr>
          <w:rFonts w:ascii="仿宋_GB2312" w:hAnsi="仿宋_GB2312" w:eastAsia="仿宋_GB2312" w:cs="仿宋_GB2312"/>
        </w:rPr>
        <w:t>各阶段甲乙双方现场代表共同核验，填写对应验收记录表并签字盖章；全部分项、联调、资料、培训验收合格后，签署整体竣工验收报告，全套资料归档作为审计、付款、质保依据。</w:t>
      </w:r>
    </w:p>
    <w:p w14:paraId="73946A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9E0B54"/>
    <w:rsid w:val="259E0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2026-06-30T12:01:00Z</dcterms:created>
  <dc:creator>唯一</dc:creator>
  <cp:lastModifiedBy>唯一</cp:lastModifiedBy>
  <dcterms:modified xsi:type="dcterms:W3CDTF">2026-06-30T12:02:22Z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A0FE5E84EE0043D79F2569EA3B4D4082_11</vt:lpwstr>
  </property>
  <property fmtid="{D5CDD505-2E9C-101B-9397-08002B2CF9AE}" pid="4" name="KSOTemplateDocerSaveRecord">
    <vt:lpwstr>eyJoZGlkIjoiODQ4NzhkOTU2NTlmZjc5MWY1NDA2Y2U5ZTFmZDIzNzgiLCJ1c2VySWQiOiIzMzA5ODk0NTAifQ==</vt:lpwstr>
  </property>
</Properties>
</file>