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DDCB9">
      <w:pPr>
        <w:pStyle w:val="4"/>
        <w:keepNext w:val="0"/>
        <w:keepLines w:val="0"/>
        <w:pageBreakBefore w:val="0"/>
        <w:widowControl w:val="0"/>
        <w:kinsoku/>
        <w:wordWrap/>
        <w:overflowPunct/>
        <w:topLinePunct w:val="0"/>
        <w:autoSpaceDE/>
        <w:autoSpaceDN/>
        <w:bidi w:val="0"/>
        <w:adjustRightInd/>
        <w:snapToGrid/>
        <w:ind w:firstLine="480"/>
        <w:jc w:val="center"/>
        <w:textAlignment w:val="auto"/>
        <w:rPr>
          <w:rFonts w:hint="eastAsia" w:ascii="仿宋_GB2312" w:hAnsi="仿宋_GB2312" w:eastAsia="仿宋_GB2312" w:cs="仿宋_GB2312"/>
          <w:b/>
          <w:sz w:val="28"/>
          <w:szCs w:val="28"/>
          <w:highlight w:val="none"/>
          <w:lang w:val="en-US" w:eastAsia="zh-CN"/>
        </w:rPr>
      </w:pPr>
      <w:r>
        <w:rPr>
          <w:rFonts w:hint="eastAsia" w:ascii="仿宋_GB2312" w:hAnsi="仿宋_GB2312" w:eastAsia="仿宋_GB2312" w:cs="仿宋_GB2312"/>
          <w:b/>
          <w:sz w:val="28"/>
          <w:szCs w:val="28"/>
          <w:highlight w:val="none"/>
          <w:lang w:val="en-US" w:eastAsia="zh-CN"/>
        </w:rPr>
        <w:t>采购需求</w:t>
      </w:r>
    </w:p>
    <w:p w14:paraId="103ACF4F">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陕西万泽招标有限公司（以下简称“代理机构”）受西安市公安局（本级）委托，拟对</w:t>
      </w:r>
      <w:r>
        <w:rPr>
          <w:rFonts w:hint="eastAsia" w:ascii="仿宋_GB2312" w:hAnsi="仿宋_GB2312" w:eastAsia="仿宋_GB2312" w:cs="仿宋_GB2312"/>
          <w:sz w:val="24"/>
          <w:szCs w:val="24"/>
          <w:highlight w:val="none"/>
          <w:lang w:eastAsia="zh-CN"/>
        </w:rPr>
        <w:t>反恐特警无人机装备购置项目</w:t>
      </w:r>
      <w:r>
        <w:rPr>
          <w:rFonts w:ascii="仿宋_GB2312" w:hAnsi="仿宋_GB2312" w:eastAsia="仿宋_GB2312" w:cs="仿宋_GB2312"/>
          <w:sz w:val="24"/>
          <w:szCs w:val="24"/>
          <w:highlight w:val="none"/>
        </w:rPr>
        <w:t>采用竞争性谈判采购方式进行采购，兹邀请供应商参加本项目的竞争性谈判。</w:t>
      </w:r>
    </w:p>
    <w:p w14:paraId="71AED84C">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一、项目编号：</w:t>
      </w:r>
      <w:r>
        <w:rPr>
          <w:rFonts w:hint="eastAsia" w:ascii="仿宋_GB2312" w:hAnsi="仿宋_GB2312" w:eastAsia="仿宋_GB2312" w:cs="仿宋_GB2312"/>
          <w:b/>
          <w:sz w:val="24"/>
          <w:szCs w:val="24"/>
          <w:highlight w:val="none"/>
          <w:lang w:eastAsia="zh-CN"/>
        </w:rPr>
        <w:t>SXWZ2026ZB-SGAJ-229</w:t>
      </w:r>
    </w:p>
    <w:p w14:paraId="3BE2A768">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二、项目名称：</w:t>
      </w:r>
      <w:r>
        <w:rPr>
          <w:rFonts w:hint="eastAsia" w:ascii="仿宋_GB2312" w:hAnsi="仿宋_GB2312" w:eastAsia="仿宋_GB2312" w:cs="仿宋_GB2312"/>
          <w:b/>
          <w:sz w:val="24"/>
          <w:szCs w:val="24"/>
          <w:highlight w:val="none"/>
          <w:lang w:eastAsia="zh-CN"/>
        </w:rPr>
        <w:t>反恐特警无人机装备购置项目</w:t>
      </w:r>
      <w:bookmarkStart w:id="0" w:name="_GoBack"/>
      <w:bookmarkEnd w:id="0"/>
    </w:p>
    <w:p w14:paraId="12953A4F">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三、谈判项目简介：</w:t>
      </w:r>
    </w:p>
    <w:p w14:paraId="725CB47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西安市公安局</w:t>
      </w:r>
      <w:r>
        <w:rPr>
          <w:rFonts w:hint="eastAsia" w:ascii="仿宋_GB2312" w:hAnsi="仿宋_GB2312" w:eastAsia="仿宋_GB2312" w:cs="仿宋_GB2312"/>
          <w:sz w:val="24"/>
          <w:szCs w:val="24"/>
          <w:highlight w:val="none"/>
          <w:lang w:eastAsia="zh-CN"/>
        </w:rPr>
        <w:t>反恐特警无人机装备购置项目</w:t>
      </w:r>
      <w:r>
        <w:rPr>
          <w:rFonts w:ascii="仿宋_GB2312" w:hAnsi="仿宋_GB2312" w:eastAsia="仿宋_GB2312" w:cs="仿宋_GB2312"/>
          <w:sz w:val="24"/>
          <w:szCs w:val="24"/>
          <w:highlight w:val="none"/>
        </w:rPr>
        <w:t>。</w:t>
      </w:r>
    </w:p>
    <w:p w14:paraId="4865C44E">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四、邀请供应商：</w:t>
      </w:r>
    </w:p>
    <w:p w14:paraId="58882251">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本次采购采取公告征集邀请谈判的供应商。</w:t>
      </w:r>
    </w:p>
    <w:p w14:paraId="455247E7">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公告征集：本次竞争性谈判邀请在“陕西省政府采购网（www.ccgp-shaanxi.gov.cn）”上以公告形式发布，兹邀请符合本次采购要求的供应商参加本项目的竞争性谈判。</w:t>
      </w:r>
    </w:p>
    <w:p w14:paraId="5001202C">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五、供应商参加本次政府采购活动应具备的条件</w:t>
      </w:r>
    </w:p>
    <w:p w14:paraId="405DFFB0">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（一）满足《中华人民共和国政府采购法》第二十二条规定；</w:t>
      </w:r>
    </w:p>
    <w:p w14:paraId="3C37B890">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（二）落实政府采购政策需满足的资格要求：</w:t>
      </w:r>
    </w:p>
    <w:p w14:paraId="6A72047C">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落实政府采购促进中小企业发展的相关政策：无</w:t>
      </w:r>
    </w:p>
    <w:p w14:paraId="29B02B9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（三）本项目的特定资格要求：</w:t>
      </w:r>
    </w:p>
    <w:p w14:paraId="28CE9676">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采购包1：</w:t>
      </w:r>
    </w:p>
    <w:p w14:paraId="26252483">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678B881B">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77E1C5C3">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06E321E0">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4、税收缴纳证明：供应商提供</w:t>
      </w:r>
      <w:r>
        <w:rPr>
          <w:rFonts w:hint="eastAsia" w:ascii="仿宋_GB2312" w:hAnsi="仿宋_GB2312" w:eastAsia="仿宋_GB2312" w:cs="仿宋_GB2312"/>
          <w:sz w:val="24"/>
          <w:szCs w:val="24"/>
          <w:highlight w:val="none"/>
          <w:lang w:val="en-US" w:eastAsia="zh-CN"/>
        </w:rPr>
        <w:t>响应文件提交截止时间前12个月内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0EC67055">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5、社保缴纳证明：供应商提供</w:t>
      </w:r>
      <w:r>
        <w:rPr>
          <w:rFonts w:hint="eastAsia" w:ascii="仿宋_GB2312" w:hAnsi="仿宋_GB2312" w:eastAsia="仿宋_GB2312" w:cs="仿宋_GB2312"/>
          <w:sz w:val="24"/>
          <w:szCs w:val="24"/>
          <w:highlight w:val="none"/>
          <w:lang w:val="en-US" w:eastAsia="zh-CN"/>
        </w:rPr>
        <w:t>响应文件提交截止时间前12个月内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已缴纳的至少一个月的社会保障资金缴存单据或社保机构开具的社会保险参保缴费情况证明，单据或证明上应有社保机构或代收机构的公章。依法不需要缴纳社会保障资金的供应商应提供相关文件证明。</w:t>
      </w:r>
    </w:p>
    <w:p w14:paraId="140CCBFF">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中的禁止参加政府采购活动期间的书面声明。</w:t>
      </w:r>
    </w:p>
    <w:p w14:paraId="4A3DECE4">
      <w:pPr>
        <w:pStyle w:val="4"/>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能力声明：提供</w:t>
      </w:r>
      <w:r>
        <w:rPr>
          <w:rFonts w:ascii="仿宋_GB2312" w:hAnsi="仿宋_GB2312" w:eastAsia="仿宋_GB2312" w:cs="仿宋_GB2312"/>
          <w:sz w:val="24"/>
          <w:szCs w:val="24"/>
          <w:highlight w:val="none"/>
        </w:rPr>
        <w:t>具有履行合同所必需的设备和专业技术能力</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书面声明函</w:t>
      </w:r>
      <w:r>
        <w:rPr>
          <w:rFonts w:hint="eastAsia" w:ascii="仿宋_GB2312" w:hAnsi="仿宋_GB2312" w:eastAsia="仿宋_GB2312" w:cs="仿宋_GB2312"/>
          <w:sz w:val="24"/>
          <w:szCs w:val="24"/>
          <w:highlight w:val="none"/>
          <w:lang w:eastAsia="zh-CN"/>
        </w:rPr>
        <w:t>。</w:t>
      </w:r>
    </w:p>
    <w:p w14:paraId="63C0D20B">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hint="eastAsia" w:ascii="仿宋_GB2312" w:hAnsi="仿宋_GB2312" w:eastAsia="仿宋_GB2312" w:cs="仿宋_GB2312"/>
          <w:sz w:val="24"/>
          <w:szCs w:val="24"/>
          <w:highlight w:val="none"/>
          <w:lang w:val="en-US" w:eastAsia="zh-CN"/>
        </w:rPr>
        <w:t>8、</w:t>
      </w:r>
      <w:r>
        <w:rPr>
          <w:rFonts w:ascii="仿宋_GB2312" w:hAnsi="仿宋_GB2312" w:eastAsia="仿宋_GB2312" w:cs="仿宋_GB2312"/>
          <w:sz w:val="24"/>
          <w:szCs w:val="24"/>
          <w:highlight w:val="none"/>
        </w:rPr>
        <w:t>供应商非采购人单位职工及家属投资开办声明：供应商非采购人单位职工及家属投资开办，其法人、股东和经营管理人员非采购人单位职工及家属。</w:t>
      </w:r>
    </w:p>
    <w:p w14:paraId="2BE3935F">
      <w:pPr>
        <w:pStyle w:val="4"/>
        <w:keepNext w:val="0"/>
        <w:keepLines w:val="0"/>
        <w:pageBreakBefore w:val="0"/>
        <w:widowControl w:val="0"/>
        <w:kinsoku/>
        <w:wordWrap/>
        <w:overflowPunct/>
        <w:topLinePunct w:val="0"/>
        <w:autoSpaceDE/>
        <w:autoSpaceDN/>
        <w:bidi w:val="0"/>
        <w:adjustRightInd/>
        <w:snapToGrid/>
        <w:textAlignment w:val="auto"/>
        <w:rPr>
          <w:rFonts w:hint="eastAsia" w:eastAsia="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、联合体声明：供应商需提供非联合体声明</w:t>
      </w:r>
      <w:r>
        <w:rPr>
          <w:rFonts w:hint="eastAsia" w:ascii="仿宋_GB2312" w:hAnsi="仿宋_GB2312" w:eastAsia="仿宋_GB2312" w:cs="仿宋_GB2312"/>
          <w:sz w:val="24"/>
          <w:szCs w:val="24"/>
          <w:highlight w:val="none"/>
          <w:lang w:eastAsia="zh-CN"/>
        </w:rPr>
        <w:t>。</w:t>
      </w:r>
    </w:p>
    <w:p w14:paraId="060B404E">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六、电子化采购相关事项</w:t>
      </w:r>
    </w:p>
    <w:p w14:paraId="2EB0D0B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本项目实行电子化采购，使用的电子化交易系统为：陕西省政府采购综合管理平台的项目电子化交易系统（以下简称“项目电子化交易系统”），登录方式及地址：通过陕西省政府采购网（https</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highlight w:val="none"/>
        </w:rPr>
        <w:t>//www.ccgp-shaanxi.gov.cn/）首页供应商用户登录陕西省政府采购综合管理平台（以下简称“政府采购平台”），进入项目电子化交易系统。供应商应当按照以下要求，参与本次电子化采购活动。</w:t>
      </w:r>
    </w:p>
    <w:p w14:paraId="0C3D7FD3">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6127DE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72DCAF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AA70112">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供应商应当加强互认的证书及签章日常校验和妥善保管，确保在参加采购活动期间互认的证书及签章能够正常使用；供应商应当严格互认的证书及签章的内部授权管理，防止非授权操作。</w:t>
      </w:r>
    </w:p>
    <w:p w14:paraId="78BE95C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（三）供应商应当自行准备电子化采购所需的计算机终端、软硬件及网络环境，承担因准备不足产生的不利后果。</w:t>
      </w:r>
    </w:p>
    <w:p w14:paraId="7F41EC7F">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（四）政府采购平台技术支持：</w:t>
      </w:r>
    </w:p>
    <w:p w14:paraId="554B586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在线服务：通过陕西省政府采购网-在线服务进行咨询。</w:t>
      </w:r>
    </w:p>
    <w:p w14:paraId="439F197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技术服务电话：029-96702。</w:t>
      </w:r>
    </w:p>
    <w:p w14:paraId="164B6FB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CA及签章服务：通过陕西省政府采购网-办事指南-CA及签章服务查看CA办理流程。</w:t>
      </w:r>
    </w:p>
    <w:p w14:paraId="6970A733">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七、竞争性谈判文件获取时间、方式及地址</w:t>
      </w:r>
    </w:p>
    <w:p w14:paraId="112A6DF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（一）谈判文件获取时间：详见采购公告或邀请书</w:t>
      </w:r>
    </w:p>
    <w:p w14:paraId="516FA575">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63834DD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5B8DC7D4">
      <w:pPr>
        <w:pStyle w:val="4"/>
        <w:keepNext w:val="0"/>
        <w:keepLines w:val="0"/>
        <w:pageBreakBefore w:val="0"/>
        <w:widowControl w:val="0"/>
        <w:kinsoku/>
        <w:wordWrap/>
        <w:overflowPunct/>
        <w:topLinePunct w:val="0"/>
        <w:autoSpaceDE/>
        <w:autoSpaceDN/>
        <w:bidi w:val="0"/>
        <w:adjustRightInd/>
        <w:snapToGrid/>
        <w:jc w:val="left"/>
        <w:textAlignment w:val="auto"/>
        <w:rPr>
          <w:sz w:val="24"/>
          <w:szCs w:val="24"/>
          <w:highlight w:val="none"/>
        </w:rPr>
      </w:pPr>
      <w:r>
        <w:rPr>
          <w:rFonts w:ascii="仿宋_GB2312" w:hAnsi="仿宋_GB2312" w:eastAsia="仿宋_GB2312" w:cs="仿宋_GB2312"/>
          <w:sz w:val="24"/>
          <w:szCs w:val="24"/>
          <w:highlight w:val="none"/>
        </w:rPr>
        <w:t>注：获取的谈判文件主体格式包括pdf、word两种格式版本，其中以pdf格式为准。</w:t>
      </w:r>
    </w:p>
    <w:p w14:paraId="431A0E89">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八、提交首次响应文件截止时间及开启时间、地点、方式：</w:t>
      </w:r>
    </w:p>
    <w:p w14:paraId="1E43541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（一）提交首次响应文件截止时间及开启时间：详见采购公告或邀请书</w:t>
      </w:r>
    </w:p>
    <w:p w14:paraId="64FE5C1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（二）响应文件提交方式、地点：供应商应当在提交首次响应文件截止时间前，通过项目电子化交易系统提交响应文件。成功提交的，供应商将收到已提交响应文件的回执函。</w:t>
      </w:r>
    </w:p>
    <w:p w14:paraId="122E3F4E">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九、谈判方式</w:t>
      </w:r>
    </w:p>
    <w:p w14:paraId="5B564A6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4E7CBCEA">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十、供应商信用融资</w:t>
      </w:r>
    </w:p>
    <w:p w14:paraId="5428F8C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highlight w:val="none"/>
        </w:rPr>
        <w:t>//www.ccgp-shaanxi.gov.cn/zcdservice/zcd/shanxi/），选择符合自身情况的“政采贷”银行及其产品，凭项目成交结果、成交通知书等信息在线向银行提出贷款意向申请、查看贷款审批情况等。</w:t>
      </w:r>
    </w:p>
    <w:p w14:paraId="5CFF138C">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十一、联系方式</w:t>
      </w:r>
    </w:p>
    <w:p w14:paraId="77E4E16D">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highlight w:val="none"/>
        </w:rPr>
      </w:pPr>
      <w:r>
        <w:rPr>
          <w:rFonts w:ascii="仿宋_GB2312" w:hAnsi="仿宋_GB2312" w:eastAsia="仿宋_GB2312" w:cs="仿宋_GB2312"/>
          <w:b/>
          <w:sz w:val="24"/>
          <w:szCs w:val="24"/>
          <w:highlight w:val="none"/>
        </w:rPr>
        <w:t>采购人：西安市公安局（本级）</w:t>
      </w:r>
    </w:p>
    <w:p w14:paraId="265B79DA">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地址：陕西省西安市未央区永淳路1号</w:t>
      </w:r>
    </w:p>
    <w:p w14:paraId="5D4BB793">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邮编：710021</w:t>
      </w:r>
    </w:p>
    <w:p w14:paraId="535DAE0A">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highlight w:val="none"/>
        </w:rPr>
      </w:pPr>
      <w:r>
        <w:rPr>
          <w:rFonts w:ascii="仿宋_GB2312" w:hAnsi="仿宋_GB2312" w:eastAsia="仿宋_GB2312" w:cs="仿宋_GB2312"/>
          <w:b/>
          <w:sz w:val="24"/>
          <w:szCs w:val="24"/>
          <w:highlight w:val="none"/>
        </w:rPr>
        <w:t>代理机构：陕西万泽招标有限公司</w:t>
      </w:r>
    </w:p>
    <w:p w14:paraId="1849B0AC">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地址：西安市高新区唐延路旺座现代城C座25楼2502室</w:t>
      </w:r>
    </w:p>
    <w:p w14:paraId="05E464C5">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邮编：710065</w:t>
      </w:r>
    </w:p>
    <w:p w14:paraId="70AB134B">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联系人：黄茜</w:t>
      </w:r>
      <w:r>
        <w:rPr>
          <w:rFonts w:hint="eastAsia" w:ascii="仿宋_GB2312" w:hAnsi="仿宋_GB2312" w:eastAsia="仿宋_GB2312" w:cs="仿宋_GB2312"/>
          <w:sz w:val="24"/>
          <w:szCs w:val="24"/>
          <w:highlight w:val="none"/>
          <w:lang w:val="en-US" w:eastAsia="zh-CN"/>
        </w:rPr>
        <w:t xml:space="preserve"> </w:t>
      </w:r>
      <w:r>
        <w:rPr>
          <w:rFonts w:ascii="仿宋_GB2312" w:hAnsi="仿宋_GB2312" w:eastAsia="仿宋_GB2312" w:cs="仿宋_GB2312"/>
          <w:sz w:val="24"/>
          <w:szCs w:val="24"/>
          <w:highlight w:val="none"/>
        </w:rPr>
        <w:t>陈先锋</w:t>
      </w:r>
    </w:p>
    <w:p w14:paraId="0BF78A33">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联系电话：029-88319689转8003/8005</w:t>
      </w:r>
    </w:p>
    <w:p w14:paraId="2603E945">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highlight w:val="none"/>
        </w:rPr>
      </w:pPr>
      <w:r>
        <w:rPr>
          <w:rFonts w:ascii="仿宋_GB2312" w:hAnsi="仿宋_GB2312" w:eastAsia="仿宋_GB2312" w:cs="仿宋_GB2312"/>
          <w:b/>
          <w:sz w:val="24"/>
          <w:szCs w:val="24"/>
          <w:highlight w:val="none"/>
        </w:rPr>
        <w:t>采购监督机构：西安市财政局政府采购管理处</w:t>
      </w:r>
    </w:p>
    <w:p w14:paraId="7E773390">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联系人：杜新星</w:t>
      </w:r>
    </w:p>
    <w:p w14:paraId="7B348EE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联系电话：029-89821846</w:t>
      </w:r>
    </w:p>
    <w:p w14:paraId="0136ACCF">
      <w:pPr>
        <w:pStyle w:val="4"/>
        <w:keepNext w:val="0"/>
        <w:keepLines w:val="0"/>
        <w:pageBreakBefore w:val="0"/>
        <w:widowControl w:val="0"/>
        <w:kinsoku/>
        <w:wordWrap/>
        <w:overflowPunct/>
        <w:topLinePunct w:val="0"/>
        <w:autoSpaceDE/>
        <w:autoSpaceDN/>
        <w:bidi w:val="0"/>
        <w:adjustRightInd/>
        <w:snapToGrid/>
        <w:textAlignment w:val="auto"/>
        <w:rPr>
          <w:b/>
          <w:bC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1932FC"/>
    <w:rsid w:val="10193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2026-10-12T09:51:00Z</dcterms:created>
  <dc:creator>No 奋斗 No 青春</dc:creator>
  <cp:lastModifiedBy>No 奋斗 No 青春</cp:lastModifiedBy>
  <dcterms:modified xsi:type="dcterms:W3CDTF">2026-10-12T09:54:11Z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BB2CB60E07254BDCA7C32E9222CE729C_11</vt:lpwstr>
  </property>
  <property fmtid="{D5CDD505-2E9C-101B-9397-08002B2CF9AE}" pid="4" name="KSOTemplateDocerSaveRecord">
    <vt:lpwstr>eyJoZGlkIjoiMTg2YjA0ZGFkNjk4MTExYzk0ZTA0ZWUwNTg5NDI0MjciLCJ1c2VySWQiOiI2NDc2MTU1MzEifQ==</vt:lpwstr>
  </property>
</Properties>
</file>