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版本号：ZBJYCG202607310120260817001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病历翻拍、药品追溯码信息系统服务项目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ZBJYCG2026073101</w:t>
      </w:r>
      <w:r>
        <w:br/>
      </w:r>
      <w:r>
        <w:br/>
      </w:r>
      <w:r>
        <w:br/>
      </w:r>
    </w:p>
    <w:p>
      <w:pPr>
        <w:pStyle w:val="null3"/>
        <w:jc w:val="center"/>
        <w:outlineLvl w:val="2"/>
      </w:pPr>
      <w:r>
        <w:rPr>
          <w:rFonts w:ascii="仿宋_GB2312" w:hAnsi="仿宋_GB2312" w:cs="仿宋_GB2312" w:eastAsia="仿宋_GB2312"/>
          <w:sz w:val="28"/>
          <w:b/>
        </w:rPr>
        <w:t>汉中市中医医院</w:t>
      </w:r>
    </w:p>
    <w:p>
      <w:pPr>
        <w:pStyle w:val="null3"/>
        <w:jc w:val="center"/>
        <w:outlineLvl w:val="2"/>
      </w:pPr>
      <w:r>
        <w:rPr>
          <w:rFonts w:ascii="仿宋_GB2312" w:hAnsi="仿宋_GB2312" w:cs="仿宋_GB2312" w:eastAsia="仿宋_GB2312"/>
          <w:sz w:val="28"/>
          <w:b/>
        </w:rPr>
        <w:t>陕西智博建业项目管理有限公司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陕西智博建业项目管理有限公司</w:t>
      </w:r>
      <w:r>
        <w:rPr>
          <w:rFonts w:ascii="仿宋_GB2312" w:hAnsi="仿宋_GB2312" w:cs="仿宋_GB2312" w:eastAsia="仿宋_GB2312"/>
        </w:rPr>
        <w:t>（以下简称“代理机构”）受</w:t>
      </w:r>
      <w:r>
        <w:rPr>
          <w:rFonts w:ascii="仿宋_GB2312" w:hAnsi="仿宋_GB2312" w:cs="仿宋_GB2312" w:eastAsia="仿宋_GB2312"/>
        </w:rPr>
        <w:t>汉中市中医医院</w:t>
      </w:r>
      <w:r>
        <w:rPr>
          <w:rFonts w:ascii="仿宋_GB2312" w:hAnsi="仿宋_GB2312" w:cs="仿宋_GB2312" w:eastAsia="仿宋_GB2312"/>
        </w:rPr>
        <w:t>委托，拟对</w:t>
      </w:r>
      <w:r>
        <w:rPr>
          <w:rFonts w:ascii="仿宋_GB2312" w:hAnsi="仿宋_GB2312" w:cs="仿宋_GB2312" w:eastAsia="仿宋_GB2312"/>
        </w:rPr>
        <w:t>病历翻拍、药品追溯码信息系统服务项目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ZBJYCG2026073101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病历翻拍、药品追溯码信息系统服务项目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病历翻拍：本项目拟通过引入专业设备与信息化系统，对存量纸质病案开展规范化、标准化的数字化加工处理。药品追溯码信息系统服务：采集药品最小销售包装药品追溯码，完成入库、出库、发药、退药全流程采集核验，实现药品 “一物一码、来源可查、去向可追”。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采购包1（汉中市中医医院病历翻拍项目）：属于专门面向中小企业采购。</w:t>
      </w:r>
    </w:p>
    <w:p>
      <w:pPr>
        <w:pStyle w:val="null3"/>
      </w:pPr>
      <w:r>
        <w:rPr>
          <w:rFonts w:ascii="仿宋_GB2312" w:hAnsi="仿宋_GB2312" w:cs="仿宋_GB2312" w:eastAsia="仿宋_GB2312"/>
        </w:rPr>
        <w:t>采购包2（汉中市中医医院药品追溯码信息系统服务）：属于专门面向中小企业采购。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1、经营主体：具有独立承担民事责任能力的法人或其他组织，提供有效营业执照或事业单位法人证书等国家规定的相关证明，自然人参与的提供其身份证明；</w:t>
      </w:r>
    </w:p>
    <w:p>
      <w:pPr>
        <w:pStyle w:val="null3"/>
      </w:pPr>
      <w:r>
        <w:rPr>
          <w:rFonts w:ascii="仿宋_GB2312" w:hAnsi="仿宋_GB2312" w:cs="仿宋_GB2312" w:eastAsia="仿宋_GB2312"/>
        </w:rPr>
        <w:t>2、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按照《汉中市财政局关于全面推行政府采购供应商基本资格条件承诺制的通知》(汉财办采管〔2024〕20号)提供《汉中市政府采购供应商资格承诺函》。</w:t>
      </w:r>
    </w:p>
    <w:p>
      <w:pPr>
        <w:pStyle w:val="null3"/>
      </w:pPr>
      <w:r>
        <w:rPr>
          <w:rFonts w:ascii="仿宋_GB2312" w:hAnsi="仿宋_GB2312" w:cs="仿宋_GB2312" w:eastAsia="仿宋_GB2312"/>
        </w:rPr>
        <w:t>3、法定代表人身份证明或授权委托：法定代表人直接参加投标的，出具法定代表人身份证；委托授权代表参加投标的，提供法定代表人授权委托书及授权代表身份证。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1、经营主体：具有独立承担民事责任能力的法人或其他组织，提供有效营业执照或事业单位法人证书等国家规定的相关证明，自然人参与的提供其身份证明；</w:t>
      </w:r>
    </w:p>
    <w:p>
      <w:pPr>
        <w:pStyle w:val="null3"/>
      </w:pPr>
      <w:r>
        <w:rPr>
          <w:rFonts w:ascii="仿宋_GB2312" w:hAnsi="仿宋_GB2312" w:cs="仿宋_GB2312" w:eastAsia="仿宋_GB2312"/>
        </w:rPr>
        <w:t>2、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按照《汉中市财政局关于全面推行政府采购供应商基本资格条件承诺制的通知》(汉财办采管〔2024〕20号)提供《汉中市政府采购供应商资格承诺函》。</w:t>
      </w:r>
    </w:p>
    <w:p>
      <w:pPr>
        <w:pStyle w:val="null3"/>
      </w:pPr>
      <w:r>
        <w:rPr>
          <w:rFonts w:ascii="仿宋_GB2312" w:hAnsi="仿宋_GB2312" w:cs="仿宋_GB2312" w:eastAsia="仿宋_GB2312"/>
        </w:rPr>
        <w:t>3、法定代表人身份证明或授权委托：法定代表人直接参加投标的，出具法定代表人身份证；委托授权代表参加投标的，提供法定代表人授权委托书及授权代表身份证。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汉中市南郑区大河坎镇东昌街8号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黄漫琪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0916-5300351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陕西智博建业项目管理有限公司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陕西省汉中市汉台区陕西省汉中市汉台区东关街道办事处朝阳路盛世国际2号楼19层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李俊杰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0916-2166666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采购包2：200,000.00元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 号文）</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汉中市中医医院</w:t>
      </w:r>
      <w:r>
        <w:rPr>
          <w:rFonts w:ascii="仿宋_GB2312" w:hAnsi="仿宋_GB2312" w:cs="仿宋_GB2312" w:eastAsia="仿宋_GB2312"/>
        </w:rPr>
        <w:t>和</w:t>
      </w:r>
      <w:r>
        <w:rPr>
          <w:rFonts w:ascii="仿宋_GB2312" w:hAnsi="仿宋_GB2312" w:cs="仿宋_GB2312" w:eastAsia="仿宋_GB2312"/>
        </w:rPr>
        <w:t>陕西智博建业项目管理有限公司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陕西智博建业项目管理有限公司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陕西智博建业项目管理有限公司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实施过程中，供应商如需使用自有或第三方知识产权成果，相关知识产权事宜由采购人结合项目实际确认并最终约定，供应商须确保项目所使用的自有及第三方专利、著作权、软件、技术资料等各类知识成果均具备合法完整授权、无权利瑕疵且不侵犯任何第三方合法权益，所有第三方知识成果的授权、使用、版权等相关费用均已包含在投标报价及合同总价内，采购人无需额外支付任何费用，因供应商知识产权授权不全、侵权、违规使用等问题引发的各类纠纷、索赔、诉讼及全部损失均由供应商独立承担，若因此造成采购人经济损失或声誉损害的，供应商须承担全额赔偿责任，本项目定制化交付成果的知识产权归属、使用权限以采购人最终书面约定为准，无特殊约定的全部项目工作成果知识产权归采购人所有，供应商使用第三方知识成果时须按采购人要求提供完整有效的授权证明文件以供核查留存，本知识产权条款独立有效，不受合同终止、解除影响，双方全程遵照执行。病历翻拍：所有数字化病案数据的所有权完全归医院所有，项目终验后，中标方须向医院移交完整数据集（原图、索引、编目数据），并提供加密硬盘备份。项目结束后，中标方须彻底销毁所有本地留存的病案数据，不得保留任何副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遵照国家病案数字化规范、政府采购规定及本项目招标文件、投标文件、合同约定执行，遵循客观公正、据实核验、质量达标原则，由采购人负责开展全过程履约核查、阶段性验收及最终验收。本项目服务期限为1年，实行一次招标三年沿用、一年一考核一续签机制，验收结果作为费用结算、合同续签、项目结项的法定依据。供应商须按要求足额配置驻场人员、专用电脑、高拍仪、打印机、扫码枪及全套配套耗材，在医院指定场地开展病案接收核对、整理编页、高清扫描、图像处理、分类编目、还原装订等数字化加工工作，严格落实现场管理、人员备案、保密管控要求，所有病案数据权属归采购人所有，服务结束后供应商须完整移交全部成果数据并彻底销毁本地留存数据。项目数字化成果须符合国家病案数字化技术标准，原图分辨率不低于400dpi、采用TIFF无损格式存档，关键页面保留彩色成像，图像规整清晰、无缺漏错页、无畸变噪点，印刷体OCR识别准确率不低于95%，确保病案实体、图像文件、编目数据精准对应。采购人实行批次抽检验收，抽检比例不低于加工总量10%，整体验收合格率不低于99.7%，核心质量指标合格率100%，不合格成果由供应商无条件返工整改直至达标。供应商须按要求提交项目实施方案、月度进度报告及质检、台账、异常处理等全过程资料，保障病案数字化管理系统功能齐全、运行稳定，可与医院HIS系统、病案预约邮寄平台无缝对接，满足病案示踪、权限管理、全文检索、借阅审批、安全防护、数据备份等全部业务需求。供应商全程提供7×24小时技术支持，2小时内响应故障问题，2个工作日内完成故障处置，免费提供系统运维、版本升级及人员培训，项目验收合格后系统软件永久免费授权采购人使用。本项目实行月度核查、半年度验收据实结算模式，每半年服务期满后5个工作日内完成集中验收，验收合格并完成发票交接后，采购人按规定支付对应服务费用。全过程验收资料完整归档，若供应商存在服务滞后、质量不达标、保密违规、履约不到位等问题，采购人有权要求整改、更换人员、扣减费用，情节严重的不予续签合同并追究相关违约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工作坚持客观公正、标准统一、全程可控、据实验收的原则，严格依据国家及行业法律法规、政府采购管理规定、项目招标文件、投标响应文件、中标通知书及采购合同约定、行业服务规范与采购人实际工作需求开展，由采购人牵头组建验收小组，验收小组负责制定验收计划、核查履约资料、现场核验服务情况、审核服务成果、记录问题、出具验收报告并督促整改，全程留存验收佐证资料，对验收结果真实合规性负责，供应商须全程配合验收、如实提供履约材料并承担全部履约责任，验收采取过程抽查、资料审核、现场核查、效果核验、台账比对相结合的方式，验收内容涵盖人员履约、服务过程、服务成果及服务质量四个方面，服务过程严格遵守约定流程、时限与规范，响应及时、处置到位、配合高效，无履职缺位问题，交付的各类工作报告、台账报表、成果文档等资料完整真实、规范齐全、无缺漏敷衍，覆盖采购及合同约定服务内容，整体服务态度、工作效率、服务质量符合行业及项目标准，保障项目履约真实合规、质量达标、资金使用高效。</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陕西智博建业项目管理有限公司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陕西智博建业项目管理有限公司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陕西智博建业项目管理有限公司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联系人：李柯</w:t>
      </w:r>
    </w:p>
    <w:p>
      <w:pPr>
        <w:pStyle w:val="null3"/>
      </w:pPr>
      <w:r>
        <w:rPr>
          <w:rFonts w:ascii="仿宋_GB2312" w:hAnsi="仿宋_GB2312" w:cs="仿宋_GB2312" w:eastAsia="仿宋_GB2312"/>
        </w:rPr>
        <w:t>联系电话：15691627006</w:t>
      </w:r>
    </w:p>
    <w:p>
      <w:pPr>
        <w:pStyle w:val="null3"/>
      </w:pPr>
      <w:r>
        <w:rPr>
          <w:rFonts w:ascii="仿宋_GB2312" w:hAnsi="仿宋_GB2312" w:cs="仿宋_GB2312" w:eastAsia="仿宋_GB2312"/>
        </w:rPr>
        <w:t>地址：陕西省汉中市汉台区东关街道办事处朝阳路盛世国际2号楼19层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病历翻拍：本项目拟通过引入专业设备与信息化系统，对存量纸质病案开展规范化、标准化的数字化加工处理。药品追溯码信息系统服务：采集药品最小销售包装药品追溯码，完成入库、出库、发药、退药全流程采集核验，实现药品 “一物一码、来源可查、去向可追”。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病历翻拍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药品追溯码信息系统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标的名称：病历翻拍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outlineLvl w:val="0"/>
            </w:pPr>
            <w:r>
              <w:rPr>
                <w:rFonts w:ascii="仿宋_GB2312" w:hAnsi="仿宋_GB2312" w:cs="仿宋_GB2312" w:eastAsia="仿宋_GB2312"/>
                <w:sz w:val="28"/>
                <w:b/>
              </w:rPr>
              <w:t>汉中市中医医院病案数字化翻拍需求</w:t>
            </w:r>
          </w:p>
          <w:p>
            <w:pPr>
              <w:pStyle w:val="null3"/>
              <w:numPr>
                <w:ilvl w:val="0"/>
                <w:numId w:val="1"/>
              </w:numPr>
              <w:jc w:val="left"/>
            </w:pPr>
            <w:r>
              <w:rPr>
                <w:rFonts w:ascii="仿宋_GB2312" w:hAnsi="仿宋_GB2312" w:cs="仿宋_GB2312" w:eastAsia="仿宋_GB2312"/>
                <w:sz w:val="28"/>
              </w:rPr>
              <w:t>项目说明及要</w:t>
            </w:r>
            <w:r>
              <w:rPr>
                <w:rFonts w:ascii="仿宋_GB2312" w:hAnsi="仿宋_GB2312" w:cs="仿宋_GB2312" w:eastAsia="仿宋_GB2312"/>
                <w:sz w:val="28"/>
              </w:rPr>
              <w:t>求</w:t>
            </w:r>
          </w:p>
          <w:tbl>
            <w:tblPr>
              <w:tblBorders>
                <w:top w:val="none" w:color="000000" w:sz="4"/>
                <w:left w:val="none" w:color="000000" w:sz="4"/>
                <w:bottom w:val="none" w:color="000000" w:sz="4"/>
                <w:right w:val="none" w:color="000000" w:sz="4"/>
                <w:insideH w:val="none"/>
                <w:insideV w:val="none"/>
              </w:tblBorders>
            </w:tblPr>
            <w:tblGrid>
              <w:gridCol w:w="485"/>
              <w:gridCol w:w="786"/>
              <w:gridCol w:w="636"/>
              <w:gridCol w:w="636"/>
            </w:tblGrid>
            <w:tr>
              <w:tc>
                <w:tcPr>
                  <w:tcW w:type="dxa" w:w="4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序号</w:t>
                  </w:r>
                </w:p>
              </w:tc>
              <w:tc>
                <w:tcPr>
                  <w:tcW w:type="dxa" w:w="7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采购内容</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数量</w:t>
                  </w:r>
                </w:p>
              </w:tc>
              <w:tc>
                <w:tcPr>
                  <w:tcW w:type="dxa" w:w="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预算</w:t>
                  </w:r>
                </w:p>
              </w:tc>
            </w:tr>
            <w:tr>
              <w:tc>
                <w:tcPr>
                  <w:tcW w:type="dxa" w:w="4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w:t>
                  </w:r>
                </w:p>
              </w:tc>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病案数字化服务</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1项</w:t>
                  </w:r>
                </w:p>
              </w:tc>
              <w:tc>
                <w:tcPr>
                  <w:tcW w:type="dxa" w:w="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20万元</w:t>
                  </w:r>
                </w:p>
              </w:tc>
            </w:tr>
          </w:tbl>
          <w:p>
            <w:pPr>
              <w:pStyle w:val="null3"/>
              <w:jc w:val="left"/>
              <w:outlineLvl w:val="1"/>
            </w:pPr>
            <w:r>
              <w:rPr>
                <w:rFonts w:ascii="仿宋_GB2312" w:hAnsi="仿宋_GB2312" w:cs="仿宋_GB2312" w:eastAsia="仿宋_GB2312"/>
                <w:sz w:val="28"/>
                <w:b/>
              </w:rPr>
              <w:t xml:space="preserve">1.1 </w:t>
            </w:r>
            <w:r>
              <w:rPr>
                <w:rFonts w:ascii="仿宋_GB2312" w:hAnsi="仿宋_GB2312" w:cs="仿宋_GB2312" w:eastAsia="仿宋_GB2312"/>
                <w:sz w:val="28"/>
                <w:b/>
              </w:rPr>
              <w:t>项目概况</w:t>
            </w:r>
          </w:p>
          <w:p>
            <w:pPr>
              <w:pStyle w:val="null3"/>
              <w:ind w:firstLine="560"/>
              <w:jc w:val="both"/>
            </w:pPr>
            <w:r>
              <w:rPr>
                <w:rFonts w:ascii="仿宋_GB2312" w:hAnsi="仿宋_GB2312" w:cs="仿宋_GB2312" w:eastAsia="仿宋_GB2312"/>
                <w:sz w:val="28"/>
              </w:rPr>
              <w:t>随着医院业务的持续发展，病案数量呈快速增长态势，</w:t>
            </w:r>
            <w:r>
              <w:rPr>
                <w:rFonts w:ascii="仿宋_GB2312" w:hAnsi="仿宋_GB2312" w:cs="仿宋_GB2312" w:eastAsia="仿宋_GB2312"/>
                <w:sz w:val="28"/>
              </w:rPr>
              <w:t>医院现有病案记录为纸质材料，全部病历大约</w:t>
            </w:r>
            <w:r>
              <w:rPr>
                <w:rFonts w:ascii="仿宋_GB2312" w:hAnsi="仿宋_GB2312" w:cs="仿宋_GB2312" w:eastAsia="仿宋_GB2312"/>
                <w:sz w:val="28"/>
              </w:rPr>
              <w:t>15万份，其中院内库房存放约5万余份病历，为病历架和麻袋混合存储。目前年产生病历1.3万份左右，</w:t>
            </w:r>
            <w:r>
              <w:rPr>
                <w:rFonts w:ascii="仿宋_GB2312" w:hAnsi="仿宋_GB2312" w:cs="仿宋_GB2312" w:eastAsia="仿宋_GB2312"/>
                <w:sz w:val="28"/>
              </w:rPr>
              <w:t>传统纸质病案在物理存放、高效检索及数据统计等方面面临严峻挑战</w:t>
            </w:r>
            <w:r>
              <w:rPr>
                <w:rFonts w:ascii="仿宋_GB2312" w:hAnsi="仿宋_GB2312" w:cs="仿宋_GB2312" w:eastAsia="仿宋_GB2312"/>
                <w:sz w:val="28"/>
              </w:rPr>
              <w:t>，还存在病案损坏泄漏的安全风险</w:t>
            </w:r>
            <w:r>
              <w:rPr>
                <w:rFonts w:ascii="仿宋_GB2312" w:hAnsi="仿宋_GB2312" w:cs="仿宋_GB2312" w:eastAsia="仿宋_GB2312"/>
                <w:sz w:val="28"/>
              </w:rPr>
              <w:t>。为切实解决上述痛点，加快推进病案管理信息化建设，保障病案资料的完整性与安全性，本项目拟通过引入专业设备与信息化系统，对存量纸质病案开展规范化、标准化的数字化加工处理。</w:t>
            </w:r>
          </w:p>
          <w:p>
            <w:pPr>
              <w:pStyle w:val="null3"/>
              <w:ind w:firstLine="560"/>
              <w:jc w:val="both"/>
            </w:pPr>
            <w:r>
              <w:rPr>
                <w:rFonts w:ascii="仿宋_GB2312" w:hAnsi="仿宋_GB2312" w:cs="仿宋_GB2312" w:eastAsia="仿宋_GB2312"/>
                <w:sz w:val="28"/>
              </w:rPr>
              <w:t>项目要求严格遵循国家业务规范及相关技术标准，搭建智慧病案一体化管理平台，实现病案全生命周期的数字化、规范化管理。同时，平台须具备与医院现有业务系统的无缝对接能力，全面打通数据壁垒，促进数字化病案在院内的高效流转与深度应用，最终构建起安全、便捷、智能的病案管理新生态。</w:t>
            </w:r>
          </w:p>
          <w:p>
            <w:pPr>
              <w:pStyle w:val="null3"/>
              <w:jc w:val="left"/>
              <w:outlineLvl w:val="1"/>
            </w:pPr>
            <w:r>
              <w:rPr>
                <w:rFonts w:ascii="仿宋_GB2312" w:hAnsi="仿宋_GB2312" w:cs="仿宋_GB2312" w:eastAsia="仿宋_GB2312"/>
                <w:sz w:val="28"/>
                <w:b/>
              </w:rPr>
              <w:t xml:space="preserve">1.2 </w:t>
            </w:r>
            <w:r>
              <w:rPr>
                <w:rFonts w:ascii="仿宋_GB2312" w:hAnsi="仿宋_GB2312" w:cs="仿宋_GB2312" w:eastAsia="仿宋_GB2312"/>
                <w:sz w:val="28"/>
                <w:b/>
              </w:rPr>
              <w:t>项目内容</w:t>
            </w:r>
          </w:p>
          <w:p>
            <w:pPr>
              <w:pStyle w:val="null3"/>
              <w:ind w:firstLine="560"/>
              <w:jc w:val="both"/>
            </w:pPr>
            <w:r>
              <w:rPr>
                <w:rFonts w:ascii="仿宋_GB2312" w:hAnsi="仿宋_GB2312" w:cs="仿宋_GB2312" w:eastAsia="仿宋_GB2312"/>
                <w:sz w:val="28"/>
              </w:rPr>
              <w:t>1.项目目标与任务</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1）病案数字化管理系统建设。</w:t>
            </w:r>
          </w:p>
          <w:p>
            <w:pPr>
              <w:pStyle w:val="null3"/>
              <w:ind w:firstLine="560"/>
              <w:jc w:val="left"/>
            </w:pPr>
            <w:r>
              <w:rPr>
                <w:rFonts w:ascii="仿宋_GB2312" w:hAnsi="仿宋_GB2312" w:cs="仿宋_GB2312" w:eastAsia="仿宋_GB2312"/>
                <w:sz w:val="28"/>
              </w:rPr>
              <w:t>（</w:t>
            </w:r>
            <w:r>
              <w:rPr>
                <w:rFonts w:ascii="仿宋_GB2312" w:hAnsi="仿宋_GB2312" w:cs="仿宋_GB2312" w:eastAsia="仿宋_GB2312"/>
                <w:sz w:val="28"/>
              </w:rPr>
              <w:t>2）对现有病案进行拆卷和整理（排序、编页）、逐页进行数字化加工，并将扫描后的图像文件进行编目，实现病案信息的快速调阅。主要工作内容包括但不限于：病案整理、病案扫描、图像处理、文件编目、还原装订等工作步骤。在确保病案安全的基础上，制定安全合理的病案接收、归还方案（需制定方案），将病案加工后的数据存储为符合标准要求的数据存储格式，并保存在符合要求的存储设备中，实现数字化病案在院内的应用、与医院现有</w:t>
            </w:r>
            <w:r>
              <w:rPr>
                <w:rFonts w:ascii="仿宋_GB2312" w:hAnsi="仿宋_GB2312" w:cs="仿宋_GB2312" w:eastAsia="仿宋_GB2312"/>
                <w:sz w:val="28"/>
              </w:rPr>
              <w:t>HIS</w:t>
            </w:r>
            <w:r>
              <w:rPr>
                <w:rFonts w:ascii="仿宋_GB2312" w:hAnsi="仿宋_GB2312" w:cs="仿宋_GB2312" w:eastAsia="仿宋_GB2312"/>
                <w:sz w:val="28"/>
              </w:rPr>
              <w:t>系统无缝对接，</w:t>
            </w:r>
            <w:r>
              <w:rPr>
                <w:rFonts w:ascii="仿宋_GB2312" w:hAnsi="仿宋_GB2312" w:cs="仿宋_GB2312" w:eastAsia="仿宋_GB2312"/>
                <w:sz w:val="28"/>
              </w:rPr>
              <w:t>接口改造和费用由乙方承担</w:t>
            </w:r>
            <w:r>
              <w:rPr>
                <w:rFonts w:ascii="仿宋_GB2312" w:hAnsi="仿宋_GB2312" w:cs="仿宋_GB2312" w:eastAsia="仿宋_GB2312"/>
                <w:sz w:val="28"/>
              </w:rPr>
              <w:t>。</w:t>
            </w:r>
          </w:p>
          <w:p>
            <w:pPr>
              <w:pStyle w:val="null3"/>
              <w:ind w:firstLine="560"/>
              <w:jc w:val="left"/>
            </w:pPr>
            <w:r>
              <w:rPr>
                <w:rFonts w:ascii="仿宋_GB2312" w:hAnsi="仿宋_GB2312" w:cs="仿宋_GB2312" w:eastAsia="仿宋_GB2312"/>
                <w:sz w:val="28"/>
              </w:rPr>
              <w:t>2.服务范围：本次服务期内，完成院内库房现存的2024、2025年存量病案约2.5万份病案，以及服务期内所有新增2026年出院病案（约1.3万份/年）的常态化数字化加工。</w:t>
            </w:r>
          </w:p>
          <w:p>
            <w:pPr>
              <w:pStyle w:val="null3"/>
              <w:ind w:firstLine="560"/>
              <w:jc w:val="left"/>
            </w:pPr>
            <w:r>
              <w:rPr>
                <w:rFonts w:ascii="仿宋_GB2312" w:hAnsi="仿宋_GB2312" w:cs="仿宋_GB2312" w:eastAsia="仿宋_GB2312"/>
                <w:sz w:val="28"/>
              </w:rPr>
              <w:t>3.计价规则：本次投标报价需报单页报价，包含人员薪酬、设备耗材、软件授权、系统对接、培训、运维、税金、保险等所有费用，医院无需支付任何额外费用。单页计价仅统计病案有效单面内容页，病案袋、封皮、空白页、隔页不计入结算页数。</w:t>
            </w:r>
          </w:p>
          <w:p>
            <w:pPr>
              <w:pStyle w:val="null3"/>
              <w:ind w:firstLine="560"/>
              <w:jc w:val="left"/>
            </w:pPr>
            <w:r>
              <w:rPr>
                <w:rFonts w:ascii="仿宋_GB2312" w:hAnsi="仿宋_GB2312" w:cs="仿宋_GB2312" w:eastAsia="仿宋_GB2312"/>
                <w:sz w:val="28"/>
              </w:rPr>
              <w:t>4.工期：服务期限1年。现有存量需在1年内完成加工，常态化服务期(2026年出院病案)，须在患者出院归档后5个工作日内完成数字化并上架。项目采用一次招标三年沿用，采取一年考核一续签的方式。在每年合同期满之后，由采购人组织相关部门对供应商履约情况进行考核，经采购人考评合格后，在预算有保障的情况下，可以续签合同。</w:t>
            </w:r>
          </w:p>
          <w:p>
            <w:pPr>
              <w:pStyle w:val="null3"/>
              <w:ind w:firstLine="560"/>
              <w:jc w:val="left"/>
            </w:pPr>
            <w:r>
              <w:rPr>
                <w:rFonts w:ascii="仿宋_GB2312" w:hAnsi="仿宋_GB2312" w:cs="仿宋_GB2312" w:eastAsia="仿宋_GB2312"/>
                <w:sz w:val="28"/>
              </w:rPr>
              <w:t>5.预算与执行：项目总预算为20万元，按照实际验收合格病案页数计算。</w:t>
            </w:r>
          </w:p>
          <w:p>
            <w:pPr>
              <w:pStyle w:val="null3"/>
              <w:ind w:left="570"/>
              <w:jc w:val="left"/>
              <w:outlineLvl w:val="1"/>
            </w:pPr>
            <w:r>
              <w:rPr>
                <w:rFonts w:ascii="仿宋_GB2312" w:hAnsi="仿宋_GB2312" w:cs="仿宋_GB2312" w:eastAsia="仿宋_GB2312"/>
                <w:sz w:val="28"/>
                <w:b/>
              </w:rPr>
              <w:t>1.</w:t>
            </w:r>
            <w:r>
              <w:rPr>
                <w:rFonts w:ascii="仿宋_GB2312" w:hAnsi="仿宋_GB2312" w:cs="仿宋_GB2312" w:eastAsia="仿宋_GB2312"/>
                <w:sz w:val="28"/>
                <w:b/>
              </w:rPr>
              <w:t>3</w:t>
            </w:r>
            <w:r>
              <w:rPr>
                <w:rFonts w:ascii="仿宋_GB2312" w:hAnsi="仿宋_GB2312" w:cs="仿宋_GB2312" w:eastAsia="仿宋_GB2312"/>
                <w:sz w:val="28"/>
                <w:b/>
              </w:rPr>
              <w:t>技术和服务要求</w:t>
            </w:r>
          </w:p>
          <w:p>
            <w:pPr>
              <w:pStyle w:val="null3"/>
              <w:ind w:left="720"/>
              <w:jc w:val="left"/>
              <w:outlineLvl w:val="2"/>
            </w:pPr>
            <w:r>
              <w:rPr>
                <w:rFonts w:ascii="仿宋_GB2312" w:hAnsi="仿宋_GB2312" w:cs="仿宋_GB2312" w:eastAsia="仿宋_GB2312"/>
                <w:sz w:val="28"/>
                <w:b/>
              </w:rPr>
              <w:t>1.</w:t>
            </w:r>
            <w:r>
              <w:rPr>
                <w:rFonts w:ascii="仿宋_GB2312" w:hAnsi="仿宋_GB2312" w:cs="仿宋_GB2312" w:eastAsia="仿宋_GB2312"/>
                <w:sz w:val="28"/>
                <w:b/>
              </w:rPr>
              <w:t>3</w:t>
            </w:r>
            <w:r>
              <w:rPr>
                <w:rFonts w:ascii="仿宋_GB2312" w:hAnsi="仿宋_GB2312" w:cs="仿宋_GB2312" w:eastAsia="仿宋_GB2312"/>
                <w:sz w:val="28"/>
                <w:b/>
              </w:rPr>
              <w:t>.1</w:t>
            </w:r>
            <w:r>
              <w:rPr>
                <w:rFonts w:ascii="仿宋_GB2312" w:hAnsi="仿宋_GB2312" w:cs="仿宋_GB2312" w:eastAsia="仿宋_GB2312"/>
                <w:sz w:val="28"/>
                <w:b/>
              </w:rPr>
              <w:t xml:space="preserve"> </w:t>
            </w:r>
            <w:r>
              <w:rPr>
                <w:rFonts w:ascii="仿宋_GB2312" w:hAnsi="仿宋_GB2312" w:cs="仿宋_GB2312" w:eastAsia="仿宋_GB2312"/>
                <w:sz w:val="28"/>
                <w:b/>
              </w:rPr>
              <w:t>遵守标准规范的要求</w:t>
            </w:r>
          </w:p>
          <w:p>
            <w:pPr>
              <w:pStyle w:val="null3"/>
              <w:ind w:firstLine="560"/>
              <w:jc w:val="both"/>
            </w:pPr>
            <w:r>
              <w:rPr>
                <w:rFonts w:ascii="仿宋_GB2312" w:hAnsi="仿宋_GB2312" w:cs="仿宋_GB2312" w:eastAsia="仿宋_GB2312"/>
                <w:sz w:val="28"/>
              </w:rPr>
              <w:t>《中华人民共和国国家标准（</w:t>
            </w:r>
            <w:r>
              <w:rPr>
                <w:rFonts w:ascii="仿宋_GB2312" w:hAnsi="仿宋_GB2312" w:cs="仿宋_GB2312" w:eastAsia="仿宋_GB2312"/>
                <w:sz w:val="28"/>
              </w:rPr>
              <w:t>GB/T 11821—2002）照片病案管理规范》；</w:t>
            </w:r>
          </w:p>
          <w:p>
            <w:pPr>
              <w:pStyle w:val="null3"/>
              <w:ind w:firstLine="560"/>
              <w:jc w:val="both"/>
            </w:pPr>
            <w:r>
              <w:rPr>
                <w:rFonts w:ascii="仿宋_GB2312" w:hAnsi="仿宋_GB2312" w:cs="仿宋_GB2312" w:eastAsia="仿宋_GB2312"/>
                <w:sz w:val="28"/>
              </w:rPr>
              <w:t>《中华人民共和国行业标准（</w:t>
            </w:r>
            <w:r>
              <w:rPr>
                <w:rFonts w:ascii="仿宋_GB2312" w:hAnsi="仿宋_GB2312" w:cs="仿宋_GB2312" w:eastAsia="仿宋_GB2312"/>
                <w:sz w:val="28"/>
              </w:rPr>
              <w:t>DA/T 18—1999）病案著录规则》；</w:t>
            </w:r>
          </w:p>
          <w:p>
            <w:pPr>
              <w:pStyle w:val="null3"/>
              <w:ind w:firstLine="560"/>
              <w:jc w:val="both"/>
            </w:pPr>
            <w:r>
              <w:rPr>
                <w:rFonts w:ascii="仿宋_GB2312" w:hAnsi="仿宋_GB2312" w:cs="仿宋_GB2312" w:eastAsia="仿宋_GB2312"/>
                <w:sz w:val="28"/>
              </w:rPr>
              <w:t>《中华人民共和国行业标准（</w:t>
            </w:r>
            <w:r>
              <w:rPr>
                <w:rFonts w:ascii="仿宋_GB2312" w:hAnsi="仿宋_GB2312" w:cs="仿宋_GB2312" w:eastAsia="仿宋_GB2312"/>
                <w:sz w:val="28"/>
              </w:rPr>
              <w:t>DA/T 31—2017）纸质病案数字化技术规范》；</w:t>
            </w:r>
          </w:p>
          <w:p>
            <w:pPr>
              <w:pStyle w:val="null3"/>
              <w:jc w:val="both"/>
            </w:pPr>
            <w:r>
              <w:rPr>
                <w:rFonts w:ascii="仿宋_GB2312" w:hAnsi="仿宋_GB2312" w:cs="仿宋_GB2312" w:eastAsia="仿宋_GB2312"/>
                <w:sz w:val="28"/>
              </w:rPr>
              <w:t>1.3.2 项目清单</w:t>
            </w:r>
          </w:p>
          <w:p>
            <w:pPr>
              <w:pStyle w:val="null3"/>
              <w:ind w:firstLine="560"/>
              <w:jc w:val="left"/>
            </w:pPr>
            <w:r>
              <w:rPr>
                <w:rFonts w:ascii="仿宋_GB2312" w:hAnsi="仿宋_GB2312" w:cs="仿宋_GB2312" w:eastAsia="仿宋_GB2312"/>
                <w:sz w:val="28"/>
              </w:rPr>
              <w:t>1、</w:t>
            </w:r>
            <w:r>
              <w:rPr>
                <w:rFonts w:ascii="仿宋_GB2312" w:hAnsi="仿宋_GB2312" w:cs="仿宋_GB2312" w:eastAsia="仿宋_GB2312"/>
                <w:sz w:val="28"/>
              </w:rPr>
              <w:t>中标方提供不少于</w:t>
            </w:r>
            <w:r>
              <w:rPr>
                <w:rFonts w:ascii="仿宋_GB2312" w:hAnsi="仿宋_GB2312" w:cs="仿宋_GB2312" w:eastAsia="仿宋_GB2312"/>
                <w:sz w:val="28"/>
              </w:rPr>
              <w:t>1人常驻甲方（汉中市中医医院）现场，提供病历翻拍服务和现场技术支持；</w:t>
            </w:r>
          </w:p>
          <w:p>
            <w:pPr>
              <w:pStyle w:val="null3"/>
              <w:ind w:firstLine="560"/>
              <w:jc w:val="left"/>
            </w:pPr>
            <w:r>
              <w:rPr>
                <w:rFonts w:ascii="仿宋_GB2312" w:hAnsi="仿宋_GB2312" w:cs="仿宋_GB2312" w:eastAsia="仿宋_GB2312"/>
                <w:sz w:val="28"/>
              </w:rPr>
              <w:t>2、</w:t>
            </w:r>
            <w:r>
              <w:rPr>
                <w:rFonts w:ascii="仿宋_GB2312" w:hAnsi="仿宋_GB2312" w:cs="仿宋_GB2312" w:eastAsia="仿宋_GB2312"/>
                <w:sz w:val="28"/>
              </w:rPr>
              <w:t>配套相关的耗材如打印纸、条码、装箱盒等（含在报价中，不单独收取费用）。</w:t>
            </w:r>
          </w:p>
          <w:p>
            <w:pPr>
              <w:pStyle w:val="null3"/>
              <w:jc w:val="left"/>
              <w:outlineLvl w:val="1"/>
            </w:pPr>
            <w:r>
              <w:rPr>
                <w:rFonts w:ascii="仿宋_GB2312" w:hAnsi="仿宋_GB2312" w:cs="仿宋_GB2312" w:eastAsia="仿宋_GB2312"/>
                <w:sz w:val="28"/>
                <w:b/>
              </w:rPr>
              <w:t xml:space="preserve">2.  </w:t>
            </w:r>
            <w:r>
              <w:rPr>
                <w:rFonts w:ascii="仿宋_GB2312" w:hAnsi="仿宋_GB2312" w:cs="仿宋_GB2312" w:eastAsia="仿宋_GB2312"/>
                <w:sz w:val="28"/>
                <w:b/>
              </w:rPr>
              <w:t>加工服务要求</w:t>
            </w:r>
          </w:p>
          <w:p>
            <w:pPr>
              <w:pStyle w:val="null3"/>
              <w:ind w:firstLine="560"/>
              <w:jc w:val="both"/>
            </w:pPr>
            <w:r>
              <w:rPr>
                <w:rFonts w:ascii="仿宋_GB2312" w:hAnsi="仿宋_GB2312" w:cs="仿宋_GB2312" w:eastAsia="仿宋_GB2312"/>
                <w:sz w:val="28"/>
              </w:rPr>
              <w:t>2.1 病案接收</w:t>
            </w:r>
          </w:p>
          <w:p>
            <w:pPr>
              <w:pStyle w:val="null3"/>
              <w:ind w:firstLine="560"/>
              <w:jc w:val="both"/>
            </w:pPr>
            <w:r>
              <w:rPr>
                <w:rFonts w:ascii="仿宋_GB2312" w:hAnsi="仿宋_GB2312" w:cs="仿宋_GB2312" w:eastAsia="仿宋_GB2312"/>
                <w:sz w:val="28"/>
              </w:rPr>
              <w:t>对病案进行分批接收，在接收过程中进行详细登记，建立接收登记和入库、出库登记本，不出现漏登记或重复登记，记录资料的缺、残、漏、损、重、页码混乱等状况。对所接收的病案进行核对、检查，与采购人进行书面交接并签字确认，随同病案一起交接。</w:t>
            </w:r>
          </w:p>
          <w:p>
            <w:pPr>
              <w:pStyle w:val="null3"/>
              <w:ind w:firstLine="560"/>
              <w:jc w:val="both"/>
            </w:pPr>
            <w:r>
              <w:rPr>
                <w:rFonts w:ascii="仿宋_GB2312" w:hAnsi="仿宋_GB2312" w:cs="仿宋_GB2312" w:eastAsia="仿宋_GB2312"/>
                <w:sz w:val="28"/>
              </w:rPr>
              <w:t>计算机辅助管理：接收全过程用计算机记录管理，协助用户建立病案的库房管理与病案的统计台账；接收用户的电子目录与电子文本、电子图像。</w:t>
            </w:r>
          </w:p>
          <w:p>
            <w:pPr>
              <w:pStyle w:val="null3"/>
              <w:ind w:firstLine="560"/>
              <w:jc w:val="both"/>
            </w:pPr>
            <w:r>
              <w:rPr>
                <w:rFonts w:ascii="仿宋_GB2312" w:hAnsi="仿宋_GB2312" w:cs="仿宋_GB2312" w:eastAsia="仿宋_GB2312"/>
                <w:sz w:val="28"/>
              </w:rPr>
              <w:t>2.2 病案整理</w:t>
            </w:r>
            <w:r>
              <w:rPr>
                <w:rFonts w:ascii="仿宋_GB2312" w:hAnsi="仿宋_GB2312" w:cs="仿宋_GB2312" w:eastAsia="仿宋_GB2312"/>
                <w:sz w:val="34"/>
              </w:rPr>
              <w:t xml:space="preserve"> </w:t>
            </w:r>
          </w:p>
          <w:p>
            <w:pPr>
              <w:pStyle w:val="null3"/>
              <w:ind w:firstLine="560"/>
              <w:jc w:val="both"/>
            </w:pPr>
            <w:r>
              <w:rPr>
                <w:rFonts w:ascii="仿宋_GB2312" w:hAnsi="仿宋_GB2312" w:cs="仿宋_GB2312" w:eastAsia="仿宋_GB2312"/>
                <w:sz w:val="28"/>
              </w:rPr>
              <w:t>充分考虑病案的可数字化加工性，避免损坏病案；确保在扫描过程中不对病案原件造成二次损伤，符合相关病案标准。保证病案扫描图像与原件一致、整洁、清晰。扫描之前，应在保证病案不受损的情况下，拆除装订物，如有缺页、倒页、漏页、重页、错页等整理不规范现象，根据用户方要求进行整理，并做出标识。对确实无法扫描的原件进行记录。在数据验收合格后，将拆除过装订物的病案按病案管理要求重新装订，病案不掉页、漏页、装订整齐。</w:t>
            </w:r>
          </w:p>
          <w:p>
            <w:pPr>
              <w:pStyle w:val="null3"/>
              <w:ind w:firstLine="560"/>
              <w:jc w:val="left"/>
            </w:pPr>
            <w:r>
              <w:rPr>
                <w:rFonts w:ascii="仿宋_GB2312" w:hAnsi="仿宋_GB2312" w:cs="仿宋_GB2312" w:eastAsia="仿宋_GB2312"/>
                <w:sz w:val="28"/>
              </w:rPr>
              <w:t>2.3 数字化病案文件编目功能</w:t>
            </w:r>
          </w:p>
          <w:p>
            <w:pPr>
              <w:pStyle w:val="null3"/>
              <w:ind w:firstLine="560"/>
              <w:jc w:val="both"/>
            </w:pPr>
            <w:r>
              <w:rPr>
                <w:rFonts w:ascii="仿宋_GB2312" w:hAnsi="仿宋_GB2312" w:cs="仿宋_GB2312" w:eastAsia="仿宋_GB2312"/>
                <w:sz w:val="28"/>
              </w:rPr>
              <w:t>数据对应：病案物理件与扫描图像</w:t>
            </w:r>
            <w:r>
              <w:rPr>
                <w:rFonts w:ascii="仿宋_GB2312" w:hAnsi="仿宋_GB2312" w:cs="仿宋_GB2312" w:eastAsia="仿宋_GB2312"/>
                <w:sz w:val="28"/>
              </w:rPr>
              <w:t>100%正确对应；病案图像编目分类与原件类型 100%正确对应。</w:t>
            </w:r>
          </w:p>
          <w:p>
            <w:pPr>
              <w:pStyle w:val="null3"/>
              <w:ind w:firstLine="560"/>
              <w:jc w:val="left"/>
            </w:pPr>
            <w:r>
              <w:rPr>
                <w:rFonts w:ascii="仿宋_GB2312" w:hAnsi="仿宋_GB2312" w:cs="仿宋_GB2312" w:eastAsia="仿宋_GB2312"/>
                <w:sz w:val="28"/>
              </w:rPr>
              <w:t>2.4 成品质量要求</w:t>
            </w:r>
          </w:p>
          <w:p>
            <w:pPr>
              <w:pStyle w:val="null3"/>
              <w:ind w:firstLine="560"/>
              <w:jc w:val="both"/>
            </w:pPr>
            <w:r>
              <w:rPr>
                <w:rFonts w:ascii="仿宋_GB2312" w:hAnsi="仿宋_GB2312" w:cs="仿宋_GB2312" w:eastAsia="仿宋_GB2312"/>
                <w:sz w:val="28"/>
              </w:rPr>
              <w:t>图像在</w:t>
            </w:r>
            <w:r>
              <w:rPr>
                <w:rFonts w:ascii="仿宋_GB2312" w:hAnsi="仿宋_GB2312" w:cs="仿宋_GB2312" w:eastAsia="仿宋_GB2312"/>
                <w:sz w:val="28"/>
              </w:rPr>
              <w:t>100%显示状态下，图像内容与原资料一致、并要保证图像的正常阅览。保证病案完整性，不能出现缺漏页情况；文件顺序，不能出现顺序错乱情况；非原件残损，不能出现扫描造成的图像残损。图像自动纠斜后倾斜度≤1°，裁切完整不丢失有效内容，无黑边、噪点、装订孔阴影；OCR 文字识别准确率≥95%（印刷体），支撑全文检索功能落地。</w:t>
            </w:r>
          </w:p>
          <w:p>
            <w:pPr>
              <w:pStyle w:val="null3"/>
              <w:ind w:firstLine="560"/>
              <w:jc w:val="both"/>
            </w:pPr>
            <w:r>
              <w:rPr>
                <w:rFonts w:ascii="仿宋_GB2312" w:hAnsi="仿宋_GB2312" w:cs="仿宋_GB2312" w:eastAsia="仿宋_GB2312"/>
                <w:sz w:val="28"/>
              </w:rPr>
              <w:t>2.5清晰度要求</w:t>
            </w:r>
          </w:p>
          <w:p>
            <w:pPr>
              <w:pStyle w:val="null3"/>
              <w:ind w:firstLine="560"/>
              <w:jc w:val="both"/>
            </w:pPr>
            <w:r>
              <w:rPr>
                <w:rFonts w:ascii="仿宋_GB2312" w:hAnsi="仿宋_GB2312" w:cs="仿宋_GB2312" w:eastAsia="仿宋_GB2312"/>
                <w:sz w:val="28"/>
              </w:rPr>
              <w:t>符合国家标准《纸质病案数字化规范》，存档原图采用</w:t>
            </w:r>
            <w:r>
              <w:rPr>
                <w:rFonts w:ascii="仿宋_GB2312" w:hAnsi="仿宋_GB2312" w:cs="仿宋_GB2312" w:eastAsia="仿宋_GB2312"/>
                <w:sz w:val="28"/>
              </w:rPr>
              <w:t>TIFF无损格式，分辨率≥400dpi；日常调阅采用高压缩比PDF/JPG 格式，兼顾清晰度与访问速度，病案图像与原件保持一致，清晰、整洁。病案首页、签字页、有彩色印章/手写医嘱/病历报告单/内镜检查等页面须保留彩色；普通病程记录、化验单可采用黑白模式压缩存储。</w:t>
            </w:r>
          </w:p>
          <w:p>
            <w:pPr>
              <w:pStyle w:val="null3"/>
              <w:jc w:val="left"/>
              <w:outlineLvl w:val="2"/>
            </w:pPr>
            <w:r>
              <w:rPr>
                <w:rFonts w:ascii="仿宋_GB2312" w:hAnsi="仿宋_GB2312" w:cs="仿宋_GB2312" w:eastAsia="仿宋_GB2312"/>
                <w:sz w:val="28"/>
                <w:b/>
              </w:rPr>
              <w:t>3.应急现场支持</w:t>
            </w:r>
          </w:p>
          <w:p>
            <w:pPr>
              <w:pStyle w:val="null3"/>
              <w:ind w:firstLine="560"/>
              <w:jc w:val="both"/>
            </w:pPr>
            <w:r>
              <w:rPr>
                <w:rFonts w:ascii="仿宋_GB2312" w:hAnsi="仿宋_GB2312" w:cs="仿宋_GB2312" w:eastAsia="仿宋_GB2312"/>
                <w:sz w:val="28"/>
              </w:rPr>
              <w:t>对于用户工作时间的突发性故障，中标人必须第一时间现场解决，现场和远程无法解决时，中标人须派专家抵达现场进行支持，实施最有效的紧急救援及恢复补救方案。</w:t>
            </w:r>
          </w:p>
          <w:p>
            <w:pPr>
              <w:pStyle w:val="null3"/>
              <w:numPr>
                <w:ilvl w:val="0"/>
                <w:numId w:val="1"/>
              </w:numPr>
              <w:jc w:val="both"/>
            </w:pPr>
            <w:r>
              <w:rPr>
                <w:rFonts w:ascii="仿宋_GB2312" w:hAnsi="仿宋_GB2312" w:cs="仿宋_GB2312" w:eastAsia="仿宋_GB2312"/>
                <w:sz w:val="28"/>
              </w:rPr>
              <w:t>数据质检环节的技术要求</w:t>
            </w:r>
          </w:p>
          <w:p>
            <w:pPr>
              <w:pStyle w:val="null3"/>
              <w:ind w:firstLine="560"/>
              <w:jc w:val="both"/>
            </w:pPr>
            <w:r>
              <w:rPr>
                <w:rFonts w:ascii="仿宋_GB2312" w:hAnsi="仿宋_GB2312" w:cs="仿宋_GB2312" w:eastAsia="仿宋_GB2312"/>
                <w:sz w:val="28"/>
              </w:rPr>
              <w:t>建立严格的质量检查制度，对数字化所有环节包括目录数据库、图像文件及数据挂接等，抽检合格率达到</w:t>
            </w:r>
            <w:r>
              <w:rPr>
                <w:rFonts w:ascii="仿宋_GB2312" w:hAnsi="仿宋_GB2312" w:cs="仿宋_GB2312" w:eastAsia="仿宋_GB2312"/>
                <w:sz w:val="28"/>
              </w:rPr>
              <w:t>100%。并做好相关质检记录，提供相关工作日志和数量统计记录以及异常处理记录给病案室，以确保质量合格。</w:t>
            </w:r>
          </w:p>
          <w:p>
            <w:pPr>
              <w:pStyle w:val="null3"/>
              <w:numPr>
                <w:ilvl w:val="0"/>
                <w:numId w:val="1"/>
              </w:numPr>
              <w:jc w:val="left"/>
            </w:pPr>
            <w:r>
              <w:rPr>
                <w:rFonts w:ascii="仿宋_GB2312" w:hAnsi="仿宋_GB2312" w:cs="仿宋_GB2312" w:eastAsia="仿宋_GB2312"/>
                <w:sz w:val="28"/>
              </w:rPr>
              <w:t>数据验收要求</w:t>
            </w:r>
          </w:p>
          <w:p>
            <w:pPr>
              <w:pStyle w:val="null3"/>
              <w:ind w:firstLine="560"/>
              <w:jc w:val="both"/>
            </w:pPr>
            <w:r>
              <w:rPr>
                <w:rFonts w:ascii="仿宋_GB2312" w:hAnsi="仿宋_GB2312" w:cs="仿宋_GB2312" w:eastAsia="仿宋_GB2312"/>
                <w:sz w:val="28"/>
              </w:rPr>
              <w:t>项目过程中，采购单位的使用部门分批次开展数据验收，验收方式为抽检，抽检比率不低于数字化加工文件总量</w:t>
            </w:r>
            <w:r>
              <w:rPr>
                <w:rFonts w:ascii="仿宋_GB2312" w:hAnsi="仿宋_GB2312" w:cs="仿宋_GB2312" w:eastAsia="仿宋_GB2312"/>
                <w:sz w:val="28"/>
              </w:rPr>
              <w:t>10%，合格率不低于99.7%，其中部分验收指标要求合格率达到100%，详见验收内容。抽检合格率不符合要求的，应退回返工。抽检合格的数字化加工文件数=抽检文件总数-抽检不合格的数字化加工文件数，抽检合格率=抽检合格的数字化加工文件数/抽检文件总数×100%。</w:t>
            </w:r>
          </w:p>
          <w:p>
            <w:pPr>
              <w:pStyle w:val="null3"/>
              <w:ind w:firstLine="560"/>
              <w:jc w:val="both"/>
            </w:pPr>
            <w:r>
              <w:rPr>
                <w:rFonts w:ascii="仿宋_GB2312" w:hAnsi="仿宋_GB2312" w:cs="仿宋_GB2312" w:eastAsia="仿宋_GB2312"/>
                <w:sz w:val="28"/>
              </w:rPr>
              <w:t>验收内容包括目录数据、图像数据、数据挂接，以及病案实体。成果数据移交时，需填写《病案数字化成果移交接收登记表》，一式两份，由交接双方共同签署，完善手续，分别保管。</w:t>
            </w:r>
          </w:p>
          <w:p>
            <w:pPr>
              <w:pStyle w:val="null3"/>
              <w:jc w:val="both"/>
            </w:pPr>
            <w:r>
              <w:rPr>
                <w:rFonts w:ascii="仿宋_GB2312" w:hAnsi="仿宋_GB2312" w:cs="仿宋_GB2312" w:eastAsia="仿宋_GB2312"/>
                <w:sz w:val="28"/>
              </w:rPr>
              <w:t>6.建立规章制度的要求</w:t>
            </w:r>
          </w:p>
          <w:p>
            <w:pPr>
              <w:pStyle w:val="null3"/>
              <w:ind w:firstLine="560"/>
              <w:jc w:val="both"/>
            </w:pPr>
            <w:r>
              <w:rPr>
                <w:rFonts w:ascii="仿宋_GB2312" w:hAnsi="仿宋_GB2312" w:cs="仿宋_GB2312" w:eastAsia="仿宋_GB2312"/>
                <w:sz w:val="28"/>
              </w:rPr>
              <w:t>在项目正式开展前要向采购人提交完整的项目执行计划，对项目进度、人员安排、保密措施等进行前期规划，并按月提交工作进度报告。中标人需具有全面完整的病案数字化加工工作制度，并根据采购人要求及实际情况适度调整现场执行方案。中标人需妥善保管在病案数字化加工过程中产生的各类记录及流程跟踪单，以备采购人随时检查。病案数字化加工要求在采购人指定地点内进行，采购人提供场地。中标人需提供数字化加工所需的全部设备（计算机、软件、扫描仪、打印机、耗材等）、人员等，并按采购人的保密、安全要求进行设备处理、软件客户化修改，以及数字化加工中的软硬件及网络的维护工作。</w:t>
            </w:r>
            <w:r>
              <w:rPr>
                <w:rFonts w:ascii="仿宋_GB2312" w:hAnsi="仿宋_GB2312" w:cs="仿宋_GB2312" w:eastAsia="仿宋_GB2312"/>
                <w:sz w:val="34"/>
              </w:rPr>
              <w:t xml:space="preserve"> </w:t>
            </w:r>
          </w:p>
          <w:p>
            <w:pPr>
              <w:pStyle w:val="null3"/>
              <w:jc w:val="left"/>
              <w:outlineLvl w:val="2"/>
            </w:pPr>
            <w:r>
              <w:rPr>
                <w:rFonts w:ascii="仿宋_GB2312" w:hAnsi="仿宋_GB2312" w:cs="仿宋_GB2312" w:eastAsia="仿宋_GB2312"/>
                <w:sz w:val="28"/>
                <w:b/>
              </w:rPr>
              <w:t>7.人员要求</w:t>
            </w:r>
          </w:p>
          <w:p>
            <w:pPr>
              <w:pStyle w:val="null3"/>
              <w:ind w:firstLine="560"/>
              <w:jc w:val="both"/>
            </w:pPr>
            <w:r>
              <w:rPr>
                <w:rFonts w:ascii="仿宋_GB2312" w:hAnsi="仿宋_GB2312" w:cs="仿宋_GB2312" w:eastAsia="仿宋_GB2312"/>
                <w:sz w:val="28"/>
              </w:rPr>
              <w:t>为了保证病案实体和病案信息的安全及扫描质量，中标人要有必要措施保证成立相对稳定、技术熟练的扫描队伍，扫描人员要严格遵守采购人的保密、安全各项要求并签署保密协议，扫描工作相关人员个人档案应提供给采购人审核留档，扫描工作相关人员的日常考勤由病案科负责，考勤结果在付款时体现。所有人员的调换需报经采购人同意；对于中标方工作人员违反相关工作制度、工作质量差的采购人有权要求进行撤换。</w:t>
            </w:r>
          </w:p>
          <w:p>
            <w:pPr>
              <w:pStyle w:val="null3"/>
              <w:jc w:val="left"/>
            </w:pPr>
            <w:r>
              <w:rPr>
                <w:rFonts w:ascii="仿宋_GB2312" w:hAnsi="仿宋_GB2312" w:cs="仿宋_GB2312" w:eastAsia="仿宋_GB2312"/>
                <w:sz w:val="28"/>
              </w:rPr>
              <w:t>8. 安全要求：</w:t>
            </w:r>
          </w:p>
          <w:p>
            <w:pPr>
              <w:pStyle w:val="null3"/>
              <w:jc w:val="left"/>
            </w:pPr>
            <w:r>
              <w:rPr>
                <w:rFonts w:ascii="仿宋_GB2312" w:hAnsi="仿宋_GB2312" w:cs="仿宋_GB2312" w:eastAsia="仿宋_GB2312"/>
                <w:sz w:val="28"/>
              </w:rPr>
              <w:t>8.1</w:t>
            </w:r>
            <w:r>
              <w:rPr>
                <w:rFonts w:ascii="仿宋_GB2312" w:hAnsi="仿宋_GB2312" w:cs="仿宋_GB2312" w:eastAsia="仿宋_GB2312"/>
                <w:sz w:val="28"/>
              </w:rPr>
              <w:t>现场作业安全</w:t>
            </w:r>
          </w:p>
          <w:p>
            <w:pPr>
              <w:pStyle w:val="null3"/>
              <w:ind w:firstLine="560"/>
              <w:jc w:val="left"/>
            </w:pPr>
            <w:r>
              <w:rPr>
                <w:rFonts w:ascii="仿宋_GB2312" w:hAnsi="仿宋_GB2312" w:cs="仿宋_GB2312" w:eastAsia="仿宋_GB2312"/>
                <w:sz w:val="28"/>
              </w:rPr>
              <w:t>加工全程</w:t>
            </w:r>
            <w:r>
              <w:rPr>
                <w:rFonts w:ascii="仿宋_GB2312" w:hAnsi="仿宋_GB2312" w:cs="仿宋_GB2312" w:eastAsia="仿宋_GB2312"/>
                <w:sz w:val="28"/>
              </w:rPr>
              <w:t>需</w:t>
            </w:r>
            <w:r>
              <w:rPr>
                <w:rFonts w:ascii="仿宋_GB2312" w:hAnsi="仿宋_GB2312" w:cs="仿宋_GB2312" w:eastAsia="仿宋_GB2312"/>
                <w:sz w:val="28"/>
              </w:rPr>
              <w:t>在医院指定区域内进行，</w:t>
            </w:r>
            <w:r>
              <w:rPr>
                <w:rFonts w:ascii="仿宋_GB2312" w:hAnsi="仿宋_GB2312" w:cs="仿宋_GB2312" w:eastAsia="仿宋_GB2312"/>
                <w:sz w:val="28"/>
              </w:rPr>
              <w:t>网络需医院授权接入</w:t>
            </w:r>
            <w:r>
              <w:rPr>
                <w:rFonts w:ascii="仿宋_GB2312" w:hAnsi="仿宋_GB2312" w:cs="仿宋_GB2312" w:eastAsia="仿宋_GB2312"/>
                <w:sz w:val="28"/>
              </w:rPr>
              <w:t>；禁止携带个人</w:t>
            </w:r>
            <w:r>
              <w:rPr>
                <w:rFonts w:ascii="仿宋_GB2312" w:hAnsi="仿宋_GB2312" w:cs="仿宋_GB2312" w:eastAsia="仿宋_GB2312"/>
                <w:sz w:val="28"/>
              </w:rPr>
              <w:t>U 盘、相机等设备进入加工区域。当日加工产生的临时文件，当日工作结束后须彻底删除，本地不得留存任何患者敏感信息。</w:t>
            </w:r>
          </w:p>
          <w:p>
            <w:pPr>
              <w:pStyle w:val="null3"/>
              <w:jc w:val="left"/>
            </w:pPr>
            <w:r>
              <w:rPr>
                <w:rFonts w:ascii="仿宋_GB2312" w:hAnsi="仿宋_GB2312" w:cs="仿宋_GB2312" w:eastAsia="仿宋_GB2312"/>
                <w:sz w:val="28"/>
              </w:rPr>
              <w:t>8.2.</w:t>
            </w:r>
            <w:r>
              <w:rPr>
                <w:rFonts w:ascii="仿宋_GB2312" w:hAnsi="仿宋_GB2312" w:cs="仿宋_GB2312" w:eastAsia="仿宋_GB2312"/>
                <w:sz w:val="28"/>
              </w:rPr>
              <w:t>人员保密管理</w:t>
            </w:r>
          </w:p>
          <w:p>
            <w:pPr>
              <w:pStyle w:val="null3"/>
              <w:ind w:firstLine="560"/>
              <w:jc w:val="left"/>
            </w:pPr>
            <w:r>
              <w:rPr>
                <w:rFonts w:ascii="仿宋_GB2312" w:hAnsi="仿宋_GB2312" w:cs="仿宋_GB2312" w:eastAsia="仿宋_GB2312"/>
                <w:sz w:val="28"/>
              </w:rPr>
              <w:t>所有进场人员须签署《数据安全与保密承诺书》，个人信息提交医院审核备案；人员更换须提前</w:t>
            </w:r>
            <w:r>
              <w:rPr>
                <w:rFonts w:ascii="仿宋_GB2312" w:hAnsi="仿宋_GB2312" w:cs="仿宋_GB2312" w:eastAsia="仿宋_GB2312"/>
                <w:sz w:val="28"/>
              </w:rPr>
              <w:t>7 天报备，经医院同意后方可更换。中标方须承诺对所有患者信息严格保密，不得泄露、复制、挪作他用，违反则追究法律责任与经济赔偿。</w:t>
            </w:r>
          </w:p>
          <w:p>
            <w:pPr>
              <w:pStyle w:val="null3"/>
              <w:jc w:val="left"/>
            </w:pPr>
            <w:r>
              <w:rPr>
                <w:rFonts w:ascii="仿宋_GB2312" w:hAnsi="仿宋_GB2312" w:cs="仿宋_GB2312" w:eastAsia="仿宋_GB2312"/>
                <w:sz w:val="28"/>
              </w:rPr>
              <w:t>8.3.</w:t>
            </w:r>
            <w:r>
              <w:rPr>
                <w:rFonts w:ascii="仿宋_GB2312" w:hAnsi="仿宋_GB2312" w:cs="仿宋_GB2312" w:eastAsia="仿宋_GB2312"/>
                <w:sz w:val="28"/>
              </w:rPr>
              <w:t>数据权属与移交</w:t>
            </w:r>
          </w:p>
          <w:p>
            <w:pPr>
              <w:pStyle w:val="null3"/>
              <w:ind w:firstLine="560"/>
              <w:jc w:val="left"/>
            </w:pPr>
            <w:r>
              <w:rPr>
                <w:rFonts w:ascii="仿宋_GB2312" w:hAnsi="仿宋_GB2312" w:cs="仿宋_GB2312" w:eastAsia="仿宋_GB2312"/>
                <w:sz w:val="28"/>
              </w:rPr>
              <w:t>所有数字化病案数据的所有权完全归医院所有，项目终验后，中标方须向医院移交完整数据集（原图、索引、编目数据），并提供加密硬盘备份。项目结束后，中标方须彻底销毁所有本地留存的病案数据，不得保留任何副本。</w:t>
            </w:r>
          </w:p>
          <w:p>
            <w:pPr>
              <w:pStyle w:val="null3"/>
              <w:jc w:val="left"/>
              <w:outlineLvl w:val="2"/>
            </w:pPr>
            <w:r>
              <w:rPr>
                <w:rFonts w:ascii="仿宋_GB2312" w:hAnsi="仿宋_GB2312" w:cs="仿宋_GB2312" w:eastAsia="仿宋_GB2312"/>
                <w:sz w:val="28"/>
                <w:b/>
              </w:rPr>
              <w:t>9.售后服务及支持</w:t>
            </w:r>
          </w:p>
          <w:p>
            <w:pPr>
              <w:pStyle w:val="null3"/>
              <w:ind w:firstLine="560"/>
              <w:jc w:val="left"/>
            </w:pPr>
            <w:r>
              <w:rPr>
                <w:rFonts w:ascii="仿宋_GB2312" w:hAnsi="仿宋_GB2312" w:cs="仿宋_GB2312" w:eastAsia="仿宋_GB2312"/>
                <w:sz w:val="28"/>
              </w:rPr>
              <w:t>中标人提供数字化软件给采购人使用，提供软件的应用维护及软件版本升级，并根据采购人需求，适度调整软件功能。项目总体验收合格之日起一年内，中标人为采购人提供项目免费维护和培训。项目结束后软件永久免费授权甲方（医院）使用，无后续授权费、基础年维保费用；</w:t>
            </w:r>
          </w:p>
          <w:p>
            <w:pPr>
              <w:pStyle w:val="null3"/>
              <w:ind w:firstLine="560"/>
              <w:jc w:val="both"/>
            </w:pPr>
            <w:r>
              <w:rPr>
                <w:rFonts w:ascii="仿宋_GB2312" w:hAnsi="仿宋_GB2312" w:cs="仿宋_GB2312" w:eastAsia="仿宋_GB2312"/>
                <w:sz w:val="28"/>
              </w:rPr>
              <w:t>无论在质保期内还是质保期满后，中标人提供</w:t>
            </w:r>
            <w:r>
              <w:rPr>
                <w:rFonts w:ascii="仿宋_GB2312" w:hAnsi="仿宋_GB2312" w:cs="仿宋_GB2312" w:eastAsia="仿宋_GB2312"/>
                <w:sz w:val="28"/>
              </w:rPr>
              <w:t>24 小时不间断技术支持服务，提供电话、传真、电子邮件、现场多种方式技术支持服务，全方位响应需求。2小时内响应，并最迟在第 2 个工作日内排除错误，2 个工作日内不能解决的，必须采取临时应急等措施。中标人应明确售后服务技术支持人员名单。当人员发生变化时，及时以书面形式通知采购人。在项目实施过程中，对采购人有关人员进行病案扫描、操作方法、使用技巧、日常维护等方面的培训。</w:t>
            </w:r>
          </w:p>
          <w:p>
            <w:pPr>
              <w:pStyle w:val="null3"/>
              <w:ind w:firstLine="560"/>
              <w:jc w:val="both"/>
            </w:pPr>
            <w:r>
              <w:rPr>
                <w:rFonts w:ascii="仿宋_GB2312" w:hAnsi="仿宋_GB2312" w:cs="仿宋_GB2312" w:eastAsia="仿宋_GB2312"/>
                <w:sz w:val="28"/>
              </w:rPr>
              <w:t>服务地点：汉中市中医医院内</w:t>
            </w:r>
          </w:p>
          <w:p>
            <w:pPr>
              <w:pStyle w:val="null3"/>
              <w:ind w:left="720"/>
              <w:jc w:val="left"/>
              <w:outlineLvl w:val="2"/>
            </w:pPr>
            <w:r>
              <w:rPr>
                <w:rFonts w:ascii="仿宋_GB2312" w:hAnsi="仿宋_GB2312" w:cs="仿宋_GB2312" w:eastAsia="仿宋_GB2312"/>
                <w:sz w:val="28"/>
                <w:b/>
              </w:rPr>
              <w:t>10.付款方式</w:t>
            </w:r>
          </w:p>
          <w:p>
            <w:pPr>
              <w:pStyle w:val="null3"/>
              <w:ind w:firstLine="560"/>
              <w:jc w:val="left"/>
            </w:pPr>
            <w:r>
              <w:rPr>
                <w:rFonts w:ascii="仿宋_GB2312" w:hAnsi="仿宋_GB2312" w:cs="仿宋_GB2312" w:eastAsia="仿宋_GB2312"/>
                <w:sz w:val="28"/>
              </w:rPr>
              <w:t>双方采用月度验收，固定单价半年度据实结算方式，服务半年结束后</w:t>
            </w:r>
            <w:r>
              <w:rPr>
                <w:rFonts w:ascii="仿宋_GB2312" w:hAnsi="仿宋_GB2312" w:cs="仿宋_GB2312" w:eastAsia="仿宋_GB2312"/>
                <w:sz w:val="28"/>
              </w:rPr>
              <w:t>5个工作日内经采购人验收确认无误签订验收单，中标人开具正规发票；采购人收到发票十个工作日内将费用支付给中标人。</w:t>
            </w:r>
          </w:p>
          <w:p>
            <w:pPr>
              <w:pStyle w:val="null3"/>
              <w:ind w:left="720"/>
              <w:jc w:val="left"/>
              <w:outlineLvl w:val="2"/>
            </w:pPr>
            <w:r>
              <w:rPr>
                <w:rFonts w:ascii="仿宋_GB2312" w:hAnsi="仿宋_GB2312" w:cs="仿宋_GB2312" w:eastAsia="仿宋_GB2312"/>
                <w:sz w:val="28"/>
                <w:b/>
              </w:rPr>
              <w:t>软件</w:t>
            </w:r>
            <w:r>
              <w:rPr>
                <w:rFonts w:ascii="仿宋_GB2312" w:hAnsi="仿宋_GB2312" w:cs="仿宋_GB2312" w:eastAsia="仿宋_GB2312"/>
                <w:sz w:val="28"/>
                <w:b/>
              </w:rPr>
              <w:t>、</w:t>
            </w:r>
            <w:r>
              <w:rPr>
                <w:rFonts w:ascii="仿宋_GB2312" w:hAnsi="仿宋_GB2312" w:cs="仿宋_GB2312" w:eastAsia="仿宋_GB2312"/>
                <w:sz w:val="28"/>
                <w:b/>
              </w:rPr>
              <w:t>硬件</w:t>
            </w:r>
            <w:r>
              <w:rPr>
                <w:rFonts w:ascii="仿宋_GB2312" w:hAnsi="仿宋_GB2312" w:cs="仿宋_GB2312" w:eastAsia="仿宋_GB2312"/>
                <w:sz w:val="28"/>
                <w:b/>
              </w:rPr>
              <w:t>功能要求</w:t>
            </w:r>
          </w:p>
          <w:tbl>
            <w:tblPr>
              <w:tblInd w:type="dxa" w:w="135"/>
              <w:tblBorders>
                <w:top w:val="none" w:color="000000" w:sz="4"/>
                <w:left w:val="none" w:color="000000" w:sz="4"/>
                <w:bottom w:val="none" w:color="000000" w:sz="4"/>
                <w:right w:val="none" w:color="000000" w:sz="4"/>
                <w:insideH w:val="none"/>
                <w:insideV w:val="none"/>
              </w:tblBorders>
            </w:tblPr>
            <w:tblGrid>
              <w:gridCol w:w="441"/>
              <w:gridCol w:w="2107"/>
            </w:tblGrid>
            <w:tr>
              <w:tc>
                <w:tcPr>
                  <w:tcW w:type="dxa" w:w="441"/>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功能模块</w:t>
                  </w:r>
                </w:p>
              </w:tc>
              <w:tc>
                <w:tcPr>
                  <w:tcW w:type="dxa" w:w="2107"/>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功能参数</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技术</w:t>
                  </w:r>
                </w:p>
                <w:p>
                  <w:pPr>
                    <w:pStyle w:val="null3"/>
                    <w:jc w:val="center"/>
                  </w:pPr>
                  <w:r>
                    <w:rPr>
                      <w:rFonts w:ascii="仿宋_GB2312" w:hAnsi="仿宋_GB2312" w:cs="仿宋_GB2312" w:eastAsia="仿宋_GB2312"/>
                      <w:sz w:val="28"/>
                    </w:rPr>
                    <w:t>要求</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1）系统符合国家、卫生部等各种标准和规范，符合医院实际需求。</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2）符合电子病历分级评价标准中病案数字化的相关要求。</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3）系统采用开放性设计，能根据医院实际需求进行应用系统的功能重组、二次开发。</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4）应用系统授权方便、数据库登录用户权限、有完善备份功能、有完备的恢复功能、提供数据修改全程监控、提供错误日志、提供系统运行日志。提供包括单点登录、数据签名、信息安全保障措施。</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5）图像高清，数字化病案的图像尺寸为2048×1536（310万像素）及以上，同时提供彩色图像和黑白图像。数字化病案的图像清晰、无歪斜、打印清晰，每幅图像均有属性标注，病历索引数据与病历图像对应完全正确。</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6）原始纸质病案使用条形码技术装箱保存，定位管理，便于对原始纸质病案的快速查找，并运送指定存放点。</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7）所有页面涉及病案检索的都应该有条码扫描框，避免手工录入和错误。条码扫描框同时还需要支持手工录入，能够输入病案号，患者姓名进行检索，患者有多条就诊记录的要显示就诊次数、出院科室和出院时间便于区分。</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8）系统翻拍功能为C</w:t>
                  </w:r>
                  <w:r>
                    <w:rPr>
                      <w:rFonts w:ascii="仿宋_GB2312" w:hAnsi="仿宋_GB2312" w:cs="仿宋_GB2312" w:eastAsia="仿宋_GB2312"/>
                      <w:sz w:val="28"/>
                    </w:rPr>
                    <w:t>/</w:t>
                  </w:r>
                  <w:r>
                    <w:rPr>
                      <w:rFonts w:ascii="仿宋_GB2312" w:hAnsi="仿宋_GB2312" w:cs="仿宋_GB2312" w:eastAsia="仿宋_GB2312"/>
                      <w:sz w:val="28"/>
                    </w:rPr>
                    <w:t>S的前后端分离架构，系统应用功能（打印、导出、借阅、封存等）为B/S架构。</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权限管理模块</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1、权限管理模块</w:t>
                  </w:r>
                </w:p>
                <w:p>
                  <w:pPr>
                    <w:pStyle w:val="null3"/>
                    <w:jc w:val="left"/>
                  </w:pPr>
                  <w:r>
                    <w:rPr>
                      <w:rFonts w:ascii="仿宋_GB2312" w:hAnsi="仿宋_GB2312" w:cs="仿宋_GB2312" w:eastAsia="仿宋_GB2312"/>
                      <w:sz w:val="28"/>
                    </w:rPr>
                    <w:t>(1)用户管理：管理内部及外部用户的信息，可以对系统登录用户的信息进行查询/添加/修改/删除。</w:t>
                  </w:r>
                </w:p>
                <w:p>
                  <w:pPr>
                    <w:pStyle w:val="null3"/>
                    <w:jc w:val="left"/>
                  </w:pPr>
                  <w:r>
                    <w:rPr>
                      <w:rFonts w:ascii="仿宋_GB2312" w:hAnsi="仿宋_GB2312" w:cs="仿宋_GB2312" w:eastAsia="仿宋_GB2312"/>
                      <w:sz w:val="28"/>
                    </w:rPr>
                    <w:t>(2)HIS科室人员信息同步：无需手工录入科室和人员信息，直接通过接口方式将最新的HIS科室人员信息同步（包括密码）到系统中。</w:t>
                  </w:r>
                </w:p>
                <w:p>
                  <w:pPr>
                    <w:pStyle w:val="null3"/>
                    <w:jc w:val="left"/>
                  </w:pPr>
                  <w:r>
                    <w:rPr>
                      <w:rFonts w:ascii="仿宋_GB2312" w:hAnsi="仿宋_GB2312" w:cs="仿宋_GB2312" w:eastAsia="仿宋_GB2312"/>
                      <w:sz w:val="28"/>
                    </w:rPr>
                    <w:t>(3)科室管理：查询/添加/修改/删除科室信息，并可维护科室下包含的人员，支持直接通过接口方式将最新的HIS 科室信息同步（包括密码）到系统中。</w:t>
                  </w:r>
                </w:p>
                <w:p>
                  <w:pPr>
                    <w:pStyle w:val="null3"/>
                    <w:jc w:val="left"/>
                  </w:pPr>
                  <w:r>
                    <w:rPr>
                      <w:rFonts w:ascii="仿宋_GB2312" w:hAnsi="仿宋_GB2312" w:cs="仿宋_GB2312" w:eastAsia="仿宋_GB2312"/>
                      <w:sz w:val="28"/>
                    </w:rPr>
                    <w:t>(4)角色管理：根据角色可以自定义菜单，角色可以关联人员。</w:t>
                  </w:r>
                </w:p>
                <w:p>
                  <w:pPr>
                    <w:pStyle w:val="null3"/>
                    <w:jc w:val="left"/>
                  </w:pPr>
                  <w:r>
                    <w:rPr>
                      <w:rFonts w:ascii="仿宋_GB2312" w:hAnsi="仿宋_GB2312" w:cs="仿宋_GB2312" w:eastAsia="仿宋_GB2312"/>
                      <w:sz w:val="28"/>
                    </w:rPr>
                    <w:t>▲(5)示踪权限管理：病案流通节点流程自由维护</w:t>
                  </w:r>
                  <w:r>
                    <w:rPr>
                      <w:rFonts w:ascii="仿宋_GB2312" w:hAnsi="仿宋_GB2312" w:cs="仿宋_GB2312" w:eastAsia="仿宋_GB2312"/>
                      <w:sz w:val="28"/>
                    </w:rPr>
                    <w:t>，每一个流通环节可以设置权限</w:t>
                  </w:r>
                  <w:r>
                    <w:rPr>
                      <w:rFonts w:ascii="仿宋_GB2312" w:hAnsi="仿宋_GB2312" w:cs="仿宋_GB2312" w:eastAsia="仿宋_GB2312"/>
                      <w:sz w:val="28"/>
                    </w:rPr>
                    <w:t>，禁止跨流通节点操作。每一个流通环节可以按照科室或者人员进行设置权限，支持进行全流程示踪节点查看。并全程可追溯。</w:t>
                  </w:r>
                </w:p>
                <w:p>
                  <w:pPr>
                    <w:pStyle w:val="null3"/>
                    <w:jc w:val="left"/>
                  </w:pPr>
                  <w:r>
                    <w:rPr>
                      <w:rFonts w:ascii="仿宋_GB2312" w:hAnsi="仿宋_GB2312" w:cs="仿宋_GB2312" w:eastAsia="仿宋_GB2312"/>
                      <w:sz w:val="28"/>
                    </w:rPr>
                    <w:t>(6)病案编目与打印分类对照：病案分类和打印分类相互独立，可以进行多对一对照。系统支持进行打印套餐配置，可按照打印套餐选项进行病案分类打印。支持按照相关国家政策及保险政策要求灵活设置禁止给患者打印的分类。</w:t>
                  </w:r>
                </w:p>
                <w:p>
                  <w:pPr>
                    <w:pStyle w:val="null3"/>
                    <w:jc w:val="left"/>
                  </w:pPr>
                  <w:r>
                    <w:rPr>
                      <w:rFonts w:ascii="仿宋_GB2312" w:hAnsi="仿宋_GB2312" w:cs="仿宋_GB2312" w:eastAsia="仿宋_GB2312"/>
                      <w:sz w:val="28"/>
                    </w:rPr>
                    <w:t>(7)访问权限控制：可以设置禁止访问的机器的IP，被禁止访问的IP对应的机器就无法使用本系统。</w:t>
                  </w:r>
                </w:p>
                <w:p>
                  <w:pPr>
                    <w:pStyle w:val="null3"/>
                    <w:jc w:val="left"/>
                  </w:pPr>
                  <w:r>
                    <w:rPr>
                      <w:rFonts w:ascii="仿宋_GB2312" w:hAnsi="仿宋_GB2312" w:cs="仿宋_GB2312" w:eastAsia="仿宋_GB2312"/>
                      <w:sz w:val="28"/>
                    </w:rPr>
                    <w:t>(8)水印设置：可以制作在打印时叠加上去的水印，并且在打印病案的时候可以将其叠加到病案图片上。</w:t>
                  </w:r>
                </w:p>
                <w:p>
                  <w:pPr>
                    <w:pStyle w:val="null3"/>
                    <w:jc w:val="left"/>
                  </w:pPr>
                  <w:r>
                    <w:rPr>
                      <w:rFonts w:ascii="仿宋_GB2312" w:hAnsi="仿宋_GB2312" w:cs="仿宋_GB2312" w:eastAsia="仿宋_GB2312"/>
                      <w:sz w:val="28"/>
                    </w:rPr>
                    <w:t>(9)病案申请审批：对借阅申请的数字化病案，阅读申请理由并进行审批，可以按申请人发起的申请时限进行阅读。</w:t>
                  </w:r>
                </w:p>
                <w:p>
                  <w:pPr>
                    <w:pStyle w:val="null3"/>
                    <w:jc w:val="left"/>
                  </w:pPr>
                  <w:r>
                    <w:rPr>
                      <w:rFonts w:ascii="仿宋_GB2312" w:hAnsi="仿宋_GB2312" w:cs="仿宋_GB2312" w:eastAsia="仿宋_GB2312"/>
                      <w:sz w:val="28"/>
                    </w:rPr>
                    <w:t>(10)监控中心：查看各个系统的用户的使用的情况，包括：用户是否在线，用户有申请需要审批，用户的浏览病案的历史情况，用户权限等。</w:t>
                  </w:r>
                </w:p>
                <w:p>
                  <w:pPr>
                    <w:pStyle w:val="null3"/>
                    <w:jc w:val="left"/>
                  </w:pPr>
                  <w:r>
                    <w:rPr>
                      <w:rFonts w:ascii="仿宋_GB2312" w:hAnsi="仿宋_GB2312" w:cs="仿宋_GB2312" w:eastAsia="仿宋_GB2312"/>
                      <w:sz w:val="28"/>
                    </w:rPr>
                    <w:t>(11)病案错误报告：处理病案浏览器上用户反馈上来的病案错误（如：图片缺页/分类错误等）。</w:t>
                  </w:r>
                </w:p>
                <w:p>
                  <w:pPr>
                    <w:pStyle w:val="null3"/>
                    <w:jc w:val="left"/>
                  </w:pPr>
                  <w:r>
                    <w:rPr>
                      <w:rFonts w:ascii="仿宋_GB2312" w:hAnsi="仿宋_GB2312" w:cs="仿宋_GB2312" w:eastAsia="仿宋_GB2312"/>
                      <w:sz w:val="28"/>
                    </w:rPr>
                    <w:t>(12)病案日志：可以查看病案按日期排序，系统对病案的所有操作。</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病案</w:t>
                  </w:r>
                </w:p>
                <w:p>
                  <w:pPr>
                    <w:pStyle w:val="null3"/>
                    <w:jc w:val="center"/>
                  </w:pPr>
                  <w:r>
                    <w:rPr>
                      <w:rFonts w:ascii="仿宋_GB2312" w:hAnsi="仿宋_GB2312" w:cs="仿宋_GB2312" w:eastAsia="仿宋_GB2312"/>
                      <w:sz w:val="28"/>
                    </w:rPr>
                    <w:t>示踪</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(1)病案条码打印：对历史纸质病案没有条码的，能够通过条码打印机打印条码，贴在病案首页上供条码枪扫码。</w:t>
                  </w:r>
                </w:p>
                <w:p>
                  <w:pPr>
                    <w:pStyle w:val="null3"/>
                    <w:jc w:val="left"/>
                  </w:pPr>
                  <w:r>
                    <w:rPr>
                      <w:rFonts w:ascii="仿宋_GB2312" w:hAnsi="仿宋_GB2312" w:cs="仿宋_GB2312" w:eastAsia="仿宋_GB2312"/>
                      <w:sz w:val="28"/>
                    </w:rPr>
                    <w:t>(2)病案流转：在流通过程中，每步操作都需将操作数据记录到数据库中。双方做病案交接时需要输入系统内的交接密码才能进行下一步。支持批量交接，能够打印纸质交接单。</w:t>
                  </w:r>
                </w:p>
                <w:p>
                  <w:pPr>
                    <w:pStyle w:val="null3"/>
                    <w:jc w:val="left"/>
                  </w:pPr>
                  <w:r>
                    <w:rPr>
                      <w:rFonts w:ascii="仿宋_GB2312" w:hAnsi="仿宋_GB2312" w:cs="仿宋_GB2312" w:eastAsia="仿宋_GB2312"/>
                      <w:sz w:val="28"/>
                    </w:rPr>
                    <w:t>▲(3)病案示踪报表：能对流转的病例进行追踪，能够随时找到目前病案的位置、责任人，上次交接的时间等数据，做到有据可查。</w:t>
                  </w:r>
                </w:p>
                <w:p>
                  <w:pPr>
                    <w:pStyle w:val="null3"/>
                    <w:jc w:val="left"/>
                  </w:pPr>
                  <w:r>
                    <w:rPr>
                      <w:rFonts w:ascii="仿宋_GB2312" w:hAnsi="仿宋_GB2312" w:cs="仿宋_GB2312" w:eastAsia="仿宋_GB2312"/>
                      <w:sz w:val="28"/>
                    </w:rPr>
                    <w:t>▲(4)支持双密码管理，支持病案交接全程启用双人分权双密码核验。规避单人独自完成病案移交、调取、出库、入库等操作。</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数字化采集模块</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8"/>
                    </w:rPr>
                    <w:t>病案翻拍：支持黑白翻拍和彩色翻拍，并可以在参数中灵活设置是存储彩色、黑白还是同时存储。能够进行无限制的删除和重拍操作，能够灵活的插页，插页后页码能自动进行重排序。支持设置自动上传服务器频率，并能随时暂存。病案提交后翻拍人员不能进行修改。通过大屏显示技术，翻拍后在屏幕上所看即所得，以保证翻拍质量。</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2）支持每页显示缩略图的显示条数设置，缩略图大小设置；</w:t>
                  </w:r>
                </w:p>
                <w:p>
                  <w:pPr>
                    <w:pStyle w:val="null3"/>
                    <w:jc w:val="left"/>
                  </w:pPr>
                  <w:r>
                    <w:rPr>
                      <w:rFonts w:ascii="仿宋_GB2312" w:hAnsi="仿宋_GB2312" w:cs="仿宋_GB2312" w:eastAsia="仿宋_GB2312"/>
                      <w:sz w:val="28"/>
                    </w:rPr>
                    <w:t>(3)图片处理：系统能对图片进行智能的自动优化处理。能对图片进行90度、180度等多角度左右旋转，能够实现定焦、自动对焦、手动对焦方式，可以自动纠斜，对图片自动裁剪、去黑边、去除装订孔黑圆点、去除噪点，可以调整拍摄色彩、亮度、曝光度。以上功能并且都需能在系统中灵活设置。</w:t>
                  </w:r>
                </w:p>
                <w:p>
                  <w:pPr>
                    <w:pStyle w:val="null3"/>
                    <w:jc w:val="left"/>
                  </w:pPr>
                  <w:r>
                    <w:rPr>
                      <w:rFonts w:ascii="仿宋_GB2312" w:hAnsi="仿宋_GB2312" w:cs="仿宋_GB2312" w:eastAsia="仿宋_GB2312"/>
                      <w:sz w:val="28"/>
                    </w:rPr>
                    <w:t>(4)图片参数：保证拍出的图片清晰，图片要求A4幅画。在保障清晰度的前提下，对图片大小进行最优压缩，并且能够参数控制图片的像素和压缩比例。</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5）图片缓存：系统支持对扫描高拍的图片按批次进行缓存处理，可分多次，跨天进行分类、归档处理工作；</w:t>
                  </w:r>
                </w:p>
                <w:p>
                  <w:pPr>
                    <w:pStyle w:val="null3"/>
                    <w:jc w:val="left"/>
                  </w:pPr>
                  <w:r>
                    <w:rPr>
                      <w:rFonts w:ascii="仿宋_GB2312" w:hAnsi="仿宋_GB2312" w:cs="仿宋_GB2312" w:eastAsia="仿宋_GB2312"/>
                      <w:sz w:val="28"/>
                    </w:rPr>
                    <w:t>(6)编目设置：能对病案编目内容进行灵活维护、修改。</w:t>
                  </w:r>
                </w:p>
                <w:p>
                  <w:pPr>
                    <w:pStyle w:val="null3"/>
                    <w:jc w:val="left"/>
                  </w:pPr>
                  <w:r>
                    <w:rPr>
                      <w:rFonts w:ascii="仿宋_GB2312" w:hAnsi="仿宋_GB2312" w:cs="仿宋_GB2312" w:eastAsia="仿宋_GB2312"/>
                      <w:sz w:val="28"/>
                    </w:rPr>
                    <w:t>(7)编目操作：通过OCR技术自动识别病案类型进行编目，同时也能手动编目，可以对错误编目进行调整无需重新翻拍。可以通过多种形式快速的找到所需要的编目。</w:t>
                  </w:r>
                </w:p>
                <w:p>
                  <w:pPr>
                    <w:pStyle w:val="null3"/>
                    <w:jc w:val="left"/>
                  </w:pPr>
                  <w:r>
                    <w:rPr>
                      <w:rFonts w:ascii="仿宋_GB2312" w:hAnsi="仿宋_GB2312" w:cs="仿宋_GB2312" w:eastAsia="仿宋_GB2312"/>
                      <w:sz w:val="28"/>
                    </w:rPr>
                    <w:t>(8)翻拍日志：对翻拍过程需要有日志记录，能追踪操作员，便于管理。</w:t>
                  </w:r>
                </w:p>
                <w:p>
                  <w:pPr>
                    <w:pStyle w:val="null3"/>
                    <w:jc w:val="left"/>
                  </w:pPr>
                  <w:r>
                    <w:rPr>
                      <w:rFonts w:ascii="仿宋_GB2312" w:hAnsi="仿宋_GB2312" w:cs="仿宋_GB2312" w:eastAsia="仿宋_GB2312"/>
                      <w:sz w:val="28"/>
                    </w:rPr>
                    <w:t>(9)数据存储：存储时间应小于2秒。数字化数据上传到服务器后，为了系统安全本地不能有可以直接查看的临时文件。</w:t>
                  </w:r>
                </w:p>
                <w:p>
                  <w:pPr>
                    <w:pStyle w:val="null3"/>
                    <w:jc w:val="left"/>
                  </w:pPr>
                  <w:r>
                    <w:rPr>
                      <w:rFonts w:ascii="仿宋_GB2312" w:hAnsi="仿宋_GB2312" w:cs="仿宋_GB2312" w:eastAsia="仿宋_GB2312"/>
                      <w:sz w:val="28"/>
                    </w:rPr>
                    <w:t>(10)缺陷病案标记：对纸质病案有缺陷的能在系统中进行标记，记录不予数字化的原因。</w:t>
                  </w:r>
                </w:p>
                <w:p>
                  <w:pPr>
                    <w:pStyle w:val="null3"/>
                    <w:jc w:val="left"/>
                  </w:pPr>
                  <w:r>
                    <w:rPr>
                      <w:rFonts w:ascii="仿宋_GB2312" w:hAnsi="仿宋_GB2312" w:cs="仿宋_GB2312" w:eastAsia="仿宋_GB2312"/>
                      <w:sz w:val="28"/>
                    </w:rPr>
                    <w:t>(11)打回列表：在数字化翻拍页面，可以直接查看到审核不通过的病案列表和打回原因，方便的进行重拍或补拍。</w:t>
                  </w:r>
                </w:p>
                <w:p>
                  <w:pPr>
                    <w:pStyle w:val="null3"/>
                    <w:jc w:val="left"/>
                  </w:pPr>
                  <w:r>
                    <w:rPr>
                      <w:rFonts w:ascii="仿宋_GB2312" w:hAnsi="仿宋_GB2312" w:cs="仿宋_GB2312" w:eastAsia="仿宋_GB2312"/>
                      <w:sz w:val="28"/>
                    </w:rPr>
                    <w:t>(12)病案审核：对翻拍人员的翻拍质量进行审核，审核内容包括是否缺页、重复翻拍、是否清晰和错误分类，审核页面可以方便的看到总页数，每个分类的页数。能对缺页、不清晰的进行标记打回并填写原因，对缺页的整份打回，对不清晰的单面打回。对重复翻拍和错误编目的无需打回直接可以进行删除和重新调整。</w:t>
                  </w:r>
                </w:p>
                <w:p>
                  <w:pPr>
                    <w:pStyle w:val="null3"/>
                    <w:jc w:val="left"/>
                  </w:pPr>
                  <w:r>
                    <w:rPr>
                      <w:rFonts w:ascii="仿宋_GB2312" w:hAnsi="仿宋_GB2312" w:cs="仿宋_GB2312" w:eastAsia="仿宋_GB2312"/>
                      <w:sz w:val="28"/>
                    </w:rPr>
                    <w:t>(13)重审功能：能够看到打回列表，并看到重拍进程进行重拍审核。</w:t>
                  </w:r>
                </w:p>
                <w:p>
                  <w:pPr>
                    <w:pStyle w:val="null3"/>
                    <w:jc w:val="left"/>
                  </w:pPr>
                  <w:r>
                    <w:rPr>
                      <w:rFonts w:ascii="仿宋_GB2312" w:hAnsi="仿宋_GB2312" w:cs="仿宋_GB2312" w:eastAsia="仿宋_GB2312"/>
                      <w:sz w:val="28"/>
                    </w:rPr>
                    <w:t>(14)审核日志：对审核操作进行记录，对打回的病案翻拍员进行记录。用于工作量考核。</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15）完整性检测：支持根据配置的病案条目，进行自动判断是否扫描分类齐全；</w:t>
                  </w:r>
                </w:p>
                <w:p>
                  <w:pPr>
                    <w:pStyle w:val="null3"/>
                    <w:jc w:val="left"/>
                  </w:pPr>
                  <w:r>
                    <w:rPr>
                      <w:rFonts w:ascii="仿宋_GB2312" w:hAnsi="仿宋_GB2312" w:cs="仿宋_GB2312" w:eastAsia="仿宋_GB2312"/>
                      <w:sz w:val="28"/>
                    </w:rPr>
                    <w:t>(16)医院能随时抽查公司翻拍的结果，可以按组合条件进行抽查，能设置抽查数量或按比例随机抽查。</w:t>
                  </w:r>
                </w:p>
                <w:p>
                  <w:pPr>
                    <w:pStyle w:val="null3"/>
                    <w:jc w:val="left"/>
                  </w:pPr>
                  <w:r>
                    <w:rPr>
                      <w:rFonts w:ascii="仿宋_GB2312" w:hAnsi="仿宋_GB2312" w:cs="仿宋_GB2312" w:eastAsia="仿宋_GB2312"/>
                      <w:sz w:val="28"/>
                    </w:rPr>
                    <w:t>(17）在抽查过程中能方便的浏览翻拍结果，能对不合格病案标识和记录，自动计算不合格率。</w:t>
                  </w:r>
                </w:p>
                <w:p>
                  <w:pPr>
                    <w:pStyle w:val="null3"/>
                    <w:jc w:val="left"/>
                  </w:pPr>
                  <w:r>
                    <w:rPr>
                      <w:rFonts w:ascii="仿宋_GB2312" w:hAnsi="仿宋_GB2312" w:cs="仿宋_GB2312" w:eastAsia="仿宋_GB2312"/>
                      <w:sz w:val="28"/>
                    </w:rPr>
                    <w:t>(18)装箱：对验收合格的病案进行装箱操作。按医院要求打印格式打印条码贴在病案箱上，对装箱的病案需要进行扫码操作，记录纸质病案与病案箱的关联关系，记录病案箱中病案数量和存放顺序。</w:t>
                  </w:r>
                </w:p>
                <w:p>
                  <w:pPr>
                    <w:pStyle w:val="null3"/>
                    <w:jc w:val="left"/>
                  </w:pPr>
                  <w:r>
                    <w:rPr>
                      <w:rFonts w:ascii="仿宋_GB2312" w:hAnsi="仿宋_GB2312" w:cs="仿宋_GB2312" w:eastAsia="仿宋_GB2312"/>
                      <w:sz w:val="28"/>
                    </w:rPr>
                    <w:t>(19)入库：能够自由的维护库房和货架。入库的时候将库房和货架，货架和病案箱，病案箱和病案做关联，便于查询。</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检索</w:t>
                  </w:r>
                </w:p>
                <w:p>
                  <w:pPr>
                    <w:pStyle w:val="null3"/>
                    <w:jc w:val="center"/>
                  </w:pPr>
                  <w:r>
                    <w:rPr>
                      <w:rFonts w:ascii="仿宋_GB2312" w:hAnsi="仿宋_GB2312" w:cs="仿宋_GB2312" w:eastAsia="仿宋_GB2312"/>
                      <w:sz w:val="28"/>
                    </w:rPr>
                    <w:t>模块</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1）支持经典检索：可通过病案号、姓名、身份证号、住院号、病案号、离院方式、病案状态进行精准查询。</w:t>
                  </w:r>
                </w:p>
                <w:p>
                  <w:pPr>
                    <w:pStyle w:val="null3"/>
                    <w:jc w:val="left"/>
                  </w:pPr>
                  <w:r>
                    <w:rPr>
                      <w:rFonts w:ascii="仿宋_GB2312" w:hAnsi="仿宋_GB2312" w:cs="仿宋_GB2312" w:eastAsia="仿宋_GB2312"/>
                      <w:sz w:val="28"/>
                    </w:rPr>
                    <w:t>▲（2）支持自定义病案首页数据多条件组合检索。</w:t>
                  </w:r>
                </w:p>
                <w:p>
                  <w:pPr>
                    <w:pStyle w:val="null3"/>
                    <w:jc w:val="both"/>
                  </w:pPr>
                  <w:r>
                    <w:rPr>
                      <w:rFonts w:ascii="仿宋_GB2312" w:hAnsi="仿宋_GB2312" w:cs="仿宋_GB2312" w:eastAsia="仿宋_GB2312"/>
                      <w:sz w:val="28"/>
                    </w:rPr>
                    <w:t>▲（3）全文检索，提供搜索引擎，可以对所有病案进行任意内容关键字检索，支持多关键字联合检索，并且在病案浏览页面中红颜色提示处理。</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打印</w:t>
                  </w:r>
                </w:p>
                <w:p>
                  <w:pPr>
                    <w:pStyle w:val="null3"/>
                    <w:jc w:val="center"/>
                  </w:pPr>
                  <w:r>
                    <w:rPr>
                      <w:rFonts w:ascii="仿宋_GB2312" w:hAnsi="仿宋_GB2312" w:cs="仿宋_GB2312" w:eastAsia="仿宋_GB2312"/>
                      <w:sz w:val="28"/>
                    </w:rPr>
                    <w:t>模块</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可根据病人身份证信息进行检索，也可以通过出入院时间、出院科室等进行多条件检索。支持按套餐打印，自动计算所选套餐内的打印总费用。打印界面支持病历浏览并可以自行选择内容进行一次性打印，打印份数也可以自行设置。</w:t>
                  </w:r>
                </w:p>
                <w:p>
                  <w:pPr>
                    <w:pStyle w:val="null3"/>
                    <w:jc w:val="left"/>
                  </w:pPr>
                  <w:r>
                    <w:rPr>
                      <w:rFonts w:ascii="仿宋_GB2312" w:hAnsi="仿宋_GB2312" w:cs="仿宋_GB2312" w:eastAsia="仿宋_GB2312"/>
                      <w:sz w:val="28"/>
                    </w:rPr>
                    <w:t>(2)打印病历需要有权限控制，无授权不能打印，同时所有打印操作都留痕，同步生成打印日志。</w:t>
                  </w:r>
                </w:p>
                <w:p>
                  <w:pPr>
                    <w:pStyle w:val="null3"/>
                    <w:jc w:val="left"/>
                  </w:pPr>
                  <w:r>
                    <w:rPr>
                      <w:rFonts w:ascii="仿宋_GB2312" w:hAnsi="仿宋_GB2312" w:cs="仿宋_GB2312" w:eastAsia="仿宋_GB2312"/>
                      <w:sz w:val="28"/>
                    </w:rPr>
                    <w:t>(3)具有自动读取二代身份证功能，可对其他证件或委托书进行拍照留存，且能够生成具有患者身份证或委托书图片的申请单。</w:t>
                  </w:r>
                </w:p>
                <w:p>
                  <w:pPr>
                    <w:pStyle w:val="null3"/>
                    <w:jc w:val="left"/>
                  </w:pPr>
                  <w:r>
                    <w:rPr>
                      <w:rFonts w:ascii="仿宋_GB2312" w:hAnsi="仿宋_GB2312" w:cs="仿宋_GB2312" w:eastAsia="仿宋_GB2312"/>
                      <w:sz w:val="28"/>
                    </w:rPr>
                    <w:t>(4)支持对套餐进行维护，能将套餐内容对应到病历分类中。</w:t>
                  </w:r>
                </w:p>
                <w:p>
                  <w:pPr>
                    <w:pStyle w:val="null3"/>
                    <w:jc w:val="left"/>
                  </w:pPr>
                  <w:r>
                    <w:rPr>
                      <w:rFonts w:ascii="仿宋_GB2312" w:hAnsi="仿宋_GB2312" w:cs="仿宋_GB2312" w:eastAsia="仿宋_GB2312"/>
                      <w:sz w:val="28"/>
                    </w:rPr>
                    <w:t>▲(5)支持对公打印。</w:t>
                  </w:r>
                </w:p>
                <w:p>
                  <w:pPr>
                    <w:pStyle w:val="null3"/>
                    <w:jc w:val="left"/>
                  </w:pPr>
                  <w:r>
                    <w:rPr>
                      <w:rFonts w:ascii="仿宋_GB2312" w:hAnsi="仿宋_GB2312" w:cs="仿宋_GB2312" w:eastAsia="仿宋_GB2312"/>
                      <w:sz w:val="28"/>
                    </w:rPr>
                    <w:t>▲(6)系统病案打印模块可与院内现有微信病案预约邮寄平台实现无缝对接，依托标准化数据接口完成数据互通；线上用户预约凭证信息可自动同步录入本病案管理系统，无需工作人员于线下窗口手动录入、拍摄留存预约凭证。</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病案</w:t>
                  </w:r>
                </w:p>
                <w:p>
                  <w:pPr>
                    <w:pStyle w:val="null3"/>
                    <w:jc w:val="center"/>
                  </w:pPr>
                  <w:r>
                    <w:rPr>
                      <w:rFonts w:ascii="仿宋_GB2312" w:hAnsi="仿宋_GB2312" w:cs="仿宋_GB2312" w:eastAsia="仿宋_GB2312"/>
                      <w:sz w:val="28"/>
                    </w:rPr>
                    <w:t>借阅</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(1)临床申请借阅，病案室审批，若驳回需要填写原因，只有审批科室才能看到，到规定时间节点系统能自动收回查看权限。</w:t>
                  </w:r>
                </w:p>
                <w:p>
                  <w:pPr>
                    <w:pStyle w:val="null3"/>
                    <w:jc w:val="left"/>
                  </w:pPr>
                  <w:r>
                    <w:rPr>
                      <w:rFonts w:ascii="仿宋_GB2312" w:hAnsi="仿宋_GB2312" w:cs="仿宋_GB2312" w:eastAsia="仿宋_GB2312"/>
                      <w:sz w:val="28"/>
                    </w:rPr>
                    <w:t>▲(2)通过借阅审批的模式，在系统中浏览数字化后的病历，借阅支持按病历分类进行借阅。</w:t>
                  </w:r>
                </w:p>
                <w:p>
                  <w:pPr>
                    <w:pStyle w:val="null3"/>
                    <w:jc w:val="left"/>
                  </w:pPr>
                  <w:r>
                    <w:rPr>
                      <w:rFonts w:ascii="仿宋_GB2312" w:hAnsi="仿宋_GB2312" w:cs="仿宋_GB2312" w:eastAsia="仿宋_GB2312"/>
                      <w:sz w:val="28"/>
                    </w:rPr>
                    <w:t>▲（3）支持对整份病案进行分屏查看，如病案首页与其他相关内容在同一界面查看。</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病案</w:t>
                  </w:r>
                </w:p>
                <w:p>
                  <w:pPr>
                    <w:pStyle w:val="null3"/>
                    <w:jc w:val="center"/>
                  </w:pPr>
                  <w:r>
                    <w:rPr>
                      <w:rFonts w:ascii="仿宋_GB2312" w:hAnsi="仿宋_GB2312" w:cs="仿宋_GB2312" w:eastAsia="仿宋_GB2312"/>
                      <w:sz w:val="28"/>
                    </w:rPr>
                    <w:t>锁定</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(1)对锁定的病案提供至少两种封存模式，并详细描述两种封存模式实现方式。</w:t>
                  </w:r>
                </w:p>
                <w:p>
                  <w:pPr>
                    <w:pStyle w:val="null3"/>
                    <w:jc w:val="left"/>
                  </w:pPr>
                  <w:r>
                    <w:rPr>
                      <w:rFonts w:ascii="仿宋_GB2312" w:hAnsi="仿宋_GB2312" w:cs="仿宋_GB2312" w:eastAsia="仿宋_GB2312"/>
                      <w:sz w:val="28"/>
                    </w:rPr>
                    <w:t>(2)对特殊的病案（例如：医疗纠纷、医疗检查、患者要求等）进行锁定，锁定后不能进行其他的操作，如不能进行借阅，打印等操作。</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病案</w:t>
                  </w:r>
                </w:p>
                <w:p>
                  <w:pPr>
                    <w:pStyle w:val="null3"/>
                    <w:jc w:val="center"/>
                  </w:pPr>
                  <w:r>
                    <w:rPr>
                      <w:rFonts w:ascii="仿宋_GB2312" w:hAnsi="仿宋_GB2312" w:cs="仿宋_GB2312" w:eastAsia="仿宋_GB2312"/>
                      <w:sz w:val="28"/>
                    </w:rPr>
                    <w:t>导出</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▲(1)导出文件按照病案分类排序，且能根据病案的分类自动生成书签。</w:t>
                  </w:r>
                </w:p>
                <w:p>
                  <w:pPr>
                    <w:pStyle w:val="null3"/>
                    <w:jc w:val="left"/>
                  </w:pPr>
                  <w:r>
                    <w:rPr>
                      <w:rFonts w:ascii="仿宋_GB2312" w:hAnsi="仿宋_GB2312" w:cs="仿宋_GB2312" w:eastAsia="仿宋_GB2312"/>
                      <w:sz w:val="28"/>
                    </w:rPr>
                    <w:t>▲(2)支持普通导出，可自行选择导出的病历分类，导出的PDF文件自动加水印。</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病案互联网综合应用平台</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▲(1)病案室可对微信端提交的预约信息进行审核，可以查看凭证、打印凭证、费用催缴等操作。</w:t>
                  </w:r>
                </w:p>
                <w:p>
                  <w:pPr>
                    <w:pStyle w:val="null3"/>
                    <w:jc w:val="left"/>
                  </w:pPr>
                  <w:r>
                    <w:rPr>
                      <w:rFonts w:ascii="仿宋_GB2312" w:hAnsi="仿宋_GB2312" w:cs="仿宋_GB2312" w:eastAsia="仿宋_GB2312"/>
                      <w:sz w:val="28"/>
                    </w:rPr>
                    <w:t>(2)快递公司由投标人直接对接，并协调签订三方（院方、快递公司、投标人）保密协议。</w:t>
                  </w:r>
                </w:p>
                <w:p>
                  <w:pPr>
                    <w:pStyle w:val="null3"/>
                    <w:jc w:val="left"/>
                  </w:pPr>
                  <w:r>
                    <w:rPr>
                      <w:rFonts w:ascii="仿宋_GB2312" w:hAnsi="仿宋_GB2312" w:cs="仿宋_GB2312" w:eastAsia="仿宋_GB2312"/>
                      <w:sz w:val="28"/>
                    </w:rPr>
                    <w:t>(3)支持通过微信对患者进行审核状态提醒。打印预约信息可以及时的通过微信给病案室人员进行提醒。</w:t>
                  </w:r>
                </w:p>
                <w:p>
                  <w:pPr>
                    <w:pStyle w:val="null3"/>
                    <w:jc w:val="left"/>
                  </w:pPr>
                  <w:r>
                    <w:rPr>
                      <w:rFonts w:ascii="仿宋_GB2312" w:hAnsi="仿宋_GB2312" w:cs="仿宋_GB2312" w:eastAsia="仿宋_GB2312"/>
                      <w:sz w:val="28"/>
                    </w:rPr>
                    <w:t>(4)提供对账功能方便进行对账管理。</w:t>
                  </w:r>
                </w:p>
                <w:p>
                  <w:pPr>
                    <w:pStyle w:val="null3"/>
                    <w:jc w:val="left"/>
                  </w:pPr>
                  <w:r>
                    <w:rPr>
                      <w:rFonts w:ascii="仿宋_GB2312" w:hAnsi="仿宋_GB2312" w:cs="仿宋_GB2312" w:eastAsia="仿宋_GB2312"/>
                      <w:sz w:val="28"/>
                    </w:rPr>
                    <w:t>▲(5)与包括但不限于EMS、顺丰等快递公司深度接口，与其后台打通，支持电子面单，在线查询病案的邮路信息。</w:t>
                  </w:r>
                </w:p>
                <w:p>
                  <w:pPr>
                    <w:pStyle w:val="null3"/>
                    <w:jc w:val="left"/>
                  </w:pPr>
                  <w:r>
                    <w:rPr>
                      <w:rFonts w:ascii="仿宋_GB2312" w:hAnsi="仿宋_GB2312" w:cs="仿宋_GB2312" w:eastAsia="仿宋_GB2312"/>
                      <w:sz w:val="28"/>
                    </w:rPr>
                    <w:t>▲(6)复印费通过在线缴费直接收入医院综合支付平台或者微信商户号，快递费由患者到付给快递公司。</w:t>
                  </w:r>
                </w:p>
                <w:p>
                  <w:pPr>
                    <w:pStyle w:val="null3"/>
                    <w:jc w:val="left"/>
                  </w:pPr>
                  <w:r>
                    <w:rPr>
                      <w:rFonts w:ascii="仿宋_GB2312" w:hAnsi="仿宋_GB2312" w:cs="仿宋_GB2312" w:eastAsia="仿宋_GB2312"/>
                      <w:sz w:val="28"/>
                    </w:rPr>
                    <w:t>(7)支持进行复印费发票在线申请，院端可对发票进行管理。</w:t>
                  </w:r>
                </w:p>
                <w:p>
                  <w:pPr>
                    <w:pStyle w:val="null3"/>
                    <w:jc w:val="left"/>
                  </w:pPr>
                  <w:r>
                    <w:rPr>
                      <w:rFonts w:ascii="仿宋_GB2312" w:hAnsi="仿宋_GB2312" w:cs="仿宋_GB2312" w:eastAsia="仿宋_GB2312"/>
                      <w:sz w:val="28"/>
                    </w:rPr>
                    <w:t>▲(8)与医院现运行HIS系统深度接口，可以通过包括身份证、医保卡、电话号关联患者相关信息。</w:t>
                  </w:r>
                </w:p>
                <w:p>
                  <w:pPr>
                    <w:pStyle w:val="null3"/>
                    <w:jc w:val="left"/>
                  </w:pPr>
                  <w:r>
                    <w:rPr>
                      <w:rFonts w:ascii="仿宋_GB2312" w:hAnsi="仿宋_GB2312" w:cs="仿宋_GB2312" w:eastAsia="仿宋_GB2312"/>
                      <w:sz w:val="28"/>
                    </w:rPr>
                    <w:t>▲(9)新提交的复印或邮寄预约申请可以及时通过微信公众号消息推送提醒病案室人员。</w:t>
                  </w:r>
                </w:p>
                <w:p>
                  <w:pPr>
                    <w:pStyle w:val="null3"/>
                    <w:jc w:val="left"/>
                  </w:pPr>
                  <w:r>
                    <w:rPr>
                      <w:rFonts w:ascii="仿宋_GB2312" w:hAnsi="仿宋_GB2312" w:cs="仿宋_GB2312" w:eastAsia="仿宋_GB2312"/>
                      <w:sz w:val="28"/>
                    </w:rPr>
                    <w:t>（</w:t>
                  </w:r>
                  <w:r>
                    <w:rPr>
                      <w:rFonts w:ascii="仿宋_GB2312" w:hAnsi="仿宋_GB2312" w:cs="仿宋_GB2312" w:eastAsia="仿宋_GB2312"/>
                      <w:sz w:val="28"/>
                    </w:rPr>
                    <w:t>10）投标人所提供的病案互联网综合应用平台要与医院现有的病案预约邮寄系统无缝衔接。</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rPr>
                    <w:t>安全</w:t>
                  </w:r>
                </w:p>
                <w:p>
                  <w:pPr>
                    <w:pStyle w:val="null3"/>
                    <w:jc w:val="center"/>
                  </w:pPr>
                  <w:r>
                    <w:rPr>
                      <w:rFonts w:ascii="仿宋_GB2312" w:hAnsi="仿宋_GB2312" w:cs="仿宋_GB2312" w:eastAsia="仿宋_GB2312"/>
                      <w:sz w:val="28"/>
                    </w:rPr>
                    <w:t>要求</w:t>
                  </w:r>
                </w:p>
              </w:tc>
              <w:tc>
                <w:tcPr>
                  <w:tcW w:type="dxa" w:w="21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1.阅读显示病案图像具有水印，能防范数码相机偷拍。屏蔽非法拷贝病案，具有彩色和黑白阅读打印功能。</w:t>
                  </w:r>
                </w:p>
                <w:p>
                  <w:pPr>
                    <w:pStyle w:val="null3"/>
                    <w:jc w:val="left"/>
                  </w:pPr>
                  <w:r>
                    <w:rPr>
                      <w:rFonts w:ascii="仿宋_GB2312" w:hAnsi="仿宋_GB2312" w:cs="仿宋_GB2312" w:eastAsia="仿宋_GB2312"/>
                      <w:sz w:val="28"/>
                    </w:rPr>
                    <w:t>2.设有使用权限数字化病案功能；设有网络申请和审批使用数字化病案功能；设有授权的时段内（永久、年、月、日、小时）功能（超出时间范围自动屏蔽）；医保、商业保险公司以及公检法等外部用户可以按系统临时授予的权限查看病案。</w:t>
                  </w:r>
                </w:p>
                <w:p>
                  <w:pPr>
                    <w:pStyle w:val="null3"/>
                    <w:jc w:val="left"/>
                  </w:pPr>
                  <w:r>
                    <w:rPr>
                      <w:rFonts w:ascii="仿宋_GB2312" w:hAnsi="仿宋_GB2312" w:cs="仿宋_GB2312" w:eastAsia="仿宋_GB2312"/>
                      <w:sz w:val="28"/>
                    </w:rPr>
                    <w:t>3.系统自动记录用户在系统内所有操作的详细日志，并可形成报表，便于回溯追踪。</w:t>
                  </w:r>
                </w:p>
                <w:p>
                  <w:pPr>
                    <w:pStyle w:val="null3"/>
                    <w:jc w:val="left"/>
                  </w:pPr>
                  <w:r>
                    <w:rPr>
                      <w:rFonts w:ascii="仿宋_GB2312" w:hAnsi="仿宋_GB2312" w:cs="仿宋_GB2312" w:eastAsia="仿宋_GB2312"/>
                      <w:sz w:val="28"/>
                    </w:rPr>
                    <w:t>4.系统可实现对病案数据的磁盘备份，提供定时定期的数据备份以及还原功能。</w:t>
                  </w:r>
                </w:p>
              </w:tc>
            </w:tr>
          </w:tbl>
          <w:tbl>
            <w:tblPr>
              <w:tblBorders>
                <w:top w:val="none" w:color="000000" w:sz="4"/>
                <w:left w:val="none" w:color="000000" w:sz="4"/>
                <w:bottom w:val="none" w:color="000000" w:sz="4"/>
                <w:right w:val="none" w:color="000000" w:sz="4"/>
                <w:insideH w:val="none"/>
                <w:insideV w:val="none"/>
              </w:tblBorders>
            </w:tblPr>
            <w:tblGrid>
              <w:gridCol w:w="441"/>
              <w:gridCol w:w="2112"/>
            </w:tblGrid>
            <w:tr>
              <w:tc>
                <w:tcPr>
                  <w:tcW w:type="dxa" w:w="44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硬件要求</w:t>
                  </w:r>
                </w:p>
              </w:tc>
              <w:tc>
                <w:tcPr>
                  <w:tcW w:type="dxa" w:w="2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提供至少</w:t>
                  </w:r>
                  <w:r>
                    <w:rPr>
                      <w:rFonts w:ascii="仿宋_GB2312" w:hAnsi="仿宋_GB2312" w:cs="仿宋_GB2312" w:eastAsia="仿宋_GB2312"/>
                      <w:sz w:val="28"/>
                    </w:rPr>
                    <w:t>2套电脑</w:t>
                  </w:r>
                  <w:r>
                    <w:rPr>
                      <w:rFonts w:ascii="仿宋_GB2312" w:hAnsi="仿宋_GB2312" w:cs="仿宋_GB2312" w:eastAsia="仿宋_GB2312"/>
                      <w:sz w:val="28"/>
                    </w:rPr>
                    <w:t>：配置</w:t>
                  </w:r>
                  <w:r>
                    <w:rPr>
                      <w:rFonts w:ascii="仿宋_GB2312" w:hAnsi="仿宋_GB2312" w:cs="仿宋_GB2312" w:eastAsia="仿宋_GB2312"/>
                      <w:sz w:val="28"/>
                    </w:rPr>
                    <w:t>≥</w:t>
                  </w:r>
                  <w:r>
                    <w:rPr>
                      <w:rFonts w:ascii="仿宋_GB2312" w:hAnsi="仿宋_GB2312" w:cs="仿宋_GB2312" w:eastAsia="仿宋_GB2312"/>
                      <w:sz w:val="28"/>
                    </w:rPr>
                    <w:t>I3处理器、</w:t>
                  </w:r>
                  <w:r>
                    <w:rPr>
                      <w:rFonts w:ascii="仿宋_GB2312" w:hAnsi="仿宋_GB2312" w:cs="仿宋_GB2312" w:eastAsia="仿宋_GB2312"/>
                      <w:sz w:val="28"/>
                    </w:rPr>
                    <w:t>≥</w:t>
                  </w:r>
                  <w:r>
                    <w:rPr>
                      <w:rFonts w:ascii="仿宋_GB2312" w:hAnsi="仿宋_GB2312" w:cs="仿宋_GB2312" w:eastAsia="仿宋_GB2312"/>
                      <w:sz w:val="28"/>
                    </w:rPr>
                    <w:t>8G内存、</w:t>
                  </w:r>
                  <w:r>
                    <w:rPr>
                      <w:rFonts w:ascii="仿宋_GB2312" w:hAnsi="仿宋_GB2312" w:cs="仿宋_GB2312" w:eastAsia="仿宋_GB2312"/>
                      <w:sz w:val="28"/>
                    </w:rPr>
                    <w:t>≥</w:t>
                  </w:r>
                  <w:r>
                    <w:rPr>
                      <w:rFonts w:ascii="仿宋_GB2312" w:hAnsi="仿宋_GB2312" w:cs="仿宋_GB2312" w:eastAsia="仿宋_GB2312"/>
                      <w:sz w:val="28"/>
                    </w:rPr>
                    <w:t>500G硬盘、</w:t>
                  </w:r>
                  <w:r>
                    <w:rPr>
                      <w:rFonts w:ascii="仿宋_GB2312" w:hAnsi="仿宋_GB2312" w:cs="仿宋_GB2312" w:eastAsia="仿宋_GB2312"/>
                      <w:sz w:val="28"/>
                    </w:rPr>
                    <w:t>≥</w:t>
                  </w:r>
                  <w:r>
                    <w:rPr>
                      <w:rFonts w:ascii="仿宋_GB2312" w:hAnsi="仿宋_GB2312" w:cs="仿宋_GB2312" w:eastAsia="仿宋_GB2312"/>
                      <w:sz w:val="28"/>
                    </w:rPr>
                    <w:t>21,。5寸显示器，含键盘鼠标；</w:t>
                  </w:r>
                </w:p>
              </w:tc>
            </w:tr>
            <w:tr>
              <w:tc>
                <w:tcPr>
                  <w:tcW w:type="dxa" w:w="441"/>
                  <w:vMerge/>
                  <w:tcBorders>
                    <w:top w:val="single" w:color="000000" w:sz="4"/>
                    <w:left w:val="single" w:color="000000" w:sz="4"/>
                    <w:bottom w:val="single" w:color="000000" w:sz="4"/>
                    <w:right w:val="single" w:color="000000" w:sz="4"/>
                  </w:tcBorders>
                </w:tcPr>
                <w:p/>
              </w:tc>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提供至少</w:t>
                  </w:r>
                  <w:r>
                    <w:rPr>
                      <w:rFonts w:ascii="仿宋_GB2312" w:hAnsi="仿宋_GB2312" w:cs="仿宋_GB2312" w:eastAsia="仿宋_GB2312"/>
                      <w:sz w:val="28"/>
                    </w:rPr>
                    <w:t>2台高拍仪立式全向影像式二维扫码平台</w:t>
                  </w:r>
                  <w:r>
                    <w:rPr>
                      <w:rFonts w:ascii="仿宋_GB2312" w:hAnsi="仿宋_GB2312" w:cs="仿宋_GB2312" w:eastAsia="仿宋_GB2312"/>
                      <w:sz w:val="28"/>
                    </w:rPr>
                    <w:t>，</w:t>
                  </w:r>
                  <w:r>
                    <w:rPr>
                      <w:rFonts w:ascii="仿宋_GB2312" w:hAnsi="仿宋_GB2312" w:cs="仿宋_GB2312" w:eastAsia="仿宋_GB2312"/>
                      <w:sz w:val="28"/>
                    </w:rPr>
                    <w:t>支持纸质、屏幕、褶皱污损条码，免手持、自动感应连续扫码，适配病案条码、商品码批量识别</w:t>
                  </w:r>
                  <w:r>
                    <w:rPr>
                      <w:rFonts w:ascii="仿宋_GB2312" w:hAnsi="仿宋_GB2312" w:cs="仿宋_GB2312" w:eastAsia="仿宋_GB2312"/>
                      <w:sz w:val="28"/>
                    </w:rPr>
                    <w:t>；</w:t>
                  </w:r>
                  <w:r>
                    <w:rPr>
                      <w:rFonts w:ascii="仿宋_GB2312" w:hAnsi="仿宋_GB2312" w:cs="仿宋_GB2312" w:eastAsia="仿宋_GB2312"/>
                      <w:sz w:val="28"/>
                    </w:rPr>
                    <w:t>高清</w:t>
                  </w:r>
                  <w:r>
                    <w:rPr>
                      <w:rFonts w:ascii="仿宋_GB2312" w:hAnsi="仿宋_GB2312" w:cs="仿宋_GB2312" w:eastAsia="仿宋_GB2312"/>
                      <w:sz w:val="28"/>
                    </w:rPr>
                    <w:t>CMOS 影像传感器</w:t>
                  </w:r>
                  <w:r>
                    <w:rPr>
                      <w:rFonts w:ascii="仿宋_GB2312" w:hAnsi="仿宋_GB2312" w:cs="仿宋_GB2312" w:eastAsia="仿宋_GB2312"/>
                      <w:sz w:val="28"/>
                    </w:rPr>
                    <w:t>；</w:t>
                  </w:r>
                  <w:r>
                    <w:rPr>
                      <w:rFonts w:ascii="仿宋_GB2312" w:hAnsi="仿宋_GB2312" w:cs="仿宋_GB2312" w:eastAsia="仿宋_GB2312"/>
                      <w:sz w:val="28"/>
                    </w:rPr>
                    <w:t>识别速度：极速秒解，支持连续批量扫码</w:t>
                  </w:r>
                  <w:r>
                    <w:rPr>
                      <w:rFonts w:ascii="仿宋_GB2312" w:hAnsi="仿宋_GB2312" w:cs="仿宋_GB2312" w:eastAsia="仿宋_GB2312"/>
                      <w:sz w:val="28"/>
                    </w:rPr>
                    <w:t>；</w:t>
                  </w:r>
                  <w:r>
                    <w:rPr>
                      <w:rFonts w:ascii="仿宋_GB2312" w:hAnsi="仿宋_GB2312" w:cs="仿宋_GB2312" w:eastAsia="仿宋_GB2312"/>
                      <w:sz w:val="28"/>
                    </w:rPr>
                    <w:t>识读角度：</w:t>
                  </w:r>
                  <w:r>
                    <w:rPr>
                      <w:rFonts w:ascii="仿宋_GB2312" w:hAnsi="仿宋_GB2312" w:cs="仿宋_GB2312" w:eastAsia="仿宋_GB2312"/>
                      <w:sz w:val="28"/>
                    </w:rPr>
                    <w:t>360° 全向识读，无需对位</w:t>
                  </w:r>
                  <w:r>
                    <w:rPr>
                      <w:rFonts w:ascii="仿宋_GB2312" w:hAnsi="仿宋_GB2312" w:cs="仿宋_GB2312" w:eastAsia="仿宋_GB2312"/>
                      <w:sz w:val="28"/>
                    </w:rPr>
                    <w:t>；</w:t>
                  </w:r>
                  <w:r>
                    <w:rPr>
                      <w:rFonts w:ascii="仿宋_GB2312" w:hAnsi="仿宋_GB2312" w:cs="仿宋_GB2312" w:eastAsia="仿宋_GB2312"/>
                      <w:sz w:val="28"/>
                    </w:rPr>
                    <w:t>最小识读精度：</w:t>
                  </w:r>
                  <w:r>
                    <w:rPr>
                      <w:rFonts w:ascii="仿宋_GB2312" w:hAnsi="仿宋_GB2312" w:cs="仿宋_GB2312" w:eastAsia="仿宋_GB2312"/>
                      <w:sz w:val="28"/>
                    </w:rPr>
                    <w:t>3mil 高精度</w:t>
                  </w:r>
                  <w:r>
                    <w:rPr>
                      <w:rFonts w:ascii="仿宋_GB2312" w:hAnsi="仿宋_GB2312" w:cs="仿宋_GB2312" w:eastAsia="仿宋_GB2312"/>
                      <w:sz w:val="28"/>
                    </w:rPr>
                    <w:t>；</w:t>
                  </w:r>
                  <w:r>
                    <w:rPr>
                      <w:rFonts w:ascii="仿宋_GB2312" w:hAnsi="仿宋_GB2312" w:cs="仿宋_GB2312" w:eastAsia="仿宋_GB2312"/>
                      <w:sz w:val="28"/>
                    </w:rPr>
                    <w:t>识读景深：</w:t>
                  </w:r>
                  <w:r>
                    <w:rPr>
                      <w:rFonts w:ascii="仿宋_GB2312" w:hAnsi="仿宋_GB2312" w:cs="仿宋_GB2312" w:eastAsia="仿宋_GB2312"/>
                      <w:sz w:val="28"/>
                    </w:rPr>
                    <w:t>50mm–1000mm，远近条码均可识别</w:t>
                  </w:r>
                  <w:r>
                    <w:rPr>
                      <w:rFonts w:ascii="仿宋_GB2312" w:hAnsi="仿宋_GB2312" w:cs="仿宋_GB2312" w:eastAsia="仿宋_GB2312"/>
                      <w:sz w:val="28"/>
                    </w:rPr>
                    <w:t>；</w:t>
                  </w:r>
                  <w:r>
                    <w:rPr>
                      <w:rFonts w:ascii="仿宋_GB2312" w:hAnsi="仿宋_GB2312" w:cs="仿宋_GB2312" w:eastAsia="仿宋_GB2312"/>
                      <w:sz w:val="28"/>
                    </w:rPr>
                    <w:t>自动感应连续扫码、手动触发、指令扫码三模式</w:t>
                  </w:r>
                  <w:r>
                    <w:rPr>
                      <w:rFonts w:ascii="仿宋_GB2312" w:hAnsi="仿宋_GB2312" w:cs="仿宋_GB2312" w:eastAsia="仿宋_GB2312"/>
                      <w:sz w:val="28"/>
                    </w:rPr>
                    <w:t>；</w:t>
                  </w:r>
                  <w:r>
                    <w:rPr>
                      <w:rFonts w:ascii="仿宋_GB2312" w:hAnsi="仿宋_GB2312" w:cs="仿宋_GB2312" w:eastAsia="仿宋_GB2312"/>
                      <w:sz w:val="28"/>
                    </w:rPr>
                    <w:t>红蓝双色</w:t>
                  </w:r>
                  <w:r>
                    <w:rPr>
                      <w:rFonts w:ascii="仿宋_GB2312" w:hAnsi="仿宋_GB2312" w:cs="仿宋_GB2312" w:eastAsia="仿宋_GB2312"/>
                      <w:sz w:val="28"/>
                    </w:rPr>
                    <w:t>LED 指示灯 + 蜂鸣器提示</w:t>
                  </w:r>
                  <w:r>
                    <w:rPr>
                      <w:rFonts w:ascii="仿宋_GB2312" w:hAnsi="仿宋_GB2312" w:cs="仿宋_GB2312" w:eastAsia="仿宋_GB2312"/>
                      <w:sz w:val="28"/>
                    </w:rPr>
                    <w:t>；</w:t>
                  </w:r>
                  <w:r>
                    <w:rPr>
                      <w:rFonts w:ascii="仿宋_GB2312" w:hAnsi="仿宋_GB2312" w:cs="仿宋_GB2312" w:eastAsia="仿宋_GB2312"/>
                      <w:sz w:val="28"/>
                    </w:rPr>
                    <w:t>无卡顿、无漏扫，适合高频次批量扫码场景</w:t>
                  </w:r>
                  <w:r>
                    <w:rPr>
                      <w:rFonts w:ascii="仿宋_GB2312" w:hAnsi="仿宋_GB2312" w:cs="仿宋_GB2312" w:eastAsia="仿宋_GB2312"/>
                      <w:sz w:val="28"/>
                    </w:rPr>
                    <w:t>；</w:t>
                  </w:r>
                  <w:r>
                    <w:rPr>
                      <w:rFonts w:ascii="仿宋_GB2312" w:hAnsi="仿宋_GB2312" w:cs="仿宋_GB2312" w:eastAsia="仿宋_GB2312"/>
                      <w:sz w:val="28"/>
                    </w:rPr>
                    <w:t>标配</w:t>
                  </w:r>
                  <w:r>
                    <w:rPr>
                      <w:rFonts w:ascii="仿宋_GB2312" w:hAnsi="仿宋_GB2312" w:cs="仿宋_GB2312" w:eastAsia="仿宋_GB2312"/>
                      <w:sz w:val="28"/>
                    </w:rPr>
                    <w:t>USB 免驱，即插即用，兼容 Windows / 安卓系统</w:t>
                  </w:r>
                  <w:r>
                    <w:rPr>
                      <w:rFonts w:ascii="仿宋_GB2312" w:hAnsi="仿宋_GB2312" w:cs="仿宋_GB2312" w:eastAsia="仿宋_GB2312"/>
                      <w:sz w:val="28"/>
                    </w:rPr>
                    <w:t>；</w:t>
                  </w:r>
                  <w:r>
                    <w:rPr>
                      <w:rFonts w:ascii="仿宋_GB2312" w:hAnsi="仿宋_GB2312" w:cs="仿宋_GB2312" w:eastAsia="仿宋_GB2312"/>
                      <w:sz w:val="28"/>
                    </w:rPr>
                    <w:t>供电：</w:t>
                  </w:r>
                  <w:r>
                    <w:rPr>
                      <w:rFonts w:ascii="仿宋_GB2312" w:hAnsi="仿宋_GB2312" w:cs="仿宋_GB2312" w:eastAsia="仿宋_GB2312"/>
                      <w:sz w:val="28"/>
                    </w:rPr>
                    <w:t>USB 直接供电，无需外接电源</w:t>
                  </w:r>
                  <w:r>
                    <w:rPr>
                      <w:rFonts w:ascii="仿宋_GB2312" w:hAnsi="仿宋_GB2312" w:cs="仿宋_GB2312" w:eastAsia="仿宋_GB2312"/>
                      <w:sz w:val="28"/>
                    </w:rPr>
                    <w:t>；</w:t>
                  </w:r>
                  <w:r>
                    <w:rPr>
                      <w:rFonts w:ascii="仿宋_GB2312" w:hAnsi="仿宋_GB2312" w:cs="仿宋_GB2312" w:eastAsia="仿宋_GB2312"/>
                      <w:sz w:val="28"/>
                    </w:rPr>
                    <w:t>机身结构：立式防滑底座，全景大视窗，超大扫码感应区域</w:t>
                  </w:r>
                  <w:r>
                    <w:rPr>
                      <w:rFonts w:ascii="仿宋_GB2312" w:hAnsi="仿宋_GB2312" w:cs="仿宋_GB2312" w:eastAsia="仿宋_GB2312"/>
                      <w:sz w:val="28"/>
                    </w:rPr>
                    <w:t>；</w:t>
                  </w:r>
                  <w:r>
                    <w:rPr>
                      <w:rFonts w:ascii="仿宋_GB2312" w:hAnsi="仿宋_GB2312" w:cs="仿宋_GB2312" w:eastAsia="仿宋_GB2312"/>
                      <w:sz w:val="28"/>
                    </w:rPr>
                    <w:t>功耗：低功耗，可长时间连续开机工作（其中必须有</w:t>
                  </w:r>
                  <w:r>
                    <w:rPr>
                      <w:rFonts w:ascii="仿宋_GB2312" w:hAnsi="仿宋_GB2312" w:cs="仿宋_GB2312" w:eastAsia="仿宋_GB2312"/>
                      <w:sz w:val="28"/>
                    </w:rPr>
                    <w:t>1台具备身份证扫描功能）</w:t>
                  </w:r>
                  <w:r>
                    <w:rPr>
                      <w:rFonts w:ascii="仿宋_GB2312" w:hAnsi="仿宋_GB2312" w:cs="仿宋_GB2312" w:eastAsia="仿宋_GB2312"/>
                      <w:sz w:val="28"/>
                    </w:rPr>
                    <w:t>。</w:t>
                  </w:r>
                </w:p>
              </w:tc>
            </w:tr>
            <w:tr>
              <w:tc>
                <w:tcPr>
                  <w:tcW w:type="dxa" w:w="441"/>
                  <w:vMerge/>
                  <w:tcBorders>
                    <w:top w:val="single" w:color="000000" w:sz="4"/>
                    <w:left w:val="single" w:color="000000" w:sz="4"/>
                    <w:bottom w:val="single" w:color="000000" w:sz="4"/>
                    <w:right w:val="single" w:color="000000" w:sz="4"/>
                  </w:tcBorders>
                </w:tcPr>
                <w:p/>
              </w:tc>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打印机</w:t>
                  </w:r>
                  <w:r>
                    <w:rPr>
                      <w:rFonts w:ascii="仿宋_GB2312" w:hAnsi="仿宋_GB2312" w:cs="仿宋_GB2312" w:eastAsia="仿宋_GB2312"/>
                      <w:sz w:val="28"/>
                    </w:rPr>
                    <w:t>1台</w:t>
                  </w:r>
                  <w:r>
                    <w:rPr>
                      <w:rFonts w:ascii="仿宋_GB2312" w:hAnsi="仿宋_GB2312" w:cs="仿宋_GB2312" w:eastAsia="仿宋_GB2312"/>
                      <w:sz w:val="28"/>
                    </w:rPr>
                    <w:t>：</w:t>
                  </w:r>
                  <w:r>
                    <w:rPr>
                      <w:rFonts w:ascii="仿宋_GB2312" w:hAnsi="仿宋_GB2312" w:cs="仿宋_GB2312" w:eastAsia="仿宋_GB2312"/>
                      <w:sz w:val="28"/>
                    </w:rPr>
                    <w:t>打印方式</w:t>
                  </w:r>
                  <w:r>
                    <w:rPr>
                      <w:rFonts w:ascii="仿宋_GB2312" w:hAnsi="仿宋_GB2312" w:cs="仿宋_GB2312" w:eastAsia="仿宋_GB2312"/>
                      <w:sz w:val="28"/>
                    </w:rPr>
                    <w:t>：</w:t>
                  </w:r>
                  <w:r>
                    <w:rPr>
                      <w:rFonts w:ascii="仿宋_GB2312" w:hAnsi="仿宋_GB2312" w:cs="仿宋_GB2312" w:eastAsia="仿宋_GB2312"/>
                      <w:sz w:val="28"/>
                    </w:rPr>
                    <w:t>热转印及热敏</w:t>
                  </w:r>
                  <w:r>
                    <w:rPr>
                      <w:rFonts w:ascii="仿宋_GB2312" w:hAnsi="仿宋_GB2312" w:cs="仿宋_GB2312" w:eastAsia="仿宋_GB2312"/>
                      <w:sz w:val="28"/>
                    </w:rPr>
                    <w:t>；</w:t>
                  </w:r>
                  <w:r>
                    <w:rPr>
                      <w:rFonts w:ascii="仿宋_GB2312" w:hAnsi="仿宋_GB2312" w:cs="仿宋_GB2312" w:eastAsia="仿宋_GB2312"/>
                      <w:sz w:val="28"/>
                    </w:rPr>
                    <w:t>打印头寿命</w:t>
                  </w:r>
                  <w:r>
                    <w:rPr>
                      <w:rFonts w:ascii="仿宋_GB2312" w:hAnsi="仿宋_GB2312" w:cs="仿宋_GB2312" w:eastAsia="仿宋_GB2312"/>
                      <w:sz w:val="28"/>
                    </w:rPr>
                    <w:t>≥</w:t>
                  </w:r>
                  <w:r>
                    <w:rPr>
                      <w:rFonts w:ascii="仿宋_GB2312" w:hAnsi="仿宋_GB2312" w:cs="仿宋_GB2312" w:eastAsia="仿宋_GB2312"/>
                      <w:sz w:val="28"/>
                    </w:rPr>
                    <w:t>150km</w:t>
                  </w:r>
                  <w:r>
                    <w:rPr>
                      <w:rFonts w:ascii="仿宋_GB2312" w:hAnsi="仿宋_GB2312" w:cs="仿宋_GB2312" w:eastAsia="仿宋_GB2312"/>
                      <w:sz w:val="28"/>
                    </w:rPr>
                    <w:t>；</w:t>
                  </w:r>
                  <w:r>
                    <w:rPr>
                      <w:rFonts w:ascii="仿宋_GB2312" w:hAnsi="仿宋_GB2312" w:cs="仿宋_GB2312" w:eastAsia="仿宋_GB2312"/>
                      <w:sz w:val="28"/>
                    </w:rPr>
                    <w:t>分辨率</w:t>
                  </w:r>
                  <w:r>
                    <w:rPr>
                      <w:rFonts w:ascii="仿宋_GB2312" w:hAnsi="仿宋_GB2312" w:cs="仿宋_GB2312" w:eastAsia="仿宋_GB2312"/>
                      <w:sz w:val="28"/>
                    </w:rPr>
                    <w:t>≥203dpi</w:t>
                  </w:r>
                  <w:r>
                    <w:rPr>
                      <w:rFonts w:ascii="仿宋_GB2312" w:hAnsi="仿宋_GB2312" w:cs="仿宋_GB2312" w:eastAsia="仿宋_GB2312"/>
                      <w:sz w:val="28"/>
                    </w:rPr>
                    <w:t>；</w:t>
                  </w:r>
                  <w:r>
                    <w:rPr>
                      <w:rFonts w:ascii="仿宋_GB2312" w:hAnsi="仿宋_GB2312" w:cs="仿宋_GB2312" w:eastAsia="仿宋_GB2312"/>
                      <w:sz w:val="28"/>
                    </w:rPr>
                    <w:t>打印宽度</w:t>
                  </w:r>
                  <w:r>
                    <w:rPr>
                      <w:rFonts w:ascii="仿宋_GB2312" w:hAnsi="仿宋_GB2312" w:cs="仿宋_GB2312" w:eastAsia="仿宋_GB2312"/>
                      <w:sz w:val="28"/>
                    </w:rPr>
                    <w:t>≥108mm</w:t>
                  </w:r>
                  <w:r>
                    <w:rPr>
                      <w:rFonts w:ascii="仿宋_GB2312" w:hAnsi="仿宋_GB2312" w:cs="仿宋_GB2312" w:eastAsia="仿宋_GB2312"/>
                      <w:sz w:val="28"/>
                    </w:rPr>
                    <w:t>；</w:t>
                  </w:r>
                  <w:r>
                    <w:rPr>
                      <w:rFonts w:ascii="仿宋_GB2312" w:hAnsi="仿宋_GB2312" w:cs="仿宋_GB2312" w:eastAsia="仿宋_GB2312"/>
                      <w:sz w:val="28"/>
                    </w:rPr>
                    <w:t>打印速度</w:t>
                  </w:r>
                  <w:r>
                    <w:rPr>
                      <w:rFonts w:ascii="仿宋_GB2312" w:hAnsi="仿宋_GB2312" w:cs="仿宋_GB2312" w:eastAsia="仿宋_GB2312"/>
                      <w:sz w:val="28"/>
                    </w:rPr>
                    <w:t>≥150mm/s</w:t>
                  </w:r>
                  <w:r>
                    <w:rPr>
                      <w:rFonts w:ascii="仿宋_GB2312" w:hAnsi="仿宋_GB2312" w:cs="仿宋_GB2312" w:eastAsia="仿宋_GB2312"/>
                      <w:sz w:val="28"/>
                    </w:rPr>
                    <w:t>；</w:t>
                  </w:r>
                  <w:r>
                    <w:rPr>
                      <w:rFonts w:ascii="仿宋_GB2312" w:hAnsi="仿宋_GB2312" w:cs="仿宋_GB2312" w:eastAsia="仿宋_GB2312"/>
                      <w:sz w:val="28"/>
                    </w:rPr>
                    <w:t>内存</w:t>
                  </w:r>
                  <w:r>
                    <w:rPr>
                      <w:rFonts w:ascii="仿宋_GB2312" w:hAnsi="仿宋_GB2312" w:cs="仿宋_GB2312" w:eastAsia="仿宋_GB2312"/>
                      <w:sz w:val="28"/>
                    </w:rPr>
                    <w:t>SDRAM：≥8MB</w:t>
                  </w:r>
                  <w:r>
                    <w:rPr>
                      <w:rFonts w:ascii="仿宋_GB2312" w:hAnsi="仿宋_GB2312" w:cs="仿宋_GB2312" w:eastAsia="仿宋_GB2312"/>
                      <w:sz w:val="28"/>
                    </w:rPr>
                    <w:t>；</w:t>
                  </w:r>
                  <w:r>
                    <w:rPr>
                      <w:rFonts w:ascii="仿宋_GB2312" w:hAnsi="仿宋_GB2312" w:cs="仿宋_GB2312" w:eastAsia="仿宋_GB2312"/>
                      <w:sz w:val="28"/>
                    </w:rPr>
                    <w:t>FLASH：≥8MB</w:t>
                  </w:r>
                  <w:r>
                    <w:rPr>
                      <w:rFonts w:ascii="仿宋_GB2312" w:hAnsi="仿宋_GB2312" w:cs="仿宋_GB2312" w:eastAsia="仿宋_GB2312"/>
                      <w:sz w:val="28"/>
                    </w:rPr>
                    <w:t>；</w:t>
                  </w:r>
                  <w:r>
                    <w:rPr>
                      <w:rFonts w:ascii="仿宋_GB2312" w:hAnsi="仿宋_GB2312" w:cs="仿宋_GB2312" w:eastAsia="仿宋_GB2312"/>
                      <w:sz w:val="28"/>
                    </w:rPr>
                    <w:t>纸张规格纸厚：</w:t>
                  </w:r>
                  <w:r>
                    <w:rPr>
                      <w:rFonts w:ascii="仿宋_GB2312" w:hAnsi="仿宋_GB2312" w:cs="仿宋_GB2312" w:eastAsia="仿宋_GB2312"/>
                      <w:sz w:val="28"/>
                    </w:rPr>
                    <w:t>≥0.06~0.254mm</w:t>
                  </w:r>
                  <w:r>
                    <w:rPr>
                      <w:rFonts w:ascii="仿宋_GB2312" w:hAnsi="仿宋_GB2312" w:cs="仿宋_GB2312" w:eastAsia="仿宋_GB2312"/>
                      <w:sz w:val="28"/>
                    </w:rPr>
                    <w:t>；</w:t>
                  </w:r>
                  <w:r>
                    <w:rPr>
                      <w:rFonts w:ascii="仿宋_GB2312" w:hAnsi="仿宋_GB2312" w:cs="仿宋_GB2312" w:eastAsia="仿宋_GB2312"/>
                      <w:sz w:val="28"/>
                    </w:rPr>
                    <w:t xml:space="preserve"> </w:t>
                  </w:r>
                  <w:r>
                    <w:rPr>
                      <w:rFonts w:ascii="仿宋_GB2312" w:hAnsi="仿宋_GB2312" w:cs="仿宋_GB2312" w:eastAsia="仿宋_GB2312"/>
                      <w:sz w:val="28"/>
                    </w:rPr>
                    <w:t>纸宽：</w:t>
                  </w:r>
                  <w:r>
                    <w:rPr>
                      <w:rFonts w:ascii="仿宋_GB2312" w:hAnsi="仿宋_GB2312" w:cs="仿宋_GB2312" w:eastAsia="仿宋_GB2312"/>
                      <w:sz w:val="28"/>
                    </w:rPr>
                    <w:t>≥25~118mm</w:t>
                  </w:r>
                </w:p>
                <w:p>
                  <w:pPr>
                    <w:pStyle w:val="null3"/>
                    <w:jc w:val="left"/>
                  </w:pPr>
                  <w:r>
                    <w:rPr>
                      <w:rFonts w:ascii="仿宋_GB2312" w:hAnsi="仿宋_GB2312" w:cs="仿宋_GB2312" w:eastAsia="仿宋_GB2312"/>
                      <w:sz w:val="28"/>
                    </w:rPr>
                    <w:t>外径：</w:t>
                  </w:r>
                  <w:r>
                    <w:rPr>
                      <w:rFonts w:ascii="仿宋_GB2312" w:hAnsi="仿宋_GB2312" w:cs="仿宋_GB2312" w:eastAsia="仿宋_GB2312"/>
                      <w:sz w:val="28"/>
                    </w:rPr>
                    <w:t>≥127mm（5英寸）  内径：≥25.4~76mm（1-3英寸）</w:t>
                  </w:r>
                  <w:r>
                    <w:rPr>
                      <w:rFonts w:ascii="仿宋_GB2312" w:hAnsi="仿宋_GB2312" w:cs="仿宋_GB2312" w:eastAsia="仿宋_GB2312"/>
                      <w:sz w:val="28"/>
                    </w:rPr>
                    <w:t>；</w:t>
                  </w:r>
                  <w:r>
                    <w:rPr>
                      <w:rFonts w:ascii="仿宋_GB2312" w:hAnsi="仿宋_GB2312" w:cs="仿宋_GB2312" w:eastAsia="仿宋_GB2312"/>
                      <w:sz w:val="28"/>
                    </w:rPr>
                    <w:t>标配传感器</w:t>
                  </w:r>
                  <w:r>
                    <w:rPr>
                      <w:rFonts w:ascii="仿宋_GB2312" w:hAnsi="仿宋_GB2312" w:cs="仿宋_GB2312" w:eastAsia="仿宋_GB2312"/>
                      <w:sz w:val="28"/>
                    </w:rPr>
                    <w:t>：</w:t>
                  </w:r>
                  <w:r>
                    <w:rPr>
                      <w:rFonts w:ascii="仿宋_GB2312" w:hAnsi="仿宋_GB2312" w:cs="仿宋_GB2312" w:eastAsia="仿宋_GB2312"/>
                      <w:sz w:val="28"/>
                    </w:rPr>
                    <w:t>纸张检测、黑标检测、标签检测、机构检测、碳带检测</w:t>
                  </w:r>
                  <w:r>
                    <w:rPr>
                      <w:rFonts w:ascii="仿宋_GB2312" w:hAnsi="仿宋_GB2312" w:cs="仿宋_GB2312" w:eastAsia="仿宋_GB2312"/>
                      <w:sz w:val="28"/>
                    </w:rPr>
                    <w:t>；</w:t>
                  </w:r>
                  <w:r>
                    <w:rPr>
                      <w:rFonts w:ascii="仿宋_GB2312" w:hAnsi="仿宋_GB2312" w:cs="仿宋_GB2312" w:eastAsia="仿宋_GB2312"/>
                      <w:sz w:val="28"/>
                    </w:rPr>
                    <w:t>接口标配：</w:t>
                  </w:r>
                  <w:r>
                    <w:rPr>
                      <w:rFonts w:ascii="仿宋_GB2312" w:hAnsi="仿宋_GB2312" w:cs="仿宋_GB2312" w:eastAsia="仿宋_GB2312"/>
                      <w:sz w:val="28"/>
                    </w:rPr>
                    <w:t>USB接口（2.0全速）  选配：并口、网口</w:t>
                  </w:r>
                  <w:r>
                    <w:rPr>
                      <w:rFonts w:ascii="仿宋_GB2312" w:hAnsi="仿宋_GB2312" w:cs="仿宋_GB2312" w:eastAsia="仿宋_GB2312"/>
                      <w:sz w:val="28"/>
                    </w:rPr>
                    <w:t>；</w:t>
                  </w:r>
                  <w:r>
                    <w:rPr>
                      <w:rFonts w:ascii="仿宋_GB2312" w:hAnsi="仿宋_GB2312" w:cs="仿宋_GB2312" w:eastAsia="仿宋_GB2312"/>
                      <w:sz w:val="28"/>
                    </w:rPr>
                    <w:t>碳带规格内径：</w:t>
                  </w:r>
                  <w:r>
                    <w:rPr>
                      <w:rFonts w:ascii="仿宋_GB2312" w:hAnsi="仿宋_GB2312" w:cs="仿宋_GB2312" w:eastAsia="仿宋_GB2312"/>
                      <w:sz w:val="28"/>
                    </w:rPr>
                    <w:t>≥25.4mm、外径：≥68mm、宽度≥33~110mm、长度：≥300m</w:t>
                  </w:r>
                  <w:r>
                    <w:rPr>
                      <w:rFonts w:ascii="仿宋_GB2312" w:hAnsi="仿宋_GB2312" w:cs="仿宋_GB2312" w:eastAsia="仿宋_GB2312"/>
                      <w:sz w:val="28"/>
                    </w:rPr>
                    <w:t>；标配</w:t>
                  </w:r>
                  <w:r>
                    <w:rPr>
                      <w:rFonts w:ascii="仿宋_GB2312" w:hAnsi="仿宋_GB2312" w:cs="仿宋_GB2312" w:eastAsia="仿宋_GB2312"/>
                      <w:sz w:val="28"/>
                    </w:rPr>
                    <w:t>自动切刀</w:t>
                  </w:r>
                  <w:r>
                    <w:rPr>
                      <w:rFonts w:ascii="仿宋_GB2312" w:hAnsi="仿宋_GB2312" w:cs="仿宋_GB2312" w:eastAsia="仿宋_GB2312"/>
                      <w:sz w:val="28"/>
                    </w:rPr>
                    <w:t>。</w:t>
                  </w:r>
                </w:p>
              </w:tc>
            </w:tr>
            <w:tr>
              <w:tc>
                <w:tcPr>
                  <w:tcW w:type="dxa" w:w="441"/>
                  <w:vMerge/>
                  <w:tcBorders>
                    <w:top w:val="single" w:color="000000" w:sz="4"/>
                    <w:left w:val="single" w:color="000000" w:sz="4"/>
                    <w:bottom w:val="single" w:color="000000" w:sz="4"/>
                    <w:right w:val="single" w:color="000000" w:sz="4"/>
                  </w:tcBorders>
                </w:tcPr>
                <w:p/>
              </w:tc>
              <w:tc>
                <w:tcPr>
                  <w:tcW w:type="dxa" w:w="2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扫码枪</w:t>
                  </w:r>
                  <w:r>
                    <w:rPr>
                      <w:rFonts w:ascii="仿宋_GB2312" w:hAnsi="仿宋_GB2312" w:cs="仿宋_GB2312" w:eastAsia="仿宋_GB2312"/>
                      <w:sz w:val="28"/>
                    </w:rPr>
                    <w:t>2套</w:t>
                  </w:r>
                  <w:r>
                    <w:rPr>
                      <w:rFonts w:ascii="仿宋_GB2312" w:hAnsi="仿宋_GB2312" w:cs="仿宋_GB2312" w:eastAsia="仿宋_GB2312"/>
                      <w:sz w:val="28"/>
                    </w:rPr>
                    <w:t>：</w:t>
                  </w:r>
                  <w:r>
                    <w:rPr>
                      <w:rFonts w:ascii="仿宋_GB2312" w:hAnsi="仿宋_GB2312" w:cs="仿宋_GB2312" w:eastAsia="仿宋_GB2312"/>
                      <w:sz w:val="28"/>
                    </w:rPr>
                    <w:t>扫描精度</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4mil；抗震能力</w:t>
                  </w:r>
                  <w:r>
                    <w:rPr>
                      <w:rFonts w:ascii="仿宋_GB2312" w:hAnsi="仿宋_GB2312" w:cs="仿宋_GB2312" w:eastAsia="仿宋_GB2312"/>
                      <w:sz w:val="28"/>
                    </w:rPr>
                    <w:t>≥1-1.5M</w:t>
                  </w:r>
                  <w:r>
                    <w:rPr>
                      <w:rFonts w:ascii="仿宋_GB2312" w:hAnsi="仿宋_GB2312" w:cs="仿宋_GB2312" w:eastAsia="仿宋_GB2312"/>
                      <w:sz w:val="28"/>
                    </w:rPr>
                    <w:t>；无线传输距离</w:t>
                  </w:r>
                  <w:r>
                    <w:rPr>
                      <w:rFonts w:ascii="仿宋_GB2312" w:hAnsi="仿宋_GB2312" w:cs="仿宋_GB2312" w:eastAsia="仿宋_GB2312"/>
                      <w:sz w:val="28"/>
                    </w:rPr>
                    <w:t>≥</w:t>
                  </w:r>
                  <w:r>
                    <w:rPr>
                      <w:rFonts w:ascii="仿宋_GB2312" w:hAnsi="仿宋_GB2312" w:cs="仿宋_GB2312" w:eastAsia="仿宋_GB2312"/>
                      <w:sz w:val="28"/>
                    </w:rPr>
                    <w:t>81-120M；激光光源</w:t>
                  </w:r>
                </w:p>
              </w:tc>
            </w:tr>
          </w:tbl>
          <w:p>
            <w:pPr>
              <w:pStyle w:val="null3"/>
            </w:pPr>
            <w:r>
              <w:rPr>
                <w:rFonts w:ascii="仿宋_GB2312" w:hAnsi="仿宋_GB2312" w:cs="仿宋_GB2312" w:eastAsia="仿宋_GB2312"/>
              </w:rPr>
              <w:t xml:space="preserve"> </w:t>
            </w:r>
          </w:p>
          <w:p>
            <w:pPr>
              <w:pStyle w:val="null3"/>
              <w:jc w:val="both"/>
              <w:outlineLvl w:val="0"/>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标的名称：药品追溯码信息系统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rPr>
              <w:t>药品追溯码采集系统需求</w:t>
            </w:r>
          </w:p>
          <w:p>
            <w:pPr>
              <w:pStyle w:val="null3"/>
              <w:ind w:firstLine="640"/>
              <w:jc w:val="left"/>
            </w:pPr>
            <w:r>
              <w:rPr>
                <w:rFonts w:ascii="仿宋_GB2312" w:hAnsi="仿宋_GB2312" w:cs="仿宋_GB2312" w:eastAsia="仿宋_GB2312"/>
                <w:sz w:val="28"/>
              </w:rPr>
              <w:t>根据医保、卫健及市场监管等部门对药品追溯码采集上传的工作要求，药品追溯码采集上传相关功能需求如下。</w:t>
            </w:r>
          </w:p>
          <w:p>
            <w:pPr>
              <w:pStyle w:val="null3"/>
              <w:ind w:firstLine="560"/>
              <w:jc w:val="left"/>
            </w:pPr>
            <w:r>
              <w:rPr>
                <w:rFonts w:ascii="仿宋_GB2312" w:hAnsi="仿宋_GB2312" w:cs="仿宋_GB2312" w:eastAsia="仿宋_GB2312"/>
                <w:sz w:val="28"/>
              </w:rPr>
              <w:t>一、配备能满足所有功能的硬件设备。</w:t>
            </w:r>
          </w:p>
          <w:p>
            <w:pPr>
              <w:pStyle w:val="null3"/>
              <w:ind w:firstLine="560"/>
              <w:jc w:val="left"/>
            </w:pPr>
            <w:r>
              <w:rPr>
                <w:rFonts w:ascii="仿宋_GB2312" w:hAnsi="仿宋_GB2312" w:cs="仿宋_GB2312" w:eastAsia="仿宋_GB2312"/>
                <w:sz w:val="28"/>
              </w:rPr>
              <w:t>二、硬件质保不少于两年，软件质保不少于一年。</w:t>
            </w:r>
          </w:p>
          <w:p>
            <w:pPr>
              <w:pStyle w:val="null3"/>
              <w:ind w:firstLine="560"/>
              <w:jc w:val="left"/>
            </w:pPr>
            <w:r>
              <w:rPr>
                <w:rFonts w:ascii="仿宋_GB2312" w:hAnsi="仿宋_GB2312" w:cs="仿宋_GB2312" w:eastAsia="仿宋_GB2312"/>
                <w:sz w:val="28"/>
              </w:rPr>
              <w:t>三、提供必要的系统维保，保障系统长期运行稳定。提供</w:t>
            </w:r>
            <w:r>
              <w:rPr>
                <w:rFonts w:ascii="仿宋_GB2312" w:hAnsi="仿宋_GB2312" w:cs="仿宋_GB2312" w:eastAsia="仿宋_GB2312"/>
                <w:sz w:val="28"/>
              </w:rPr>
              <w:t>7×24小时的在线全方位技术支持与售后服务，确保系统稳定运行，2小时内远程响应，解决基础问题，8小时内到达现场。</w:t>
            </w:r>
          </w:p>
          <w:p>
            <w:pPr>
              <w:pStyle w:val="null3"/>
              <w:ind w:firstLine="560"/>
              <w:jc w:val="left"/>
            </w:pPr>
            <w:r>
              <w:rPr>
                <w:rFonts w:ascii="仿宋_GB2312" w:hAnsi="仿宋_GB2312" w:cs="仿宋_GB2312" w:eastAsia="仿宋_GB2312"/>
                <w:sz w:val="28"/>
              </w:rPr>
              <w:t>硬件维保服务：提供</w:t>
            </w:r>
            <w:r>
              <w:rPr>
                <w:rFonts w:ascii="仿宋_GB2312" w:hAnsi="仿宋_GB2312" w:cs="仿宋_GB2312" w:eastAsia="仿宋_GB2312"/>
                <w:sz w:val="28"/>
              </w:rPr>
              <w:t>2年原厂质保。</w:t>
            </w:r>
          </w:p>
          <w:p>
            <w:pPr>
              <w:pStyle w:val="null3"/>
              <w:ind w:firstLine="560"/>
              <w:jc w:val="left"/>
            </w:pPr>
            <w:r>
              <w:rPr>
                <w:rFonts w:ascii="仿宋_GB2312" w:hAnsi="仿宋_GB2312" w:cs="仿宋_GB2312" w:eastAsia="仿宋_GB2312"/>
                <w:sz w:val="28"/>
              </w:rPr>
              <w:t>软件维护服务：追溯码系统</w:t>
            </w:r>
            <w:r>
              <w:rPr>
                <w:rFonts w:ascii="仿宋_GB2312" w:hAnsi="仿宋_GB2312" w:cs="仿宋_GB2312" w:eastAsia="仿宋_GB2312"/>
                <w:sz w:val="28"/>
              </w:rPr>
              <w:t>7*24小时无故障运行，1年免费软件二次开发与维护。</w:t>
            </w:r>
          </w:p>
          <w:p>
            <w:pPr>
              <w:pStyle w:val="null3"/>
              <w:ind w:firstLine="560"/>
              <w:jc w:val="left"/>
            </w:pPr>
            <w:r>
              <w:rPr>
                <w:rFonts w:ascii="仿宋_GB2312" w:hAnsi="仿宋_GB2312" w:cs="仿宋_GB2312" w:eastAsia="仿宋_GB2312"/>
                <w:sz w:val="28"/>
              </w:rPr>
              <w:t>四、本项目系统运行所需的全部软硬件环境，包括但不限于应用服务器、数据库服务器、操作系统授权、数据库授权、中间件等，均由投标供应商自行提供并部署调试，医院不提供任何服务器硬件及系统软件资源，相关费用全部包含在项目总报价中。若采用云部署，需符合医疗数据安全管理要求，数据存储于境内合规节点，满足医院现有网络安全等级保护标准，云服务年费包含在总报价中。</w:t>
            </w:r>
          </w:p>
          <w:p>
            <w:pPr>
              <w:pStyle w:val="null3"/>
              <w:ind w:firstLine="560"/>
              <w:jc w:val="left"/>
            </w:pPr>
            <w:r>
              <w:rPr>
                <w:rFonts w:ascii="仿宋_GB2312" w:hAnsi="仿宋_GB2312" w:cs="仿宋_GB2312" w:eastAsia="仿宋_GB2312"/>
                <w:sz w:val="28"/>
              </w:rPr>
              <w:t>五、医院现有</w:t>
            </w:r>
            <w:r>
              <w:rPr>
                <w:rFonts w:ascii="仿宋_GB2312" w:hAnsi="仿宋_GB2312" w:cs="仿宋_GB2312" w:eastAsia="仿宋_GB2312"/>
                <w:sz w:val="28"/>
              </w:rPr>
              <w:t>HIS 系统为联众智慧科技股份有限公司产品，本项目所有与 HIS 系统的接口开发、联调测试、等全部工作及产生的所有费用，均包含在项目总报价中，医院不再另行支付任何接口相关费用。</w:t>
            </w:r>
          </w:p>
          <w:p>
            <w:pPr>
              <w:pStyle w:val="null3"/>
              <w:ind w:firstLine="560"/>
              <w:jc w:val="left"/>
            </w:pPr>
            <w:r>
              <w:rPr>
                <w:rFonts w:ascii="仿宋_GB2312" w:hAnsi="仿宋_GB2312" w:cs="仿宋_GB2312" w:eastAsia="仿宋_GB2312"/>
                <w:sz w:val="28"/>
              </w:rPr>
              <w:t>软件、硬件功能要求</w:t>
            </w:r>
          </w:p>
          <w:tbl>
            <w:tblPr>
              <w:tblBorders>
                <w:top w:val="none" w:color="000000" w:sz="4"/>
                <w:left w:val="none" w:color="000000" w:sz="4"/>
                <w:bottom w:val="none" w:color="000000" w:sz="4"/>
                <w:right w:val="none" w:color="000000" w:sz="4"/>
                <w:insideH w:val="none"/>
                <w:insideV w:val="none"/>
              </w:tblBorders>
            </w:tblPr>
            <w:tblGrid>
              <w:gridCol w:w="437"/>
              <w:gridCol w:w="2116"/>
            </w:tblGrid>
            <w:tr>
              <w:tc>
                <w:tcPr>
                  <w:tcW w:type="dxa" w:w="43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软件要求</w:t>
                  </w:r>
                </w:p>
              </w:tc>
              <w:tc>
                <w:tcPr>
                  <w:tcW w:type="dxa" w:w="2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一、</w:t>
                  </w:r>
                  <w:r>
                    <w:rPr>
                      <w:rFonts w:ascii="仿宋_GB2312" w:hAnsi="仿宋_GB2312" w:cs="仿宋_GB2312" w:eastAsia="仿宋_GB2312"/>
                      <w:sz w:val="28"/>
                    </w:rPr>
                    <w:t>可直接接入国家</w:t>
                  </w:r>
                  <w:r>
                    <w:rPr>
                      <w:rFonts w:ascii="仿宋_GB2312" w:hAnsi="仿宋_GB2312" w:cs="仿宋_GB2312" w:eastAsia="仿宋_GB2312"/>
                      <w:sz w:val="28"/>
                    </w:rPr>
                    <w:t>“码上放心”药品信息平台，</w:t>
                  </w:r>
                  <w:r>
                    <w:rPr>
                      <w:rFonts w:ascii="仿宋_GB2312" w:hAnsi="仿宋_GB2312" w:cs="仿宋_GB2312" w:eastAsia="仿宋_GB2312"/>
                      <w:sz w:val="28"/>
                    </w:rPr>
                    <w:t>具有对上游企业配送药品的追溯码解析功能，准确读取追溯码信息并导入</w:t>
                  </w:r>
                  <w:r>
                    <w:rPr>
                      <w:rFonts w:ascii="仿宋_GB2312" w:hAnsi="仿宋_GB2312" w:cs="仿宋_GB2312" w:eastAsia="仿宋_GB2312"/>
                      <w:sz w:val="28"/>
                    </w:rPr>
                    <w:t>HIS系统；主动与配送企业建立互联互通，逐步实现线上数据核对、解析和导入。</w:t>
                  </w:r>
                </w:p>
              </w:tc>
            </w:tr>
            <w:tr>
              <w:tc>
                <w:tcPr>
                  <w:tcW w:type="dxa" w:w="437"/>
                  <w:vMerge/>
                  <w:tcBorders>
                    <w:top w:val="single" w:color="000000" w:sz="4"/>
                    <w:left w:val="single" w:color="000000" w:sz="4"/>
                    <w:bottom w:val="single" w:color="000000" w:sz="4"/>
                    <w:right w:val="single" w:color="000000" w:sz="4"/>
                  </w:tcBorders>
                </w:tcP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二、</w:t>
                  </w:r>
                  <w:r>
                    <w:rPr>
                      <w:rFonts w:ascii="仿宋_GB2312" w:hAnsi="仿宋_GB2312" w:cs="仿宋_GB2312" w:eastAsia="仿宋_GB2312"/>
                      <w:sz w:val="28"/>
                    </w:rPr>
                    <w:t>具有批量入库和拆零</w:t>
                  </w:r>
                  <w:r>
                    <w:rPr>
                      <w:rFonts w:ascii="仿宋_GB2312" w:hAnsi="仿宋_GB2312" w:cs="仿宋_GB2312" w:eastAsia="仿宋_GB2312"/>
                      <w:sz w:val="28"/>
                    </w:rPr>
                    <w:t>药品追溯码赋码功能，自动为拆零药品最小销售单元赋码，确保拆零药品扫码上传符合上级部门要求。</w:t>
                  </w:r>
                </w:p>
              </w:tc>
            </w:tr>
            <w:tr>
              <w:tc>
                <w:tcPr>
                  <w:tcW w:type="dxa" w:w="437"/>
                  <w:vMerge/>
                  <w:tcBorders>
                    <w:top w:val="single" w:color="000000" w:sz="4"/>
                    <w:left w:val="single" w:color="000000" w:sz="4"/>
                    <w:bottom w:val="single" w:color="000000" w:sz="4"/>
                    <w:right w:val="single" w:color="000000" w:sz="4"/>
                  </w:tcBorders>
                </w:tcP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三、</w:t>
                  </w:r>
                  <w:r>
                    <w:rPr>
                      <w:rFonts w:ascii="仿宋_GB2312" w:hAnsi="仿宋_GB2312" w:cs="仿宋_GB2312" w:eastAsia="仿宋_GB2312"/>
                      <w:sz w:val="28"/>
                    </w:rPr>
                    <w:t>实现各环节（包括但不限于药库入库，门急诊药房、中医馆药房、院部药房、门诊中药房等发</w:t>
                  </w:r>
                  <w:r>
                    <w:rPr>
                      <w:rFonts w:ascii="仿宋_GB2312" w:hAnsi="仿宋_GB2312" w:cs="仿宋_GB2312" w:eastAsia="仿宋_GB2312"/>
                      <w:sz w:val="28"/>
                    </w:rPr>
                    <w:t>药部门）药</w:t>
                  </w:r>
                  <w:r>
                    <w:rPr>
                      <w:rFonts w:ascii="仿宋_GB2312" w:hAnsi="仿宋_GB2312" w:cs="仿宋_GB2312" w:eastAsia="仿宋_GB2312"/>
                      <w:sz w:val="28"/>
                    </w:rPr>
                    <w:t>品追溯码数据的采集、存储、汇总至医院</w:t>
                  </w:r>
                  <w:r>
                    <w:rPr>
                      <w:rFonts w:ascii="仿宋_GB2312" w:hAnsi="仿宋_GB2312" w:cs="仿宋_GB2312" w:eastAsia="仿宋_GB2312"/>
                      <w:sz w:val="28"/>
                    </w:rPr>
                    <w:t>HIS系统；数据规范，符合医保平台/卫生主管/市场监管等部门上报要求，并兼容相关平台。</w:t>
                  </w:r>
                </w:p>
              </w:tc>
            </w:tr>
            <w:tr>
              <w:tc>
                <w:tcPr>
                  <w:tcW w:type="dxa" w:w="437"/>
                  <w:vMerge/>
                  <w:tcBorders>
                    <w:top w:val="single" w:color="000000" w:sz="4"/>
                    <w:left w:val="single" w:color="000000" w:sz="4"/>
                    <w:bottom w:val="single" w:color="000000" w:sz="4"/>
                    <w:right w:val="single" w:color="000000" w:sz="4"/>
                  </w:tcBorders>
                </w:tcP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四、</w:t>
                  </w:r>
                  <w:r>
                    <w:rPr>
                      <w:rFonts w:ascii="仿宋_GB2312" w:hAnsi="仿宋_GB2312" w:cs="仿宋_GB2312" w:eastAsia="仿宋_GB2312"/>
                      <w:sz w:val="28"/>
                    </w:rPr>
                    <w:t>实现发药窗口高速采集药品追溯码，支持单次批量识别采集（单一药品数量不少于</w:t>
                  </w:r>
                  <w:r>
                    <w:rPr>
                      <w:rFonts w:ascii="仿宋_GB2312" w:hAnsi="仿宋_GB2312" w:cs="仿宋_GB2312" w:eastAsia="仿宋_GB2312"/>
                      <w:sz w:val="28"/>
                    </w:rPr>
                    <w:t>30盒/支/瓶）；支持单次多种药品追溯码识别、采集，无药品品种限定。院内、分院统一标准管理；支持窗口发药自动触发追溯码采集界面，采集核对完成自动消隐。</w:t>
                  </w:r>
                </w:p>
              </w:tc>
            </w:tr>
            <w:tr>
              <w:tc>
                <w:tcPr>
                  <w:tcW w:type="dxa" w:w="437"/>
                  <w:vMerge/>
                  <w:tcBorders>
                    <w:top w:val="single" w:color="000000" w:sz="4"/>
                    <w:left w:val="single" w:color="000000" w:sz="4"/>
                    <w:bottom w:val="single" w:color="000000" w:sz="4"/>
                    <w:right w:val="single" w:color="000000" w:sz="4"/>
                  </w:tcBorders>
                </w:tcP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五、实现采集药品追溯码同时核查处方药品信息，发现品类、数量差异和过期药品等差错进行拦截并精准提醒；采集过程自动过滤错误码，避免无关码干扰。</w:t>
                  </w:r>
                </w:p>
              </w:tc>
            </w:tr>
            <w:tr>
              <w:tc>
                <w:tcPr>
                  <w:tcW w:type="dxa" w:w="437"/>
                  <w:vMerge/>
                  <w:tcBorders>
                    <w:top w:val="single" w:color="000000" w:sz="4"/>
                    <w:left w:val="single" w:color="000000" w:sz="4"/>
                    <w:bottom w:val="single" w:color="000000" w:sz="4"/>
                    <w:right w:val="single" w:color="000000" w:sz="4"/>
                  </w:tcBorders>
                </w:tcP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六、支持退</w:t>
                  </w:r>
                  <w:r>
                    <w:rPr>
                      <w:rFonts w:ascii="仿宋_GB2312" w:hAnsi="仿宋_GB2312" w:cs="仿宋_GB2312" w:eastAsia="仿宋_GB2312"/>
                      <w:sz w:val="28"/>
                    </w:rPr>
                    <w:t>药退码，并和</w:t>
                  </w:r>
                  <w:r>
                    <w:rPr>
                      <w:rFonts w:ascii="仿宋_GB2312" w:hAnsi="仿宋_GB2312" w:cs="仿宋_GB2312" w:eastAsia="仿宋_GB2312"/>
                      <w:sz w:val="28"/>
                    </w:rPr>
                    <w:t>HIS联动，</w:t>
                  </w:r>
                  <w:r>
                    <w:rPr>
                      <w:rFonts w:ascii="仿宋_GB2312" w:hAnsi="仿宋_GB2312" w:cs="仿宋_GB2312" w:eastAsia="仿宋_GB2312"/>
                      <w:sz w:val="28"/>
                    </w:rPr>
                    <w:t>避免退药不退码而导致二次重复扫码的情况。</w:t>
                  </w:r>
                </w:p>
              </w:tc>
            </w:tr>
            <w:tr>
              <w:tc>
                <w:tcPr>
                  <w:tcW w:type="dxa" w:w="437"/>
                  <w:vMerge/>
                  <w:tcBorders>
                    <w:top w:val="single" w:color="000000" w:sz="4"/>
                    <w:left w:val="single" w:color="000000" w:sz="4"/>
                    <w:bottom w:val="single" w:color="000000" w:sz="4"/>
                    <w:right w:val="single" w:color="000000" w:sz="4"/>
                  </w:tcBorders>
                </w:tcP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七</w:t>
                  </w:r>
                  <w:r>
                    <w:rPr>
                      <w:rFonts w:ascii="仿宋_GB2312" w:hAnsi="仿宋_GB2312" w:cs="仿宋_GB2312" w:eastAsia="仿宋_GB2312"/>
                      <w:sz w:val="28"/>
                    </w:rPr>
                    <w:t>、软件具备管理功能以及相关报表查询功能，可按权限查看追溯码采集情况；近效期入库提示；近效期、过期药品库存预警提示，杜绝过期药品出库，以及追溯码管理相关业务报表。</w:t>
                  </w:r>
                </w:p>
              </w:tc>
            </w:tr>
            <w:tr>
              <w:tc>
                <w:tcPr>
                  <w:tcW w:type="dxa" w:w="437"/>
                  <w:vMerge/>
                  <w:tcBorders>
                    <w:top w:val="single" w:color="000000" w:sz="4"/>
                    <w:left w:val="single" w:color="000000" w:sz="4"/>
                    <w:bottom w:val="single" w:color="000000" w:sz="4"/>
                    <w:right w:val="single" w:color="000000" w:sz="4"/>
                  </w:tcBorders>
                </w:tcP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八、根据国家政策要求适时更新系统，满足追溯码管理政策更新。按时完成院部发药扫码上传，中药饮片入出库、发药扫码上传，耗材追溯码采集上传等功能。</w:t>
                  </w:r>
                </w:p>
              </w:tc>
            </w:tr>
            <w:tr>
              <w:tc>
                <w:tcPr>
                  <w:tcW w:type="dxa" w:w="4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智能高拍仪：</w:t>
                  </w:r>
                  <w:r>
                    <w:rPr>
                      <w:rFonts w:ascii="仿宋_GB2312" w:hAnsi="仿宋_GB2312" w:cs="仿宋_GB2312" w:eastAsia="仿宋_GB2312"/>
                      <w:sz w:val="28"/>
                    </w:rPr>
                    <w:t>7台</w:t>
                  </w: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高效对接医院</w:t>
                  </w:r>
                  <w:r>
                    <w:rPr>
                      <w:rFonts w:ascii="仿宋_GB2312" w:hAnsi="仿宋_GB2312" w:cs="仿宋_GB2312" w:eastAsia="仿宋_GB2312"/>
                      <w:sz w:val="28"/>
                    </w:rPr>
                    <w:t>HIS系统、药品追溯协同服务平台，库房、药房等全场景可用</w:t>
                  </w:r>
                </w:p>
              </w:tc>
            </w:tr>
            <w:tr>
              <w:tc>
                <w:tcPr>
                  <w:tcW w:type="dxa" w:w="437"/>
                  <w:vMerge/>
                  <w:tcBorders>
                    <w:top w:val="none" w:color="000000" w:sz="4"/>
                    <w:left w:val="single" w:color="000000" w:sz="4"/>
                    <w:bottom w:val="single" w:color="000000" w:sz="4"/>
                    <w:right w:val="single" w:color="000000" w:sz="4"/>
                  </w:tcBorders>
                </w:tcP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设备最大处理帧率</w:t>
                  </w:r>
                  <w:r>
                    <w:rPr>
                      <w:rFonts w:ascii="仿宋_GB2312" w:hAnsi="仿宋_GB2312" w:cs="仿宋_GB2312" w:eastAsia="仿宋_GB2312"/>
                      <w:sz w:val="28"/>
                    </w:rPr>
                    <w:t>≥20fps，多盒药品同时采集，读取速度≥90码/秒</w:t>
                  </w:r>
                </w:p>
              </w:tc>
            </w:tr>
            <w:tr>
              <w:tc>
                <w:tcPr>
                  <w:tcW w:type="dxa" w:w="437"/>
                  <w:vMerge/>
                  <w:tcBorders>
                    <w:top w:val="none" w:color="000000" w:sz="4"/>
                    <w:left w:val="single" w:color="000000" w:sz="4"/>
                    <w:bottom w:val="single" w:color="000000" w:sz="4"/>
                    <w:right w:val="single" w:color="000000" w:sz="4"/>
                  </w:tcBorders>
                </w:tcP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支持国家药品电子追溯码、一维码、二维码、医疗器械</w:t>
                  </w:r>
                  <w:r>
                    <w:rPr>
                      <w:rFonts w:ascii="仿宋_GB2312" w:hAnsi="仿宋_GB2312" w:cs="仿宋_GB2312" w:eastAsia="仿宋_GB2312"/>
                      <w:sz w:val="28"/>
                    </w:rPr>
                    <w:t>UDI等全码制识别，大景深，高低错落、大量药盒均准确读取</w:t>
                  </w:r>
                </w:p>
              </w:tc>
            </w:tr>
            <w:tr>
              <w:tc>
                <w:tcPr>
                  <w:tcW w:type="dxa" w:w="437"/>
                  <w:vMerge/>
                  <w:tcBorders>
                    <w:top w:val="none" w:color="000000" w:sz="4"/>
                    <w:left w:val="single" w:color="000000" w:sz="4"/>
                    <w:bottom w:val="single" w:color="000000" w:sz="4"/>
                    <w:right w:val="single" w:color="000000" w:sz="4"/>
                  </w:tcBorders>
                </w:tcP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批量同步采集：单次可同时识别</w:t>
                  </w:r>
                  <w:r>
                    <w:rPr>
                      <w:rFonts w:ascii="仿宋_GB2312" w:hAnsi="仿宋_GB2312" w:cs="仿宋_GB2312" w:eastAsia="仿宋_GB2312"/>
                      <w:sz w:val="28"/>
                    </w:rPr>
                    <w:t>≥30盒药品追溯条码，批量识别速度≤1s</w:t>
                  </w:r>
                </w:p>
              </w:tc>
            </w:tr>
            <w:tr>
              <w:tc>
                <w:tcPr>
                  <w:tcW w:type="dxa" w:w="437"/>
                  <w:vMerge/>
                  <w:tcBorders>
                    <w:top w:val="none" w:color="000000" w:sz="4"/>
                    <w:left w:val="single" w:color="000000" w:sz="4"/>
                    <w:bottom w:val="single" w:color="000000" w:sz="4"/>
                    <w:right w:val="single" w:color="000000" w:sz="4"/>
                  </w:tcBorders>
                </w:tcP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防反光、强光眩光，污损、褶皱、模糊、印刷浅淡、覆膜反光条码识别率</w:t>
                  </w:r>
                  <w:r>
                    <w:rPr>
                      <w:rFonts w:ascii="仿宋_GB2312" w:hAnsi="仿宋_GB2312" w:cs="仿宋_GB2312" w:eastAsia="仿宋_GB2312"/>
                      <w:sz w:val="28"/>
                    </w:rPr>
                    <w:t>≥99.9%</w:t>
                  </w:r>
                </w:p>
              </w:tc>
            </w:tr>
            <w:tr>
              <w:tc>
                <w:tcPr>
                  <w:tcW w:type="dxa" w:w="437"/>
                  <w:vMerge/>
                  <w:tcBorders>
                    <w:top w:val="none" w:color="000000" w:sz="4"/>
                    <w:left w:val="single" w:color="000000" w:sz="4"/>
                    <w:bottom w:val="single" w:color="000000" w:sz="4"/>
                    <w:right w:val="single" w:color="000000" w:sz="4"/>
                  </w:tcBorders>
                </w:tcP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具备智能纠错、重复条码自动过滤、无效码剔除功能</w:t>
                  </w:r>
                </w:p>
              </w:tc>
            </w:tr>
            <w:tr>
              <w:tc>
                <w:tcPr>
                  <w:tcW w:type="dxa" w:w="437"/>
                  <w:vMerge/>
                  <w:tcBorders>
                    <w:top w:val="none" w:color="000000" w:sz="4"/>
                    <w:left w:val="single" w:color="000000" w:sz="4"/>
                    <w:bottom w:val="single" w:color="000000" w:sz="4"/>
                    <w:right w:val="single" w:color="000000" w:sz="4"/>
                  </w:tcBorders>
                </w:tcP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自动调起核对扫码采集无需键鼠操作</w:t>
                  </w:r>
                </w:p>
              </w:tc>
            </w:tr>
            <w:tr>
              <w:tc>
                <w:tcPr>
                  <w:tcW w:type="dxa" w:w="437"/>
                  <w:vMerge/>
                  <w:tcBorders>
                    <w:top w:val="none" w:color="000000" w:sz="4"/>
                    <w:left w:val="single" w:color="000000" w:sz="4"/>
                    <w:bottom w:val="single" w:color="000000" w:sz="4"/>
                    <w:right w:val="single" w:color="000000" w:sz="4"/>
                  </w:tcBorders>
                </w:tcP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整机</w:t>
                  </w:r>
                  <w:r>
                    <w:rPr>
                      <w:rFonts w:ascii="仿宋_GB2312" w:hAnsi="仿宋_GB2312" w:cs="仿宋_GB2312" w:eastAsia="仿宋_GB2312"/>
                      <w:sz w:val="28"/>
                    </w:rPr>
                    <w:t>3C认证，IP67防护等级；稳定连续7×24小时不间断工作</w:t>
                  </w:r>
                </w:p>
              </w:tc>
            </w:tr>
            <w:tr>
              <w:tc>
                <w:tcPr>
                  <w:tcW w:type="dxa" w:w="437"/>
                  <w:vMerge/>
                  <w:tcBorders>
                    <w:top w:val="none" w:color="000000" w:sz="4"/>
                    <w:left w:val="single" w:color="000000" w:sz="4"/>
                    <w:bottom w:val="single" w:color="000000" w:sz="4"/>
                    <w:right w:val="single" w:color="000000" w:sz="4"/>
                  </w:tcBorders>
                </w:tcPr>
                <w:p/>
              </w:tc>
              <w:tc>
                <w:tcPr>
                  <w:tcW w:type="dxa" w:w="2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rPr>
                    <w:t>工作温度：</w:t>
                  </w:r>
                  <w:r>
                    <w:rPr>
                      <w:rFonts w:ascii="仿宋_GB2312" w:hAnsi="仿宋_GB2312" w:cs="仿宋_GB2312" w:eastAsia="仿宋_GB2312"/>
                      <w:sz w:val="28"/>
                    </w:rPr>
                    <w:t>0-50℃，湿度：20%-95%无冷凝</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了保证病案实体和病案信息的安全及扫描质量，中标人要有必要措施保证成立相对稳定、技术熟练的扫描队伍，扫描人员要严格遵守采购人的保密、安全各项要求并签署保密协议，扫描工作相关人员个人档案应提供给采购人审核留档，扫描工作相关人员的日常考勤由病案科负责，考勤结果在付款时体现。所有人员的调换需报经采购人同意；对于中标方工作人员违反相关工作制度、工作质量差的采购人有权要求进行撤换。中标方提供不少于1人常驻甲方（汉中市中医医院）现场，提供病历翻拍服务和现场技术支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须配置专业、稳定的专职驻场服务人员，保障项目全程履约。所有进场人员须具备相应从业能力与经验，无不良记录，严格遵守采购人管理制度及保密规定，进场前完成备案并签署保密及履职承诺书，接受采购人日常考勤与监督考核。服务期内未经采购人书面许可，不得擅自更换人员，确需调整的须提前书面报备并经审批同意。采购人有权要求无条件更换履职不力、违规违纪、能力不达标人员，供应商须及时补齐人员，保障服务连续稳定，人员履职情况纳入项目验收、结算及合同续签考核依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1.提供至少2套电脑：配置≥I3处理器、≥8G内存、≥500G硬盘、≥21,。5寸显示器，含键盘鼠标； 2.提供至少2台高拍仪立式全向影像式二维扫码平台，支持纸质、屏幕、褶皱污损条码，免手持、自动感应连续扫码，适配病案条码、商品码批量识别；高清 CMOS 影像传感器；识别速度：极速秒解，支持连续批量扫码；识读角度：360° 全向识读，无需对位；最小识读精度：3mil 高精度；识读景深：50mm–1000mm，远近条码均可识别；自动感应连续扫码、手动触发、指令扫码三模式；红蓝双色 LED 指示灯 + 蜂鸣器提示；无卡顿、无漏扫，适合高频次批量扫码场景；标配 USB 免驱，即插即用，兼容 Windows / 安卓系统；供电：USB 直接供电，无需外接电源；机身结构：立式防滑底座，全景大视窗，超大扫码感应区域；功耗：低功耗，可长时间连续开机工作（其中必须有1台具备身份证扫描功能）。 3.打印机1台：打印方式：热转印及热敏；打印头寿命≥150km；分辨率≥203dpi；打印宽度≥108mm；打印速度≥150mm/s；内存SDRAM：≥8MB；FLASH：≥8MB；纸张规格纸厚：≥0.06~0.254mm； 纸宽：≥25~118mm 外径：≥127mm（5英寸） 内径：≥25.4~76mm（1-3英寸）；标配传感器：纸张检测、黑标检测、标签检测、机构检测、碳带检测；接口标配：USB接口（2.0全速） 选配：并口、网口；碳带规格内径：≥25.4mm、外径：≥68mm、宽度≥33~110mm、长度：≥300m；标配自动切刀。 4.扫码枪2套：扫描精度：≥4mil；抗震能力≥1-1.5M；无线传输距离≥81-120M；激光光源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1.配备能满足所有功能的硬件设备。2.智能高拍仪：7台</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1年，项目采用一次招标三年沿用，采取一年考核一续签的方式。在每年合同期满之后，由采购人组织相关部门对供应商履约情况进行考核，经采购人考评合格后，在预算有保障的情况下，可以续签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 30 日历天内完成，并提交全部服务成果。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采购人指定地点（汉中市中医医院）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采购人指定地点（汉中市中医医院）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遵照国家病案数字化规范、政府采购规定及本项目招标文件、投标文件、合同约定执行，遵循客观公正、据实核验、质量达标原则，由采购人负责开展全过程履约核查、阶段性验收及最终验收。本项目服务期限为1年，实行一次招标三年沿用、一年一考核一续签机制，验收结果作为费用结算、合同续签、项目结项的法定依据。供应商须按要求足额配置驻场人员、专用电脑、高拍仪、打印机、扫码枪及全套配套耗材，在医院指定场地开展病案接收核对、整理编页、高清扫描、图像处理、分类编目、还原装订等数字化加工工作，严格落实现场管理、人员备案、保密管控要求，所有病案数据权属归采购人所有，服务结束后供应商须完整移交全部成果数据并彻底销毁本地留存数据。项目数字化成果须符合国家病案数字化技术标准，原图分辨率不低于400dpi、采用TIFF无损格式存档，关键页面保留彩色成像，图像规整清晰、无缺漏错页、无畸变噪点，印刷体OCR识别准确率不低于95%，确保病案实体、图像文件、编目数据精准对应。采购人实行批次抽检验收，抽检比例不低于加工总量10%，整体验收合格率不低于99.7%，核心质量指标合格率100%，不合格成果由供应商无条件返工整改直至达标。供应商须按要求提交项目实施方案、月度进度报告及质检、台账、异常处理等全过程资料，保障病案数字化管理系统功能齐全、运行稳定，可与医院HIS系统、病案预约邮寄平台无缝对接，满足病案示踪、权限管理、全文检索、借阅审批、安全防护、数据备份等全部业务需求。供应商全程提供7×24小时技术支持，2小时内响应故障问题，2个工作日内完成故障处置，免费提供系统运维、版本升级及人员培训，项目验收合格后系统软件永久免费授权采购人使用。本项目实行月度核查、半年度验收据实结算模式，每半年服务期满后5个工作日内完成集中验收，验收合格并完成发票交接后，采购人按规定支付对应服务费用。全过程验收资料完整归档，若供应商存在服务滞后、质量不达标、保密违规、履约不到位等问题，采购人有权要求整改、更换人员、扣减费用，情节严重的不予续签合同并追究相关违约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工作坚持客观公正、标准统一、全程可控、据实验收的原则，严格依据国家及行业法律法规、政府采购管理规定、项目招标文件、投标响应文件、中标通知书及采购合同约定、行业服务规范与采购人实际工作需求开展，由采购人牵头组建验收小组，验收小组负责制定验收计划、核查履约资料、现场核验服务情况、审核服务成果、记录问题、出具验收报告并督促整改，全程留存验收佐证资料，对验收结果真实合规性负责，供应商须全程配合验收、如实提供履约材料并承担全部履约责任，验收采取过程抽查、资料审核、现场核查、效果核验、台账比对相结合的方式，验收内容涵盖人员履约、服务过程、服务成果及服务质量四个方面，服务过程严格遵守约定流程、时限与规范，响应及时、处置到位、配合高效，无履职缺位问题，交付的各类工作报告、台账报表、成果文档等资料完整真实、规范齐全、无缺漏敷衍，覆盖采购及合同约定服务内容，整体服务态度、工作效率、服务质量符合行业及项目标准，保障项目履约真实合规、质量达标、资金使用高效。</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进度款，双方采用月度验收，固定单价半年度据实结算方式，服务半年结束后5个工作日内经采购人验收确认无误签订验收单，中标人开具正规发票，达到付款条件起10个工作日内，支付合同总金额的50.0%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进度款，双方采用月度验收，固定单价半年度据实结算方式，服务半年结束后5个工作日内经采购人验收确认无误签订验收单，中标人开具正规发票，达到付款条件起10个工作日内，支付合同总金额的50.0%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进度款，软硬件安装完毕，达到交付条件，达到付款条件起10个工作日内，支付合同总金额的100.0%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未按招标文件、投标承诺及合同约定履行服务义务、逾期交付、成果质量不达标、系统对接故障、服务响应滞后、违反保密管理规定或存在其他违约情形的，采购人有权责令其限期无偿整改、返工、补做，直至达到验收标准，由此产生的一切费用由供应商自行承担，且采购人有权视违约情形扣减相应合同价款。因供应商违约造成采购人工作延误、数据安全风险、经济损失或名誉损失的，供应商须承担全额赔偿责任。供应商擅自转包、分包项目服务、擅自更换驻场人员拒不整改、擅自留存或泄露涉密数据、拒不配合验收及整改的，采购人有权单方中止或解除合同、不予续签年度服务合同，并依法追究其全部经济及法律责任。采购人未按合同约定按时支付服务费用的，应按国家相关规定承担相应逾期责任。本项目履约及合同履行过程中发生的一切争议、分歧或纠纷，双方应首先本着平等自愿、诚实信用的原则友好协商解决；协商无法达成一致的，任何一方均有权向采购人所在地人民法院提起诉讼解决。争议解决期间，除争议事项外，双方应继续履行本项目合同及招标文件约定的其他各项义务，不得擅自中止、终止项目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未按招标文件、投标承诺及合同约定履行服务义务、逾期交付、成果质量不达标、系统对接故障、服务响应滞后、违反保密管理规定或存在其他违约情形的，采购人有权责令其限期无偿整改、返工、补做，直至达到验收标准，由此产生的一切费用由供应商自行承担，且采购人有权视违约情形扣减相应合同价款。因供应商违约造成采购人工作延误、数据安全风险、经济损失或名誉损失的，供应商须承担全额赔偿责任。供应商擅自转包、分包项目服务、擅自更换驻场人员拒不整改、擅自留存或泄露涉密数据、拒不配合验收及整改的，采购人有权单方中止或解除合同，并依法追究其全部经济及法律责任。采购人未按合同约定按时支付服务费用的，应按国家相关规定承担相应逾期责任。本项目履约及合同履行过程中发生的一切争议、分歧或纠纷，双方应首先本着平等自愿、诚实信用的原则友好协商解决；协商无法达成一致的，任何一方均有权向采购人所在地人民法院提起诉讼解决。争议解决期间，除争议事项外，双方应继续履行本项目合同及招标文件约定的其他各项义务，不得擅自中止、终止项目服务。</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经营主体</w:t>
            </w:r>
          </w:p>
        </w:tc>
        <w:tc>
          <w:tcPr>
            <w:tcW w:type="dxa" w:w="3322"/>
          </w:tcPr>
          <w:p>
            <w:pPr>
              <w:pStyle w:val="null3"/>
            </w:pPr>
            <w:r>
              <w:rPr>
                <w:rFonts w:ascii="仿宋_GB2312" w:hAnsi="仿宋_GB2312" w:cs="仿宋_GB2312" w:eastAsia="仿宋_GB2312"/>
              </w:rPr>
              <w:t>具有独立承担民事责任能力的法人或其他组织，提供有效营业执照或事业单位法人证书等国家规定的相关证明，自然人参与的提供其身份证明；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按照《汉中市财政局关于全面推行政府采购供应商基本资格条件承诺制的通知》(汉财办采管〔2024〕20号)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w:t>
            </w:r>
          </w:p>
        </w:tc>
        <w:tc>
          <w:tcPr>
            <w:tcW w:type="dxa" w:w="3322"/>
          </w:tcPr>
          <w:p>
            <w:pPr>
              <w:pStyle w:val="null3"/>
            </w:pPr>
            <w:r>
              <w:rPr>
                <w:rFonts w:ascii="仿宋_GB2312" w:hAnsi="仿宋_GB2312" w:cs="仿宋_GB2312" w:eastAsia="仿宋_GB2312"/>
              </w:rPr>
              <w:t>法定代表人直接参加投标的，出具法定代表人身份证；委托授权代表参加投标的，提供法定代表人授权委托书及授权代表身份证。</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经营主体</w:t>
            </w:r>
          </w:p>
        </w:tc>
        <w:tc>
          <w:tcPr>
            <w:tcW w:type="dxa" w:w="3322"/>
          </w:tcPr>
          <w:p>
            <w:pPr>
              <w:pStyle w:val="null3"/>
            </w:pPr>
            <w:r>
              <w:rPr>
                <w:rFonts w:ascii="仿宋_GB2312" w:hAnsi="仿宋_GB2312" w:cs="仿宋_GB2312" w:eastAsia="仿宋_GB2312"/>
              </w:rPr>
              <w:t>具有独立承担民事责任能力的法人或其他组织，提供有效营业执照或事业单位法人证书等国家规定的相关证明，自然人参与的提供其身份证明；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按照《汉中市财政局关于全面推行政府采购供应商基本资格条件承诺制的通知》(汉财办采管〔2024〕20号)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法定代表人身份证明或授权委托</w:t>
            </w:r>
          </w:p>
        </w:tc>
        <w:tc>
          <w:tcPr>
            <w:tcW w:type="dxa" w:w="3322"/>
          </w:tcPr>
          <w:p>
            <w:pPr>
              <w:pStyle w:val="null3"/>
            </w:pPr>
            <w:r>
              <w:rPr>
                <w:rFonts w:ascii="仿宋_GB2312" w:hAnsi="仿宋_GB2312" w:cs="仿宋_GB2312" w:eastAsia="仿宋_GB2312"/>
              </w:rPr>
              <w:t>法定代表人直接参加投标的，出具法定代表人身份证；委托授权代表参加投标的，提供法定代表人授权委托书及授权代表身份证。</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文件中实质性条款，投标人须全部满足。</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文件中实质性条款，投标人须全部满足。</w:t>
            </w:r>
          </w:p>
        </w:tc>
        <w:tc>
          <w:tcPr>
            <w:tcW w:type="dxa" w:w="1661"/>
          </w:tcPr>
          <w:p>
            <w:pPr>
              <w:pStyle w:val="null3"/>
            </w:pPr>
            <w:r>
              <w:rPr>
                <w:rFonts w:ascii="仿宋_GB2312" w:hAnsi="仿宋_GB2312" w:cs="仿宋_GB2312" w:eastAsia="仿宋_GB2312"/>
              </w:rPr>
              <w:t>商务应答表 服务内容及服务要求应答表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服务水平</w:t>
            </w:r>
          </w:p>
        </w:tc>
        <w:tc>
          <w:tcPr>
            <w:tcW w:type="dxa" w:w="2492"/>
          </w:tcPr>
          <w:p>
            <w:pPr>
              <w:pStyle w:val="null3"/>
            </w:pPr>
            <w:r>
              <w:rPr>
                <w:rFonts w:ascii="仿宋_GB2312" w:hAnsi="仿宋_GB2312" w:cs="仿宋_GB2312" w:eastAsia="仿宋_GB2312"/>
              </w:rPr>
              <w:t>①项目需求理解及总体实施思路（包含对存量纸质病案规范化、标准化数字化加工核心需求、项目建设目标、项目重难点的理解，贴合医院病案管理业务制定整体实施思路）；②病案数字化加工服务管理方案（包含病案清点、拆卷整理、扫描成像、图像处理、分类归档、数据挂接、成果核验等全过程的服务管理流程与管理措施）；③病案数字化标准化、规范化管控专项方案（包含病案加工行业标准执行、数字化格式统一、病案信息合规处理、加工流程标准化管控、质量规范落地等专项管控举措）；④项目整体服务统筹与资源配置方案（包含项目人员统筹、场地统筹、设备工具统筹、工期统筹、内外协调统筹等整体服务资源调配与保障举措）。评审依据：本项满分10分，每存在1项缺项扣2分，每存在1项内容缺陷扣0.5分，分值扣完为止。内容缺陷认定标准（满足下列任一情形，即判定为内容存在缺陷）：1.内容完整性不足：内容表述不完整、关键业务环节、核心管控要点缺失，仅表层简单描述，缺乏方案论证、业务路径、实施举措等实质性内容；2.针对性不足：内容未结合本项目存量纸质病案规范化、标准化数字化加工实际需求编制，通用性模板化表述严重，照搬套用其他项目方案，内容与本项目病案加工业务不适用、不匹配；3.前后逻辑冲突：同一业务要求、实施思路、流程规则等同一事项前后文字表述不一致、相互矛盾；4.科学性与常识问题：存在逻辑漏洞、业务路径矛盾、违背病案管理行业通用规范及常识性错误；5.可行性存在重大问题：提出的措施、方案不利于病案数字化加工总体目标实现；载明的实施条件、业务方案、预期成效在现有客观条件下无法落地、不可能实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①项目全流程实施规划（包含进场准备、病案盘点、设备部署、加工实施、检测复核、问题整改、验收移交全阶段，明确各阶段工作任务、实施步骤、作业标准与交付成果）；②项目组织分工及现场管理方案（包含项目组织架构搭建、岗位职责分工、驻场人员配置、现场作业管理制度、院方对接机制、现场文明施工管理举措）；③全过程质量管控方案（包含覆盖病案拆卷、整理整平、高清扫描、图像纠偏裁剪、OCR文字识别、人工复核质检、数据精准挂接、成果抽检的全流程质控体系，明确各环节质控标准、核验要点、纠错机制）；④进度管控及内部人员管理方案（包含整体工期规划、分阶段进度节点管控、工期滞后预警机制、人员考勤管理、岗位轮岗、作业绩效考核、人员替补保障等管理措施）。评审依据：本项满分10分，每存在1项缺项扣2分，每存在1项内容缺陷扣0.5分，分值扣完为止。内容缺陷认定标准（满足下列任一情形，即判定为内容存在缺陷）：1.内容完整性不足：内容表述不完整、关键管控节点、质控要点缺失，仅作表层简单描述，缺乏方案论证、管控路径、实施举措等实质性内容；2.针对性不足：内容未结合本项目存量病案数字化加工现场实施条件编制，通用性模板化表述严重，直接照搬套用其他项目方案，组织、质量、进度管控措施与本项目现场加工场景不适用、不匹配；3.前后逻辑冲突：同一管控要求、实施思路、流程规则等同一事项前后文字表述不一致、相互矛盾；4.科学性与常识问题：存在逻辑漏洞、管控路径矛盾、违背病案数字化加工行业通用规范及常识性错误；5.可行性存在重大问题：提出的措施、方案不利于项目按期保质完成；载明的实施条件、管控方案、预期成效在现有客观条件下无法落地、不可能实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①数字化成果及信息化系统运维服务方案（包含病案数字化影像成果、结构化数据成果的常态化管护，业务系统日常巡检、故障诊断排查、系统参数优化、定期数据增量备份、7×24小时运维值守保障机制）；②项目售后问题受理与处置方案（包含售后工单受理、分级分类处置、限时响应、远程/现场排查修复、问题台账登记、整改复核、问题销号处置）；③后期持续售后服务保障机制（包含项目质保期全程保障、质保期满后增值服务、定期现场巡检回访、系统隐患排查、病案数据成果维护、专项技术支撑、医患使用保障等长效售后举措）；④售后质量保障与投诉处理机制（包含售后服务质量管控标准、服务满意度核查、售后问题溯源整改、服务优化升级、用户诉求受理、投诉处理机制）。评审依据：本项满分10分，每存在1项缺项扣2分，每存在1项内容缺陷扣0.5分，分值扣完为止。内容缺陷认定标准（满足下列任一情形，即判定为内容存在缺陷）：1.内容完整性不足：内容表述不完整、运维关键事项、培训核心要素缺失，仅作表层简单描述，缺乏方案论证、服务路径、实施举措等实质性内容；2.针对性不足：内容未结合医院病案管理人员、系统使用人员、管理人员实际使用场景编制，通用性模板化表述严重，直接照搬套用其他项目方案，运维、培训内容与本项目数字化成果及信息系统不适用、不匹配；3.前后逻辑冲突：同一服务要求、培训思路、响应规则等同一事项前后文字表述不一致、相互矛盾；4.科学性与常识问题：存在逻辑漏洞、服务路径矛盾、违背医疗信息系统运维及病案业务培训通用规范及常识性错误；5.可行性存在重大问题：提出的运维、培训措施不利于院方熟练使用数字化病案成果与信息系统；载明的服务条件、实施方案、预期成效在现有客观条件下无法落地、不可能实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①项目风险识别（排查病案实体破损、丢失、污染风险，数字化加工卡顿、中断、返工风险，病案数据泄露、丢失、错乱风险，作业设备故障、系统崩溃、网络异常等各类风险）；②分类专项应急预案（针对病案实体安全、加工停工、数据安全、系统故障、网络故障、现场作业突发问题等不同场景，分别制定独立、专项预案）；③应急处置流程与内部响应机制（明确应急上报流程、分级响应标准、处置人员分工、现场应急操作步骤、紧急止损措施、联动院方处置机制）；④事件处置后整改机制（包含突发问题事后原因分析、问题溯源、整改优化措施、风险预防升级、台账记录、常态化自查机制）。评审依据：本项满分10分，每存在1项缺项扣2分，每存在1项内容缺陷扣0.5分，分值扣完为止。内容缺陷认定标准（满足下列任一情形，即判定为内容存在缺陷）：1.内容完整性不足：内容表述不完整、关键风险点、应急处置核心要点缺失，仅作表层简单描述，缺乏方案论证、处置路径、实施举措等实质性内容；2.针对性不足：内容未结合纸质病案实体保管、数字化加工、病案数据安全等本项目特有风险编制，通用性模板化表述严重，直接照搬套用其他项目方案，应急预案与本项目场景不适用、不匹配；3.前后逻辑冲突：同一风险处置要求、应急思路、流程规则等同一事项前后文字表述不一致、相互矛盾；4.科学性与常识问题：存在逻辑漏洞、处置路径矛盾、违背病案实体及医疗数据安全相关行业规范及常识性错误；5.可行性存在重大问题：提出的应急处置措施无法有效管控项目突发风险；载明的处置条件、预案方案、预期成效在现有客观条件下无法落地、不可能实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软件、硬件技术指标全部满足或优于招标文件要求的，该项得满分23分。标注▲的技术指标，任意一项不满足的，扣2分，未标注▲的一般技术参数，任意一项不满足的，扣0.5分，扣完为止。评审依据：投标人须提供有效佐证材料（包括但不限于软件功能截图、用户操作手册、管理员配置手册、功能模块说明文档、技术白皮书、系统架构图、业务流程图、功能需求对照表、功能自测报告、国家认可检测机构出具的检测报告、出厂检验报告、产品正式技术规格书、产品手册、公开发布的产品参数彩页、制造商官方网站公开参数截图、制造商加盖公章的技术参数承诺函、原厂正式技术应答函等），用以证明技术参数响应情况。未提供佐证材料，或评审委员会认定所提交材料无法有效佐证参数响应性的，对应参数视为不满足。</w:t>
            </w:r>
          </w:p>
        </w:tc>
        <w:tc>
          <w:tcPr>
            <w:tcW w:type="dxa" w:w="831"/>
          </w:tcPr>
          <w:p>
            <w:pPr>
              <w:pStyle w:val="null3"/>
              <w:jc w:val="right"/>
            </w:pPr>
            <w:r>
              <w:rPr>
                <w:rFonts w:ascii="仿宋_GB2312" w:hAnsi="仿宋_GB2312" w:cs="仿宋_GB2312" w:eastAsia="仿宋_GB2312"/>
              </w:rPr>
              <w:t>23.0000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包括但不限于：①针对存量病案数字化加工业务流程优化建议；②病案实体保管、流转保护方面合理化建议；③数字化成果应用、数据管理及安全防护优化建议；④信息化系统功能、性能适配医院病案业务的优化建议；⑤项目实施、现场作业及后期运维管理提升建议。评审依据：本项满分10分，每提供1条具备针对性、可落地的合理化建议得2分，最高得10分；所提建议与本项目无关、空泛套话、不具备可实施性不得分；重复、内容高度雷同的建议只计1条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至投标截止时间（业绩时间认定以合同签订时间为准）同类型服务项目业绩，每提供1项有效业绩得2分，本项最高4分。评审依据：提供加盖公章的业绩证明材料（合同复印件），合同材料至少包含合同首页、详情页、甲乙双方签章页，资料不全不予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国家认证的节能产品或环境标志产品可得0.5分，本项累计最高得1分。评审依据：提供国家确定的认证机构出具的、且处于有效期内的节能产品、环境标志产品认证证书，无有效认证证书不予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技术能力</w:t>
            </w:r>
          </w:p>
        </w:tc>
        <w:tc>
          <w:tcPr>
            <w:tcW w:type="dxa" w:w="2492"/>
          </w:tcPr>
          <w:p>
            <w:pPr>
              <w:pStyle w:val="null3"/>
            </w:pPr>
            <w:r>
              <w:rPr>
                <w:rFonts w:ascii="仿宋_GB2312" w:hAnsi="仿宋_GB2312" w:cs="仿宋_GB2312" w:eastAsia="仿宋_GB2312"/>
              </w:rPr>
              <w:t>投标人或所投产品生产商家具有：数字化病案、病案预约复印、病案打印、病案借阅、病案示踪、病案统计等相关软件著作权。登记的软件名称可不同，但需与本次招标内容类似，以《计算机软件著作权登记证书》为准，证书应为投标人或所投产品生产商家独家拥有。每提供1份得2分，最高6分，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信创适配</w:t>
            </w:r>
          </w:p>
        </w:tc>
        <w:tc>
          <w:tcPr>
            <w:tcW w:type="dxa" w:w="2492"/>
          </w:tcPr>
          <w:p>
            <w:pPr>
              <w:pStyle w:val="null3"/>
            </w:pPr>
            <w:r>
              <w:rPr>
                <w:rFonts w:ascii="仿宋_GB2312" w:hAnsi="仿宋_GB2312" w:cs="仿宋_GB2312" w:eastAsia="仿宋_GB2312"/>
              </w:rPr>
              <w:t>为推进国产信息化建设，供应商提供数字化病案管理系统对应国产化信创适配证明材料（包括但不限于适配测试报告、适配认证证书、兼容性互认证书、产品评估证书等），每提供 1 份得 2 分，本项最高得 6 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价格分采用低价优先法计算，即满足招标文件要求且投标价格最低的投标报价为评标基准价，其价格分为满分。其他投标人的价格分统一按照下列公式计算：投标报价得分=(评标基准价／投标报价)×100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报价附件（包1）.docx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服务水平</w:t>
            </w:r>
          </w:p>
        </w:tc>
        <w:tc>
          <w:tcPr>
            <w:tcW w:type="dxa" w:w="2492"/>
          </w:tcPr>
          <w:p>
            <w:pPr>
              <w:pStyle w:val="null3"/>
            </w:pPr>
            <w:r>
              <w:rPr>
                <w:rFonts w:ascii="仿宋_GB2312" w:hAnsi="仿宋_GB2312" w:cs="仿宋_GB2312" w:eastAsia="仿宋_GB2312"/>
              </w:rPr>
              <w:t>①项目需求理解及总体实施思路（包含对院内药品追溯码采集、院内业务系统对接、数据上报、多码适配、医保结算联动等核心需求、项目重难点理解，结合药房入库、出库、调拨、退库业务场景制定整体实施思路）；②药品追溯码全流程采集业务管控方案（包含药品入库扫码核验、院内调拨、出库发药、退库召回、异常药品处置全流程采集规则、数据校验、业务管控举措）；③接口对接与多码解析适配专项方案（包含与院内HIS、药房管理系统对接思路，不同码制解析、药品编码映射、国家追溯平台上报适配、兼容特殊情形处理方案）；④项目整体服务统筹与资源配置方案（包含需求调研、现场对接、技术人员统筹、软硬件资源、多方协同统筹等资源调配保障举措）。评审依据：本项满分10分，每存在1项缺项扣2分，每存在1项内容缺陷扣0.5分，分值扣完为止。内容缺陷认定标准（满足下列任一情形，即判定为内容存在缺陷）：1.内容完整性不足：内容表述不完整、关键业务环节、核心管控要点缺失，仅表层简单描述，缺乏方案论证、业务路径、实施举措等实质性内容；2.针对性不足：内容未结合本医疗机构药品追溯码采集项目实际需求编制，通用性模板化表述严重，照搬套用其他项目方案，内容与本项目业务场景不适用、不匹配；3.前后逻辑冲突：同一业务要求、实施思路、流程规则等同一事项前后文字表述不一致、相互矛盾；4.科学性与常识问题：存在逻辑漏洞、业务路径矛盾，违背药品追溯相关法规、行业通用规范及常识性错误；5.可行性存在重大问题：提出的措施、方案不利于药品追溯码采集项目总体目标实现；载明的实施条件、业务方案、预期成效在现有客观条件下无法落地、不可能实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①项目全流程实施规划（完整划分需求调研、环境准备、接口开发调试、试点验证、全药房上线、问题整改、验收移交全阶段，明确各阶段工作任务、实施步骤、作业标准与交付成果）；②项目组织分工及现场管理方案（包含项目组织架构、岗位职责分工、驻场技术人员配置、院方多部门对接机制、药房现场作业管理、药房业务最小干扰管控举措）；③全过程质量管控方案（覆盖追溯码扫码采集、数据解析、数据比对校验、接口交互、数据上报、全量抽检、错误数据修正、业务回归测试，明确各环节质控标准、核验要点、纠错闭环机制）；④进度管控及内部管理方案（包含整体工期规划、分阶段进度节点管控、工期滞后预警机制、版本管控、测试管理、人员替补保障等管理措施）。评审依据：本项满分10分，每存在1项缺项扣2分，每存在1项内容缺陷扣0.5分，分值扣完为止。内容缺陷认定标准（满足下列任一情形，即判定为内容存在缺陷）：1.内容完整性不足：内容表述不完整、关键管控节点、质控要点缺失，仅作表层简单描述，缺乏方案论证、管控路径、实施举措等实质性内容；2.针对性不足：内容未结合医院药房实际业务、现有信息系统现状编制，通用性模板化表述严重，直接照搬套用其他项目方案，组织、质量、进度管控措施与本项目现场实施场景不适用、不匹配；3.前后逻辑冲突：同一管控要求、实施思路、流程规则等同一事项前后文字表述不一致、相互矛盾；4.科学性与常识问题：存在逻辑漏洞、管控路径矛盾，违背药品追溯采集行业通用规范及常识性错误；5.可行性存在重大问题：提出的措施、方案不利于项目按期保质完成；载明的实施条件、管控方案、预期成效在现有客观条件下无法落地、不可能实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①系统及采集业务运维服务方案（包含采集模块、接口服务日常巡检、故障诊断排查、参数调优、定期数据校验、数据库备份、版本迭代更新、系统稳定性值守保障机制）；②售后问题受理与处置方案（包含问题工单受理、业务/技术问题分级分类处置、远程及现场处置、问题台账登记、整改复核、问题销号处置）；③后期持续售后服务保障机制（包含质保期全程保障、质保期满后服务模式、定期巡检回访、数据质量核查、接口适配更新、专项技术支撑等长效售后举措）；④售后质量保障与诉求处理机制（包含售后服务质量管控标准、运行效果核查、问题溯源整改、服务优化升级、院方诉求受理处理）。评审依据：本项满分10分，每存在1项缺项扣2分，每存在1项内容缺陷扣0.5分，分值扣完为止。内容缺陷认定标准（满足下列任一情形，即判定为内容存在缺陷）：1.内容完整性不足：内容表述不完整、运维关键事项、业务保障核心要素缺失，仅作表层简单描述，缺乏方案论证、服务路径、实施举措等实质性内容；2.针对性不足：内容未结合药品追溯码采集系统、院内业务接口、上报业务实际编制，通用性模板化表述严重，直接照搬套用其他项目方案，运维服务内容与本项目不适用、不匹配；3.前后逻辑冲突：同一服务要求、处置思路、响应规则等同一事项前后文字表述不一致、相互矛盾；4.科学性与常识问题：存在逻辑漏洞、服务路径矛盾，违背医药信息系统运维及药品追溯业务通用规范及常识性错误；5.可行性存在重大问题：提出的运维保障措施无法保障追溯采集业务稳定连续运行；载明的服务条件、实施方案、预期成效在现有客观条件下无法落地、不可能实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①项目风险识别（识别扫码采集失败、接口中断、上报失败、追溯码解析异常、业务系统冲突、数据错乱丢失、药房业务中断、网络故障、召回药品追溯处置等项目风险）；②分类专项应急预案（针对采集业务中断、接口故障、上报异常、数据错误、网络故障、药房发药业务受影响等场景分别制定预案）；③应急处置流程与内部响应机制（明确应急上报流程、分级响应标准、处置人员分工、现场应急操作步骤、业务降级方案、联动院方处置机制）；④事件处置后复盘整改机制（包含突发问题事后原因溯源分析、整改优化、风险升级预防、台账记录、常态化自查）。评审依据：本项满分10分，每存在1项缺项扣2分，每存在1项内容缺陷扣0.5分，分值扣完为止。内容缺陷认定标准（满足下列任一情形，即判定为内容存在缺陷）：1.内容完整性不足：内容表述不完整、关键风险点、应急处置核心要点缺失，仅作表层简单描述，缺乏方案论证、处置路径、实施举措等实质性内容；2.针对性不足：内容未结合药品追溯码采集、药房连续业务运行的特有风险编制，通用性模板化表述严重，直接照搬套用其他项目方案，应急预案与本项目场景不适用、不匹配；3.前后逻辑冲突：同一风险处置要求、应急思路、流程规则等同一事项前后文字表述不一致、相互矛盾；4.科学性与常识问题：存在逻辑漏洞、处置路径矛盾，违背药品安全、医疗业务连续性相关行业规范及常识性错误；5.可行性存在重大问题：提出的应急处置措施无法有效管控项目突发风险，不能保障药房业务尽量不受影响；载明的处置条件、预案方案、预期成效在现有客观条件下无法落地、不可能实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包括但不限于：①药品追溯码采集流程优化建议；②院内多系统协同、多码映射管理优化建议；③数据质量管控、异常数据甄别处理优化建议；④接口上报、与医保结算联动方面优化建议；⑤系统运行、业务运维及风险防控提升建议。评审依据：本项满分10分，每提供1条具备针对性、可落地的合理化建议得2分，最高得10分；所提建议与本项目无关、空泛套话、不具备可实施性不得分；重复、内容高度雷同的建议只计1条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软件、硬件技术指标全部满足或优于招标文件要求的，该项得满分35分。标注▲的技术指标，任意一项不满足的，扣2分，未标注▲的一般技术参数，任意一项不满足的，扣0.5分，扣完为止。评审依据：投标人须提供有效佐证材料（包括但不限于软件功能截图、用户操作手册、管理员配置手册、功能模块说明文档、技术白皮书、系统架构图、业务流程图、功能需求对照表、功能自测报告、国家认可检测机构出具的检测报告、出厂检验报告、产品正式技术规格书、产品手册、公开发布的产品参数彩页、制造商官方网站公开参数截图、制造商加盖公章的技术参数承诺函、原厂正式技术应答函等），用以证明技术参数响应情况。未提供佐证材料，或评审委员会认定所提交材料无法有效佐证参数响应性的，对应参数视为不满足。</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起至投标截止时间（业绩时间认定以合同签订时间为准）同类业绩，每提供1项有效业绩得2分，本项最高4分。评审依据：提供加盖公章的业绩证明材料（合同复印件），合同材料至少包含合同首页、详情页、甲乙双方签章页，资料不全不予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国家认证的节能产品或环境标志产品可得0.5分，本项累计最高得1分。评审依据：提供国家确定的认证机构出具的、且处于有效期内的节能产品、环境标志产品认证证书，无有效认证证书不予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价格分采用低价优先法计算，即满足招标文件要求且投标价格最低的投标报价为评标基准价，其价格分为满分。其他投标人的价格分统一按照下列公式计算：投标报价得分=(评标基准价／投标报价)×100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详见附件：报价附件（包1）.docx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详见附件：拟签订的合同包1包2.docx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