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35DD0">
      <w:pPr>
        <w:spacing w:before="480" w:after="480" w:line="288" w:lineRule="auto"/>
        <w:ind w:left="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包1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报价附件</w:t>
      </w:r>
    </w:p>
    <w:p w14:paraId="6A3F9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heading_0"/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一、报价说明</w:t>
      </w:r>
      <w:bookmarkEnd w:id="0"/>
    </w:p>
    <w:p w14:paraId="0FC86D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1.本项目招标预估扫描有效页数约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2000000 页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，采用【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单页单价 × 实际验收合格有效页数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】方式计算项目总价，最终结算总价以采购人验收合格的实际有效病案页数为准。</w:t>
      </w:r>
    </w:p>
    <w:p w14:paraId="009254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2.计价统计规则：仅统计病案有效单面内容页，病案袋、封皮、空白页、隔页不计入结算页数。</w:t>
      </w:r>
    </w:p>
    <w:p w14:paraId="07FE79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投标单页报价包含人员薪酬、现场常驻人员费用、全部设备、耗材、软件授权、系统对接（含与HIS、微信病案预约邮寄平台、快递公司接口改造费用）、培训、运维、保险、税金、保密管理、现场加工服务等完成本项目全部工作的所有费用，采购人无需另行支付任何其他费用。</w:t>
      </w:r>
    </w:p>
    <w:p w14:paraId="53118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88" w:lineRule="auto"/>
        <w:ind w:left="0" w:firstLine="482" w:firstLineChars="200"/>
        <w:jc w:val="lef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" w:name="heading_2"/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、报价明细表</w:t>
      </w:r>
      <w:bookmarkEnd w:id="1"/>
    </w:p>
    <w:tbl>
      <w:tblPr>
        <w:tblStyle w:val="2"/>
        <w:tblW w:w="0" w:type="auto"/>
        <w:tblInd w:w="0" w:type="dxa"/>
        <w:tblBorders>
          <w:top w:val="single" w:color="000000" w:themeColor="text1" w:sz="2" w:space="0"/>
          <w:left w:val="single" w:color="000000" w:themeColor="text1" w:sz="2" w:space="0"/>
          <w:bottom w:val="single" w:color="000000" w:themeColor="text1" w:sz="2" w:space="0"/>
          <w:right w:val="single" w:color="000000" w:themeColor="text1" w:sz="2" w:space="0"/>
          <w:insideH w:val="single" w:color="000000" w:themeColor="text1" w:sz="2" w:space="0"/>
          <w:insideV w:val="single" w:color="000000" w:themeColor="text1" w:sz="2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68"/>
        <w:gridCol w:w="1483"/>
        <w:gridCol w:w="1789"/>
        <w:gridCol w:w="1380"/>
        <w:gridCol w:w="1380"/>
        <w:gridCol w:w="1380"/>
      </w:tblGrid>
      <w:tr w14:paraId="34B4C0B8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01" w:hRule="atLeast"/>
        </w:trPr>
        <w:tc>
          <w:tcPr>
            <w:tcW w:w="868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265F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B680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服务项目</w:t>
            </w:r>
          </w:p>
        </w:tc>
        <w:tc>
          <w:tcPr>
            <w:tcW w:w="178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6CE5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预估有效页（页）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F663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投标单页含税单价</w:t>
            </w:r>
          </w:p>
          <w:p w14:paraId="07B916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（元/页）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B1EE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总价（元）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5964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3254E689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01" w:hRule="atLeast"/>
        </w:trPr>
        <w:tc>
          <w:tcPr>
            <w:tcW w:w="868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92175A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D9F756">
            <w:pP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病例翻拍</w:t>
            </w:r>
          </w:p>
        </w:tc>
        <w:tc>
          <w:tcPr>
            <w:tcW w:w="178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1C33C7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2000000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54362B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574FC2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D97C52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2A77F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注：本表格预估 2000000 页仅作为投标报价测算参考，不作为最终结算依据，实际结算以采购人验收合格有效页数为准；项目采用一次招标三年沿用，采取一年考核一续签的方式。在每年合同期满之后，由采购人组织相关部门对供应商履约情况进行考核，经采购人考评合格后，在预算有保障的情况下，可以续签合同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续签合同单价以投标人本次投标单价执行，续签合同不作任何价格调整。</w:t>
      </w:r>
    </w:p>
    <w:p w14:paraId="472D4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2" w:name="_GoBack"/>
      <w:bookmarkEnd w:id="2"/>
    </w:p>
    <w:p w14:paraId="3E43D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投标人（盖章）：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</w:rPr>
        <w:t>法定代表人 / 授权代表（签字）：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</w:t>
      </w:r>
    </w:p>
    <w:p w14:paraId="35477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88" w:lineRule="auto"/>
        <w:jc w:val="right"/>
        <w:textAlignment w:val="auto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 年  月  日</w:t>
      </w:r>
    </w:p>
    <w:sectPr>
      <w:headerReference r:id="rId3" w:type="default"/>
      <w:footerReference r:id="rId4" w:type="default"/>
      <w:pgSz w:w="11905" w:h="1684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2FE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3697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3C1F05C6"/>
    <w:rsid w:val="493E3116"/>
    <w:rsid w:val="580959AE"/>
    <w:rsid w:val="59995C23"/>
    <w:rsid w:val="59E53E60"/>
    <w:rsid w:val="647E50BC"/>
    <w:rsid w:val="6B221891"/>
    <w:rsid w:val="6F262A45"/>
    <w:rsid w:val="7227188E"/>
    <w:rsid w:val="73095650"/>
    <w:rsid w:val="75E658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375</Words>
  <Characters>398</Characters>
  <TotalTime>11</TotalTime>
  <ScaleCrop>false</ScaleCrop>
  <LinksUpToDate>false</LinksUpToDate>
  <CharactersWithSpaces>454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2026-08-18T08:15:00Z</dcterms:created>
  <dc:creator>Apache POI</dc:creator>
  <cp:lastModifiedBy>张天鹏</cp:lastModifiedBy>
  <dcterms:modified xsi:type="dcterms:W3CDTF">2026-08-20T03:06:54Z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{"Label":"1","ContentProducer":"001191110102MACQD9K64010000","ProduceID":"7675282457487772622","ReservedCode1":"","ContentPropagator":"","PropagateID":"","ReservedCode2":""}</vt:lpwstr>
  </property>
  <property fmtid="{D5CDD505-2E9C-101B-9397-08002B2CF9AE}" pid="3" name="KSOTemplateDocerSaveRecord">
    <vt:lpwstr>eyJoZGlkIjoiM2FkZjIxNGFkNDQ2YjQ1M2MyMzc5Yzc4NWE5ZGU1NzYiLCJ1c2VySWQiOiIyNDEzMjY4NjcifQ==</vt:lpwstr>
  </property>
  <property fmtid="{D5CDD505-2E9C-101B-9397-08002B2CF9AE}" pid="4" name="KSOProductBuildVer">
    <vt:lpwstr>2052-12.1.0.28043</vt:lpwstr>
  </property>
  <property fmtid="{D5CDD505-2E9C-101B-9397-08002B2CF9AE}" pid="5" name="ICV">
    <vt:lpwstr>B7CA8C67C9804440AA86956B5ADA0F89_12</vt:lpwstr>
  </property>
</Properties>
</file>