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96F24">
      <w:pPr>
        <w:spacing w:line="560" w:lineRule="exact"/>
        <w:jc w:val="both"/>
        <w:outlineLvl w:val="9"/>
        <w:rPr>
          <w:rFonts w:ascii="黑体" w:hAnsi="黑体" w:eastAsia="黑体"/>
          <w:sz w:val="28"/>
          <w:szCs w:val="28"/>
          <w:highlight w:val="none"/>
          <w:shd w:val="clear" w:color="FFFFFF" w:fill="D9D9D9"/>
        </w:rPr>
      </w:pPr>
      <w:r>
        <w:rPr>
          <w:sz w:val="28"/>
          <w:szCs w:val="22"/>
          <w:highlight w:val="none"/>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61595</wp:posOffset>
                </wp:positionV>
                <wp:extent cx="1114425" cy="292100"/>
                <wp:effectExtent l="6350" t="6350" r="22225" b="6350"/>
                <wp:wrapNone/>
                <wp:docPr id="1" name="矩形 1"/>
                <wp:cNvGraphicFramePr/>
                <a:graphic xmlns:a="http://schemas.openxmlformats.org/drawingml/2006/main">
                  <a:graphicData uri="http://schemas.microsoft.com/office/word/2010/wordprocessingShape">
                    <wps:wsp>
                      <wps:cNvSpPr/>
                      <wps:spPr>
                        <a:xfrm>
                          <a:off x="1119505" y="975995"/>
                          <a:ext cx="1114425" cy="292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85pt;margin-top:4.85pt;height:23pt;width:87.75pt;z-index:251659264;v-text-anchor:middle;mso-width-relative:page;mso-height-relative:page;" filled="f" stroked="t" coordsize="21600,21600" o:gfxdata="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LTgE/3WAAAABwEAAA8AAAAAAAAAAQAgAAAAIgAAAGRycy9kb3ducmV2&#10;LnhtbFBLAQIUABQAAAAIAIdO4kAQGhT9cAIAANYEAAAOAAAAAAAAAAEAIAAAACUBAABkcnMvZTJv&#10;RG9jLnhtbFBLBQYAAAAABgAGAFkBAAAHBgAAAAA=&#10;">
                <v:fill on="f" focussize="0,0"/>
                <v:stroke weight="1pt" color="#000000 [3213]" miterlimit="8" joinstyle="miter"/>
                <v:imagedata o:title=""/>
                <o:lock v:ext="edit" aspectratio="f"/>
              </v:rect>
            </w:pict>
          </mc:Fallback>
        </mc:AlternateContent>
      </w:r>
      <w:r>
        <w:rPr>
          <w:rFonts w:hint="eastAsia" w:ascii="黑体" w:hAnsi="黑体" w:eastAsia="黑体"/>
          <w:sz w:val="28"/>
          <w:szCs w:val="28"/>
          <w:highlight w:val="none"/>
          <w:shd w:val="clear" w:color="FFFFFF" w:fill="D9D9D9"/>
        </w:rPr>
        <w:t>政府采购项目</w:t>
      </w:r>
    </w:p>
    <w:p w14:paraId="1CC079CD">
      <w:pPr>
        <w:spacing w:line="560" w:lineRule="exact"/>
        <w:ind w:firstLine="7000" w:firstLineChars="2500"/>
        <w:jc w:val="right"/>
        <w:outlineLvl w:val="9"/>
        <w:rPr>
          <w:rFonts w:ascii="黑体" w:hAnsi="黑体" w:eastAsia="黑体"/>
          <w:sz w:val="28"/>
          <w:szCs w:val="28"/>
          <w:highlight w:val="none"/>
        </w:rPr>
      </w:pPr>
      <w:r>
        <w:rPr>
          <w:rFonts w:hint="eastAsia" w:ascii="黑体" w:hAnsi="黑体" w:eastAsia="黑体"/>
          <w:sz w:val="28"/>
          <w:szCs w:val="28"/>
          <w:highlight w:val="none"/>
        </w:rPr>
        <w:t xml:space="preserve"> </w:t>
      </w:r>
    </w:p>
    <w:p w14:paraId="62D4C3B1">
      <w:pPr>
        <w:spacing w:line="560" w:lineRule="exact"/>
        <w:jc w:val="right"/>
        <w:outlineLvl w:val="9"/>
        <w:rPr>
          <w:rFonts w:hint="default" w:ascii="黑体" w:hAnsi="黑体" w:eastAsia="黑体"/>
          <w:sz w:val="28"/>
          <w:szCs w:val="28"/>
          <w:highlight w:val="none"/>
          <w:lang w:val="en-US" w:eastAsia="zh-CN"/>
        </w:rPr>
      </w:pPr>
      <w:r>
        <w:rPr>
          <w:rFonts w:hint="eastAsia" w:ascii="黑体" w:hAnsi="黑体" w:eastAsia="黑体"/>
          <w:sz w:val="28"/>
          <w:szCs w:val="28"/>
          <w:highlight w:val="none"/>
        </w:rPr>
        <w:t>项目编号:</w:t>
      </w:r>
      <w:r>
        <w:rPr>
          <w:rFonts w:hint="eastAsia" w:ascii="黑体" w:hAnsi="黑体" w:eastAsia="黑体"/>
          <w:sz w:val="28"/>
          <w:szCs w:val="28"/>
          <w:highlight w:val="none"/>
          <w:lang w:eastAsia="zh-CN"/>
        </w:rPr>
        <w:t>ZYGL-2026-YL-204-01</w:t>
      </w:r>
    </w:p>
    <w:p w14:paraId="61EBBA12">
      <w:pPr>
        <w:jc w:val="both"/>
        <w:outlineLvl w:val="9"/>
        <w:rPr>
          <w:rFonts w:ascii="方正小标宋_GBK" w:hAnsi="仿宋" w:eastAsia="方正小标宋_GBK"/>
          <w:sz w:val="40"/>
          <w:szCs w:val="40"/>
          <w:highlight w:val="none"/>
        </w:rPr>
      </w:pPr>
    </w:p>
    <w:p w14:paraId="13A77826">
      <w:pPr>
        <w:jc w:val="center"/>
        <w:outlineLvl w:val="9"/>
        <w:rPr>
          <w:rFonts w:ascii="方正小标宋_GBK" w:hAnsi="仿宋" w:eastAsia="方正小标宋_GBK"/>
          <w:sz w:val="40"/>
          <w:szCs w:val="40"/>
          <w:highlight w:val="none"/>
        </w:rPr>
      </w:pPr>
    </w:p>
    <w:p w14:paraId="144F69C0">
      <w:pPr>
        <w:jc w:val="center"/>
        <w:outlineLvl w:val="9"/>
        <w:rPr>
          <w:rFonts w:hint="eastAsia" w:ascii="方正小标宋_GBK" w:hAnsi="仿宋" w:eastAsia="方正小标宋_GBK"/>
          <w:sz w:val="40"/>
          <w:szCs w:val="40"/>
          <w:highlight w:val="none"/>
          <w:lang w:eastAsia="zh-CN"/>
        </w:rPr>
      </w:pPr>
      <w:r>
        <w:rPr>
          <w:rFonts w:hint="eastAsia" w:ascii="方正小标宋_GBK" w:hAnsi="仿宋" w:eastAsia="方正小标宋_GBK"/>
          <w:sz w:val="40"/>
          <w:szCs w:val="40"/>
          <w:highlight w:val="none"/>
          <w:lang w:eastAsia="zh-CN"/>
        </w:rPr>
        <w:t xml:space="preserve"> 榆林市公安局关于机关网络通信线路租赁服务项目（</w:t>
      </w:r>
      <w:r>
        <w:rPr>
          <w:rFonts w:hint="eastAsia" w:ascii="方正小标宋_GBK" w:hAnsi="仿宋" w:eastAsia="方正小标宋_GBK"/>
          <w:sz w:val="40"/>
          <w:szCs w:val="40"/>
          <w:highlight w:val="none"/>
          <w:lang w:val="en-US" w:eastAsia="zh-CN"/>
        </w:rPr>
        <w:t>一标段机关业务专线服务</w:t>
      </w:r>
      <w:r>
        <w:rPr>
          <w:rFonts w:hint="eastAsia" w:ascii="方正小标宋_GBK" w:hAnsi="仿宋" w:eastAsia="方正小标宋_GBK"/>
          <w:sz w:val="40"/>
          <w:szCs w:val="40"/>
          <w:highlight w:val="none"/>
          <w:lang w:eastAsia="zh-CN"/>
        </w:rPr>
        <w:t>）</w:t>
      </w:r>
    </w:p>
    <w:p w14:paraId="18952CB7">
      <w:pPr>
        <w:spacing w:line="720" w:lineRule="auto"/>
        <w:jc w:val="both"/>
        <w:outlineLvl w:val="9"/>
        <w:rPr>
          <w:rFonts w:ascii="方正小标宋_GBK" w:hAnsi="仿宋" w:eastAsia="方正小标宋_GBK"/>
          <w:b/>
          <w:bCs/>
          <w:sz w:val="72"/>
          <w:szCs w:val="72"/>
          <w:highlight w:val="none"/>
        </w:rPr>
      </w:pPr>
    </w:p>
    <w:p w14:paraId="4C9EF11B">
      <w:pPr>
        <w:spacing w:line="720" w:lineRule="auto"/>
        <w:jc w:val="both"/>
        <w:outlineLvl w:val="9"/>
        <w:rPr>
          <w:rFonts w:hint="eastAsia" w:ascii="方正小标宋_GBK" w:hAnsi="仿宋" w:eastAsia="方正小标宋_GBK"/>
          <w:b/>
          <w:bCs/>
          <w:sz w:val="72"/>
          <w:szCs w:val="72"/>
          <w:highlight w:val="none"/>
        </w:rPr>
      </w:pPr>
    </w:p>
    <w:p w14:paraId="65AD32D6">
      <w:pPr>
        <w:spacing w:line="720" w:lineRule="auto"/>
        <w:jc w:val="center"/>
        <w:outlineLvl w:val="9"/>
        <w:rPr>
          <w:rFonts w:ascii="方正小标宋_GBK" w:hAnsi="仿宋" w:eastAsia="方正小标宋_GBK"/>
          <w:b/>
          <w:bCs/>
          <w:sz w:val="72"/>
          <w:szCs w:val="72"/>
          <w:highlight w:val="none"/>
        </w:rPr>
      </w:pPr>
      <w:r>
        <w:rPr>
          <w:rFonts w:hint="eastAsia" w:ascii="方正小标宋_GBK" w:hAnsi="仿宋" w:eastAsia="方正小标宋_GBK"/>
          <w:b/>
          <w:bCs/>
          <w:sz w:val="72"/>
          <w:szCs w:val="72"/>
          <w:highlight w:val="none"/>
        </w:rPr>
        <w:t>竞争性谈判文件</w:t>
      </w:r>
    </w:p>
    <w:p w14:paraId="754C5282">
      <w:pPr>
        <w:spacing w:line="560" w:lineRule="exact"/>
        <w:jc w:val="both"/>
        <w:outlineLvl w:val="9"/>
        <w:rPr>
          <w:rFonts w:ascii="仿宋" w:hAnsi="仿宋" w:eastAsia="仿宋"/>
          <w:sz w:val="28"/>
          <w:szCs w:val="28"/>
          <w:highlight w:val="none"/>
        </w:rPr>
      </w:pPr>
    </w:p>
    <w:p w14:paraId="47892CDB">
      <w:pPr>
        <w:spacing w:line="560" w:lineRule="exact"/>
        <w:ind w:firstLine="560" w:firstLineChars="200"/>
        <w:outlineLvl w:val="9"/>
        <w:rPr>
          <w:rFonts w:ascii="黑体" w:hAnsi="黑体" w:eastAsia="黑体"/>
          <w:sz w:val="28"/>
          <w:szCs w:val="28"/>
          <w:highlight w:val="none"/>
        </w:rPr>
      </w:pPr>
    </w:p>
    <w:p w14:paraId="25680E0A">
      <w:pPr>
        <w:pStyle w:val="15"/>
        <w:outlineLvl w:val="9"/>
        <w:rPr>
          <w:rFonts w:ascii="黑体" w:hAnsi="黑体" w:eastAsia="黑体"/>
          <w:sz w:val="28"/>
          <w:szCs w:val="28"/>
          <w:highlight w:val="none"/>
        </w:rPr>
      </w:pPr>
    </w:p>
    <w:p w14:paraId="10500657">
      <w:pPr>
        <w:spacing w:line="560" w:lineRule="exact"/>
        <w:outlineLvl w:val="9"/>
        <w:rPr>
          <w:rFonts w:hint="eastAsia" w:ascii="黑体" w:hAnsi="黑体" w:eastAsia="黑体"/>
          <w:sz w:val="28"/>
          <w:szCs w:val="28"/>
          <w:highlight w:val="none"/>
        </w:rPr>
      </w:pPr>
    </w:p>
    <w:p w14:paraId="2E28DC06">
      <w:pPr>
        <w:spacing w:line="560" w:lineRule="exact"/>
        <w:ind w:firstLine="1120" w:firstLineChars="400"/>
        <w:outlineLvl w:val="9"/>
        <w:rPr>
          <w:rFonts w:hint="eastAsia" w:ascii="黑体" w:hAnsi="黑体" w:eastAsia="黑体"/>
          <w:sz w:val="28"/>
          <w:szCs w:val="28"/>
          <w:highlight w:val="none"/>
          <w:lang w:eastAsia="zh-CN"/>
        </w:rPr>
      </w:pPr>
    </w:p>
    <w:p w14:paraId="7A7F53A4">
      <w:pPr>
        <w:spacing w:line="560" w:lineRule="exact"/>
        <w:ind w:firstLine="1120" w:firstLineChars="400"/>
        <w:outlineLvl w:val="9"/>
        <w:rPr>
          <w:rFonts w:ascii="黑体" w:hAnsi="黑体" w:eastAsia="黑体"/>
          <w:sz w:val="28"/>
          <w:szCs w:val="28"/>
          <w:highlight w:val="none"/>
        </w:rPr>
      </w:pPr>
      <w:r>
        <w:rPr>
          <w:rFonts w:hint="eastAsia" w:ascii="黑体" w:hAnsi="黑体" w:eastAsia="黑体"/>
          <w:sz w:val="28"/>
          <w:szCs w:val="28"/>
          <w:highlight w:val="none"/>
        </w:rPr>
        <w:t>政府采购代理</w:t>
      </w:r>
      <w:r>
        <w:rPr>
          <w:rFonts w:ascii="黑体" w:hAnsi="黑体" w:eastAsia="黑体"/>
          <w:sz w:val="28"/>
          <w:szCs w:val="28"/>
          <w:highlight w:val="none"/>
        </w:rPr>
        <w:t>：</w:t>
      </w:r>
      <w:r>
        <w:rPr>
          <w:rFonts w:hint="eastAsia" w:ascii="黑体" w:hAnsi="黑体" w:eastAsia="黑体"/>
          <w:sz w:val="28"/>
          <w:szCs w:val="28"/>
          <w:highlight w:val="none"/>
        </w:rPr>
        <w:t>陕西众依项目管理有限公司</w:t>
      </w:r>
    </w:p>
    <w:p w14:paraId="02C3FCDD">
      <w:pPr>
        <w:spacing w:line="560" w:lineRule="exact"/>
        <w:ind w:firstLine="2240" w:firstLineChars="800"/>
        <w:outlineLvl w:val="9"/>
        <w:rPr>
          <w:rFonts w:ascii="黑体" w:hAnsi="黑体" w:eastAsia="黑体"/>
          <w:sz w:val="28"/>
          <w:szCs w:val="28"/>
          <w:highlight w:val="none"/>
        </w:rPr>
      </w:pPr>
      <w:r>
        <w:rPr>
          <w:rFonts w:hint="eastAsia" w:ascii="黑体" w:hAnsi="黑体" w:eastAsia="黑体"/>
          <w:sz w:val="28"/>
          <w:szCs w:val="28"/>
          <w:highlight w:val="none"/>
        </w:rPr>
        <w:t>日期：</w:t>
      </w:r>
      <w:r>
        <w:rPr>
          <w:rFonts w:hint="eastAsia" w:ascii="黑体" w:hAnsi="黑体" w:eastAsia="黑体"/>
          <w:sz w:val="28"/>
          <w:szCs w:val="28"/>
          <w:highlight w:val="none"/>
          <w:lang w:eastAsia="zh-CN"/>
        </w:rPr>
        <w:t>2026年06月</w:t>
      </w:r>
    </w:p>
    <w:p w14:paraId="19AF9730">
      <w:pPr>
        <w:spacing w:line="560" w:lineRule="exact"/>
        <w:ind w:firstLine="560" w:firstLineChars="200"/>
        <w:jc w:val="center"/>
        <w:rPr>
          <w:rFonts w:ascii="黑体" w:hAnsi="黑体" w:eastAsia="黑体"/>
          <w:sz w:val="28"/>
          <w:szCs w:val="28"/>
          <w:highlight w:val="none"/>
        </w:rPr>
      </w:pPr>
    </w:p>
    <w:p w14:paraId="3EE46CEE">
      <w:pPr>
        <w:spacing w:line="560" w:lineRule="exact"/>
        <w:jc w:val="both"/>
        <w:rPr>
          <w:rFonts w:ascii="黑体" w:hAnsi="黑体" w:eastAsia="黑体"/>
          <w:sz w:val="28"/>
          <w:szCs w:val="28"/>
          <w:highlight w:val="none"/>
        </w:rPr>
      </w:pPr>
      <w:r>
        <w:rPr>
          <w:rFonts w:ascii="黑体" w:hAnsi="黑体" w:eastAsia="黑体"/>
          <w:sz w:val="28"/>
          <w:szCs w:val="28"/>
          <w:highlight w:val="none"/>
        </w:rPr>
        <w:br w:type="page"/>
      </w:r>
    </w:p>
    <w:p w14:paraId="4FD8D13A">
      <w:pPr>
        <w:pStyle w:val="2"/>
        <w:rPr>
          <w:sz w:val="40"/>
          <w:szCs w:val="40"/>
          <w:highlight w:val="none"/>
        </w:rPr>
        <w:sectPr>
          <w:headerReference r:id="rId3" w:type="default"/>
          <w:headerReference r:id="rId4" w:type="even"/>
          <w:pgSz w:w="11906" w:h="16838"/>
          <w:pgMar w:top="1440" w:right="1800" w:bottom="1440" w:left="1800" w:header="851" w:footer="992" w:gutter="0"/>
          <w:pgNumType w:fmt="decimal"/>
          <w:cols w:space="425" w:num="1"/>
          <w:docGrid w:type="linesAndChars" w:linePitch="420" w:charSpace="0"/>
        </w:sectPr>
      </w:pPr>
    </w:p>
    <w:sdt>
      <w:sdtPr>
        <w:rPr>
          <w:rFonts w:ascii="宋体" w:hAnsi="宋体" w:eastAsia="宋体"/>
          <w:sz w:val="20"/>
          <w:szCs w:val="22"/>
          <w:highlight w:val="none"/>
        </w:rPr>
        <w:id w:val="147478704"/>
      </w:sdtPr>
      <w:sdtEndPr>
        <w:rPr>
          <w:rFonts w:hint="eastAsia" w:ascii="方正小标宋_GBK" w:hAnsi="仿宋" w:eastAsia="方正小标宋_GBK"/>
          <w:sz w:val="44"/>
          <w:szCs w:val="44"/>
          <w:highlight w:val="none"/>
        </w:rPr>
      </w:sdtEndPr>
      <w:sdtContent>
        <w:p w14:paraId="5020006E">
          <w:pPr>
            <w:jc w:val="center"/>
            <w:rPr>
              <w:rFonts w:ascii="宋体" w:hAnsi="宋体" w:eastAsia="宋体"/>
              <w:sz w:val="20"/>
              <w:szCs w:val="22"/>
              <w:highlight w:val="none"/>
            </w:rPr>
          </w:pPr>
        </w:p>
        <w:p w14:paraId="058040F2">
          <w:pPr>
            <w:jc w:val="center"/>
            <w:rPr>
              <w:rFonts w:ascii="宋体" w:hAnsi="宋体" w:eastAsia="宋体"/>
              <w:sz w:val="20"/>
              <w:szCs w:val="22"/>
              <w:highlight w:val="none"/>
            </w:rPr>
          </w:pPr>
        </w:p>
        <w:p w14:paraId="1A441CA6">
          <w:pPr>
            <w:jc w:val="center"/>
            <w:rPr>
              <w:sz w:val="22"/>
              <w:szCs w:val="22"/>
              <w:highlight w:val="none"/>
            </w:rPr>
          </w:pPr>
          <w:r>
            <w:rPr>
              <w:rFonts w:hint="eastAsia" w:ascii="方正小标宋_GBK" w:hAnsi="仿宋" w:eastAsia="方正小标宋_GBK"/>
              <w:sz w:val="40"/>
              <w:szCs w:val="40"/>
              <w:highlight w:val="none"/>
            </w:rPr>
            <w:t>目录</w:t>
          </w:r>
        </w:p>
        <w:p w14:paraId="31CA6CBE">
          <w:pPr>
            <w:pStyle w:val="115"/>
            <w:tabs>
              <w:tab w:val="right" w:leader="dot" w:pos="8306"/>
            </w:tabs>
            <w:spacing w:line="720" w:lineRule="auto"/>
            <w:rPr>
              <w:sz w:val="24"/>
              <w:szCs w:val="24"/>
              <w:highlight w:val="none"/>
            </w:rPr>
          </w:pPr>
          <w:r>
            <w:rPr>
              <w:rFonts w:hint="eastAsia"/>
              <w:sz w:val="18"/>
              <w:szCs w:val="18"/>
              <w:highlight w:val="none"/>
            </w:rPr>
            <w:fldChar w:fldCharType="begin"/>
          </w:r>
          <w:r>
            <w:rPr>
              <w:rFonts w:hint="eastAsia"/>
              <w:sz w:val="18"/>
              <w:szCs w:val="18"/>
              <w:highlight w:val="none"/>
            </w:rPr>
            <w:instrText xml:space="preserve">TOC \o "1-1" \h \u </w:instrText>
          </w:r>
          <w:r>
            <w:rPr>
              <w:rFonts w:hint="eastAsia"/>
              <w:sz w:val="18"/>
              <w:szCs w:val="18"/>
              <w:highlight w:val="none"/>
            </w:rPr>
            <w:fldChar w:fldCharType="separate"/>
          </w:r>
          <w:r>
            <w:rPr>
              <w:sz w:val="18"/>
              <w:szCs w:val="18"/>
              <w:highlight w:val="none"/>
            </w:rPr>
            <w:fldChar w:fldCharType="begin"/>
          </w:r>
          <w:r>
            <w:rPr>
              <w:sz w:val="18"/>
              <w:szCs w:val="18"/>
              <w:highlight w:val="none"/>
            </w:rPr>
            <w:instrText xml:space="preserve"> HYPERLINK \l "_Toc1120" </w:instrText>
          </w:r>
          <w:r>
            <w:rPr>
              <w:sz w:val="18"/>
              <w:szCs w:val="18"/>
              <w:highlight w:val="none"/>
            </w:rPr>
            <w:fldChar w:fldCharType="separate"/>
          </w:r>
          <w:r>
            <w:rPr>
              <w:rFonts w:hint="eastAsia"/>
              <w:sz w:val="24"/>
              <w:szCs w:val="24"/>
              <w:highlight w:val="none"/>
            </w:rPr>
            <w:t xml:space="preserve">第一章 </w:t>
          </w:r>
          <w:r>
            <w:rPr>
              <w:sz w:val="24"/>
              <w:szCs w:val="24"/>
              <w:highlight w:val="none"/>
            </w:rPr>
            <w:t xml:space="preserve"> </w:t>
          </w:r>
          <w:r>
            <w:rPr>
              <w:rFonts w:hint="eastAsia"/>
              <w:sz w:val="24"/>
              <w:szCs w:val="24"/>
              <w:highlight w:val="none"/>
            </w:rPr>
            <w:t>竞争性谈判邀请函</w:t>
          </w:r>
          <w:r>
            <w:rPr>
              <w:sz w:val="24"/>
              <w:szCs w:val="24"/>
              <w:highlight w:val="none"/>
            </w:rPr>
            <w:tab/>
          </w:r>
          <w:r>
            <w:rPr>
              <w:sz w:val="24"/>
              <w:szCs w:val="24"/>
              <w:highlight w:val="none"/>
            </w:rPr>
            <w:fldChar w:fldCharType="begin"/>
          </w:r>
          <w:r>
            <w:rPr>
              <w:sz w:val="24"/>
              <w:szCs w:val="24"/>
              <w:highlight w:val="none"/>
            </w:rPr>
            <w:instrText xml:space="preserve"> PAGEREF _Toc1120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115E8DDF">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"_Toc11032" </w:instrText>
          </w:r>
          <w:r>
            <w:rPr>
              <w:sz w:val="18"/>
              <w:szCs w:val="18"/>
              <w:highlight w:val="none"/>
            </w:rPr>
            <w:fldChar w:fldCharType="separate"/>
          </w:r>
          <w:r>
            <w:rPr>
              <w:sz w:val="24"/>
              <w:szCs w:val="24"/>
              <w:highlight w:val="none"/>
            </w:rPr>
            <w:t>第二章</w:t>
          </w:r>
          <w:r>
            <w:rPr>
              <w:rFonts w:hint="eastAsia"/>
              <w:sz w:val="24"/>
              <w:szCs w:val="24"/>
              <w:highlight w:val="none"/>
            </w:rPr>
            <w:t xml:space="preserve"> </w:t>
          </w:r>
          <w:r>
            <w:rPr>
              <w:sz w:val="24"/>
              <w:szCs w:val="24"/>
              <w:highlight w:val="none"/>
            </w:rPr>
            <w:t xml:space="preserve"> 供应商须知</w:t>
          </w:r>
          <w:r>
            <w:rPr>
              <w:sz w:val="24"/>
              <w:szCs w:val="24"/>
              <w:highlight w:val="none"/>
            </w:rPr>
            <w:tab/>
          </w:r>
          <w:r>
            <w:rPr>
              <w:sz w:val="24"/>
              <w:szCs w:val="24"/>
              <w:highlight w:val="none"/>
            </w:rPr>
            <w:fldChar w:fldCharType="begin"/>
          </w:r>
          <w:r>
            <w:rPr>
              <w:sz w:val="24"/>
              <w:szCs w:val="24"/>
              <w:highlight w:val="none"/>
            </w:rPr>
            <w:instrText xml:space="preserve"> PAGEREF _Toc11032 \h </w:instrText>
          </w:r>
          <w:r>
            <w:rPr>
              <w:sz w:val="24"/>
              <w:szCs w:val="24"/>
              <w:highlight w:val="none"/>
            </w:rPr>
            <w:fldChar w:fldCharType="separate"/>
          </w:r>
          <w:r>
            <w:rPr>
              <w:sz w:val="24"/>
              <w:szCs w:val="24"/>
              <w:highlight w:val="none"/>
            </w:rPr>
            <w:t>6</w:t>
          </w:r>
          <w:r>
            <w:rPr>
              <w:sz w:val="24"/>
              <w:szCs w:val="24"/>
              <w:highlight w:val="none"/>
            </w:rPr>
            <w:fldChar w:fldCharType="end"/>
          </w:r>
          <w:r>
            <w:rPr>
              <w:sz w:val="24"/>
              <w:szCs w:val="24"/>
              <w:highlight w:val="none"/>
            </w:rPr>
            <w:fldChar w:fldCharType="end"/>
          </w:r>
        </w:p>
        <w:p w14:paraId="6DC32FA6">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"_Toc17904" </w:instrText>
          </w:r>
          <w:r>
            <w:rPr>
              <w:sz w:val="18"/>
              <w:szCs w:val="18"/>
              <w:highlight w:val="none"/>
            </w:rPr>
            <w:fldChar w:fldCharType="separate"/>
          </w:r>
          <w:r>
            <w:rPr>
              <w:rFonts w:hint="eastAsia"/>
              <w:sz w:val="24"/>
              <w:szCs w:val="24"/>
              <w:highlight w:val="none"/>
            </w:rPr>
            <w:t>第三章  采购内容及要求</w:t>
          </w:r>
          <w:r>
            <w:rPr>
              <w:sz w:val="24"/>
              <w:szCs w:val="24"/>
              <w:highlight w:val="none"/>
            </w:rPr>
            <w:tab/>
          </w:r>
          <w:r>
            <w:rPr>
              <w:sz w:val="24"/>
              <w:szCs w:val="24"/>
              <w:highlight w:val="none"/>
            </w:rPr>
            <w:fldChar w:fldCharType="begin"/>
          </w:r>
          <w:r>
            <w:rPr>
              <w:sz w:val="24"/>
              <w:szCs w:val="24"/>
              <w:highlight w:val="none"/>
            </w:rPr>
            <w:instrText xml:space="preserve"> PAGEREF _Toc17904 \h </w:instrText>
          </w:r>
          <w:r>
            <w:rPr>
              <w:sz w:val="24"/>
              <w:szCs w:val="24"/>
              <w:highlight w:val="none"/>
            </w:rPr>
            <w:fldChar w:fldCharType="separate"/>
          </w:r>
          <w:r>
            <w:rPr>
              <w:sz w:val="24"/>
              <w:szCs w:val="24"/>
              <w:highlight w:val="none"/>
            </w:rPr>
            <w:t>47</w:t>
          </w:r>
          <w:r>
            <w:rPr>
              <w:sz w:val="24"/>
              <w:szCs w:val="24"/>
              <w:highlight w:val="none"/>
            </w:rPr>
            <w:fldChar w:fldCharType="end"/>
          </w:r>
          <w:r>
            <w:rPr>
              <w:sz w:val="24"/>
              <w:szCs w:val="24"/>
              <w:highlight w:val="none"/>
            </w:rPr>
            <w:fldChar w:fldCharType="end"/>
          </w:r>
        </w:p>
        <w:p w14:paraId="56ADB928">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"_Toc18742" </w:instrText>
          </w:r>
          <w:r>
            <w:rPr>
              <w:sz w:val="18"/>
              <w:szCs w:val="18"/>
              <w:highlight w:val="none"/>
            </w:rPr>
            <w:fldChar w:fldCharType="separate"/>
          </w:r>
          <w:r>
            <w:rPr>
              <w:rFonts w:hint="eastAsia"/>
              <w:sz w:val="24"/>
              <w:szCs w:val="24"/>
              <w:highlight w:val="none"/>
            </w:rPr>
            <w:t>第四章  合同文本</w:t>
          </w:r>
          <w:r>
            <w:rPr>
              <w:sz w:val="24"/>
              <w:szCs w:val="24"/>
              <w:highlight w:val="none"/>
            </w:rPr>
            <w:tab/>
          </w:r>
          <w:r>
            <w:rPr>
              <w:sz w:val="24"/>
              <w:szCs w:val="24"/>
              <w:highlight w:val="none"/>
            </w:rPr>
            <w:fldChar w:fldCharType="begin"/>
          </w:r>
          <w:r>
            <w:rPr>
              <w:sz w:val="24"/>
              <w:szCs w:val="24"/>
              <w:highlight w:val="none"/>
            </w:rPr>
            <w:instrText xml:space="preserve"> PAGEREF _Toc18742 \h </w:instrText>
          </w:r>
          <w:r>
            <w:rPr>
              <w:sz w:val="24"/>
              <w:szCs w:val="24"/>
              <w:highlight w:val="none"/>
            </w:rPr>
            <w:fldChar w:fldCharType="separate"/>
          </w:r>
          <w:r>
            <w:rPr>
              <w:sz w:val="24"/>
              <w:szCs w:val="24"/>
              <w:highlight w:val="none"/>
            </w:rPr>
            <w:t>48</w:t>
          </w:r>
          <w:r>
            <w:rPr>
              <w:sz w:val="24"/>
              <w:szCs w:val="24"/>
              <w:highlight w:val="none"/>
            </w:rPr>
            <w:fldChar w:fldCharType="end"/>
          </w:r>
          <w:r>
            <w:rPr>
              <w:sz w:val="24"/>
              <w:szCs w:val="24"/>
              <w:highlight w:val="none"/>
            </w:rPr>
            <w:fldChar w:fldCharType="end"/>
          </w:r>
        </w:p>
        <w:p w14:paraId="53A5BD7D">
          <w:pPr>
            <w:pStyle w:val="115"/>
            <w:tabs>
              <w:tab w:val="right" w:leader="dot" w:pos="8306"/>
            </w:tabs>
            <w:spacing w:line="720" w:lineRule="auto"/>
            <w:rPr>
              <w:sz w:val="18"/>
              <w:szCs w:val="18"/>
              <w:highlight w:val="none"/>
            </w:rPr>
          </w:pPr>
          <w:r>
            <w:rPr>
              <w:sz w:val="18"/>
              <w:szCs w:val="18"/>
              <w:highlight w:val="none"/>
            </w:rPr>
            <w:fldChar w:fldCharType="begin"/>
          </w:r>
          <w:r>
            <w:rPr>
              <w:sz w:val="18"/>
              <w:szCs w:val="18"/>
              <w:highlight w:val="none"/>
            </w:rPr>
            <w:instrText xml:space="preserve"> HYPERLINK \l "_Toc5892" </w:instrText>
          </w:r>
          <w:r>
            <w:rPr>
              <w:sz w:val="18"/>
              <w:szCs w:val="18"/>
              <w:highlight w:val="none"/>
            </w:rPr>
            <w:fldChar w:fldCharType="separate"/>
          </w:r>
          <w:r>
            <w:rPr>
              <w:rFonts w:hint="eastAsia"/>
              <w:sz w:val="24"/>
              <w:szCs w:val="24"/>
              <w:highlight w:val="none"/>
            </w:rPr>
            <w:t>第五章  竞争性谈判响应文件构成及格式</w:t>
          </w:r>
          <w:r>
            <w:rPr>
              <w:sz w:val="24"/>
              <w:szCs w:val="24"/>
              <w:highlight w:val="none"/>
            </w:rPr>
            <w:tab/>
          </w:r>
          <w:r>
            <w:rPr>
              <w:sz w:val="24"/>
              <w:szCs w:val="24"/>
              <w:highlight w:val="none"/>
            </w:rPr>
            <w:fldChar w:fldCharType="begin"/>
          </w:r>
          <w:r>
            <w:rPr>
              <w:sz w:val="24"/>
              <w:szCs w:val="24"/>
              <w:highlight w:val="none"/>
            </w:rPr>
            <w:instrText xml:space="preserve"> PAGEREF _Toc5892 \h </w:instrText>
          </w:r>
          <w:r>
            <w:rPr>
              <w:sz w:val="24"/>
              <w:szCs w:val="24"/>
              <w:highlight w:val="none"/>
            </w:rPr>
            <w:fldChar w:fldCharType="separate"/>
          </w:r>
          <w:r>
            <w:rPr>
              <w:sz w:val="24"/>
              <w:szCs w:val="24"/>
              <w:highlight w:val="none"/>
            </w:rPr>
            <w:t>60</w:t>
          </w:r>
          <w:r>
            <w:rPr>
              <w:sz w:val="24"/>
              <w:szCs w:val="24"/>
              <w:highlight w:val="none"/>
            </w:rPr>
            <w:fldChar w:fldCharType="end"/>
          </w:r>
          <w:r>
            <w:rPr>
              <w:sz w:val="24"/>
              <w:szCs w:val="24"/>
              <w:highlight w:val="none"/>
            </w:rPr>
            <w:fldChar w:fldCharType="end"/>
          </w:r>
        </w:p>
        <w:p w14:paraId="4AC2F16D">
          <w:pPr>
            <w:outlineLvl w:val="9"/>
            <w:rPr>
              <w:sz w:val="22"/>
              <w:szCs w:val="22"/>
              <w:highlight w:val="none"/>
            </w:rPr>
          </w:pPr>
          <w:r>
            <w:rPr>
              <w:rFonts w:hint="eastAsia"/>
              <w:sz w:val="22"/>
              <w:szCs w:val="22"/>
              <w:highlight w:val="none"/>
            </w:rPr>
            <w:fldChar w:fldCharType="end"/>
          </w:r>
        </w:p>
        <w:p w14:paraId="5FEFC48B">
          <w:pPr>
            <w:outlineLvl w:val="9"/>
            <w:rPr>
              <w:sz w:val="22"/>
              <w:szCs w:val="22"/>
              <w:highlight w:val="none"/>
            </w:rPr>
          </w:pPr>
        </w:p>
        <w:p w14:paraId="1948C4E7">
          <w:pPr>
            <w:outlineLvl w:val="9"/>
            <w:rPr>
              <w:sz w:val="22"/>
              <w:szCs w:val="22"/>
              <w:highlight w:val="none"/>
            </w:rPr>
          </w:pPr>
        </w:p>
        <w:p w14:paraId="4E4174EB">
          <w:pPr>
            <w:spacing w:line="360" w:lineRule="auto"/>
            <w:ind w:firstLine="560" w:firstLineChars="200"/>
            <w:jc w:val="left"/>
            <w:outlineLvl w:val="9"/>
            <w:rPr>
              <w:sz w:val="24"/>
              <w:szCs w:val="24"/>
              <w:highlight w:val="none"/>
            </w:rPr>
          </w:pPr>
          <w:r>
            <w:rPr>
              <w:sz w:val="28"/>
              <w:szCs w:val="24"/>
              <w:highlight w:val="none"/>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45085</wp:posOffset>
                    </wp:positionV>
                    <wp:extent cx="5283200" cy="977900"/>
                    <wp:effectExtent l="6350" t="6350" r="6350" b="6350"/>
                    <wp:wrapNone/>
                    <wp:docPr id="3" name="矩形 3"/>
                    <wp:cNvGraphicFramePr/>
                    <a:graphic xmlns:a="http://schemas.openxmlformats.org/drawingml/2006/main">
                      <a:graphicData uri="http://schemas.microsoft.com/office/word/2010/wordprocessingShape">
                        <wps:wsp>
                          <wps:cNvSpPr/>
                          <wps:spPr>
                            <a:xfrm>
                              <a:off x="1136650" y="7626985"/>
                              <a:ext cx="5283200" cy="977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5pt;margin-top:3.55pt;height:77pt;width:416pt;z-index:251660288;v-text-anchor:middle;mso-width-relative:page;mso-height-relative:page;" filled="f" stroked="t" coordsize="21600,21600" o:gfxdata="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nK9L31gAAAAgBAAAPAAAAAAAAAAEAIAAAACIAAABkcnMvZG93bnJl&#10;di54bWxQSwECFAAUAAAACACHTuJA8t547HECAADXBAAADgAAAAAAAAABACAAAAAlAQAAZHJzL2Uy&#10;b0RvYy54bWxQSwUGAAAAAAYABgBZAQAACAYAAAAA&#10;">
                    <v:fill on="f" focussize="0,0"/>
                    <v:stroke weight="1pt" color="#000000 [3213]" miterlimit="8" joinstyle="miter"/>
                    <v:imagedata o:title=""/>
                    <o:lock v:ext="edit" aspectratio="f"/>
                  </v:rect>
                </w:pict>
              </mc:Fallback>
            </mc:AlternateContent>
          </w:r>
          <w:r>
            <w:rPr>
              <w:rFonts w:hint="eastAsia"/>
              <w:sz w:val="28"/>
              <w:szCs w:val="28"/>
              <w:highlight w:val="none"/>
            </w:rPr>
            <w:t>温馨提示：购买竞争性谈判文件后，请仔细阅读，特别注意粗体及划线部分，如有疑问请来电咨询</w:t>
          </w:r>
          <w:r>
            <w:rPr>
              <w:rFonts w:hint="eastAsia"/>
              <w:sz w:val="24"/>
              <w:szCs w:val="24"/>
              <w:highlight w:val="none"/>
            </w:rPr>
            <w:t>。</w:t>
          </w:r>
        </w:p>
        <w:p w14:paraId="60524EDE">
          <w:pPr>
            <w:spacing w:line="360" w:lineRule="auto"/>
            <w:outlineLvl w:val="9"/>
            <w:rPr>
              <w:sz w:val="24"/>
              <w:szCs w:val="24"/>
              <w:highlight w:val="none"/>
            </w:rPr>
            <w:sectPr>
              <w:footerReference r:id="rId5" w:type="default"/>
              <w:footerReference r:id="rId6" w:type="even"/>
              <w:pgSz w:w="11906" w:h="16838"/>
              <w:pgMar w:top="1440" w:right="1800" w:bottom="1440" w:left="1800" w:header="851" w:footer="992" w:gutter="0"/>
              <w:pgNumType w:fmt="decimal" w:start="1"/>
              <w:cols w:space="425" w:num="1"/>
              <w:docGrid w:type="linesAndChars" w:linePitch="420" w:charSpace="0"/>
            </w:sectPr>
          </w:pPr>
        </w:p>
      </w:sdtContent>
    </w:sdt>
    <w:p w14:paraId="1621F26E">
      <w:pPr>
        <w:pStyle w:val="2"/>
        <w:rPr>
          <w:sz w:val="40"/>
          <w:szCs w:val="40"/>
          <w:highlight w:val="none"/>
        </w:rPr>
      </w:pPr>
      <w:bookmarkStart w:id="0" w:name="_Toc1120"/>
      <w:r>
        <w:rPr>
          <w:sz w:val="28"/>
          <w:szCs w:val="40"/>
          <w:highlight w:val="none"/>
        </w:rPr>
        <mc:AlternateContent>
          <mc:Choice Requires="wps">
            <w:drawing>
              <wp:anchor distT="0" distB="0" distL="114300" distR="114300" simplePos="0" relativeHeight="251661312" behindDoc="0" locked="0" layoutInCell="1" allowOverlap="1">
                <wp:simplePos x="0" y="0"/>
                <wp:positionH relativeFrom="column">
                  <wp:posOffset>-133350</wp:posOffset>
                </wp:positionH>
                <wp:positionV relativeFrom="paragraph">
                  <wp:posOffset>520700</wp:posOffset>
                </wp:positionV>
                <wp:extent cx="5629910" cy="1819275"/>
                <wp:effectExtent l="6350" t="6350" r="21590" b="22225"/>
                <wp:wrapNone/>
                <wp:docPr id="2" name="矩形 2"/>
                <wp:cNvGraphicFramePr/>
                <a:graphic xmlns:a="http://schemas.openxmlformats.org/drawingml/2006/main">
                  <a:graphicData uri="http://schemas.microsoft.com/office/word/2010/wordprocessingShape">
                    <wps:wsp>
                      <wps:cNvSpPr/>
                      <wps:spPr>
                        <a:xfrm>
                          <a:off x="1009650" y="1846580"/>
                          <a:ext cx="5629910" cy="18192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5pt;margin-top:41pt;height:143.25pt;width:443.3pt;z-index:251661312;v-text-anchor:middle;mso-width-relative:page;mso-height-relative:page;" filled="f" stroked="t" coordsize="21600,21600" o:gfxdata="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L1K+iDaAAAACgEAAA8AAAAAAAAAAQAgAAAAIgAAAGRycy9k&#10;b3ducmV2LnhtbFBLAQIUABQAAAAIAIdO4kBUGAVscgIAANgEAAAOAAAAAAAAAAEAIAAAACkBAABk&#10;cnMvZTJvRG9jLnhtbFBLBQYAAAAABgAGAFkBAAANBgAAAAA=&#10;">
                <v:fill on="f" focussize="0,0"/>
                <v:stroke weight="1pt" color="#000000 [3213]" miterlimit="8" joinstyle="miter"/>
                <v:imagedata o:title=""/>
                <o:lock v:ext="edit" aspectratio="f"/>
              </v:rect>
            </w:pict>
          </mc:Fallback>
        </mc:AlternateContent>
      </w:r>
      <w:r>
        <w:rPr>
          <w:rFonts w:hint="eastAsia"/>
          <w:sz w:val="40"/>
          <w:szCs w:val="40"/>
          <w:highlight w:val="none"/>
        </w:rPr>
        <w:t xml:space="preserve">第一章 </w:t>
      </w:r>
      <w:r>
        <w:rPr>
          <w:sz w:val="40"/>
          <w:szCs w:val="40"/>
          <w:highlight w:val="none"/>
        </w:rPr>
        <w:t xml:space="preserve"> </w:t>
      </w:r>
      <w:bookmarkEnd w:id="0"/>
      <w:r>
        <w:rPr>
          <w:rFonts w:hint="eastAsia"/>
          <w:sz w:val="40"/>
          <w:szCs w:val="40"/>
          <w:highlight w:val="none"/>
        </w:rPr>
        <w:t>竞争性谈判邀请函</w:t>
      </w:r>
    </w:p>
    <w:p w14:paraId="2BC84D5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b/>
          <w:bCs/>
          <w:sz w:val="28"/>
          <w:szCs w:val="28"/>
          <w:highlight w:val="none"/>
        </w:rPr>
        <w:t>项目概况</w:t>
      </w:r>
    </w:p>
    <w:p w14:paraId="7426D9EF">
      <w:pPr>
        <w:spacing w:line="560" w:lineRule="exact"/>
        <w:ind w:firstLine="560" w:firstLineChars="200"/>
        <w:jc w:val="both"/>
        <w:rPr>
          <w:rFonts w:hint="eastAsia" w:ascii="方正仿宋_GB2312" w:hAnsi="仿宋" w:eastAsia="方正仿宋_GB2312" w:cs="Times New Roman"/>
          <w:sz w:val="28"/>
          <w:szCs w:val="28"/>
          <w:highlight w:val="none"/>
        </w:rPr>
      </w:pPr>
      <w:bookmarkStart w:id="1" w:name="_Toc445407251"/>
      <w:bookmarkStart w:id="2" w:name="_Toc534656409"/>
      <w:bookmarkStart w:id="3" w:name="_Toc533363262"/>
      <w:bookmarkStart w:id="4" w:name="_Toc498349068"/>
      <w:bookmarkStart w:id="5" w:name="_Toc533363235"/>
      <w:bookmarkStart w:id="6" w:name="_Toc100219613"/>
      <w:bookmarkStart w:id="7" w:name="_Toc97563329"/>
      <w:bookmarkStart w:id="8" w:name="_Toc534656414"/>
      <w:r>
        <w:rPr>
          <w:rFonts w:hint="eastAsia" w:ascii="方正仿宋_GB2312" w:hAnsi="仿宋" w:eastAsia="方正仿宋_GB2312" w:cs="Times New Roman"/>
          <w:sz w:val="28"/>
          <w:szCs w:val="28"/>
          <w:highlight w:val="none"/>
        </w:rPr>
        <w:t>关于机关网络通信线路租赁服务项目采购项目的潜在供应商应在全国公共资源交易平台（陕西省·榆林市）交易大厅该项目公告下方获取采购文件，并于 2026年06月15日 13时30分 （北京时间）前提交响应文件。</w:t>
      </w:r>
    </w:p>
    <w:p w14:paraId="43A161EA">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一、项目基本情况</w:t>
      </w:r>
    </w:p>
    <w:p w14:paraId="21A1FDA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项目编号：ZYGL-2026-YL-204-01</w:t>
      </w:r>
    </w:p>
    <w:p w14:paraId="6D59FC6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项目名称：关于机关网络通信线路租赁服务项目</w:t>
      </w:r>
    </w:p>
    <w:p w14:paraId="6DC9738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采购方式：竞争性谈判</w:t>
      </w:r>
    </w:p>
    <w:p w14:paraId="6A13EDE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预算金额：1,930,000.00元</w:t>
      </w:r>
    </w:p>
    <w:p w14:paraId="3C418CE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采购需求：</w:t>
      </w:r>
    </w:p>
    <w:p w14:paraId="0879C27F">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合同包1(榆林市公安局关于机关网络通信线路租赁服务项目一标段机关业务专线服务):</w:t>
      </w:r>
    </w:p>
    <w:p w14:paraId="697F3ADD">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合同包预算金额：900,000.00元</w:t>
      </w:r>
    </w:p>
    <w:p w14:paraId="76D42A0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合同包最高限价：900,000.00元</w:t>
      </w:r>
    </w:p>
    <w:tbl>
      <w:tblPr>
        <w:tblStyle w:val="3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52"/>
        <w:gridCol w:w="2168"/>
        <w:gridCol w:w="2168"/>
        <w:gridCol w:w="800"/>
        <w:gridCol w:w="1384"/>
        <w:gridCol w:w="1471"/>
      </w:tblGrid>
      <w:tr w14:paraId="02708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28" w:hRule="atLeast"/>
          <w:tblHeader/>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66E6D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品目号</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AECE9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品目名称</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3D3E6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采购标的</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E6068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数量（单位）</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BD151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技术规格、参数及要求</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5F9A3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品目预算(元)</w:t>
            </w:r>
          </w:p>
        </w:tc>
      </w:tr>
      <w:tr w14:paraId="19D9F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E8AC5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1-1</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831DCD">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其他租赁服务</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3B222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一标段机关业务专线服务项目</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9D3DA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1(项)</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601CE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详见采购文件</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D8BD6C">
            <w:pPr>
              <w:keepNext w:val="0"/>
              <w:keepLines w:val="0"/>
              <w:widowControl/>
              <w:suppressLineNumbers w:val="0"/>
              <w:wordWrap/>
              <w:spacing w:before="0" w:beforeAutospacing="0" w:after="0" w:afterAutospacing="0" w:line="360" w:lineRule="atLeast"/>
              <w:ind w:left="0" w:right="0"/>
              <w:jc w:val="right"/>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900,000.00</w:t>
            </w:r>
          </w:p>
        </w:tc>
      </w:tr>
    </w:tbl>
    <w:p w14:paraId="6DA8B1F0">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本合同包不接受联合体投标</w:t>
      </w:r>
    </w:p>
    <w:p w14:paraId="4A989F53">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合同履行期限：具体详见竞争性谈判文件</w:t>
      </w:r>
    </w:p>
    <w:p w14:paraId="42659E77">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二、申请人的资格要求：</w:t>
      </w:r>
    </w:p>
    <w:p w14:paraId="61C5232C">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1.满足《中华人民共和国政府采购法》第二十二条规定;</w:t>
      </w:r>
    </w:p>
    <w:p w14:paraId="4BD1C6F8">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2.落实政府采购政策需满足的资格要求：</w:t>
      </w:r>
    </w:p>
    <w:p w14:paraId="46DEE11A">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合同包1(榆林市公安局关于机关网络通信线路租赁服务项目一标段机关业务专线服务)落实政府采购政策需满足的资格要求如下:</w:t>
      </w:r>
    </w:p>
    <w:p w14:paraId="0CCC1EC7">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（1）《国务院办公厅关于建立政府强制采购节能产品制度的通知》（国办发〔2007〕51号）；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（2）《财政部 司法部关于政府采购支持监狱企业发展有关问题的通知》（财库〔2014〕68号）；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（3）《三部门联合发布关于促进残疾人就业政府采购政策的通知》（财库〔2017〕141号）；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（4）《财政部 发展改革委 生态环境部 市场监管总局关于调整优化节能产品、环境标志产品政府采购执行机制的通知》（财库〔2019〕9号）；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（5）《政府采购促进中小企业发展管理办法》（财库〔2020〕46号）；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（6）陕西省财政厅关于印发《陕西省中小企业政府采购信用融资办法》（陕财办采〔2018〕23号）相关政策、业务流程、办理平台（http://www.ccgp-shaanxi.gov.cn/zcdservice/zcd/shanxi/）；</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（7）《榆林市财政局关于进一步加大政府采购支持中小企业力度的通知》(榆政财采发〔2022〕10号）；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（8）《陕西省财政厅关于进一步加大政府采购支持中小企业力度的通知》(陕财办采〔2022〕5号）；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（9）《关于在政府采购活动中查询及使用信用记录有关问题的通知》（财库〔2016〕125号）；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（10）其他需要落实的政府采购政策；</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（11）本项目非专门面向中小企业，供应商若承诺应填写中小企业声明函并对真实性负责。（残疾人福利性企业及监狱企业视同为小型、微型企业）。</w:t>
      </w:r>
    </w:p>
    <w:p w14:paraId="70BE5F0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3.本项目的特定资格要求：</w:t>
      </w:r>
    </w:p>
    <w:p w14:paraId="0B4BC7A5">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合同包1(榆林市公安局关于机关网络通信线路租赁服务项目一标段机关业务专线服务)特定资格要求如下:</w:t>
      </w:r>
    </w:p>
    <w:p w14:paraId="49AB3F91">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（1）法定代表人或负责人直接参与投标时需提供身份证复印件加盖公章；被授权人参与投标时需提供法定代表人或负责人授权委托书（附法定代表人或负责人及被授权人身份证复印件）；</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2）对列入“信用中国”网站(www.creditchina.gov.cn)“记录失信被执行人或重大税收违法案件当事人名单或企业经营异常名录”记录名单及中国政府采购网(www.ccgp.gov.cn)“政府采购严重违法失信行为信息记录”的投标人，应当拒绝参与政府采购活动（附投标截止日前的查询结果但以投标截止日当天查询结果为准）;</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（3）提供并上传榆林市政府采购项目投标信用承诺书，信用承诺书代替投标保证金（资格审查人现场通过网络查询）；</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注：本项目不接受联合体投标。单位负责人为同一 人或者存在控股、管理关系的不同单位，不得参加同一标段投标或者未划分标段的同一采购项目投标。违反规定的，其投标均无效。</w:t>
      </w:r>
    </w:p>
    <w:p w14:paraId="64A9960E">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bookmarkStart w:id="42" w:name="_GoBack"/>
      <w:bookmarkEnd w:id="42"/>
      <w:r>
        <w:rPr>
          <w:rFonts w:hint="eastAsia" w:ascii="方正仿宋_GB2312" w:hAnsi="仿宋" w:eastAsia="方正仿宋_GB2312" w:cs="Times New Roman"/>
          <w:b/>
          <w:bCs/>
          <w:sz w:val="28"/>
          <w:szCs w:val="28"/>
          <w:highlight w:val="none"/>
          <w:lang w:val="en-US" w:eastAsia="zh-CN" w:bidi="ar-SA"/>
        </w:rPr>
        <w:t>三、获取采购文件</w:t>
      </w:r>
    </w:p>
    <w:p w14:paraId="472F4EA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时间： 2026年06月10日 至 2026年06月12日 ，每天上午 08:00:00 至 12:00:00 ，下午 12:00:00 至 18:00:00 （北京时间）</w:t>
      </w:r>
    </w:p>
    <w:p w14:paraId="1A5C000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途径：全国公共资源交易平台（陕西省·榆林市）交易大厅该项目公告下方</w:t>
      </w:r>
    </w:p>
    <w:p w14:paraId="6344A30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方式：在线获取</w:t>
      </w:r>
    </w:p>
    <w:p w14:paraId="023FC66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售价： 0元</w:t>
      </w:r>
    </w:p>
    <w:p w14:paraId="5F6D6629">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四、响应文件提交</w:t>
      </w:r>
    </w:p>
    <w:p w14:paraId="18E3395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截止时间： 2026年06月15日 13时30分00秒 （北京时间）</w:t>
      </w:r>
    </w:p>
    <w:p w14:paraId="64C3289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地点：全国公共资源交易平台（陕西省·榆林市）网站进行提交</w:t>
      </w:r>
    </w:p>
    <w:p w14:paraId="16EA0291">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五、开启</w:t>
      </w:r>
    </w:p>
    <w:p w14:paraId="716A581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时间： 2026年06月15日 13时30分00秒 （北京时间）</w:t>
      </w:r>
    </w:p>
    <w:p w14:paraId="73A1552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地点：榆林市公共资源交易中心18楼开标室1803</w:t>
      </w:r>
    </w:p>
    <w:p w14:paraId="118BC384">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六、公告期限</w:t>
      </w:r>
    </w:p>
    <w:p w14:paraId="524023B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自本公告发布之日起3个工作日。</w:t>
      </w:r>
    </w:p>
    <w:p w14:paraId="636CD629">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七、其他补充事宜</w:t>
      </w:r>
    </w:p>
    <w:p w14:paraId="1FE6F879">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1、办理CA锁方式（仅供参考）：投标人初次使用全国公共资源交易平台（陕西省），需前往陕西省数字证书认证中心股份有限公司办理 CA 锁，咨询电话:400-998-0000 或0912-3515031。</w:t>
      </w:r>
    </w:p>
    <w:p w14:paraId="1125B373">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供应商登录全国公共资源交易平台（陕西省·榆林市）（http://yl.sxggzyjy.cn/），选择“电子交易平台-陕西政府采购交易系统-陕西省公共资源交易平台-投标人”进行登录，登录后选择“交易乙方”身份进入投标人界面进行报名并免费下载竞争性谈判文件。特别提醒：本项目采用电子化不见面开标方式，投标人使用数字认证证书（CA锁）对竞争性谈判响应文件进行签章、加密、上传、签到、解密。不见面开标系统的签到和竞争性谈判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w:t>
      </w:r>
    </w:p>
    <w:p w14:paraId="0EB998D4">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供应商须在竞争性谈判文件获取时间内登录全国公共资源交易平台（陕西省·榆林市）下载竞争性谈判文件并及时制作上传竞争性谈判响应文件；逾期下载通道将关闭，未及时下载竞争性谈判文件将会影响后续开评标活动。</w:t>
      </w:r>
    </w:p>
    <w:p w14:paraId="7C4F2904">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4、供应商须按照陕西省财政厅《关于政府采购供应商注册登记有关事项的通知》中的要求，通过陕西省政府采购网（http://www.ccgp-shaanxi.gov.cn/）注册登记加入陕西省政府采购供应商库。</w:t>
      </w:r>
    </w:p>
    <w:p w14:paraId="1CE705AB">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5、本项目为线上不见面开标，请于开标前1小时内进入全国公共资源交易平台（陕西省·榆林市）首页不见面开标系统完成在线签到工作，否则将视同为放弃投标。</w:t>
      </w:r>
    </w:p>
    <w:p w14:paraId="398FAD98">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注：建议使用带有麦克风和摄像头的笔记本电脑。</w:t>
      </w:r>
    </w:p>
    <w:p w14:paraId="3EC43633">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八、对本次招标提出询问，请按以下方式联系。</w:t>
      </w:r>
    </w:p>
    <w:p w14:paraId="609788E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2" w:leftChars="0" w:right="0" w:rightChars="0" w:firstLine="1680" w:firstLineChars="600"/>
        <w:jc w:val="lef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1.采购人信息</w:t>
      </w:r>
    </w:p>
    <w:p w14:paraId="38D8812B">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名称：榆林市公安局</w:t>
      </w:r>
    </w:p>
    <w:p w14:paraId="308A768F">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地址：陕西省榆林市榆阳区肤施路4号</w:t>
      </w:r>
    </w:p>
    <w:p w14:paraId="5F864C70">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联系方式：0912-3234431</w:t>
      </w:r>
    </w:p>
    <w:p w14:paraId="1A482D8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2" w:leftChars="0" w:right="0" w:rightChars="0" w:firstLine="1680" w:firstLineChars="600"/>
        <w:jc w:val="lef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2.采购代理机构信息</w:t>
      </w:r>
    </w:p>
    <w:p w14:paraId="29B8D75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名称：陕西众依项目管理有限公司</w:t>
      </w:r>
    </w:p>
    <w:p w14:paraId="5FD48BC1">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地址：陕西省西安市雁塔区汉华曲江中心T1楼11223室</w:t>
      </w:r>
    </w:p>
    <w:p w14:paraId="4DAE059D">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联系方式：15109296299</w:t>
      </w:r>
    </w:p>
    <w:p w14:paraId="07C6934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2" w:leftChars="0" w:right="0" w:rightChars="0" w:firstLine="1680" w:firstLineChars="600"/>
        <w:jc w:val="lef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3.项目联系方式</w:t>
      </w:r>
    </w:p>
    <w:p w14:paraId="37072C6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项目联系人：贾丹</w:t>
      </w:r>
    </w:p>
    <w:p w14:paraId="2C436215">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电话：13519115819</w:t>
      </w:r>
    </w:p>
    <w:p w14:paraId="3F3AD963">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方正仿宋_GB2312" w:hAnsi="仿宋" w:eastAsia="方正仿宋_GB2312" w:cs="Times New Roman"/>
          <w:b w:val="0"/>
          <w:bCs w:val="0"/>
          <w:sz w:val="28"/>
          <w:szCs w:val="28"/>
          <w:highlight w:val="none"/>
          <w:lang w:val="en-US" w:eastAsia="zh-CN" w:bidi="ar-SA"/>
        </w:rPr>
      </w:pPr>
    </w:p>
    <w:p w14:paraId="735F659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陕西众依项目管理有限公司</w:t>
      </w:r>
    </w:p>
    <w:p w14:paraId="7D74A0D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2026年06月09日</w:t>
      </w:r>
    </w:p>
    <w:p w14:paraId="26E18C19">
      <w:pPr>
        <w:spacing w:line="560" w:lineRule="exact"/>
        <w:ind w:firstLine="560" w:firstLineChars="200"/>
        <w:jc w:val="both"/>
        <w:rPr>
          <w:rFonts w:ascii="方正仿宋_GB2312" w:hAnsi="仿宋" w:eastAsia="方正仿宋_GB2312"/>
          <w:sz w:val="28"/>
          <w:szCs w:val="28"/>
          <w:highlight w:val="none"/>
        </w:rPr>
      </w:pPr>
    </w:p>
    <w:p w14:paraId="59D1CCBD">
      <w:pPr>
        <w:spacing w:line="560" w:lineRule="exact"/>
        <w:ind w:firstLine="560" w:firstLineChars="200"/>
        <w:jc w:val="both"/>
        <w:rPr>
          <w:rFonts w:ascii="方正仿宋_GB2312" w:hAnsi="仿宋" w:eastAsia="方正仿宋_GB2312"/>
          <w:sz w:val="28"/>
          <w:szCs w:val="28"/>
          <w:highlight w:val="none"/>
        </w:rPr>
      </w:pPr>
    </w:p>
    <w:p w14:paraId="22B1BB68">
      <w:pPr>
        <w:rPr>
          <w:sz w:val="22"/>
          <w:szCs w:val="22"/>
          <w:highlight w:val="none"/>
        </w:rPr>
      </w:pPr>
      <w:r>
        <w:rPr>
          <w:sz w:val="22"/>
          <w:szCs w:val="22"/>
          <w:highlight w:val="none"/>
        </w:rPr>
        <w:br w:type="page"/>
      </w:r>
    </w:p>
    <w:p w14:paraId="2169022D">
      <w:pPr>
        <w:pStyle w:val="2"/>
        <w:spacing w:line="240" w:lineRule="auto"/>
        <w:rPr>
          <w:sz w:val="40"/>
          <w:szCs w:val="40"/>
          <w:highlight w:val="none"/>
        </w:rPr>
      </w:pPr>
      <w:bookmarkStart w:id="9" w:name="_Toc11032"/>
      <w:r>
        <w:rPr>
          <w:sz w:val="40"/>
          <w:szCs w:val="40"/>
          <w:highlight w:val="none"/>
        </w:rPr>
        <w:t>第二章</w:t>
      </w:r>
      <w:r>
        <w:rPr>
          <w:rFonts w:hint="eastAsia"/>
          <w:sz w:val="40"/>
          <w:szCs w:val="40"/>
          <w:highlight w:val="none"/>
        </w:rPr>
        <w:t xml:space="preserve"> </w:t>
      </w:r>
      <w:r>
        <w:rPr>
          <w:sz w:val="40"/>
          <w:szCs w:val="40"/>
          <w:highlight w:val="none"/>
        </w:rPr>
        <w:t xml:space="preserve"> 供应商须知</w:t>
      </w:r>
      <w:bookmarkEnd w:id="1"/>
      <w:bookmarkEnd w:id="2"/>
      <w:bookmarkEnd w:id="3"/>
      <w:bookmarkEnd w:id="4"/>
      <w:bookmarkEnd w:id="5"/>
      <w:bookmarkEnd w:id="6"/>
      <w:bookmarkEnd w:id="7"/>
      <w:bookmarkEnd w:id="8"/>
      <w:bookmarkEnd w:id="9"/>
    </w:p>
    <w:p w14:paraId="7A452B04">
      <w:pPr>
        <w:spacing w:line="240" w:lineRule="auto"/>
        <w:jc w:val="left"/>
        <w:outlineLvl w:val="9"/>
        <w:rPr>
          <w:sz w:val="22"/>
          <w:szCs w:val="22"/>
          <w:highlight w:val="none"/>
        </w:rPr>
      </w:pPr>
      <w:bookmarkStart w:id="10" w:name="_Toc26359"/>
      <w:r>
        <w:rPr>
          <w:rFonts w:hint="eastAsia" w:ascii="仿宋" w:eastAsia="仿宋"/>
          <w:sz w:val="28"/>
          <w:szCs w:val="28"/>
          <w:highlight w:val="none"/>
        </w:rPr>
        <w:t>〖前附表〗</w:t>
      </w:r>
      <w:bookmarkEnd w:id="10"/>
    </w:p>
    <w:tbl>
      <w:tblPr>
        <w:tblStyle w:val="31"/>
        <w:tblW w:w="887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3027"/>
        <w:gridCol w:w="4865"/>
      </w:tblGrid>
      <w:tr w14:paraId="5D9DEE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3EFE94FC">
            <w:pPr>
              <w:jc w:val="center"/>
              <w:rPr>
                <w:rFonts w:ascii="仿宋" w:hAnsi="仿宋" w:eastAsia="仿宋"/>
                <w:b/>
                <w:bCs/>
                <w:sz w:val="24"/>
                <w:szCs w:val="24"/>
                <w:highlight w:val="none"/>
              </w:rPr>
            </w:pPr>
            <w:r>
              <w:rPr>
                <w:rFonts w:hint="eastAsia" w:ascii="仿宋" w:hAnsi="仿宋" w:eastAsia="仿宋"/>
                <w:b/>
                <w:bCs/>
                <w:sz w:val="24"/>
                <w:szCs w:val="24"/>
                <w:highlight w:val="none"/>
              </w:rPr>
              <w:t>序号</w:t>
            </w:r>
          </w:p>
        </w:tc>
        <w:tc>
          <w:tcPr>
            <w:tcW w:w="3027" w:type="dxa"/>
            <w:tcBorders>
              <w:top w:val="single" w:color="auto" w:sz="12" w:space="0"/>
              <w:bottom w:val="single" w:color="auto" w:sz="2" w:space="0"/>
            </w:tcBorders>
            <w:shd w:val="clear" w:color="auto" w:fill="F1F1F1" w:themeFill="background1" w:themeFillShade="F2"/>
            <w:vAlign w:val="center"/>
          </w:tcPr>
          <w:p w14:paraId="08F766A7">
            <w:pPr>
              <w:jc w:val="center"/>
              <w:rPr>
                <w:rFonts w:ascii="仿宋" w:hAnsi="仿宋" w:eastAsia="仿宋"/>
                <w:b/>
                <w:bCs/>
                <w:sz w:val="24"/>
                <w:szCs w:val="24"/>
                <w:highlight w:val="none"/>
              </w:rPr>
            </w:pPr>
            <w:r>
              <w:rPr>
                <w:rFonts w:hint="eastAsia" w:ascii="仿宋" w:hAnsi="仿宋" w:eastAsia="仿宋"/>
                <w:b/>
                <w:bCs/>
                <w:sz w:val="24"/>
                <w:szCs w:val="24"/>
                <w:highlight w:val="none"/>
              </w:rPr>
              <w:t>内容</w:t>
            </w:r>
          </w:p>
        </w:tc>
        <w:tc>
          <w:tcPr>
            <w:tcW w:w="4865" w:type="dxa"/>
            <w:tcBorders>
              <w:top w:val="single" w:color="auto" w:sz="12" w:space="0"/>
              <w:bottom w:val="single" w:color="auto" w:sz="2" w:space="0"/>
            </w:tcBorders>
            <w:shd w:val="clear" w:color="auto" w:fill="F1F1F1" w:themeFill="background1" w:themeFillShade="F2"/>
            <w:vAlign w:val="center"/>
          </w:tcPr>
          <w:p w14:paraId="232002D3">
            <w:pPr>
              <w:jc w:val="center"/>
              <w:rPr>
                <w:rFonts w:ascii="仿宋" w:hAnsi="仿宋" w:eastAsia="仿宋"/>
                <w:b/>
                <w:bCs/>
                <w:sz w:val="24"/>
                <w:szCs w:val="24"/>
                <w:highlight w:val="none"/>
              </w:rPr>
            </w:pPr>
            <w:r>
              <w:rPr>
                <w:rFonts w:hint="eastAsia" w:ascii="仿宋" w:hAnsi="仿宋" w:eastAsia="仿宋"/>
                <w:b/>
                <w:bCs/>
                <w:sz w:val="24"/>
                <w:szCs w:val="24"/>
                <w:highlight w:val="none"/>
              </w:rPr>
              <w:t>说明和要求</w:t>
            </w:r>
          </w:p>
        </w:tc>
      </w:tr>
      <w:tr w14:paraId="43C497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2" w:space="0"/>
            </w:tcBorders>
            <w:shd w:val="clear" w:color="auto" w:fill="auto"/>
            <w:vAlign w:val="center"/>
          </w:tcPr>
          <w:p w14:paraId="0E9B70C1">
            <w:pPr>
              <w:jc w:val="center"/>
              <w:rPr>
                <w:rFonts w:ascii="仿宋" w:hAnsi="仿宋" w:eastAsia="仿宋"/>
                <w:sz w:val="24"/>
                <w:szCs w:val="24"/>
                <w:highlight w:val="none"/>
              </w:rPr>
            </w:pPr>
            <w:r>
              <w:rPr>
                <w:rFonts w:hint="eastAsia" w:ascii="仿宋" w:hAnsi="仿宋" w:eastAsia="仿宋"/>
                <w:sz w:val="24"/>
                <w:szCs w:val="24"/>
                <w:highlight w:val="none"/>
              </w:rPr>
              <w:t>1</w:t>
            </w:r>
          </w:p>
        </w:tc>
        <w:tc>
          <w:tcPr>
            <w:tcW w:w="3027" w:type="dxa"/>
            <w:tcBorders>
              <w:top w:val="single" w:color="auto" w:sz="2" w:space="0"/>
            </w:tcBorders>
            <w:shd w:val="clear" w:color="auto" w:fill="auto"/>
            <w:vAlign w:val="center"/>
          </w:tcPr>
          <w:p w14:paraId="496160AF">
            <w:pPr>
              <w:jc w:val="center"/>
              <w:rPr>
                <w:rFonts w:ascii="仿宋" w:hAnsi="仿宋" w:eastAsia="仿宋"/>
                <w:sz w:val="24"/>
                <w:szCs w:val="24"/>
                <w:highlight w:val="none"/>
              </w:rPr>
            </w:pPr>
            <w:r>
              <w:rPr>
                <w:rFonts w:hint="eastAsia" w:ascii="仿宋" w:hAnsi="仿宋" w:eastAsia="仿宋"/>
                <w:sz w:val="24"/>
                <w:szCs w:val="24"/>
                <w:highlight w:val="none"/>
              </w:rPr>
              <w:t>项目名称</w:t>
            </w:r>
          </w:p>
        </w:tc>
        <w:tc>
          <w:tcPr>
            <w:tcW w:w="4865" w:type="dxa"/>
            <w:tcBorders>
              <w:top w:val="single" w:color="auto" w:sz="2" w:space="0"/>
            </w:tcBorders>
            <w:shd w:val="clear" w:color="auto" w:fill="auto"/>
            <w:vAlign w:val="center"/>
          </w:tcPr>
          <w:p w14:paraId="0615AAD0">
            <w:pPr>
              <w:jc w:val="both"/>
              <w:rPr>
                <w:rFonts w:hint="eastAsia" w:ascii="仿宋" w:hAnsi="仿宋" w:eastAsia="仿宋"/>
                <w:sz w:val="24"/>
                <w:szCs w:val="24"/>
                <w:highlight w:val="none"/>
                <w:lang w:eastAsia="zh-CN"/>
              </w:rPr>
            </w:pPr>
            <w:r>
              <w:rPr>
                <w:rFonts w:hint="eastAsia" w:ascii="仿宋" w:hAnsi="仿宋" w:eastAsia="仿宋"/>
                <w:b/>
                <w:bCs/>
                <w:sz w:val="24"/>
                <w:szCs w:val="24"/>
                <w:highlight w:val="none"/>
                <w:lang w:val="en-US" w:eastAsia="zh-CN"/>
              </w:rPr>
              <w:t>项目名称：</w:t>
            </w:r>
            <w:r>
              <w:rPr>
                <w:rFonts w:hint="eastAsia" w:ascii="仿宋" w:hAnsi="仿宋" w:eastAsia="仿宋"/>
                <w:sz w:val="24"/>
                <w:szCs w:val="24"/>
                <w:highlight w:val="none"/>
                <w:lang w:eastAsia="zh-CN"/>
              </w:rPr>
              <w:t>榆林市公安局关于机关网络通信线路租赁服务项目</w:t>
            </w:r>
          </w:p>
          <w:p w14:paraId="5407400C">
            <w:pPr>
              <w:keepNext w:val="0"/>
              <w:keepLines w:val="0"/>
              <w:pageBreakBefore w:val="0"/>
              <w:widowControl/>
              <w:kinsoku/>
              <w:wordWrap/>
              <w:overflowPunct/>
              <w:topLinePunct w:val="0"/>
              <w:autoSpaceDE/>
              <w:autoSpaceDN/>
              <w:bidi w:val="0"/>
              <w:adjustRightInd/>
              <w:snapToGrid/>
              <w:jc w:val="both"/>
              <w:textAlignment w:val="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标段名称：</w:t>
            </w:r>
          </w:p>
          <w:p w14:paraId="0BDAE83B">
            <w:pPr>
              <w:pStyle w:val="15"/>
              <w:keepNext w:val="0"/>
              <w:keepLines w:val="0"/>
              <w:pageBreakBefore w:val="0"/>
              <w:widowControl/>
              <w:kinsoku/>
              <w:wordWrap/>
              <w:overflowPunct/>
              <w:topLinePunct w:val="0"/>
              <w:autoSpaceDE/>
              <w:autoSpaceDN/>
              <w:bidi w:val="0"/>
              <w:adjustRightInd/>
              <w:snapToGrid/>
              <w:spacing w:after="0"/>
              <w:textAlignment w:val="auto"/>
              <w:rPr>
                <w:rFonts w:hint="eastAsia"/>
                <w:lang w:eastAsia="zh-CN"/>
              </w:rPr>
            </w:pPr>
            <w:r>
              <w:rPr>
                <w:rFonts w:hint="eastAsia" w:ascii="仿宋" w:hAnsi="仿宋" w:eastAsia="仿宋"/>
                <w:sz w:val="24"/>
                <w:szCs w:val="24"/>
                <w:highlight w:val="none"/>
                <w:lang w:val="en-US" w:eastAsia="zh-CN"/>
              </w:rPr>
              <w:t>一标段:榆林市公安局关于机关网络通信线路租赁服务项目一标段机关业务专线服务</w:t>
            </w:r>
          </w:p>
        </w:tc>
      </w:tr>
      <w:tr w14:paraId="647FA6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9BC7227">
            <w:pPr>
              <w:jc w:val="center"/>
              <w:rPr>
                <w:rFonts w:ascii="仿宋" w:hAnsi="仿宋" w:eastAsia="仿宋"/>
                <w:sz w:val="24"/>
                <w:szCs w:val="24"/>
                <w:highlight w:val="none"/>
              </w:rPr>
            </w:pPr>
            <w:r>
              <w:rPr>
                <w:rFonts w:hint="eastAsia" w:ascii="仿宋" w:hAnsi="仿宋" w:eastAsia="仿宋"/>
                <w:sz w:val="24"/>
                <w:szCs w:val="24"/>
                <w:highlight w:val="none"/>
              </w:rPr>
              <w:t>2</w:t>
            </w:r>
          </w:p>
        </w:tc>
        <w:tc>
          <w:tcPr>
            <w:tcW w:w="3027" w:type="dxa"/>
            <w:shd w:val="clear" w:color="auto" w:fill="auto"/>
            <w:vAlign w:val="center"/>
          </w:tcPr>
          <w:p w14:paraId="598C9DF5">
            <w:pPr>
              <w:jc w:val="center"/>
              <w:rPr>
                <w:rFonts w:ascii="仿宋" w:hAnsi="仿宋" w:eastAsia="仿宋"/>
                <w:sz w:val="24"/>
                <w:szCs w:val="24"/>
                <w:highlight w:val="none"/>
              </w:rPr>
            </w:pPr>
            <w:r>
              <w:rPr>
                <w:rFonts w:hint="eastAsia" w:ascii="仿宋" w:hAnsi="仿宋" w:eastAsia="仿宋"/>
                <w:sz w:val="24"/>
                <w:szCs w:val="24"/>
                <w:highlight w:val="none"/>
              </w:rPr>
              <w:t>项目编号</w:t>
            </w:r>
          </w:p>
        </w:tc>
        <w:tc>
          <w:tcPr>
            <w:tcW w:w="4865" w:type="dxa"/>
            <w:shd w:val="clear" w:color="auto" w:fill="auto"/>
            <w:vAlign w:val="center"/>
          </w:tcPr>
          <w:p w14:paraId="627184AB">
            <w:pPr>
              <w:keepNext w:val="0"/>
              <w:keepLines w:val="0"/>
              <w:pageBreakBefore w:val="0"/>
              <w:widowControl/>
              <w:kinsoku/>
              <w:wordWrap/>
              <w:overflowPunct/>
              <w:topLinePunct w:val="0"/>
              <w:autoSpaceDE/>
              <w:autoSpaceDN/>
              <w:bidi w:val="0"/>
              <w:adjustRightInd/>
              <w:snapToGrid/>
              <w:jc w:val="both"/>
              <w:textAlignment w:val="auto"/>
              <w:rPr>
                <w:rFonts w:hint="eastAsia" w:ascii="仿宋" w:hAnsi="仿宋" w:eastAsia="仿宋"/>
                <w:sz w:val="24"/>
                <w:szCs w:val="24"/>
                <w:highlight w:val="none"/>
                <w:lang w:eastAsia="zh-CN"/>
              </w:rPr>
            </w:pPr>
            <w:r>
              <w:rPr>
                <w:rFonts w:hint="eastAsia" w:ascii="仿宋" w:hAnsi="仿宋" w:eastAsia="仿宋"/>
                <w:sz w:val="24"/>
                <w:szCs w:val="24"/>
                <w:highlight w:val="none"/>
              </w:rPr>
              <w:t>项目编号</w:t>
            </w:r>
            <w:r>
              <w:rPr>
                <w:rFonts w:hint="eastAsia" w:ascii="仿宋" w:hAnsi="仿宋" w:eastAsia="仿宋"/>
                <w:sz w:val="24"/>
                <w:szCs w:val="24"/>
                <w:highlight w:val="none"/>
                <w:lang w:eastAsia="zh-CN"/>
              </w:rPr>
              <w:t>：ZYGL-2026-YL-204</w:t>
            </w:r>
          </w:p>
          <w:p w14:paraId="2FB86B0C">
            <w:pPr>
              <w:pStyle w:val="15"/>
              <w:keepNext w:val="0"/>
              <w:keepLines w:val="0"/>
              <w:pageBreakBefore w:val="0"/>
              <w:widowControl/>
              <w:kinsoku/>
              <w:wordWrap/>
              <w:overflowPunct/>
              <w:topLinePunct w:val="0"/>
              <w:autoSpaceDE/>
              <w:autoSpaceDN/>
              <w:bidi w:val="0"/>
              <w:adjustRightInd/>
              <w:snapToGrid/>
              <w:spacing w:after="0"/>
              <w:textAlignment w:val="auto"/>
              <w:rPr>
                <w:rFonts w:hint="default" w:ascii="仿宋" w:hAnsi="仿宋" w:eastAsia="仿宋"/>
                <w:sz w:val="24"/>
                <w:szCs w:val="24"/>
                <w:highlight w:val="none"/>
                <w:lang w:val="en-US" w:eastAsia="zh-CN"/>
              </w:rPr>
            </w:pPr>
            <w:r>
              <w:rPr>
                <w:rFonts w:hint="eastAsia" w:ascii="仿宋" w:hAnsi="仿宋" w:eastAsia="仿宋" w:cs="Times New Roman"/>
                <w:sz w:val="24"/>
                <w:szCs w:val="24"/>
                <w:highlight w:val="none"/>
                <w:lang w:val="en-US" w:eastAsia="zh-CN" w:bidi="ar-SA"/>
              </w:rPr>
              <w:t>第一标段：</w:t>
            </w:r>
            <w:r>
              <w:rPr>
                <w:rFonts w:hint="eastAsia" w:ascii="仿宋" w:hAnsi="仿宋" w:eastAsia="仿宋"/>
                <w:sz w:val="24"/>
                <w:szCs w:val="24"/>
                <w:highlight w:val="none"/>
                <w:lang w:eastAsia="zh-CN"/>
              </w:rPr>
              <w:t>ZYGL-2026-YL-204</w:t>
            </w:r>
            <w:r>
              <w:rPr>
                <w:rFonts w:hint="eastAsia" w:ascii="仿宋" w:hAnsi="仿宋" w:eastAsia="仿宋"/>
                <w:sz w:val="24"/>
                <w:szCs w:val="24"/>
                <w:highlight w:val="none"/>
                <w:lang w:val="en-US" w:eastAsia="zh-CN"/>
              </w:rPr>
              <w:t>-01</w:t>
            </w:r>
          </w:p>
        </w:tc>
      </w:tr>
      <w:tr w14:paraId="00DC67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37B8F063">
            <w:pPr>
              <w:jc w:val="center"/>
              <w:rPr>
                <w:rFonts w:ascii="仿宋" w:hAnsi="仿宋" w:eastAsia="仿宋"/>
                <w:sz w:val="24"/>
                <w:szCs w:val="24"/>
                <w:highlight w:val="none"/>
              </w:rPr>
            </w:pPr>
            <w:r>
              <w:rPr>
                <w:rFonts w:hint="eastAsia" w:ascii="仿宋" w:hAnsi="仿宋" w:eastAsia="仿宋"/>
                <w:sz w:val="24"/>
                <w:szCs w:val="24"/>
                <w:highlight w:val="none"/>
              </w:rPr>
              <w:t>3</w:t>
            </w:r>
          </w:p>
        </w:tc>
        <w:tc>
          <w:tcPr>
            <w:tcW w:w="3027" w:type="dxa"/>
            <w:shd w:val="clear" w:color="auto" w:fill="auto"/>
            <w:vAlign w:val="center"/>
          </w:tcPr>
          <w:p w14:paraId="38715C48">
            <w:pPr>
              <w:jc w:val="center"/>
              <w:rPr>
                <w:rFonts w:ascii="仿宋" w:hAnsi="仿宋" w:eastAsia="仿宋"/>
                <w:sz w:val="24"/>
                <w:szCs w:val="24"/>
                <w:highlight w:val="none"/>
              </w:rPr>
            </w:pPr>
            <w:r>
              <w:rPr>
                <w:rFonts w:hint="eastAsia" w:ascii="仿宋" w:hAnsi="仿宋" w:eastAsia="仿宋"/>
                <w:sz w:val="24"/>
                <w:szCs w:val="24"/>
                <w:highlight w:val="none"/>
              </w:rPr>
              <w:t>是否预留份额</w:t>
            </w:r>
          </w:p>
          <w:p w14:paraId="79399C27">
            <w:pPr>
              <w:jc w:val="center"/>
              <w:rPr>
                <w:rFonts w:ascii="仿宋" w:hAnsi="仿宋" w:eastAsia="仿宋"/>
                <w:sz w:val="24"/>
                <w:szCs w:val="24"/>
                <w:highlight w:val="none"/>
              </w:rPr>
            </w:pPr>
            <w:r>
              <w:rPr>
                <w:rFonts w:hint="eastAsia" w:ascii="仿宋" w:hAnsi="仿宋" w:eastAsia="仿宋"/>
                <w:sz w:val="24"/>
                <w:szCs w:val="24"/>
                <w:highlight w:val="none"/>
              </w:rPr>
              <w:t>专门面向中小企业采购</w:t>
            </w:r>
          </w:p>
          <w:p w14:paraId="363CB4E8">
            <w:pPr>
              <w:jc w:val="center"/>
              <w:rPr>
                <w:sz w:val="22"/>
                <w:szCs w:val="22"/>
                <w:highlight w:val="none"/>
              </w:rPr>
            </w:pPr>
            <w:r>
              <w:rPr>
                <w:rFonts w:hint="eastAsia" w:ascii="仿宋" w:hAnsi="仿宋" w:eastAsia="仿宋"/>
                <w:sz w:val="24"/>
                <w:szCs w:val="24"/>
                <w:highlight w:val="none"/>
              </w:rPr>
              <w:t>及</w:t>
            </w:r>
            <w:r>
              <w:rPr>
                <w:rFonts w:hint="eastAsia" w:ascii="仿宋" w:hAnsi="仿宋" w:eastAsia="仿宋"/>
                <w:sz w:val="24"/>
                <w:szCs w:val="24"/>
                <w:highlight w:val="none"/>
                <w:lang w:val="zh-CN"/>
              </w:rPr>
              <w:t>中小企业政策的说明（监狱企业、残疾人福利性单位视同小微企业）</w:t>
            </w:r>
          </w:p>
        </w:tc>
        <w:tc>
          <w:tcPr>
            <w:tcW w:w="4865" w:type="dxa"/>
            <w:shd w:val="clear" w:color="auto" w:fill="auto"/>
            <w:vAlign w:val="center"/>
          </w:tcPr>
          <w:p w14:paraId="18E26CB8">
            <w:pPr>
              <w:jc w:val="center"/>
              <w:rPr>
                <w:rFonts w:ascii="仿宋" w:hAnsi="仿宋" w:eastAsia="仿宋"/>
                <w:sz w:val="24"/>
                <w:szCs w:val="24"/>
                <w:highlight w:val="none"/>
              </w:rPr>
            </w:pPr>
            <w:sdt>
              <w:sdtPr>
                <w:rPr>
                  <w:rFonts w:hint="eastAsia" w:ascii="仿宋" w:hAnsi="仿宋" w:eastAsia="仿宋"/>
                  <w:sz w:val="24"/>
                  <w:szCs w:val="24"/>
                  <w:highlight w:val="none"/>
                </w:rPr>
                <w:id w:val="2139916130"/>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hint="eastAsia" w:ascii="MS Gothic" w:hAnsi="MS Gothic" w:eastAsia="仿宋" w:cs="Times New Roman"/>
                    <w:sz w:val="24"/>
                    <w:szCs w:val="24"/>
                    <w:highlight w:val="none"/>
                    <w:lang w:val="en-US" w:eastAsia="zh-CN" w:bidi="ar-SA"/>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2072024220"/>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hint="eastAsia" w:ascii="MS Gothic" w:hAnsi="MS Gothic" w:eastAsia="仿宋" w:cs="Times New Roman"/>
                    <w:sz w:val="24"/>
                    <w:szCs w:val="24"/>
                    <w:highlight w:val="none"/>
                    <w:lang w:val="en-US" w:eastAsia="zh-CN" w:bidi="ar-SA"/>
                  </w:rPr>
                  <w:t>☑</w:t>
                </w:r>
              </w:sdtContent>
            </w:sdt>
            <w:r>
              <w:rPr>
                <w:rFonts w:hint="eastAsia" w:ascii="仿宋" w:hAnsi="仿宋" w:eastAsia="仿宋"/>
                <w:sz w:val="24"/>
                <w:szCs w:val="24"/>
                <w:highlight w:val="none"/>
              </w:rPr>
              <w:t>否</w:t>
            </w:r>
          </w:p>
          <w:p w14:paraId="0CD1D722">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1、根据《</w:t>
            </w:r>
            <w:r>
              <w:rPr>
                <w:rFonts w:hint="eastAsia" w:ascii="仿宋" w:hAnsi="仿宋" w:eastAsia="仿宋"/>
                <w:sz w:val="24"/>
                <w:szCs w:val="24"/>
                <w:highlight w:val="none"/>
              </w:rPr>
              <w:t>政府采购促进中小企业发展管理办法</w:t>
            </w:r>
            <w:r>
              <w:rPr>
                <w:rFonts w:hint="eastAsia" w:ascii="仿宋" w:hAnsi="仿宋" w:eastAsia="仿宋"/>
                <w:sz w:val="24"/>
                <w:szCs w:val="24"/>
                <w:highlight w:val="none"/>
                <w:lang w:val="zh-CN"/>
              </w:rPr>
              <w:t>》（</w:t>
            </w:r>
            <w:r>
              <w:rPr>
                <w:rFonts w:hint="eastAsia" w:ascii="仿宋" w:hAnsi="仿宋" w:eastAsia="仿宋"/>
                <w:sz w:val="24"/>
                <w:szCs w:val="24"/>
                <w:highlight w:val="none"/>
              </w:rPr>
              <w:t>财库〔2020〕46号</w:t>
            </w:r>
            <w:r>
              <w:rPr>
                <w:rFonts w:hint="eastAsia" w:ascii="仿宋" w:hAnsi="仿宋" w:eastAsia="仿宋"/>
                <w:sz w:val="24"/>
                <w:szCs w:val="24"/>
                <w:highlight w:val="none"/>
                <w:lang w:val="zh-CN"/>
              </w:rPr>
              <w:t>）的规定，对小型和微型企业产品的价格给予</w:t>
            </w:r>
            <w:r>
              <w:rPr>
                <w:rFonts w:hint="eastAsia" w:ascii="仿宋" w:hAnsi="仿宋" w:eastAsia="仿宋"/>
                <w:sz w:val="24"/>
                <w:szCs w:val="24"/>
                <w:highlight w:val="none"/>
              </w:rPr>
              <w:t>20</w:t>
            </w:r>
            <w:r>
              <w:rPr>
                <w:rFonts w:hint="eastAsia" w:ascii="仿宋" w:hAnsi="仿宋" w:eastAsia="仿宋"/>
                <w:sz w:val="24"/>
                <w:szCs w:val="24"/>
                <w:highlight w:val="none"/>
                <w:lang w:val="zh-CN"/>
              </w:rPr>
              <w:t>%的价格扣除，用扣除后的价格参与评标。</w:t>
            </w:r>
          </w:p>
          <w:p w14:paraId="6BCDEDAB">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2、参加政府采购活动的中小企业（监狱企业）提供《中小企业（监狱企业）声明函》，未提供的，视为放弃享受小微企业价格扣除优惠政策。</w:t>
            </w:r>
          </w:p>
          <w:p w14:paraId="2B8C0221">
            <w:pPr>
              <w:jc w:val="both"/>
              <w:rPr>
                <w:rFonts w:hint="eastAsia" w:ascii="仿宋" w:hAnsi="仿宋" w:eastAsia="仿宋"/>
                <w:sz w:val="24"/>
                <w:szCs w:val="24"/>
                <w:highlight w:val="none"/>
                <w:lang w:val="zh-CN"/>
              </w:rPr>
            </w:pPr>
            <w:r>
              <w:rPr>
                <w:rFonts w:hint="eastAsia" w:ascii="仿宋" w:hAnsi="仿宋" w:eastAsia="仿宋"/>
                <w:sz w:val="24"/>
                <w:szCs w:val="24"/>
                <w:highlight w:val="none"/>
                <w:lang w:val="zh-CN"/>
              </w:rPr>
              <w:t>3、参加政府采购活动的残疾人福利性单位应当提供《残疾人福利性单位声明函》，未提供的，视为放弃享受小微企业价格扣除优惠政策。</w:t>
            </w:r>
          </w:p>
        </w:tc>
      </w:tr>
      <w:tr w14:paraId="5F8CD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restart"/>
            <w:shd w:val="clear" w:color="auto" w:fill="auto"/>
            <w:vAlign w:val="center"/>
          </w:tcPr>
          <w:p w14:paraId="30E6C0E5">
            <w:pPr>
              <w:jc w:val="center"/>
              <w:rPr>
                <w:rFonts w:ascii="仿宋" w:hAnsi="仿宋" w:eastAsia="仿宋"/>
                <w:sz w:val="24"/>
                <w:szCs w:val="24"/>
                <w:highlight w:val="none"/>
              </w:rPr>
            </w:pPr>
            <w:r>
              <w:rPr>
                <w:rFonts w:hint="eastAsia" w:ascii="仿宋" w:hAnsi="仿宋" w:eastAsia="仿宋"/>
                <w:sz w:val="24"/>
                <w:szCs w:val="24"/>
                <w:highlight w:val="none"/>
              </w:rPr>
              <w:t>4</w:t>
            </w:r>
          </w:p>
        </w:tc>
        <w:tc>
          <w:tcPr>
            <w:tcW w:w="3027" w:type="dxa"/>
            <w:shd w:val="clear" w:color="auto" w:fill="auto"/>
            <w:vAlign w:val="center"/>
          </w:tcPr>
          <w:p w14:paraId="70AA4570">
            <w:pPr>
              <w:jc w:val="center"/>
              <w:rPr>
                <w:rFonts w:ascii="仿宋" w:hAnsi="仿宋" w:eastAsia="仿宋"/>
                <w:sz w:val="24"/>
                <w:szCs w:val="24"/>
                <w:highlight w:val="none"/>
              </w:rPr>
            </w:pPr>
            <w:r>
              <w:rPr>
                <w:rFonts w:hint="eastAsia" w:ascii="仿宋" w:hAnsi="仿宋" w:eastAsia="仿宋"/>
                <w:sz w:val="24"/>
                <w:szCs w:val="24"/>
                <w:highlight w:val="none"/>
              </w:rPr>
              <w:t>预算金额</w:t>
            </w:r>
          </w:p>
        </w:tc>
        <w:tc>
          <w:tcPr>
            <w:tcW w:w="4865" w:type="dxa"/>
            <w:shd w:val="clear" w:color="auto" w:fill="auto"/>
            <w:vAlign w:val="center"/>
          </w:tcPr>
          <w:p w14:paraId="218EF075">
            <w:pPr>
              <w:jc w:val="both"/>
              <w:rPr>
                <w:rFonts w:hint="eastAsia" w:ascii="仿宋" w:hAnsi="仿宋" w:eastAsia="仿宋"/>
                <w:sz w:val="24"/>
                <w:szCs w:val="24"/>
                <w:highlight w:val="none"/>
                <w:lang w:val="zh-CN"/>
              </w:rPr>
            </w:pPr>
            <w:r>
              <w:rPr>
                <w:rFonts w:hint="eastAsia" w:ascii="仿宋" w:hAnsi="仿宋" w:eastAsia="仿宋"/>
                <w:sz w:val="24"/>
                <w:szCs w:val="24"/>
                <w:highlight w:val="none"/>
                <w:lang w:val="en-US" w:eastAsia="zh-CN"/>
              </w:rPr>
              <w:t>总预算：</w:t>
            </w:r>
            <w:r>
              <w:rPr>
                <w:rFonts w:hint="eastAsia" w:ascii="仿宋" w:hAnsi="仿宋" w:eastAsia="仿宋"/>
                <w:sz w:val="24"/>
                <w:szCs w:val="24"/>
                <w:highlight w:val="none"/>
                <w:lang w:val="zh-CN"/>
              </w:rPr>
              <w:t>￥</w:t>
            </w:r>
            <w:r>
              <w:rPr>
                <w:rFonts w:hint="eastAsia" w:ascii="仿宋" w:hAnsi="仿宋" w:eastAsia="仿宋"/>
                <w:sz w:val="24"/>
                <w:szCs w:val="24"/>
                <w:highlight w:val="none"/>
                <w:lang w:val="zh-CN" w:eastAsia="zh-CN"/>
              </w:rPr>
              <w:t>1,930,000.00</w:t>
            </w:r>
            <w:r>
              <w:rPr>
                <w:rFonts w:hint="eastAsia" w:ascii="仿宋" w:hAnsi="仿宋" w:eastAsia="仿宋"/>
                <w:sz w:val="24"/>
                <w:szCs w:val="24"/>
                <w:highlight w:val="none"/>
                <w:lang w:val="zh-CN"/>
              </w:rPr>
              <w:t>元</w:t>
            </w:r>
          </w:p>
          <w:p w14:paraId="31C643F0">
            <w:pPr>
              <w:jc w:val="both"/>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一标段：</w:t>
            </w:r>
            <w:r>
              <w:rPr>
                <w:rFonts w:hint="eastAsia" w:ascii="仿宋" w:hAnsi="仿宋" w:eastAsia="仿宋"/>
                <w:sz w:val="24"/>
                <w:szCs w:val="24"/>
                <w:highlight w:val="none"/>
                <w:lang w:val="zh-CN"/>
              </w:rPr>
              <w:t>￥</w:t>
            </w:r>
            <w:r>
              <w:rPr>
                <w:rFonts w:hint="eastAsia" w:ascii="仿宋" w:hAnsi="仿宋" w:eastAsia="仿宋"/>
                <w:sz w:val="24"/>
                <w:szCs w:val="24"/>
                <w:highlight w:val="none"/>
                <w:lang w:val="en-US" w:eastAsia="zh-CN"/>
              </w:rPr>
              <w:t>90</w:t>
            </w:r>
            <w:r>
              <w:rPr>
                <w:rFonts w:hint="eastAsia" w:ascii="仿宋" w:hAnsi="仿宋" w:eastAsia="仿宋"/>
                <w:sz w:val="24"/>
                <w:szCs w:val="24"/>
                <w:highlight w:val="none"/>
                <w:lang w:val="zh-CN" w:eastAsia="zh-CN"/>
              </w:rPr>
              <w:t>0,000.00</w:t>
            </w:r>
            <w:r>
              <w:rPr>
                <w:rFonts w:hint="eastAsia" w:ascii="仿宋" w:hAnsi="仿宋" w:eastAsia="仿宋"/>
                <w:sz w:val="24"/>
                <w:szCs w:val="24"/>
                <w:highlight w:val="none"/>
                <w:lang w:val="zh-CN"/>
              </w:rPr>
              <w:t>元</w:t>
            </w:r>
          </w:p>
        </w:tc>
      </w:tr>
      <w:tr w14:paraId="5D751A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vMerge w:val="continue"/>
            <w:shd w:val="clear" w:color="auto" w:fill="auto"/>
            <w:vAlign w:val="center"/>
          </w:tcPr>
          <w:p w14:paraId="34865AC6">
            <w:pPr>
              <w:jc w:val="center"/>
              <w:rPr>
                <w:rFonts w:ascii="仿宋" w:hAnsi="仿宋" w:eastAsia="仿宋"/>
                <w:sz w:val="24"/>
                <w:szCs w:val="24"/>
                <w:highlight w:val="none"/>
              </w:rPr>
            </w:pPr>
          </w:p>
        </w:tc>
        <w:tc>
          <w:tcPr>
            <w:tcW w:w="3027" w:type="dxa"/>
            <w:shd w:val="clear" w:color="auto" w:fill="auto"/>
            <w:vAlign w:val="center"/>
          </w:tcPr>
          <w:p w14:paraId="676690BC">
            <w:pPr>
              <w:jc w:val="center"/>
              <w:rPr>
                <w:rFonts w:ascii="仿宋" w:hAnsi="仿宋" w:eastAsia="仿宋"/>
                <w:sz w:val="24"/>
                <w:szCs w:val="24"/>
                <w:highlight w:val="none"/>
              </w:rPr>
            </w:pPr>
            <w:r>
              <w:rPr>
                <w:rFonts w:hint="eastAsia" w:ascii="仿宋" w:hAnsi="仿宋" w:eastAsia="仿宋"/>
                <w:sz w:val="24"/>
                <w:szCs w:val="24"/>
                <w:highlight w:val="none"/>
              </w:rPr>
              <w:t>最高限价</w:t>
            </w:r>
          </w:p>
        </w:tc>
        <w:tc>
          <w:tcPr>
            <w:tcW w:w="4865" w:type="dxa"/>
            <w:shd w:val="clear" w:color="auto" w:fill="auto"/>
            <w:vAlign w:val="center"/>
          </w:tcPr>
          <w:p w14:paraId="472096AE">
            <w:pPr>
              <w:jc w:val="both"/>
              <w:rPr>
                <w:rFonts w:hint="eastAsia" w:ascii="仿宋" w:hAnsi="仿宋" w:eastAsia="仿宋"/>
                <w:sz w:val="24"/>
                <w:szCs w:val="24"/>
                <w:highlight w:val="none"/>
              </w:rPr>
            </w:pPr>
            <w:r>
              <w:rPr>
                <w:rFonts w:hint="eastAsia" w:ascii="仿宋" w:hAnsi="仿宋" w:eastAsia="仿宋"/>
                <w:sz w:val="24"/>
                <w:szCs w:val="24"/>
                <w:highlight w:val="none"/>
              </w:rPr>
              <w:t>最高限价</w:t>
            </w:r>
            <w:r>
              <w:rPr>
                <w:rFonts w:hint="eastAsia" w:ascii="仿宋" w:hAnsi="仿宋" w:eastAsia="仿宋"/>
                <w:sz w:val="24"/>
                <w:szCs w:val="24"/>
                <w:highlight w:val="none"/>
                <w:lang w:val="en-US" w:eastAsia="zh-CN"/>
              </w:rPr>
              <w:t>：</w:t>
            </w:r>
            <w:r>
              <w:rPr>
                <w:rFonts w:hint="eastAsia" w:ascii="仿宋" w:hAnsi="仿宋" w:eastAsia="仿宋"/>
                <w:sz w:val="24"/>
                <w:szCs w:val="24"/>
                <w:highlight w:val="none"/>
                <w:lang w:val="zh-CN"/>
              </w:rPr>
              <w:t>￥</w:t>
            </w:r>
            <w:r>
              <w:rPr>
                <w:rFonts w:hint="eastAsia" w:ascii="仿宋" w:hAnsi="仿宋" w:eastAsia="仿宋"/>
                <w:sz w:val="24"/>
                <w:szCs w:val="24"/>
                <w:highlight w:val="none"/>
                <w:lang w:val="zh-CN" w:eastAsia="zh-CN"/>
              </w:rPr>
              <w:t>1,930,000.00</w:t>
            </w:r>
            <w:r>
              <w:rPr>
                <w:rFonts w:hint="eastAsia" w:ascii="仿宋" w:hAnsi="仿宋" w:eastAsia="仿宋"/>
                <w:sz w:val="24"/>
                <w:szCs w:val="24"/>
                <w:highlight w:val="none"/>
                <w:lang w:val="zh-CN"/>
              </w:rPr>
              <w:t>元</w:t>
            </w:r>
          </w:p>
          <w:p w14:paraId="3D143473">
            <w:pPr>
              <w:jc w:val="both"/>
            </w:pPr>
            <w:r>
              <w:rPr>
                <w:rFonts w:hint="eastAsia" w:ascii="仿宋" w:hAnsi="仿宋" w:eastAsia="仿宋"/>
                <w:sz w:val="24"/>
                <w:szCs w:val="24"/>
                <w:highlight w:val="none"/>
                <w:lang w:val="en-US" w:eastAsia="zh-CN"/>
              </w:rPr>
              <w:t>一标段：</w:t>
            </w:r>
            <w:r>
              <w:rPr>
                <w:rFonts w:hint="eastAsia" w:ascii="仿宋" w:hAnsi="仿宋" w:eastAsia="仿宋"/>
                <w:sz w:val="24"/>
                <w:szCs w:val="24"/>
                <w:highlight w:val="none"/>
                <w:lang w:val="zh-CN"/>
              </w:rPr>
              <w:t>￥</w:t>
            </w:r>
            <w:r>
              <w:rPr>
                <w:rFonts w:hint="eastAsia" w:ascii="仿宋" w:hAnsi="仿宋" w:eastAsia="仿宋"/>
                <w:sz w:val="24"/>
                <w:szCs w:val="24"/>
                <w:highlight w:val="none"/>
                <w:lang w:val="en-US" w:eastAsia="zh-CN"/>
              </w:rPr>
              <w:t>90</w:t>
            </w:r>
            <w:r>
              <w:rPr>
                <w:rFonts w:hint="eastAsia" w:ascii="仿宋" w:hAnsi="仿宋" w:eastAsia="仿宋"/>
                <w:sz w:val="24"/>
                <w:szCs w:val="24"/>
                <w:highlight w:val="none"/>
                <w:lang w:val="zh-CN" w:eastAsia="zh-CN"/>
              </w:rPr>
              <w:t>0,000.00</w:t>
            </w:r>
            <w:r>
              <w:rPr>
                <w:rFonts w:hint="eastAsia" w:ascii="仿宋" w:hAnsi="仿宋" w:eastAsia="仿宋"/>
                <w:sz w:val="24"/>
                <w:szCs w:val="24"/>
                <w:highlight w:val="none"/>
                <w:lang w:val="zh-CN"/>
              </w:rPr>
              <w:t>元</w:t>
            </w:r>
          </w:p>
        </w:tc>
      </w:tr>
      <w:tr w14:paraId="155D26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222E538">
            <w:pPr>
              <w:jc w:val="center"/>
              <w:rPr>
                <w:rFonts w:ascii="仿宋" w:hAnsi="仿宋" w:eastAsia="仿宋"/>
                <w:sz w:val="24"/>
                <w:szCs w:val="24"/>
                <w:highlight w:val="none"/>
              </w:rPr>
            </w:pPr>
            <w:r>
              <w:rPr>
                <w:rFonts w:hint="eastAsia" w:ascii="仿宋" w:hAnsi="仿宋" w:eastAsia="仿宋"/>
                <w:sz w:val="24"/>
                <w:szCs w:val="24"/>
                <w:highlight w:val="none"/>
              </w:rPr>
              <w:t>5</w:t>
            </w:r>
          </w:p>
        </w:tc>
        <w:tc>
          <w:tcPr>
            <w:tcW w:w="3027" w:type="dxa"/>
            <w:shd w:val="clear" w:color="auto" w:fill="auto"/>
            <w:vAlign w:val="center"/>
          </w:tcPr>
          <w:p w14:paraId="450AE6CE">
            <w:pPr>
              <w:jc w:val="center"/>
              <w:rPr>
                <w:rFonts w:ascii="仿宋" w:hAnsi="仿宋" w:eastAsia="仿宋"/>
                <w:sz w:val="24"/>
                <w:szCs w:val="24"/>
                <w:highlight w:val="none"/>
              </w:rPr>
            </w:pPr>
            <w:r>
              <w:rPr>
                <w:rFonts w:hint="eastAsia" w:ascii="仿宋" w:hAnsi="仿宋" w:eastAsia="仿宋"/>
                <w:sz w:val="24"/>
                <w:szCs w:val="24"/>
                <w:highlight w:val="none"/>
              </w:rPr>
              <w:t>是否接受联合体</w:t>
            </w:r>
          </w:p>
        </w:tc>
        <w:tc>
          <w:tcPr>
            <w:tcW w:w="4865" w:type="dxa"/>
            <w:shd w:val="clear" w:color="auto" w:fill="auto"/>
            <w:vAlign w:val="center"/>
          </w:tcPr>
          <w:p w14:paraId="75511D16">
            <w:pPr>
              <w:jc w:val="center"/>
              <w:rPr>
                <w:rFonts w:ascii="仿宋" w:hAnsi="仿宋" w:eastAsia="仿宋"/>
                <w:sz w:val="24"/>
                <w:szCs w:val="24"/>
                <w:highlight w:val="none"/>
              </w:rPr>
            </w:pPr>
            <w:sdt>
              <w:sdtPr>
                <w:rPr>
                  <w:rFonts w:hint="eastAsia" w:ascii="仿宋" w:hAnsi="仿宋" w:eastAsia="仿宋"/>
                  <w:sz w:val="24"/>
                  <w:szCs w:val="24"/>
                  <w:highlight w:val="none"/>
                </w:rPr>
                <w:id w:val="608160193"/>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1317929335"/>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1E775F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00427F2">
            <w:pPr>
              <w:jc w:val="center"/>
              <w:rPr>
                <w:rFonts w:ascii="仿宋" w:hAnsi="仿宋" w:eastAsia="仿宋"/>
                <w:sz w:val="24"/>
                <w:szCs w:val="24"/>
                <w:highlight w:val="none"/>
              </w:rPr>
            </w:pPr>
            <w:r>
              <w:rPr>
                <w:rFonts w:hint="eastAsia" w:ascii="仿宋" w:hAnsi="仿宋" w:eastAsia="仿宋"/>
                <w:sz w:val="24"/>
                <w:szCs w:val="24"/>
                <w:highlight w:val="none"/>
              </w:rPr>
              <w:t>6</w:t>
            </w:r>
          </w:p>
        </w:tc>
        <w:tc>
          <w:tcPr>
            <w:tcW w:w="3027" w:type="dxa"/>
            <w:shd w:val="clear" w:color="auto" w:fill="auto"/>
            <w:vAlign w:val="center"/>
          </w:tcPr>
          <w:p w14:paraId="670DA67C">
            <w:pPr>
              <w:jc w:val="center"/>
              <w:rPr>
                <w:rFonts w:ascii="仿宋" w:hAnsi="仿宋" w:eastAsia="仿宋"/>
                <w:sz w:val="24"/>
                <w:szCs w:val="24"/>
                <w:highlight w:val="none"/>
              </w:rPr>
            </w:pPr>
            <w:r>
              <w:rPr>
                <w:rFonts w:hint="eastAsia" w:ascii="仿宋" w:hAnsi="仿宋" w:eastAsia="仿宋"/>
                <w:sz w:val="24"/>
                <w:szCs w:val="24"/>
                <w:highlight w:val="none"/>
              </w:rPr>
              <w:t>是否允许进口产品</w:t>
            </w:r>
          </w:p>
        </w:tc>
        <w:tc>
          <w:tcPr>
            <w:tcW w:w="4865" w:type="dxa"/>
            <w:shd w:val="clear" w:color="auto" w:fill="auto"/>
            <w:vAlign w:val="center"/>
          </w:tcPr>
          <w:p w14:paraId="3F66E5A9">
            <w:pPr>
              <w:jc w:val="center"/>
              <w:rPr>
                <w:rFonts w:ascii="仿宋" w:hAnsi="仿宋" w:eastAsia="仿宋"/>
                <w:sz w:val="24"/>
                <w:szCs w:val="24"/>
                <w:highlight w:val="none"/>
              </w:rPr>
            </w:pPr>
            <w:sdt>
              <w:sdtPr>
                <w:rPr>
                  <w:rFonts w:hint="eastAsia" w:ascii="仿宋" w:hAnsi="仿宋" w:eastAsia="仿宋"/>
                  <w:sz w:val="24"/>
                  <w:szCs w:val="24"/>
                  <w:highlight w:val="none"/>
                </w:rPr>
                <w:id w:val="14857025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1689594843"/>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5D60A1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BABED72">
            <w:pPr>
              <w:jc w:val="center"/>
              <w:rPr>
                <w:rFonts w:ascii="仿宋" w:hAnsi="仿宋" w:eastAsia="仿宋"/>
                <w:sz w:val="24"/>
                <w:szCs w:val="24"/>
                <w:highlight w:val="none"/>
              </w:rPr>
            </w:pPr>
            <w:r>
              <w:rPr>
                <w:rFonts w:hint="eastAsia" w:ascii="仿宋" w:hAnsi="仿宋" w:eastAsia="仿宋"/>
                <w:sz w:val="24"/>
                <w:szCs w:val="24"/>
                <w:highlight w:val="none"/>
              </w:rPr>
              <w:t>7</w:t>
            </w:r>
          </w:p>
        </w:tc>
        <w:tc>
          <w:tcPr>
            <w:tcW w:w="3027" w:type="dxa"/>
            <w:shd w:val="clear" w:color="auto" w:fill="auto"/>
            <w:vAlign w:val="center"/>
          </w:tcPr>
          <w:p w14:paraId="24B5E30E">
            <w:pPr>
              <w:jc w:val="center"/>
              <w:rPr>
                <w:rFonts w:ascii="仿宋" w:hAnsi="仿宋" w:eastAsia="仿宋"/>
                <w:sz w:val="24"/>
                <w:szCs w:val="24"/>
                <w:highlight w:val="none"/>
              </w:rPr>
            </w:pPr>
            <w:r>
              <w:rPr>
                <w:rFonts w:hint="eastAsia" w:ascii="仿宋" w:hAnsi="仿宋" w:eastAsia="仿宋"/>
                <w:sz w:val="24"/>
                <w:szCs w:val="24"/>
                <w:highlight w:val="none"/>
              </w:rPr>
              <w:t>是否允许大中企业</w:t>
            </w:r>
          </w:p>
          <w:p w14:paraId="5FF18F9B">
            <w:pPr>
              <w:jc w:val="center"/>
              <w:rPr>
                <w:rFonts w:ascii="仿宋" w:hAnsi="仿宋" w:eastAsia="仿宋"/>
                <w:sz w:val="24"/>
                <w:szCs w:val="24"/>
                <w:highlight w:val="none"/>
              </w:rPr>
            </w:pPr>
            <w:r>
              <w:rPr>
                <w:rFonts w:hint="eastAsia" w:ascii="仿宋" w:hAnsi="仿宋" w:eastAsia="仿宋"/>
                <w:sz w:val="24"/>
                <w:szCs w:val="24"/>
                <w:highlight w:val="none"/>
              </w:rPr>
              <w:t>向小微企业分包</w:t>
            </w:r>
          </w:p>
        </w:tc>
        <w:tc>
          <w:tcPr>
            <w:tcW w:w="4865" w:type="dxa"/>
            <w:shd w:val="clear" w:color="auto" w:fill="auto"/>
            <w:vAlign w:val="center"/>
          </w:tcPr>
          <w:p w14:paraId="2732E443">
            <w:pPr>
              <w:jc w:val="center"/>
              <w:rPr>
                <w:rFonts w:ascii="仿宋" w:hAnsi="仿宋" w:eastAsia="仿宋"/>
                <w:sz w:val="24"/>
                <w:szCs w:val="24"/>
                <w:highlight w:val="none"/>
              </w:rPr>
            </w:pPr>
            <w:sdt>
              <w:sdtPr>
                <w:rPr>
                  <w:rFonts w:hint="eastAsia" w:ascii="仿宋" w:hAnsi="仿宋" w:eastAsia="仿宋"/>
                  <w:sz w:val="24"/>
                  <w:szCs w:val="24"/>
                  <w:highlight w:val="none"/>
                </w:rPr>
                <w:id w:val="36572508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54473539"/>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404CE8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59" w:hRule="atLeast"/>
          <w:jc w:val="center"/>
        </w:trPr>
        <w:tc>
          <w:tcPr>
            <w:tcW w:w="978" w:type="dxa"/>
            <w:shd w:val="clear" w:color="auto" w:fill="auto"/>
            <w:vAlign w:val="center"/>
          </w:tcPr>
          <w:p w14:paraId="6CC26FE2">
            <w:pPr>
              <w:jc w:val="center"/>
              <w:rPr>
                <w:rFonts w:ascii="仿宋" w:hAnsi="仿宋" w:eastAsia="仿宋"/>
                <w:sz w:val="24"/>
                <w:szCs w:val="24"/>
                <w:highlight w:val="none"/>
              </w:rPr>
            </w:pPr>
            <w:r>
              <w:rPr>
                <w:rFonts w:hint="eastAsia" w:ascii="仿宋" w:hAnsi="仿宋" w:eastAsia="仿宋"/>
                <w:sz w:val="24"/>
                <w:szCs w:val="24"/>
                <w:highlight w:val="none"/>
              </w:rPr>
              <w:t>8</w:t>
            </w:r>
          </w:p>
        </w:tc>
        <w:tc>
          <w:tcPr>
            <w:tcW w:w="3027" w:type="dxa"/>
            <w:shd w:val="clear" w:color="auto" w:fill="auto"/>
            <w:vAlign w:val="center"/>
          </w:tcPr>
          <w:p w14:paraId="47D0878C">
            <w:pPr>
              <w:jc w:val="center"/>
              <w:rPr>
                <w:rFonts w:ascii="仿宋" w:hAnsi="仿宋" w:eastAsia="仿宋"/>
                <w:sz w:val="24"/>
                <w:szCs w:val="24"/>
                <w:highlight w:val="none"/>
              </w:rPr>
            </w:pPr>
            <w:r>
              <w:rPr>
                <w:rFonts w:hint="eastAsia" w:ascii="仿宋" w:hAnsi="仿宋" w:eastAsia="仿宋"/>
                <w:sz w:val="24"/>
                <w:szCs w:val="24"/>
                <w:highlight w:val="none"/>
              </w:rPr>
              <w:t>投标保证金</w:t>
            </w:r>
          </w:p>
        </w:tc>
        <w:tc>
          <w:tcPr>
            <w:tcW w:w="4865" w:type="dxa"/>
            <w:shd w:val="clear" w:color="auto" w:fill="auto"/>
            <w:vAlign w:val="center"/>
          </w:tcPr>
          <w:p w14:paraId="6C7A99EB">
            <w:pPr>
              <w:wordWrap w:val="0"/>
              <w:jc w:val="both"/>
              <w:rPr>
                <w:sz w:val="22"/>
                <w:szCs w:val="22"/>
                <w:highlight w:val="none"/>
              </w:rPr>
            </w:pPr>
            <w:r>
              <w:rPr>
                <w:rFonts w:hint="eastAsia" w:ascii="仿宋" w:hAnsi="仿宋" w:eastAsia="仿宋" w:cs="Calibri Light"/>
                <w:kern w:val="2"/>
                <w:sz w:val="24"/>
                <w:szCs w:val="24"/>
                <w:highlight w:val="none"/>
              </w:rPr>
              <w:t>免交，但参与本项目的供应商应提供投标信用承诺书（表后附）</w:t>
            </w:r>
          </w:p>
        </w:tc>
      </w:tr>
      <w:tr w14:paraId="460A44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shd w:val="clear" w:color="auto" w:fill="auto"/>
            <w:vAlign w:val="center"/>
          </w:tcPr>
          <w:p w14:paraId="5B0AABEE">
            <w:pPr>
              <w:jc w:val="center"/>
              <w:rPr>
                <w:rFonts w:ascii="仿宋" w:hAnsi="仿宋" w:eastAsia="仿宋"/>
                <w:sz w:val="24"/>
                <w:szCs w:val="24"/>
                <w:highlight w:val="none"/>
              </w:rPr>
            </w:pPr>
            <w:r>
              <w:rPr>
                <w:rFonts w:hint="eastAsia" w:ascii="仿宋" w:hAnsi="仿宋" w:eastAsia="仿宋"/>
                <w:sz w:val="24"/>
                <w:szCs w:val="24"/>
                <w:highlight w:val="none"/>
              </w:rPr>
              <w:t>9</w:t>
            </w:r>
          </w:p>
        </w:tc>
        <w:tc>
          <w:tcPr>
            <w:tcW w:w="3027" w:type="dxa"/>
            <w:shd w:val="clear" w:color="auto" w:fill="auto"/>
            <w:vAlign w:val="center"/>
          </w:tcPr>
          <w:p w14:paraId="69EF575C">
            <w:pPr>
              <w:jc w:val="center"/>
              <w:rPr>
                <w:rFonts w:ascii="仿宋" w:hAnsi="仿宋" w:eastAsia="仿宋"/>
                <w:sz w:val="24"/>
                <w:szCs w:val="24"/>
                <w:highlight w:val="none"/>
              </w:rPr>
            </w:pPr>
            <w:r>
              <w:rPr>
                <w:rFonts w:hint="eastAsia" w:ascii="仿宋" w:hAnsi="仿宋" w:eastAsia="仿宋"/>
                <w:sz w:val="24"/>
                <w:szCs w:val="24"/>
                <w:highlight w:val="none"/>
              </w:rPr>
              <w:t>竞争性谈判响应文件份数</w:t>
            </w:r>
          </w:p>
        </w:tc>
        <w:tc>
          <w:tcPr>
            <w:tcW w:w="4865" w:type="dxa"/>
            <w:shd w:val="clear" w:color="auto" w:fill="auto"/>
            <w:vAlign w:val="center"/>
          </w:tcPr>
          <w:p w14:paraId="7F9466FA">
            <w:pPr>
              <w:jc w:val="both"/>
              <w:rPr>
                <w:rFonts w:ascii="仿宋" w:hAnsi="仿宋" w:eastAsia="仿宋"/>
                <w:sz w:val="24"/>
                <w:szCs w:val="24"/>
                <w:highlight w:val="none"/>
              </w:rPr>
            </w:pPr>
            <w:r>
              <w:rPr>
                <w:rFonts w:hint="eastAsia" w:ascii="仿宋" w:hAnsi="仿宋" w:eastAsia="仿宋"/>
                <w:b/>
                <w:bCs/>
                <w:sz w:val="24"/>
                <w:szCs w:val="24"/>
                <w:highlight w:val="none"/>
                <w:lang w:eastAsia="zh-CN"/>
              </w:rPr>
              <w:t>纸质版文件要求，中标（成交）供应商在中标（成交）结果公告发布后3个工作日内提供</w:t>
            </w:r>
            <w:r>
              <w:rPr>
                <w:rFonts w:hint="eastAsia" w:ascii="仿宋" w:hAnsi="仿宋" w:eastAsia="仿宋"/>
                <w:b/>
                <w:bCs/>
                <w:sz w:val="24"/>
                <w:szCs w:val="24"/>
                <w:highlight w:val="none"/>
                <w:lang w:val="en-US" w:eastAsia="zh-CN"/>
              </w:rPr>
              <w:t>一</w:t>
            </w:r>
            <w:r>
              <w:rPr>
                <w:rFonts w:hint="eastAsia" w:ascii="仿宋" w:hAnsi="仿宋" w:eastAsia="仿宋"/>
                <w:b/>
                <w:bCs/>
                <w:sz w:val="24"/>
                <w:szCs w:val="24"/>
                <w:highlight w:val="none"/>
                <w:lang w:eastAsia="zh-CN"/>
              </w:rPr>
              <w:t>套纸质投标文件（经编标工具生成的文件直接打印并加盖公章），递交的纸质版文件内容确保与线上电子文件保持一致，不允许修改和补充</w:t>
            </w:r>
            <w:r>
              <w:rPr>
                <w:rFonts w:hint="eastAsia" w:ascii="仿宋" w:hAnsi="仿宋" w:eastAsia="仿宋"/>
                <w:b/>
                <w:bCs/>
                <w:sz w:val="24"/>
                <w:szCs w:val="24"/>
                <w:highlight w:val="none"/>
              </w:rPr>
              <w:t>。</w:t>
            </w:r>
          </w:p>
        </w:tc>
      </w:tr>
      <w:tr w14:paraId="357A96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F70574B">
            <w:pPr>
              <w:jc w:val="center"/>
              <w:rPr>
                <w:rFonts w:ascii="仿宋" w:hAnsi="仿宋" w:eastAsia="仿宋"/>
                <w:sz w:val="24"/>
                <w:szCs w:val="24"/>
                <w:highlight w:val="none"/>
              </w:rPr>
            </w:pPr>
            <w:r>
              <w:rPr>
                <w:rFonts w:hint="eastAsia" w:ascii="仿宋" w:hAnsi="仿宋" w:eastAsia="仿宋"/>
                <w:sz w:val="24"/>
                <w:szCs w:val="24"/>
                <w:highlight w:val="none"/>
              </w:rPr>
              <w:t>10</w:t>
            </w:r>
          </w:p>
        </w:tc>
        <w:tc>
          <w:tcPr>
            <w:tcW w:w="3027" w:type="dxa"/>
            <w:shd w:val="clear" w:color="auto" w:fill="auto"/>
            <w:vAlign w:val="center"/>
          </w:tcPr>
          <w:p w14:paraId="19CD8376">
            <w:pPr>
              <w:jc w:val="center"/>
              <w:rPr>
                <w:rFonts w:ascii="仿宋" w:hAnsi="仿宋" w:eastAsia="仿宋"/>
                <w:sz w:val="24"/>
                <w:szCs w:val="24"/>
                <w:highlight w:val="none"/>
              </w:rPr>
            </w:pPr>
            <w:r>
              <w:rPr>
                <w:rFonts w:ascii="仿宋" w:hAnsi="仿宋" w:eastAsia="仿宋"/>
                <w:sz w:val="24"/>
                <w:szCs w:val="24"/>
                <w:highlight w:val="none"/>
              </w:rPr>
              <w:t>获取</w:t>
            </w:r>
            <w:r>
              <w:rPr>
                <w:rFonts w:hint="eastAsia" w:ascii="仿宋" w:hAnsi="仿宋" w:eastAsia="仿宋"/>
                <w:sz w:val="24"/>
                <w:szCs w:val="24"/>
                <w:highlight w:val="none"/>
              </w:rPr>
              <w:t>竞争性谈判文件</w:t>
            </w:r>
          </w:p>
        </w:tc>
        <w:tc>
          <w:tcPr>
            <w:tcW w:w="4865" w:type="dxa"/>
            <w:shd w:val="clear" w:color="auto" w:fill="auto"/>
            <w:vAlign w:val="center"/>
          </w:tcPr>
          <w:p w14:paraId="0456F971">
            <w:pPr>
              <w:wordWrap w:val="0"/>
              <w:rPr>
                <w:rFonts w:ascii="仿宋" w:hAnsi="仿宋" w:eastAsia="仿宋"/>
                <w:sz w:val="24"/>
                <w:szCs w:val="24"/>
                <w:highlight w:val="none"/>
              </w:rPr>
            </w:pPr>
            <w:r>
              <w:rPr>
                <w:rFonts w:hint="eastAsia" w:ascii="仿宋" w:hAnsi="仿宋" w:eastAsia="仿宋"/>
                <w:sz w:val="24"/>
                <w:szCs w:val="24"/>
                <w:highlight w:val="none"/>
              </w:rPr>
              <w:t>线上：</w:t>
            </w:r>
          </w:p>
          <w:p w14:paraId="63782486">
            <w:pPr>
              <w:wordWrap w:val="0"/>
              <w:rPr>
                <w:rFonts w:ascii="仿宋" w:hAnsi="仿宋" w:eastAsia="仿宋"/>
                <w:sz w:val="24"/>
                <w:szCs w:val="24"/>
                <w:highlight w:val="none"/>
              </w:rPr>
            </w:pPr>
            <w:r>
              <w:rPr>
                <w:rFonts w:hint="eastAsia" w:ascii="仿宋" w:hAnsi="仿宋" w:eastAsia="仿宋"/>
                <w:sz w:val="24"/>
                <w:szCs w:val="24"/>
                <w:highlight w:val="none"/>
              </w:rPr>
              <w:t>1、办理CA锁方式（仅供参考）：</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初次使用全国公共资源交易平台（陕西省），需前往陕西省数字证书认证中心股份有限公司办理 CA 锁，咨询电话:400-998-0000 或0912-3515031。</w:t>
            </w:r>
          </w:p>
          <w:p w14:paraId="0C92AC31">
            <w:pPr>
              <w:wordWrap w:val="0"/>
              <w:rPr>
                <w:rFonts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登录全国公共资源交易平台（陕西省·榆林市）（http://yl.sxggzyjy.cn/），选择“电子交易平台-陕西政府采购交易系统-陕西省公共资源交易平台-投标人”进行登录，登录后选择“交易乙方”身份进入</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界面进行报名并免费下载竞争性谈判文件。</w:t>
            </w:r>
          </w:p>
          <w:p w14:paraId="518DDC11">
            <w:pPr>
              <w:wordWrap w:val="0"/>
              <w:rPr>
                <w:rFonts w:ascii="仿宋" w:hAnsi="仿宋" w:eastAsia="仿宋"/>
                <w:sz w:val="24"/>
                <w:szCs w:val="24"/>
                <w:highlight w:val="none"/>
              </w:rPr>
            </w:pPr>
            <w:r>
              <w:rPr>
                <w:rFonts w:hint="eastAsia" w:ascii="仿宋" w:hAnsi="仿宋" w:eastAsia="仿宋"/>
                <w:sz w:val="24"/>
                <w:szCs w:val="24"/>
                <w:highlight w:val="none"/>
              </w:rPr>
              <w:t>3、</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须在竞争性谈判文件获取时间内登录全国公共资源交易平台（陕西省·榆林市）下载竞争性谈判文件并及时制作上传竞争性谈判响应文件；逾期下载通道将关闭，未及时下载竞争性谈判文件将会影响后续开评标活动。</w:t>
            </w:r>
          </w:p>
        </w:tc>
      </w:tr>
      <w:tr w14:paraId="31DD41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192268B">
            <w:pPr>
              <w:jc w:val="center"/>
              <w:rPr>
                <w:rFonts w:ascii="仿宋" w:hAnsi="仿宋" w:eastAsia="仿宋"/>
                <w:sz w:val="24"/>
                <w:szCs w:val="24"/>
                <w:highlight w:val="none"/>
              </w:rPr>
            </w:pPr>
            <w:r>
              <w:rPr>
                <w:rFonts w:hint="eastAsia" w:ascii="仿宋" w:hAnsi="仿宋" w:eastAsia="仿宋"/>
                <w:sz w:val="24"/>
                <w:szCs w:val="24"/>
                <w:highlight w:val="none"/>
              </w:rPr>
              <w:t>11</w:t>
            </w:r>
          </w:p>
        </w:tc>
        <w:tc>
          <w:tcPr>
            <w:tcW w:w="3027" w:type="dxa"/>
            <w:shd w:val="clear" w:color="auto" w:fill="auto"/>
            <w:vAlign w:val="center"/>
          </w:tcPr>
          <w:p w14:paraId="77FE4118">
            <w:pPr>
              <w:jc w:val="center"/>
              <w:rPr>
                <w:rFonts w:ascii="仿宋" w:hAnsi="仿宋" w:eastAsia="仿宋"/>
                <w:sz w:val="24"/>
                <w:szCs w:val="24"/>
                <w:highlight w:val="none"/>
              </w:rPr>
            </w:pPr>
            <w:r>
              <w:rPr>
                <w:rFonts w:hint="eastAsia" w:ascii="仿宋" w:hAnsi="仿宋" w:eastAsia="仿宋"/>
                <w:sz w:val="24"/>
                <w:szCs w:val="24"/>
                <w:highlight w:val="none"/>
              </w:rPr>
              <w:t>现场踏勘和集中答疑</w:t>
            </w:r>
          </w:p>
        </w:tc>
        <w:tc>
          <w:tcPr>
            <w:tcW w:w="4865" w:type="dxa"/>
            <w:shd w:val="clear" w:color="auto" w:fill="auto"/>
            <w:vAlign w:val="center"/>
          </w:tcPr>
          <w:p w14:paraId="4EBFED38">
            <w:pPr>
              <w:jc w:val="both"/>
              <w:rPr>
                <w:rFonts w:ascii="仿宋" w:hAnsi="仿宋" w:eastAsia="仿宋"/>
                <w:sz w:val="24"/>
                <w:szCs w:val="24"/>
                <w:highlight w:val="none"/>
              </w:rPr>
            </w:pPr>
            <w:r>
              <w:rPr>
                <w:rFonts w:hint="eastAsia" w:ascii="仿宋" w:hAnsi="仿宋" w:eastAsia="仿宋"/>
                <w:sz w:val="24"/>
                <w:szCs w:val="24"/>
                <w:highlight w:val="none"/>
              </w:rPr>
              <w:t>否</w:t>
            </w:r>
          </w:p>
        </w:tc>
      </w:tr>
      <w:tr w14:paraId="061D9E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8F16F1B">
            <w:pPr>
              <w:jc w:val="center"/>
              <w:rPr>
                <w:rFonts w:ascii="仿宋" w:hAnsi="仿宋" w:eastAsia="仿宋"/>
                <w:sz w:val="24"/>
                <w:szCs w:val="24"/>
                <w:highlight w:val="none"/>
              </w:rPr>
            </w:pPr>
            <w:r>
              <w:rPr>
                <w:rFonts w:hint="eastAsia" w:ascii="仿宋" w:hAnsi="仿宋" w:eastAsia="仿宋"/>
                <w:sz w:val="24"/>
                <w:szCs w:val="24"/>
                <w:highlight w:val="none"/>
              </w:rPr>
              <w:t>12</w:t>
            </w:r>
          </w:p>
        </w:tc>
        <w:tc>
          <w:tcPr>
            <w:tcW w:w="3027" w:type="dxa"/>
            <w:shd w:val="clear" w:color="auto" w:fill="auto"/>
            <w:vAlign w:val="center"/>
          </w:tcPr>
          <w:p w14:paraId="43CD18D2">
            <w:pPr>
              <w:jc w:val="center"/>
              <w:rPr>
                <w:rFonts w:ascii="仿宋" w:hAnsi="仿宋" w:eastAsia="仿宋"/>
                <w:sz w:val="24"/>
                <w:szCs w:val="24"/>
                <w:highlight w:val="none"/>
              </w:rPr>
            </w:pPr>
            <w:r>
              <w:rPr>
                <w:rFonts w:hint="eastAsia" w:ascii="仿宋" w:hAnsi="仿宋" w:eastAsia="仿宋"/>
                <w:sz w:val="24"/>
                <w:szCs w:val="24"/>
                <w:highlight w:val="none"/>
              </w:rPr>
              <w:t>信用承诺上传</w:t>
            </w:r>
          </w:p>
        </w:tc>
        <w:tc>
          <w:tcPr>
            <w:tcW w:w="4865" w:type="dxa"/>
            <w:shd w:val="clear" w:color="auto" w:fill="auto"/>
            <w:vAlign w:val="center"/>
          </w:tcPr>
          <w:p w14:paraId="3BD68D86">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榆林市公共信用信息共享平台信用承诺上报操作指南：</w:t>
            </w:r>
          </w:p>
          <w:p w14:paraId="2586873B">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 xml:space="preserve">（1）进入信用中国“陕西榆林”页面，点击信用承诺，右上角显示主动上报，在承诺事项选择相应的承诺事项，承诺事项的名称为原纸质版的标题名称。具体操作指南详见附件http://yl.sxggzyjy.cn/xwzx/002002/20211009/59421bf1-0c63-4c30-b50b-7ba58b5d5b29.html。 </w:t>
            </w:r>
          </w:p>
          <w:p w14:paraId="06280E95">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（2）承诺时间为当日，承诺事由为“</w:t>
            </w:r>
            <w:r>
              <w:rPr>
                <w:rFonts w:hint="eastAsia" w:ascii="仿宋" w:hAnsi="仿宋" w:eastAsia="仿宋"/>
                <w:sz w:val="24"/>
                <w:szCs w:val="24"/>
                <w:highlight w:val="none"/>
                <w:lang w:val="en-US" w:eastAsia="zh-CN"/>
              </w:rPr>
              <w:t>项目名称</w:t>
            </w:r>
            <w:r>
              <w:rPr>
                <w:rFonts w:hint="eastAsia" w:ascii="仿宋" w:hAnsi="仿宋" w:eastAsia="仿宋"/>
                <w:sz w:val="24"/>
                <w:szCs w:val="24"/>
                <w:highlight w:val="none"/>
              </w:rPr>
              <w:t xml:space="preserve">”，受理部门为榆林市公共资源交易中心。 </w:t>
            </w:r>
          </w:p>
          <w:p w14:paraId="63C75B83">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（3）供应商需上传信用承诺：①投标人信用承诺书；②投标人委托代理人员信用承诺书；③投标信用承诺书；④</w:t>
            </w:r>
            <w:r>
              <w:rPr>
                <w:rFonts w:hint="eastAsia" w:ascii="仿宋" w:hAnsi="仿宋" w:eastAsia="仿宋"/>
                <w:sz w:val="24"/>
                <w:szCs w:val="24"/>
                <w:highlight w:val="none"/>
                <w:lang w:val="en-US" w:eastAsia="zh-CN"/>
              </w:rPr>
              <w:t>榆林市政府采购服务类项目供应商信用承诺书</w:t>
            </w:r>
            <w:r>
              <w:rPr>
                <w:rFonts w:hint="eastAsia" w:ascii="仿宋" w:hAnsi="仿宋" w:eastAsia="仿宋"/>
                <w:sz w:val="24"/>
                <w:szCs w:val="24"/>
                <w:highlight w:val="none"/>
              </w:rPr>
              <w:t>（详见响应文件格式中信用承诺书的格式）。</w:t>
            </w:r>
          </w:p>
          <w:p w14:paraId="3DD8C03F">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 xml:space="preserve">（4）所有账号问题在政务网中咨询或拨打029-87382893、029-87382894。 </w:t>
            </w:r>
          </w:p>
          <w:p w14:paraId="320B23DB">
            <w:pPr>
              <w:keepNext w:val="0"/>
              <w:keepLines w:val="0"/>
              <w:pageBreakBefore w:val="0"/>
              <w:widowControl/>
              <w:kinsoku/>
              <w:wordWrap w:val="0"/>
              <w:overflowPunct/>
              <w:topLinePunct w:val="0"/>
              <w:autoSpaceDE/>
              <w:autoSpaceDN/>
              <w:bidi w:val="0"/>
              <w:adjustRightInd/>
              <w:snapToGrid/>
              <w:jc w:val="both"/>
              <w:textAlignment w:val="auto"/>
              <w:rPr>
                <w:rFonts w:ascii="仿宋" w:hAnsi="仿宋" w:eastAsia="仿宋"/>
                <w:sz w:val="24"/>
                <w:szCs w:val="24"/>
                <w:highlight w:val="none"/>
              </w:rPr>
            </w:pPr>
            <w:r>
              <w:rPr>
                <w:rFonts w:hint="eastAsia" w:ascii="仿宋" w:hAnsi="仿宋" w:eastAsia="仿宋"/>
                <w:sz w:val="24"/>
                <w:szCs w:val="24"/>
                <w:highlight w:val="none"/>
              </w:rPr>
              <w:t>注：如未按照上述要求办理，工作不细致、不严谨导致信用承诺公示迟报、漏报的列入不良行为记录。其谈判将被否决，后果自负</w:t>
            </w:r>
            <w:r>
              <w:rPr>
                <w:rFonts w:hint="eastAsia" w:ascii="仿宋" w:hAnsi="仿宋" w:eastAsia="仿宋"/>
                <w:sz w:val="24"/>
                <w:szCs w:val="24"/>
                <w:highlight w:val="none"/>
                <w:lang w:eastAsia="zh-CN"/>
              </w:rPr>
              <w:t>。</w:t>
            </w:r>
          </w:p>
        </w:tc>
      </w:tr>
      <w:tr w14:paraId="65F1E4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B4B4FD4">
            <w:pPr>
              <w:jc w:val="center"/>
              <w:rPr>
                <w:rFonts w:ascii="仿宋" w:hAnsi="仿宋" w:eastAsia="仿宋"/>
                <w:sz w:val="24"/>
                <w:szCs w:val="24"/>
                <w:highlight w:val="none"/>
              </w:rPr>
            </w:pPr>
            <w:r>
              <w:rPr>
                <w:rFonts w:hint="eastAsia" w:ascii="仿宋" w:hAnsi="仿宋" w:eastAsia="仿宋"/>
                <w:sz w:val="24"/>
                <w:szCs w:val="24"/>
                <w:highlight w:val="none"/>
              </w:rPr>
              <w:t>12</w:t>
            </w:r>
          </w:p>
        </w:tc>
        <w:tc>
          <w:tcPr>
            <w:tcW w:w="3027" w:type="dxa"/>
            <w:shd w:val="clear" w:color="auto" w:fill="auto"/>
            <w:vAlign w:val="center"/>
          </w:tcPr>
          <w:p w14:paraId="4F9349F1">
            <w:pPr>
              <w:jc w:val="center"/>
              <w:rPr>
                <w:rFonts w:ascii="仿宋" w:hAnsi="仿宋" w:eastAsia="仿宋"/>
                <w:sz w:val="24"/>
                <w:szCs w:val="24"/>
                <w:highlight w:val="none"/>
              </w:rPr>
            </w:pPr>
            <w:r>
              <w:rPr>
                <w:rFonts w:hint="eastAsia" w:ascii="仿宋" w:hAnsi="仿宋" w:eastAsia="仿宋"/>
                <w:sz w:val="24"/>
                <w:szCs w:val="24"/>
                <w:highlight w:val="none"/>
              </w:rPr>
              <w:t>政府采购信息发布媒体</w:t>
            </w:r>
          </w:p>
          <w:p w14:paraId="1CBF11E1">
            <w:pPr>
              <w:jc w:val="center"/>
              <w:rPr>
                <w:rFonts w:ascii="仿宋" w:hAnsi="仿宋" w:eastAsia="仿宋"/>
                <w:sz w:val="24"/>
                <w:szCs w:val="24"/>
                <w:highlight w:val="none"/>
              </w:rPr>
            </w:pPr>
            <w:r>
              <w:rPr>
                <w:rFonts w:ascii="仿宋" w:hAnsi="仿宋" w:eastAsia="仿宋"/>
                <w:sz w:val="24"/>
                <w:szCs w:val="24"/>
                <w:highlight w:val="none"/>
              </w:rPr>
              <w:t>（采购公告、采购结果公告、变更公告）</w:t>
            </w:r>
          </w:p>
        </w:tc>
        <w:tc>
          <w:tcPr>
            <w:tcW w:w="4865" w:type="dxa"/>
            <w:shd w:val="clear" w:color="auto" w:fill="auto"/>
            <w:vAlign w:val="center"/>
          </w:tcPr>
          <w:p w14:paraId="0C8C5C4D">
            <w:pPr>
              <w:keepNext w:val="0"/>
              <w:keepLines w:val="0"/>
              <w:pageBreakBefore w:val="0"/>
              <w:widowControl/>
              <w:kinsoku/>
              <w:wordWrap w:val="0"/>
              <w:overflowPunct/>
              <w:topLinePunct w:val="0"/>
              <w:autoSpaceDE/>
              <w:autoSpaceDN/>
              <w:bidi w:val="0"/>
              <w:adjustRightInd/>
              <w:snapToGrid/>
              <w:textAlignment w:val="auto"/>
              <w:rPr>
                <w:rFonts w:ascii="仿宋" w:hAnsi="仿宋" w:eastAsia="仿宋"/>
                <w:sz w:val="24"/>
                <w:szCs w:val="24"/>
                <w:highlight w:val="none"/>
              </w:rPr>
            </w:pPr>
            <w:r>
              <w:rPr>
                <w:rFonts w:hint="eastAsia" w:ascii="仿宋" w:hAnsi="仿宋" w:eastAsia="仿宋"/>
                <w:sz w:val="24"/>
                <w:szCs w:val="24"/>
                <w:highlight w:val="none"/>
              </w:rPr>
              <w:t>1．陕西省政府采购网：仅提供项目公告，官网地址http://ccgp-shaanxi.gov.cn/。</w:t>
            </w:r>
          </w:p>
          <w:p w14:paraId="69847C5A">
            <w:pPr>
              <w:keepNext w:val="0"/>
              <w:keepLines w:val="0"/>
              <w:pageBreakBefore w:val="0"/>
              <w:widowControl/>
              <w:kinsoku/>
              <w:wordWrap w:val="0"/>
              <w:overflowPunct/>
              <w:topLinePunct w:val="0"/>
              <w:autoSpaceDE/>
              <w:autoSpaceDN/>
              <w:bidi w:val="0"/>
              <w:adjustRightInd/>
              <w:snapToGrid/>
              <w:textAlignment w:val="auto"/>
              <w:rPr>
                <w:rFonts w:ascii="仿宋" w:hAnsi="仿宋" w:eastAsia="仿宋"/>
                <w:sz w:val="24"/>
                <w:szCs w:val="24"/>
                <w:highlight w:val="none"/>
              </w:rPr>
            </w:pPr>
            <w:r>
              <w:rPr>
                <w:rFonts w:hint="eastAsia" w:ascii="仿宋" w:hAnsi="仿宋" w:eastAsia="仿宋"/>
                <w:sz w:val="24"/>
                <w:szCs w:val="24"/>
                <w:highlight w:val="none"/>
              </w:rPr>
              <w:t>2．全国公共资源交易平台（陕西省</w:t>
            </w:r>
            <w:r>
              <w:rPr>
                <w:rFonts w:ascii="仿宋" w:hAnsi="仿宋" w:eastAsia="仿宋"/>
                <w:sz w:val="24"/>
                <w:szCs w:val="24"/>
                <w:highlight w:val="none"/>
              </w:rPr>
              <w:t>·</w:t>
            </w:r>
            <w:r>
              <w:rPr>
                <w:rFonts w:hint="eastAsia" w:ascii="仿宋" w:hAnsi="仿宋" w:eastAsia="仿宋"/>
                <w:sz w:val="24"/>
                <w:szCs w:val="24"/>
                <w:highlight w:val="none"/>
              </w:rPr>
              <w:t>榆林市），提供项目公告和采购文件下载。官网地址：http://ggzyjy.yl.gov.cn/</w:t>
            </w:r>
          </w:p>
        </w:tc>
      </w:tr>
      <w:tr w14:paraId="42765B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2A4D6AB">
            <w:pPr>
              <w:jc w:val="center"/>
              <w:rPr>
                <w:rFonts w:ascii="仿宋" w:hAnsi="仿宋" w:eastAsia="仿宋"/>
                <w:sz w:val="24"/>
                <w:szCs w:val="24"/>
                <w:highlight w:val="none"/>
              </w:rPr>
            </w:pPr>
            <w:r>
              <w:rPr>
                <w:rFonts w:hint="eastAsia" w:ascii="仿宋" w:hAnsi="仿宋" w:eastAsia="仿宋"/>
                <w:sz w:val="24"/>
                <w:szCs w:val="24"/>
                <w:highlight w:val="none"/>
              </w:rPr>
              <w:t>13</w:t>
            </w:r>
          </w:p>
        </w:tc>
        <w:tc>
          <w:tcPr>
            <w:tcW w:w="3027" w:type="dxa"/>
            <w:shd w:val="clear" w:color="auto" w:fill="auto"/>
            <w:vAlign w:val="center"/>
          </w:tcPr>
          <w:p w14:paraId="773C6284">
            <w:pPr>
              <w:jc w:val="center"/>
              <w:rPr>
                <w:rFonts w:ascii="仿宋" w:hAnsi="仿宋" w:eastAsia="仿宋"/>
                <w:sz w:val="24"/>
                <w:szCs w:val="24"/>
                <w:highlight w:val="none"/>
              </w:rPr>
            </w:pPr>
            <w:r>
              <w:rPr>
                <w:rFonts w:hint="eastAsia" w:ascii="仿宋" w:hAnsi="仿宋" w:eastAsia="仿宋"/>
                <w:sz w:val="24"/>
                <w:szCs w:val="24"/>
                <w:highlight w:val="none"/>
              </w:rPr>
              <w:t>询问和质疑</w:t>
            </w:r>
          </w:p>
        </w:tc>
        <w:tc>
          <w:tcPr>
            <w:tcW w:w="4865" w:type="dxa"/>
            <w:shd w:val="clear" w:color="auto" w:fill="auto"/>
            <w:vAlign w:val="center"/>
          </w:tcPr>
          <w:p w14:paraId="1EBD59F1">
            <w:pPr>
              <w:jc w:val="both"/>
              <w:rPr>
                <w:rFonts w:ascii="仿宋" w:hAnsi="仿宋" w:eastAsia="仿宋"/>
                <w:sz w:val="24"/>
                <w:szCs w:val="24"/>
                <w:highlight w:val="none"/>
              </w:rPr>
            </w:pPr>
            <w:r>
              <w:rPr>
                <w:rFonts w:hint="eastAsia" w:ascii="仿宋" w:hAnsi="仿宋" w:eastAsia="仿宋"/>
                <w:sz w:val="24"/>
                <w:szCs w:val="24"/>
                <w:highlight w:val="none"/>
              </w:rPr>
              <w:t>见竞争性谈判邀请函中的“联系方式”</w:t>
            </w:r>
          </w:p>
        </w:tc>
      </w:tr>
      <w:tr w14:paraId="541CAF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87151B7">
            <w:pPr>
              <w:jc w:val="center"/>
              <w:rPr>
                <w:rFonts w:ascii="仿宋" w:hAnsi="仿宋" w:eastAsia="仿宋"/>
                <w:sz w:val="24"/>
                <w:szCs w:val="24"/>
                <w:highlight w:val="none"/>
              </w:rPr>
            </w:pPr>
            <w:r>
              <w:rPr>
                <w:rFonts w:hint="eastAsia" w:ascii="仿宋" w:hAnsi="仿宋" w:eastAsia="仿宋"/>
                <w:sz w:val="24"/>
                <w:szCs w:val="24"/>
                <w:highlight w:val="none"/>
              </w:rPr>
              <w:t>14</w:t>
            </w:r>
          </w:p>
        </w:tc>
        <w:tc>
          <w:tcPr>
            <w:tcW w:w="3027" w:type="dxa"/>
            <w:shd w:val="clear" w:color="auto" w:fill="auto"/>
            <w:vAlign w:val="center"/>
          </w:tcPr>
          <w:p w14:paraId="662C824F">
            <w:pPr>
              <w:jc w:val="center"/>
              <w:rPr>
                <w:rFonts w:ascii="仿宋" w:hAnsi="仿宋" w:eastAsia="仿宋"/>
                <w:sz w:val="24"/>
                <w:szCs w:val="24"/>
                <w:highlight w:val="none"/>
              </w:rPr>
            </w:pPr>
            <w:r>
              <w:rPr>
                <w:rFonts w:hint="eastAsia" w:ascii="仿宋" w:hAnsi="仿宋" w:eastAsia="仿宋"/>
                <w:sz w:val="24"/>
                <w:szCs w:val="24"/>
                <w:highlight w:val="none"/>
              </w:rPr>
              <w:t>信用信息查询截至时点</w:t>
            </w:r>
          </w:p>
        </w:tc>
        <w:tc>
          <w:tcPr>
            <w:tcW w:w="4865" w:type="dxa"/>
            <w:shd w:val="clear" w:color="auto" w:fill="auto"/>
            <w:vAlign w:val="center"/>
          </w:tcPr>
          <w:p w14:paraId="69A13C1A">
            <w:pPr>
              <w:jc w:val="both"/>
              <w:rPr>
                <w:rFonts w:ascii="仿宋" w:hAnsi="仿宋" w:eastAsia="仿宋"/>
                <w:sz w:val="24"/>
                <w:szCs w:val="24"/>
                <w:highlight w:val="none"/>
              </w:rPr>
            </w:pPr>
            <w:r>
              <w:rPr>
                <w:rFonts w:ascii="仿宋" w:hAnsi="仿宋" w:eastAsia="仿宋"/>
                <w:sz w:val="24"/>
                <w:szCs w:val="24"/>
                <w:highlight w:val="none"/>
              </w:rPr>
              <w:t>同提交</w:t>
            </w:r>
            <w:r>
              <w:rPr>
                <w:rFonts w:hint="eastAsia" w:ascii="仿宋" w:hAnsi="仿宋" w:eastAsia="仿宋"/>
                <w:sz w:val="24"/>
                <w:szCs w:val="24"/>
                <w:highlight w:val="none"/>
              </w:rPr>
              <w:t>竞争性谈判响应文件</w:t>
            </w:r>
            <w:r>
              <w:rPr>
                <w:rFonts w:ascii="仿宋" w:hAnsi="仿宋" w:eastAsia="仿宋"/>
                <w:sz w:val="24"/>
                <w:szCs w:val="24"/>
                <w:highlight w:val="none"/>
              </w:rPr>
              <w:t>截止时间</w:t>
            </w:r>
          </w:p>
        </w:tc>
      </w:tr>
      <w:tr w14:paraId="609EC4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B192273">
            <w:pPr>
              <w:jc w:val="center"/>
              <w:rPr>
                <w:rFonts w:ascii="仿宋" w:hAnsi="仿宋" w:eastAsia="仿宋"/>
                <w:sz w:val="24"/>
                <w:szCs w:val="24"/>
                <w:highlight w:val="none"/>
              </w:rPr>
            </w:pPr>
            <w:r>
              <w:rPr>
                <w:rFonts w:hint="eastAsia" w:ascii="仿宋" w:hAnsi="仿宋" w:eastAsia="仿宋"/>
                <w:sz w:val="24"/>
                <w:szCs w:val="24"/>
                <w:highlight w:val="none"/>
              </w:rPr>
              <w:t>15</w:t>
            </w:r>
          </w:p>
        </w:tc>
        <w:tc>
          <w:tcPr>
            <w:tcW w:w="3027" w:type="dxa"/>
            <w:shd w:val="clear" w:color="auto" w:fill="auto"/>
            <w:vAlign w:val="center"/>
          </w:tcPr>
          <w:p w14:paraId="38F09079">
            <w:pPr>
              <w:jc w:val="center"/>
              <w:rPr>
                <w:rFonts w:ascii="仿宋" w:hAnsi="仿宋" w:eastAsia="仿宋"/>
                <w:sz w:val="24"/>
                <w:szCs w:val="24"/>
                <w:highlight w:val="none"/>
              </w:rPr>
            </w:pPr>
            <w:r>
              <w:rPr>
                <w:rFonts w:hint="eastAsia" w:ascii="仿宋" w:hAnsi="仿宋" w:eastAsia="仿宋"/>
                <w:sz w:val="24"/>
                <w:szCs w:val="24"/>
                <w:highlight w:val="none"/>
              </w:rPr>
              <w:t>开标形式</w:t>
            </w:r>
          </w:p>
        </w:tc>
        <w:tc>
          <w:tcPr>
            <w:tcW w:w="4865" w:type="dxa"/>
            <w:shd w:val="clear" w:color="auto" w:fill="auto"/>
            <w:vAlign w:val="center"/>
          </w:tcPr>
          <w:p w14:paraId="72023451">
            <w:pPr>
              <w:jc w:val="both"/>
              <w:rPr>
                <w:rFonts w:ascii="仿宋" w:hAnsi="仿宋" w:eastAsia="仿宋"/>
                <w:sz w:val="24"/>
                <w:szCs w:val="24"/>
                <w:highlight w:val="none"/>
              </w:rPr>
            </w:pPr>
            <w:sdt>
              <w:sdtPr>
                <w:rPr>
                  <w:rFonts w:hint="eastAsia" w:ascii="仿宋" w:hAnsi="仿宋" w:eastAsia="仿宋"/>
                  <w:sz w:val="24"/>
                  <w:szCs w:val="24"/>
                  <w:highlight w:val="none"/>
                </w:rPr>
                <w:id w:val="1077786224"/>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 xml:space="preserve">不见面开标  </w:t>
            </w:r>
            <w:sdt>
              <w:sdtPr>
                <w:rPr>
                  <w:rFonts w:hint="eastAsia" w:ascii="仿宋" w:hAnsi="仿宋" w:eastAsia="仿宋"/>
                  <w:sz w:val="24"/>
                  <w:szCs w:val="24"/>
                  <w:highlight w:val="none"/>
                </w:rPr>
                <w:id w:val="155357503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lang w:val="en-US" w:eastAsia="zh-CN"/>
              </w:rPr>
              <w:t>见</w:t>
            </w:r>
            <w:r>
              <w:rPr>
                <w:rFonts w:hint="eastAsia" w:ascii="仿宋" w:hAnsi="仿宋" w:eastAsia="仿宋"/>
                <w:sz w:val="24"/>
                <w:szCs w:val="24"/>
                <w:highlight w:val="none"/>
              </w:rPr>
              <w:t>面开标</w:t>
            </w:r>
          </w:p>
          <w:p w14:paraId="22B8B6C9">
            <w:pPr>
              <w:jc w:val="both"/>
              <w:rPr>
                <w:rFonts w:ascii="仿宋" w:hAnsi="仿宋" w:eastAsia="仿宋"/>
                <w:sz w:val="24"/>
                <w:szCs w:val="24"/>
                <w:highlight w:val="none"/>
              </w:rPr>
            </w:pPr>
            <w:r>
              <w:rPr>
                <w:rFonts w:ascii="仿宋" w:hAnsi="仿宋" w:eastAsia="仿宋"/>
                <w:sz w:val="24"/>
                <w:szCs w:val="24"/>
                <w:highlight w:val="none"/>
              </w:rPr>
              <w:t>详见本章“开标程序”有关内容。</w:t>
            </w:r>
          </w:p>
        </w:tc>
      </w:tr>
      <w:tr w14:paraId="12B7BE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82AC617">
            <w:pPr>
              <w:jc w:val="center"/>
              <w:rPr>
                <w:rFonts w:ascii="仿宋" w:hAnsi="仿宋" w:eastAsia="仿宋"/>
                <w:sz w:val="24"/>
                <w:szCs w:val="24"/>
                <w:highlight w:val="none"/>
              </w:rPr>
            </w:pPr>
            <w:r>
              <w:rPr>
                <w:rFonts w:hint="eastAsia" w:ascii="仿宋" w:hAnsi="仿宋" w:eastAsia="仿宋"/>
                <w:sz w:val="24"/>
                <w:szCs w:val="24"/>
                <w:highlight w:val="none"/>
              </w:rPr>
              <w:t>16</w:t>
            </w:r>
          </w:p>
        </w:tc>
        <w:tc>
          <w:tcPr>
            <w:tcW w:w="3027" w:type="dxa"/>
            <w:shd w:val="clear" w:color="auto" w:fill="auto"/>
            <w:vAlign w:val="center"/>
          </w:tcPr>
          <w:p w14:paraId="582D4F99">
            <w:pPr>
              <w:jc w:val="center"/>
              <w:rPr>
                <w:rFonts w:hint="eastAsia" w:ascii="仿宋" w:hAnsi="仿宋" w:eastAsia="仿宋"/>
                <w:sz w:val="24"/>
                <w:szCs w:val="24"/>
                <w:highlight w:val="none"/>
                <w:lang w:eastAsia="zh-CN"/>
              </w:rPr>
            </w:pPr>
            <w:r>
              <w:rPr>
                <w:rFonts w:hint="eastAsia" w:ascii="仿宋" w:hAnsi="仿宋" w:eastAsia="仿宋"/>
                <w:sz w:val="24"/>
                <w:szCs w:val="24"/>
                <w:highlight w:val="none"/>
              </w:rPr>
              <w:t>是否允许递交多个备选</w:t>
            </w:r>
            <w:r>
              <w:rPr>
                <w:rFonts w:hint="eastAsia" w:ascii="仿宋" w:hAnsi="仿宋" w:eastAsia="仿宋"/>
                <w:sz w:val="24"/>
                <w:szCs w:val="24"/>
                <w:highlight w:val="none"/>
                <w:lang w:eastAsia="zh-CN"/>
              </w:rPr>
              <w:t>谈判方案</w:t>
            </w:r>
          </w:p>
        </w:tc>
        <w:tc>
          <w:tcPr>
            <w:tcW w:w="4865" w:type="dxa"/>
            <w:shd w:val="clear" w:color="auto" w:fill="auto"/>
            <w:vAlign w:val="center"/>
          </w:tcPr>
          <w:p w14:paraId="19F140D2">
            <w:pPr>
              <w:jc w:val="both"/>
              <w:rPr>
                <w:rFonts w:hint="eastAsia" w:ascii="仿宋" w:hAnsi="仿宋" w:eastAsia="仿宋"/>
                <w:sz w:val="24"/>
                <w:szCs w:val="24"/>
                <w:highlight w:val="none"/>
                <w:lang w:eastAsia="zh-CN"/>
              </w:rPr>
            </w:pPr>
            <w:sdt>
              <w:sdtPr>
                <w:rPr>
                  <w:rFonts w:hint="eastAsia" w:ascii="仿宋" w:hAnsi="仿宋" w:eastAsia="仿宋"/>
                  <w:sz w:val="24"/>
                  <w:szCs w:val="24"/>
                  <w:highlight w:val="none"/>
                </w:rPr>
                <w:id w:val="1608857843"/>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618331253"/>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lang w:val="en-US" w:eastAsia="zh-CN"/>
              </w:rPr>
              <w:t>否</w:t>
            </w:r>
          </w:p>
        </w:tc>
      </w:tr>
      <w:tr w14:paraId="13524C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05777A7B">
            <w:pPr>
              <w:jc w:val="center"/>
              <w:rPr>
                <w:rFonts w:ascii="仿宋" w:hAnsi="仿宋" w:eastAsia="仿宋"/>
                <w:sz w:val="24"/>
                <w:szCs w:val="24"/>
                <w:highlight w:val="none"/>
              </w:rPr>
            </w:pPr>
            <w:r>
              <w:rPr>
                <w:rFonts w:hint="eastAsia" w:ascii="仿宋" w:hAnsi="仿宋" w:eastAsia="仿宋"/>
                <w:sz w:val="24"/>
                <w:szCs w:val="24"/>
                <w:highlight w:val="none"/>
              </w:rPr>
              <w:t>17</w:t>
            </w:r>
          </w:p>
        </w:tc>
        <w:tc>
          <w:tcPr>
            <w:tcW w:w="3027" w:type="dxa"/>
            <w:shd w:val="clear" w:color="auto" w:fill="auto"/>
            <w:vAlign w:val="center"/>
          </w:tcPr>
          <w:p w14:paraId="7C09D17F">
            <w:pPr>
              <w:jc w:val="center"/>
              <w:rPr>
                <w:rFonts w:ascii="仿宋" w:hAnsi="仿宋" w:eastAsia="仿宋"/>
                <w:sz w:val="24"/>
                <w:szCs w:val="24"/>
                <w:highlight w:val="none"/>
              </w:rPr>
            </w:pPr>
            <w:r>
              <w:rPr>
                <w:rFonts w:hint="eastAsia" w:ascii="仿宋" w:hAnsi="仿宋" w:eastAsia="仿宋"/>
                <w:sz w:val="24"/>
                <w:szCs w:val="24"/>
                <w:highlight w:val="none"/>
              </w:rPr>
              <w:t>成交通知书</w:t>
            </w:r>
          </w:p>
        </w:tc>
        <w:tc>
          <w:tcPr>
            <w:tcW w:w="4865" w:type="dxa"/>
            <w:shd w:val="clear" w:color="auto" w:fill="auto"/>
            <w:vAlign w:val="center"/>
          </w:tcPr>
          <w:p w14:paraId="519D218B">
            <w:pPr>
              <w:jc w:val="both"/>
              <w:rPr>
                <w:rFonts w:ascii="仿宋" w:hAnsi="仿宋" w:eastAsia="仿宋"/>
                <w:sz w:val="24"/>
                <w:szCs w:val="24"/>
                <w:highlight w:val="none"/>
              </w:rPr>
            </w:pPr>
            <w:r>
              <w:rPr>
                <w:rFonts w:hint="eastAsia" w:ascii="仿宋" w:hAnsi="仿宋" w:eastAsia="仿宋"/>
                <w:sz w:val="24"/>
                <w:szCs w:val="24"/>
                <w:highlight w:val="none"/>
              </w:rPr>
              <w:t>1．领取地点：</w:t>
            </w:r>
            <w:r>
              <w:rPr>
                <w:rFonts w:hint="eastAsia" w:ascii="仿宋" w:hAnsi="仿宋" w:eastAsia="仿宋"/>
                <w:sz w:val="24"/>
                <w:szCs w:val="24"/>
                <w:highlight w:val="none"/>
                <w:lang w:eastAsia="zh-CN"/>
              </w:rPr>
              <w:t>陕西省西安市雁塔区汉华曲江中心T1楼11223室</w:t>
            </w:r>
            <w:r>
              <w:rPr>
                <w:rFonts w:hint="eastAsia" w:ascii="仿宋" w:hAnsi="仿宋" w:eastAsia="仿宋"/>
                <w:sz w:val="24"/>
                <w:szCs w:val="24"/>
                <w:highlight w:val="none"/>
              </w:rPr>
              <w:t>室</w:t>
            </w:r>
          </w:p>
          <w:p w14:paraId="3A36B2E9">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．联系电话：13519115819</w:t>
            </w:r>
          </w:p>
          <w:p w14:paraId="1C382D5C">
            <w:pPr>
              <w:jc w:val="both"/>
              <w:rPr>
                <w:rFonts w:ascii="仿宋" w:hAnsi="仿宋" w:eastAsia="仿宋"/>
                <w:sz w:val="24"/>
                <w:szCs w:val="24"/>
                <w:highlight w:val="none"/>
              </w:rPr>
            </w:pPr>
            <w:r>
              <w:rPr>
                <w:rFonts w:hint="eastAsia" w:ascii="仿宋" w:hAnsi="仿宋" w:eastAsia="仿宋"/>
                <w:sz w:val="24"/>
                <w:szCs w:val="24"/>
                <w:highlight w:val="none"/>
              </w:rPr>
              <w:t>3．联系人：贾老师</w:t>
            </w:r>
          </w:p>
        </w:tc>
      </w:tr>
      <w:tr w14:paraId="0DF001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C43ED30">
            <w:pPr>
              <w:jc w:val="center"/>
              <w:rPr>
                <w:rFonts w:ascii="仿宋" w:hAnsi="仿宋" w:eastAsia="仿宋"/>
                <w:sz w:val="24"/>
                <w:szCs w:val="24"/>
                <w:highlight w:val="none"/>
              </w:rPr>
            </w:pPr>
            <w:r>
              <w:rPr>
                <w:rFonts w:hint="eastAsia" w:ascii="仿宋" w:hAnsi="仿宋" w:eastAsia="仿宋"/>
                <w:sz w:val="24"/>
                <w:szCs w:val="24"/>
                <w:highlight w:val="none"/>
              </w:rPr>
              <w:t>18</w:t>
            </w:r>
          </w:p>
        </w:tc>
        <w:tc>
          <w:tcPr>
            <w:tcW w:w="3027" w:type="dxa"/>
            <w:shd w:val="clear" w:color="auto" w:fill="auto"/>
            <w:vAlign w:val="center"/>
          </w:tcPr>
          <w:p w14:paraId="25A2208C">
            <w:pPr>
              <w:jc w:val="center"/>
              <w:rPr>
                <w:rFonts w:ascii="仿宋" w:hAnsi="仿宋" w:eastAsia="仿宋"/>
                <w:sz w:val="24"/>
                <w:szCs w:val="24"/>
                <w:highlight w:val="none"/>
              </w:rPr>
            </w:pPr>
            <w:r>
              <w:rPr>
                <w:rFonts w:hint="eastAsia" w:ascii="仿宋" w:hAnsi="仿宋" w:eastAsia="仿宋"/>
                <w:sz w:val="24"/>
                <w:szCs w:val="24"/>
                <w:highlight w:val="none"/>
              </w:rPr>
              <w:t>榆林市公共资源交易中心电子化政府采购系统技术支持（软件开发商）</w:t>
            </w:r>
          </w:p>
        </w:tc>
        <w:tc>
          <w:tcPr>
            <w:tcW w:w="4865" w:type="dxa"/>
            <w:shd w:val="clear" w:color="auto" w:fill="auto"/>
            <w:vAlign w:val="center"/>
          </w:tcPr>
          <w:p w14:paraId="403C8338">
            <w:pPr>
              <w:jc w:val="both"/>
              <w:rPr>
                <w:rFonts w:ascii="仿宋" w:hAnsi="仿宋" w:eastAsia="仿宋"/>
                <w:sz w:val="24"/>
                <w:szCs w:val="24"/>
                <w:highlight w:val="none"/>
              </w:rPr>
            </w:pPr>
            <w:r>
              <w:rPr>
                <w:rFonts w:hint="eastAsia" w:ascii="仿宋" w:hAnsi="仿宋" w:eastAsia="仿宋"/>
                <w:sz w:val="24"/>
                <w:szCs w:val="24"/>
                <w:highlight w:val="none"/>
              </w:rPr>
              <w:t>国泰新点软件股份有限公司</w:t>
            </w:r>
          </w:p>
          <w:p w14:paraId="21685A88">
            <w:pPr>
              <w:rPr>
                <w:rFonts w:ascii="仿宋" w:hAnsi="仿宋" w:eastAsia="仿宋"/>
                <w:sz w:val="24"/>
                <w:szCs w:val="24"/>
                <w:highlight w:val="none"/>
              </w:rPr>
            </w:pPr>
            <w:r>
              <w:rPr>
                <w:rFonts w:hint="eastAsia" w:ascii="仿宋" w:hAnsi="仿宋" w:eastAsia="仿宋"/>
                <w:sz w:val="24"/>
                <w:szCs w:val="24"/>
                <w:highlight w:val="none"/>
              </w:rPr>
              <w:t>技术</w:t>
            </w:r>
            <w:r>
              <w:rPr>
                <w:rFonts w:ascii="仿宋" w:hAnsi="仿宋" w:eastAsia="仿宋"/>
                <w:sz w:val="24"/>
                <w:szCs w:val="24"/>
                <w:highlight w:val="none"/>
              </w:rPr>
              <w:t>支持</w:t>
            </w:r>
            <w:r>
              <w:rPr>
                <w:rFonts w:hint="eastAsia" w:ascii="仿宋" w:hAnsi="仿宋" w:eastAsia="仿宋"/>
                <w:sz w:val="24"/>
                <w:szCs w:val="24"/>
                <w:highlight w:val="none"/>
              </w:rPr>
              <w:t>热线</w:t>
            </w:r>
            <w:r>
              <w:rPr>
                <w:rFonts w:ascii="仿宋" w:hAnsi="仿宋" w:eastAsia="仿宋"/>
                <w:sz w:val="24"/>
                <w:szCs w:val="24"/>
                <w:highlight w:val="none"/>
              </w:rPr>
              <w:t>：</w:t>
            </w:r>
            <w:r>
              <w:rPr>
                <w:rFonts w:hint="eastAsia" w:ascii="仿宋" w:hAnsi="仿宋" w:eastAsia="仿宋"/>
                <w:sz w:val="24"/>
                <w:szCs w:val="24"/>
                <w:highlight w:val="none"/>
              </w:rPr>
              <w:t>400-998-0000/400-928-0095</w:t>
            </w:r>
          </w:p>
        </w:tc>
      </w:tr>
      <w:tr w14:paraId="566F80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330ED956">
            <w:pPr>
              <w:jc w:val="center"/>
              <w:rPr>
                <w:rFonts w:ascii="仿宋" w:hAnsi="仿宋" w:eastAsia="仿宋"/>
                <w:sz w:val="24"/>
                <w:szCs w:val="24"/>
                <w:highlight w:val="none"/>
              </w:rPr>
            </w:pPr>
            <w:r>
              <w:rPr>
                <w:rFonts w:hint="eastAsia" w:ascii="仿宋" w:hAnsi="仿宋" w:eastAsia="仿宋"/>
                <w:sz w:val="24"/>
                <w:szCs w:val="24"/>
                <w:highlight w:val="none"/>
              </w:rPr>
              <w:t>19</w:t>
            </w:r>
          </w:p>
        </w:tc>
        <w:tc>
          <w:tcPr>
            <w:tcW w:w="3027" w:type="dxa"/>
            <w:shd w:val="clear" w:color="auto" w:fill="auto"/>
            <w:vAlign w:val="center"/>
          </w:tcPr>
          <w:p w14:paraId="09E3FA0A">
            <w:pPr>
              <w:jc w:val="center"/>
              <w:rPr>
                <w:rFonts w:ascii="仿宋" w:hAnsi="仿宋" w:eastAsia="仿宋"/>
                <w:sz w:val="24"/>
                <w:szCs w:val="24"/>
                <w:highlight w:val="none"/>
              </w:rPr>
            </w:pPr>
            <w:r>
              <w:rPr>
                <w:rFonts w:hint="eastAsia" w:ascii="仿宋" w:hAnsi="仿宋" w:eastAsia="仿宋"/>
                <w:sz w:val="24"/>
                <w:szCs w:val="24"/>
                <w:highlight w:val="none"/>
              </w:rPr>
              <w:t>本项目所属行业</w:t>
            </w:r>
          </w:p>
        </w:tc>
        <w:tc>
          <w:tcPr>
            <w:tcW w:w="4865" w:type="dxa"/>
            <w:shd w:val="clear" w:color="auto" w:fill="auto"/>
            <w:vAlign w:val="center"/>
          </w:tcPr>
          <w:p w14:paraId="542CB019">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本项目所属行业：</w:t>
            </w:r>
            <w:r>
              <w:rPr>
                <w:rFonts w:hint="eastAsia" w:ascii="仿宋" w:hAnsi="仿宋" w:eastAsia="仿宋"/>
                <w:sz w:val="24"/>
                <w:szCs w:val="24"/>
                <w:highlight w:val="none"/>
                <w:lang w:val="en-US" w:eastAsia="zh-CN"/>
              </w:rPr>
              <w:t>信息传输</w:t>
            </w:r>
            <w:r>
              <w:rPr>
                <w:rFonts w:hint="default" w:ascii="仿宋" w:hAnsi="仿宋" w:eastAsia="仿宋"/>
                <w:sz w:val="24"/>
                <w:szCs w:val="24"/>
                <w:highlight w:val="none"/>
                <w:lang w:val="en-US" w:eastAsia="zh-CN"/>
              </w:rPr>
              <w:t>业</w:t>
            </w:r>
          </w:p>
          <w:p w14:paraId="4E1D4E66">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划分标准（万元）:</w:t>
            </w:r>
          </w:p>
          <w:p w14:paraId="62622454">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从业人员(X) 中型</w:t>
            </w:r>
            <w:r>
              <w:rPr>
                <w:rFonts w:hint="default" w:ascii="仿宋" w:hAnsi="仿宋" w:eastAsia="仿宋"/>
                <w:sz w:val="24"/>
                <w:szCs w:val="24"/>
                <w:highlight w:val="none"/>
                <w:lang w:val="en-US" w:eastAsia="zh-CN"/>
              </w:rPr>
              <w:tab/>
            </w:r>
            <w:r>
              <w:rPr>
                <w:rFonts w:hint="default" w:ascii="仿宋" w:hAnsi="仿宋" w:eastAsia="仿宋"/>
                <w:sz w:val="24"/>
                <w:szCs w:val="24"/>
                <w:highlight w:val="none"/>
                <w:lang w:val="en-US" w:eastAsia="zh-CN"/>
              </w:rPr>
              <w:t>100≤X&lt;</w:t>
            </w:r>
            <w:r>
              <w:rPr>
                <w:rFonts w:hint="eastAsia" w:ascii="仿宋" w:hAnsi="仿宋" w:eastAsia="仿宋"/>
                <w:sz w:val="24"/>
                <w:szCs w:val="24"/>
                <w:highlight w:val="none"/>
                <w:lang w:val="en-US" w:eastAsia="zh-CN"/>
              </w:rPr>
              <w:t>2000</w:t>
            </w:r>
          </w:p>
          <w:p w14:paraId="723BE3B7">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小型  10≤X&lt;100</w:t>
            </w:r>
          </w:p>
          <w:p w14:paraId="63677C00">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微型  X&lt;10</w:t>
            </w:r>
          </w:p>
          <w:p w14:paraId="2E1172EF">
            <w:pP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营业收入</w:t>
            </w:r>
            <w:r>
              <w:rPr>
                <w:rFonts w:hint="default" w:ascii="仿宋" w:hAnsi="仿宋" w:eastAsia="仿宋"/>
                <w:sz w:val="24"/>
                <w:szCs w:val="24"/>
                <w:highlight w:val="none"/>
                <w:lang w:val="en-US" w:eastAsia="zh-CN"/>
              </w:rPr>
              <w:t>(</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 中型</w:t>
            </w:r>
            <w:r>
              <w:rPr>
                <w:rFonts w:hint="default" w:ascii="仿宋" w:hAnsi="仿宋" w:eastAsia="仿宋"/>
                <w:sz w:val="24"/>
                <w:szCs w:val="24"/>
                <w:highlight w:val="none"/>
                <w:lang w:val="en-US" w:eastAsia="zh-CN"/>
              </w:rPr>
              <w:tab/>
            </w:r>
            <w:r>
              <w:rPr>
                <w:rFonts w:hint="default" w:ascii="仿宋" w:hAnsi="仿宋" w:eastAsia="仿宋"/>
                <w:sz w:val="24"/>
                <w:szCs w:val="24"/>
                <w:highlight w:val="none"/>
                <w:lang w:val="en-US" w:eastAsia="zh-CN"/>
              </w:rPr>
              <w:t>1000≤</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&lt;10</w:t>
            </w:r>
            <w:r>
              <w:rPr>
                <w:rFonts w:hint="eastAsia" w:ascii="仿宋" w:hAnsi="仿宋" w:eastAsia="仿宋"/>
                <w:sz w:val="24"/>
                <w:szCs w:val="24"/>
                <w:highlight w:val="none"/>
                <w:lang w:val="en-US" w:eastAsia="zh-CN"/>
              </w:rPr>
              <w:t>0</w:t>
            </w:r>
            <w:r>
              <w:rPr>
                <w:rFonts w:hint="default" w:ascii="仿宋" w:hAnsi="仿宋" w:eastAsia="仿宋"/>
                <w:sz w:val="24"/>
                <w:szCs w:val="24"/>
                <w:highlight w:val="none"/>
                <w:lang w:val="en-US" w:eastAsia="zh-CN"/>
              </w:rPr>
              <w:t>000</w:t>
            </w:r>
          </w:p>
          <w:p w14:paraId="16365AF1">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小型  </w:t>
            </w:r>
            <w:r>
              <w:rPr>
                <w:rFonts w:hint="eastAsia" w:ascii="仿宋" w:hAnsi="仿宋" w:eastAsia="仿宋"/>
                <w:sz w:val="24"/>
                <w:szCs w:val="24"/>
                <w:highlight w:val="none"/>
                <w:lang w:val="en-US" w:eastAsia="zh-CN"/>
              </w:rPr>
              <w:t>100</w:t>
            </w:r>
            <w:r>
              <w:rPr>
                <w:rFonts w:hint="default" w:ascii="仿宋" w:hAnsi="仿宋" w:eastAsia="仿宋"/>
                <w:sz w:val="24"/>
                <w:szCs w:val="24"/>
                <w:highlight w:val="none"/>
                <w:lang w:val="en-US" w:eastAsia="zh-CN"/>
              </w:rPr>
              <w:t>≤</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&lt;1000</w:t>
            </w:r>
          </w:p>
          <w:p w14:paraId="4FDB63CB">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微型  </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&lt;</w:t>
            </w:r>
            <w:r>
              <w:rPr>
                <w:rFonts w:hint="eastAsia" w:ascii="仿宋" w:hAnsi="仿宋" w:eastAsia="仿宋"/>
                <w:sz w:val="24"/>
                <w:szCs w:val="24"/>
                <w:highlight w:val="none"/>
                <w:lang w:val="en-US" w:eastAsia="zh-CN"/>
              </w:rPr>
              <w:t>100</w:t>
            </w:r>
          </w:p>
        </w:tc>
      </w:tr>
      <w:tr w14:paraId="4F2D2D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A7F4686">
            <w:pPr>
              <w:jc w:val="center"/>
              <w:rPr>
                <w:rFonts w:ascii="仿宋" w:hAnsi="仿宋" w:eastAsia="仿宋"/>
                <w:sz w:val="24"/>
                <w:szCs w:val="24"/>
                <w:highlight w:val="none"/>
              </w:rPr>
            </w:pPr>
            <w:r>
              <w:rPr>
                <w:rFonts w:hint="eastAsia" w:ascii="仿宋" w:hAnsi="仿宋" w:eastAsia="仿宋"/>
                <w:sz w:val="24"/>
                <w:szCs w:val="24"/>
                <w:highlight w:val="none"/>
              </w:rPr>
              <w:t>20</w:t>
            </w:r>
          </w:p>
        </w:tc>
        <w:tc>
          <w:tcPr>
            <w:tcW w:w="3027" w:type="dxa"/>
            <w:shd w:val="clear" w:color="auto" w:fill="auto"/>
            <w:vAlign w:val="center"/>
          </w:tcPr>
          <w:p w14:paraId="75F9999F">
            <w:pPr>
              <w:jc w:val="center"/>
              <w:rPr>
                <w:rFonts w:ascii="仿宋" w:hAnsi="仿宋" w:eastAsia="仿宋"/>
                <w:sz w:val="24"/>
                <w:szCs w:val="24"/>
                <w:highlight w:val="none"/>
              </w:rPr>
            </w:pPr>
            <w:r>
              <w:rPr>
                <w:rFonts w:hint="eastAsia" w:ascii="仿宋" w:hAnsi="仿宋" w:eastAsia="仿宋"/>
                <w:sz w:val="24"/>
                <w:szCs w:val="24"/>
                <w:highlight w:val="none"/>
              </w:rPr>
              <w:t>CA业务网点</w:t>
            </w:r>
          </w:p>
        </w:tc>
        <w:tc>
          <w:tcPr>
            <w:tcW w:w="4865" w:type="dxa"/>
            <w:shd w:val="clear" w:color="auto" w:fill="auto"/>
            <w:vAlign w:val="center"/>
          </w:tcPr>
          <w:p w14:paraId="5B46EE70">
            <w:pPr>
              <w:jc w:val="both"/>
              <w:rPr>
                <w:rFonts w:ascii="仿宋" w:hAnsi="仿宋" w:eastAsia="仿宋"/>
                <w:sz w:val="24"/>
                <w:szCs w:val="24"/>
                <w:highlight w:val="none"/>
              </w:rPr>
            </w:pPr>
            <w:r>
              <w:rPr>
                <w:rFonts w:hint="eastAsia" w:ascii="仿宋" w:hAnsi="仿宋" w:eastAsia="仿宋"/>
                <w:sz w:val="24"/>
                <w:szCs w:val="24"/>
                <w:highlight w:val="none"/>
              </w:rPr>
              <w:t>陕西省数字证书认证中心股份有限公司</w:t>
            </w:r>
          </w:p>
          <w:p w14:paraId="2A8B387F">
            <w:pPr>
              <w:jc w:val="both"/>
              <w:rPr>
                <w:rFonts w:ascii="仿宋" w:hAnsi="仿宋" w:eastAsia="仿宋"/>
                <w:sz w:val="24"/>
                <w:szCs w:val="24"/>
                <w:highlight w:val="none"/>
              </w:rPr>
            </w:pPr>
            <w:r>
              <w:rPr>
                <w:rFonts w:hint="eastAsia" w:ascii="仿宋" w:hAnsi="仿宋" w:eastAsia="仿宋"/>
                <w:sz w:val="24"/>
                <w:szCs w:val="24"/>
                <w:highlight w:val="none"/>
              </w:rPr>
              <w:t>网点1：西安市高新三路信息港大厦1楼客服中心</w:t>
            </w:r>
          </w:p>
          <w:p w14:paraId="56A98138">
            <w:pPr>
              <w:jc w:val="both"/>
              <w:rPr>
                <w:rFonts w:ascii="仿宋" w:hAnsi="仿宋" w:eastAsia="仿宋"/>
                <w:sz w:val="24"/>
                <w:szCs w:val="24"/>
                <w:highlight w:val="none"/>
              </w:rPr>
            </w:pPr>
            <w:r>
              <w:rPr>
                <w:rFonts w:hint="eastAsia" w:ascii="仿宋" w:hAnsi="仿宋" w:eastAsia="仿宋"/>
                <w:sz w:val="24"/>
                <w:szCs w:val="24"/>
                <w:highlight w:val="none"/>
              </w:rPr>
              <w:t>客服电话：4006-369-888</w:t>
            </w:r>
          </w:p>
          <w:p w14:paraId="74603534">
            <w:pPr>
              <w:jc w:val="both"/>
              <w:rPr>
                <w:rFonts w:ascii="仿宋" w:hAnsi="仿宋" w:eastAsia="仿宋"/>
                <w:sz w:val="24"/>
                <w:szCs w:val="24"/>
                <w:highlight w:val="none"/>
              </w:rPr>
            </w:pPr>
            <w:r>
              <w:rPr>
                <w:rFonts w:hint="eastAsia" w:ascii="仿宋" w:hAnsi="仿宋" w:eastAsia="仿宋"/>
                <w:sz w:val="24"/>
                <w:szCs w:val="24"/>
                <w:highlight w:val="none"/>
              </w:rPr>
              <w:t>网点2：西安市长安北路14号省体育公寓B座一楼</w:t>
            </w:r>
          </w:p>
          <w:p w14:paraId="7555D794">
            <w:pPr>
              <w:jc w:val="both"/>
              <w:rPr>
                <w:rFonts w:ascii="仿宋" w:hAnsi="仿宋" w:eastAsia="仿宋"/>
                <w:sz w:val="24"/>
                <w:szCs w:val="24"/>
                <w:highlight w:val="none"/>
              </w:rPr>
            </w:pPr>
            <w:r>
              <w:rPr>
                <w:rFonts w:hint="eastAsia" w:ascii="仿宋" w:hAnsi="仿宋" w:eastAsia="仿宋"/>
                <w:sz w:val="24"/>
                <w:szCs w:val="24"/>
                <w:highlight w:val="none"/>
              </w:rPr>
              <w:t>咨询电话：029-88661241</w:t>
            </w:r>
          </w:p>
          <w:p w14:paraId="76181ADE">
            <w:pPr>
              <w:jc w:val="both"/>
              <w:rPr>
                <w:rFonts w:ascii="仿宋" w:hAnsi="仿宋" w:eastAsia="仿宋"/>
                <w:sz w:val="24"/>
                <w:szCs w:val="24"/>
                <w:highlight w:val="none"/>
              </w:rPr>
            </w:pPr>
            <w:r>
              <w:rPr>
                <w:rFonts w:hint="eastAsia" w:ascii="仿宋" w:hAnsi="仿宋" w:eastAsia="仿宋"/>
                <w:sz w:val="24"/>
                <w:szCs w:val="24"/>
                <w:highlight w:val="none"/>
              </w:rPr>
              <w:t>网点3：西安市文景北路16号白桦林国际B座2楼11#窗口</w:t>
            </w:r>
          </w:p>
          <w:p w14:paraId="433B7EE5">
            <w:pPr>
              <w:jc w:val="both"/>
              <w:rPr>
                <w:rFonts w:ascii="仿宋" w:hAnsi="仿宋" w:eastAsia="仿宋"/>
                <w:sz w:val="24"/>
                <w:szCs w:val="24"/>
                <w:highlight w:val="none"/>
              </w:rPr>
            </w:pPr>
            <w:r>
              <w:rPr>
                <w:rFonts w:hint="eastAsia" w:ascii="仿宋" w:hAnsi="仿宋" w:eastAsia="仿宋"/>
                <w:sz w:val="24"/>
                <w:szCs w:val="24"/>
                <w:highlight w:val="none"/>
              </w:rPr>
              <w:t>咨询电话：029-86510073转80211</w:t>
            </w:r>
          </w:p>
          <w:p w14:paraId="17842746">
            <w:pPr>
              <w:jc w:val="both"/>
              <w:rPr>
                <w:rFonts w:ascii="仿宋" w:hAnsi="仿宋" w:eastAsia="仿宋"/>
                <w:sz w:val="24"/>
                <w:szCs w:val="24"/>
                <w:highlight w:val="none"/>
              </w:rPr>
            </w:pPr>
            <w:r>
              <w:rPr>
                <w:rFonts w:hint="eastAsia" w:ascii="仿宋" w:hAnsi="仿宋" w:eastAsia="仿宋"/>
                <w:sz w:val="24"/>
                <w:szCs w:val="24"/>
                <w:highlight w:val="none"/>
              </w:rPr>
              <w:t>网点4：榆林市市民大厦4楼窗口</w:t>
            </w:r>
          </w:p>
          <w:p w14:paraId="438BA4AD">
            <w:pPr>
              <w:jc w:val="both"/>
              <w:rPr>
                <w:sz w:val="22"/>
                <w:szCs w:val="22"/>
                <w:highlight w:val="none"/>
              </w:rPr>
            </w:pPr>
            <w:r>
              <w:rPr>
                <w:rFonts w:hint="eastAsia" w:ascii="仿宋" w:hAnsi="仿宋" w:eastAsia="仿宋"/>
                <w:sz w:val="24"/>
                <w:szCs w:val="24"/>
                <w:highlight w:val="none"/>
              </w:rPr>
              <w:t>咨询电话：0912-3515031</w:t>
            </w:r>
          </w:p>
        </w:tc>
      </w:tr>
      <w:tr w14:paraId="3E6373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E9AF6B3">
            <w:pPr>
              <w:jc w:val="center"/>
              <w:rPr>
                <w:rFonts w:hint="eastAsia" w:ascii="仿宋" w:hAnsi="仿宋" w:eastAsia="仿宋"/>
                <w:sz w:val="24"/>
                <w:szCs w:val="24"/>
                <w:highlight w:val="none"/>
              </w:rPr>
            </w:pPr>
            <w:r>
              <w:rPr>
                <w:rFonts w:hint="eastAsia" w:ascii="仿宋" w:hAnsi="仿宋" w:eastAsia="仿宋"/>
                <w:sz w:val="24"/>
                <w:szCs w:val="24"/>
                <w:highlight w:val="none"/>
                <w:lang w:val="en-US" w:eastAsia="zh-CN"/>
              </w:rPr>
              <w:t>21</w:t>
            </w:r>
          </w:p>
        </w:tc>
        <w:tc>
          <w:tcPr>
            <w:tcW w:w="3027" w:type="dxa"/>
            <w:shd w:val="clear" w:color="auto" w:fill="auto"/>
            <w:vAlign w:val="center"/>
          </w:tcPr>
          <w:p w14:paraId="7B9E8C57">
            <w:pPr>
              <w:pStyle w:val="129"/>
              <w:jc w:val="center"/>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不正当竞争预防措施（实质性要求）</w:t>
            </w:r>
          </w:p>
        </w:tc>
        <w:tc>
          <w:tcPr>
            <w:tcW w:w="4865" w:type="dxa"/>
            <w:shd w:val="clear" w:color="auto" w:fill="auto"/>
            <w:vAlign w:val="top"/>
          </w:tcPr>
          <w:p w14:paraId="2BD8F5D5">
            <w:pPr>
              <w:pStyle w:val="129"/>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 xml:space="preserve"> 在评标过程中，谈判小组认为投标人投标报价明显低于其他通过符合性审查投标人的投标报价，有可能影响产品质量或者不能诚信履约的，谈判小组应当要求其在合理的时间内通过项目电子化交易系统进行书面说明，必要时提交相关证明材料。投标人提交的书面说明，应当加盖投标人公章，在谈判小组要求的时间内通过项目电子化交易系统进行提交，否则视为不能证明其投标报价合理性。投标人不能证明其投标报价合理性的，谈判小组应当将其投标文件作为无效投标处理。</w:t>
            </w:r>
          </w:p>
        </w:tc>
      </w:tr>
      <w:tr w14:paraId="7B95C6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CCD0C7E">
            <w:pPr>
              <w:jc w:val="center"/>
              <w:rPr>
                <w:rFonts w:hint="eastAsia" w:ascii="仿宋" w:hAnsi="仿宋" w:eastAsia="仿宋"/>
                <w:sz w:val="24"/>
                <w:szCs w:val="24"/>
                <w:highlight w:val="none"/>
              </w:rPr>
            </w:pPr>
            <w:r>
              <w:rPr>
                <w:rFonts w:hint="eastAsia" w:ascii="仿宋" w:hAnsi="仿宋" w:eastAsia="仿宋"/>
                <w:sz w:val="24"/>
                <w:szCs w:val="24"/>
                <w:highlight w:val="none"/>
                <w:lang w:val="en-US" w:eastAsia="zh-CN"/>
              </w:rPr>
              <w:t>22</w:t>
            </w:r>
          </w:p>
        </w:tc>
        <w:tc>
          <w:tcPr>
            <w:tcW w:w="3027" w:type="dxa"/>
            <w:shd w:val="clear" w:color="auto" w:fill="auto"/>
            <w:vAlign w:val="center"/>
          </w:tcPr>
          <w:p w14:paraId="5DDC369B">
            <w:pPr>
              <w:pStyle w:val="129"/>
              <w:jc w:val="center"/>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特殊情况</w:t>
            </w:r>
          </w:p>
        </w:tc>
        <w:tc>
          <w:tcPr>
            <w:tcW w:w="4865" w:type="dxa"/>
            <w:shd w:val="clear" w:color="auto" w:fill="auto"/>
            <w:vAlign w:val="top"/>
          </w:tcPr>
          <w:p w14:paraId="75F87A05">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出现下列情形之一的，采购人或者采购代理机构应当中止电子化采购活动，并保留相关证明材料备查：</w:t>
            </w:r>
          </w:p>
          <w:p w14:paraId="2F27930B">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（一）交易系统发生故障（包括感染病毒、应用或数据库出错）而无法正常使用的；</w:t>
            </w:r>
          </w:p>
          <w:p w14:paraId="75C75BD1">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（二）因组织场所停电、断网等原因，导致采购活动无法继续通过交易系统实施的；</w:t>
            </w:r>
          </w:p>
          <w:p w14:paraId="6AB9DE36">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（三）其他无法保证电子化交易的公平、公正和安全的情况。</w:t>
            </w:r>
          </w:p>
          <w:p w14:paraId="02A3193F">
            <w:pPr>
              <w:pStyle w:val="129"/>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bl>
    <w:p w14:paraId="720E614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077C5DC9">
      <w:pPr>
        <w:pStyle w:val="3"/>
        <w:numPr>
          <w:ilvl w:val="0"/>
          <w:numId w:val="0"/>
        </w:numPr>
        <w:ind w:firstLine="560" w:firstLineChars="200"/>
        <w:rPr>
          <w:sz w:val="28"/>
          <w:szCs w:val="28"/>
          <w:highlight w:val="none"/>
        </w:rPr>
      </w:pPr>
      <w:r>
        <w:rPr>
          <w:rFonts w:hint="eastAsia" w:ascii="楷体" w:hAnsi="楷体" w:eastAsia="黑体" w:cs="Times New Roman"/>
          <w:sz w:val="28"/>
          <w:szCs w:val="28"/>
          <w:highlight w:val="none"/>
          <w:lang w:val="en-US" w:eastAsia="zh-CN" w:bidi="ar-SA"/>
        </w:rPr>
        <w:t>一、</w:t>
      </w:r>
      <w:r>
        <w:rPr>
          <w:rFonts w:hint="eastAsia"/>
          <w:sz w:val="28"/>
          <w:szCs w:val="28"/>
          <w:highlight w:val="none"/>
        </w:rPr>
        <w:t>适用范围</w:t>
      </w:r>
    </w:p>
    <w:p w14:paraId="45FAF7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本竞争性谈判文件仅适用于本次竞争性谈判采购项目。</w:t>
      </w:r>
    </w:p>
    <w:p w14:paraId="12DB9855">
      <w:pPr>
        <w:pStyle w:val="3"/>
        <w:rPr>
          <w:sz w:val="28"/>
          <w:szCs w:val="28"/>
          <w:highlight w:val="none"/>
        </w:rPr>
      </w:pPr>
      <w:r>
        <w:rPr>
          <w:rFonts w:hint="eastAsia"/>
          <w:sz w:val="28"/>
          <w:szCs w:val="28"/>
          <w:highlight w:val="none"/>
        </w:rPr>
        <w:t>二</w:t>
      </w:r>
      <w:r>
        <w:rPr>
          <w:sz w:val="28"/>
          <w:szCs w:val="28"/>
          <w:highlight w:val="none"/>
        </w:rPr>
        <w:t>、</w:t>
      </w:r>
      <w:r>
        <w:rPr>
          <w:rFonts w:hint="eastAsia"/>
          <w:sz w:val="28"/>
          <w:szCs w:val="28"/>
          <w:highlight w:val="none"/>
        </w:rPr>
        <w:t>名词解释</w:t>
      </w:r>
    </w:p>
    <w:p w14:paraId="5EA652D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（一）采购人：依法进行政府采购的榆林市市级机关、事业单位或团体组织。</w:t>
      </w:r>
    </w:p>
    <w:p w14:paraId="434072C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（二）供应商：指向采购人提供货物、工程或者服务的法人、其他组织或者自然人。</w:t>
      </w:r>
    </w:p>
    <w:p w14:paraId="1E2E461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（三）同级政府采购监管部门：榆林市财政局。</w:t>
      </w:r>
    </w:p>
    <w:p w14:paraId="26F73008">
      <w:pPr>
        <w:keepNext w:val="0"/>
        <w:keepLines w:val="0"/>
        <w:pageBreakBefore w:val="0"/>
        <w:widowControl/>
        <w:kinsoku/>
        <w:wordWrap w:val="0"/>
        <w:overflowPunct/>
        <w:topLinePunct w:val="0"/>
        <w:autoSpaceDE/>
        <w:autoSpaceDN/>
        <w:bidi w:val="0"/>
        <w:adjustRightInd/>
        <w:snapToGrid/>
        <w:spacing w:line="560" w:lineRule="exact"/>
        <w:ind w:firstLine="560" w:firstLineChars="200"/>
        <w:textAlignment w:val="auto"/>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（四）榆林市市公共资源交易平台：即【全国公共资源交易平台（陕西省·榆林市）】的简称，官网地址</w:t>
      </w:r>
      <w:r>
        <w:rPr>
          <w:rFonts w:hint="eastAsia"/>
          <w:sz w:val="22"/>
          <w:szCs w:val="22"/>
          <w:highlight w:val="none"/>
        </w:rPr>
        <w:fldChar w:fldCharType="begin"/>
      </w:r>
      <w:r>
        <w:rPr>
          <w:sz w:val="22"/>
          <w:szCs w:val="22"/>
          <w:highlight w:val="none"/>
        </w:rPr>
        <w:instrText xml:space="preserve"> HYPERLINK "http://sxggzyjy.xa.gov.cn/" </w:instrText>
      </w:r>
      <w:r>
        <w:rPr>
          <w:rFonts w:hint="eastAsia"/>
          <w:sz w:val="22"/>
          <w:szCs w:val="22"/>
          <w:highlight w:val="none"/>
        </w:rPr>
        <w:fldChar w:fldCharType="separate"/>
      </w:r>
      <w:r>
        <w:rPr>
          <w:rStyle w:val="41"/>
          <w:rFonts w:hint="eastAsia" w:ascii="方正仿宋_GB2312" w:hAnsi="仿宋" w:eastAsia="方正仿宋_GB2312"/>
          <w:color w:val="auto"/>
          <w:sz w:val="28"/>
          <w:szCs w:val="28"/>
          <w:highlight w:val="none"/>
          <w:u w:val="none"/>
        </w:rPr>
        <w:t>http://yl.sxggzyjy.cn/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w:t>
      </w:r>
    </w:p>
    <w:p w14:paraId="6C6B3A94">
      <w:pPr>
        <w:keepNext w:val="0"/>
        <w:keepLines w:val="0"/>
        <w:pageBreakBefore w:val="0"/>
        <w:widowControl/>
        <w:kinsoku/>
        <w:wordWrap w:val="0"/>
        <w:overflowPunct/>
        <w:topLinePunct w:val="0"/>
        <w:autoSpaceDE/>
        <w:autoSpaceDN/>
        <w:bidi w:val="0"/>
        <w:adjustRightInd/>
        <w:snapToGrid/>
        <w:spacing w:line="560" w:lineRule="exact"/>
        <w:ind w:firstLine="560" w:firstLineChars="200"/>
        <w:textAlignment w:val="auto"/>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（五）企业端：指榆林市市公共资源交易平台〖首页·〉电子交易平台·〉陕西政府采购交易系统·〉企业端〗，快捷登录网址</w:t>
      </w:r>
      <w:r>
        <w:rPr>
          <w:sz w:val="22"/>
          <w:szCs w:val="22"/>
          <w:highlight w:val="none"/>
        </w:rPr>
        <w:fldChar w:fldCharType="begin"/>
      </w:r>
      <w:r>
        <w:rPr>
          <w:sz w:val="22"/>
          <w:szCs w:val="22"/>
          <w:highlight w:val="none"/>
        </w:rPr>
        <w:instrText xml:space="preserve"> HYPERLINK "http://www.sxggzyjy.cn:9002/TPBidder/memberLogin"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http://www.sxggzyjy.cn:9002/TPBidder/memberLogin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w:t>
      </w:r>
    </w:p>
    <w:p w14:paraId="514B97B8">
      <w:pPr>
        <w:pStyle w:val="3"/>
        <w:rPr>
          <w:sz w:val="28"/>
          <w:szCs w:val="28"/>
          <w:highlight w:val="none"/>
        </w:rPr>
      </w:pPr>
      <w:r>
        <w:rPr>
          <w:rFonts w:hint="eastAsia"/>
          <w:sz w:val="28"/>
          <w:szCs w:val="28"/>
          <w:highlight w:val="none"/>
        </w:rPr>
        <w:t>三</w:t>
      </w:r>
      <w:r>
        <w:rPr>
          <w:sz w:val="28"/>
          <w:szCs w:val="28"/>
          <w:highlight w:val="none"/>
        </w:rPr>
        <w:t>、</w:t>
      </w:r>
      <w:r>
        <w:rPr>
          <w:rFonts w:hint="eastAsia"/>
          <w:sz w:val="28"/>
          <w:szCs w:val="28"/>
          <w:highlight w:val="none"/>
        </w:rPr>
        <w:t>特殊情形</w:t>
      </w:r>
    </w:p>
    <w:p w14:paraId="7379CAE4">
      <w:pPr>
        <w:pStyle w:val="3"/>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（一）特殊情形：指具有独立承担民事责任能力的其他组织或自然人。</w:t>
      </w:r>
    </w:p>
    <w:p w14:paraId="3696862C">
      <w:pPr>
        <w:pStyle w:val="3"/>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（二）特殊情形规定</w:t>
      </w:r>
    </w:p>
    <w:p w14:paraId="3A0295E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1．其他组织：</w:t>
      </w:r>
    </w:p>
    <w:p w14:paraId="451874F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①事业单位参加投标的，应参照本竞争性谈判文件给出的竞争性谈判响应文件格式制作，其中竞争性谈判响应文件要求法人签字处可以是事业单位的法人签章；</w:t>
      </w:r>
    </w:p>
    <w:p w14:paraId="1A7AFA8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②分公司参加投标的，应参照本竞争性谈判文件给出的竞争性谈判响应文件格式制作，其中竞争性谈判响应文件要求法人签字处可以是分公司的负责人签字；</w:t>
      </w:r>
    </w:p>
    <w:p w14:paraId="0B22E8A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③个体户参加投标的，应参照本竞争性谈判文件给出的竞争性谈判响应文件格式制作，其中竞争性谈判响应文件要求法人签字处可以是其经营者本人签字；</w:t>
      </w:r>
    </w:p>
    <w:p w14:paraId="7E3747F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2．自然人：自然人投标的，应参照本竞争性谈判文件给出的竞争性谈判响应文件格式制作，其中竞争性谈判响应文件要求盖公章处可以是自然人本人的手印；不接受自然人授权他人参加投标。</w:t>
      </w:r>
    </w:p>
    <w:p w14:paraId="4ED90A88">
      <w:pPr>
        <w:pStyle w:val="3"/>
        <w:rPr>
          <w:sz w:val="28"/>
          <w:szCs w:val="28"/>
          <w:highlight w:val="none"/>
        </w:rPr>
      </w:pPr>
      <w:r>
        <w:rPr>
          <w:rFonts w:hint="eastAsia"/>
          <w:sz w:val="28"/>
          <w:szCs w:val="28"/>
          <w:highlight w:val="none"/>
        </w:rPr>
        <w:t>四</w:t>
      </w:r>
      <w:r>
        <w:rPr>
          <w:sz w:val="28"/>
          <w:szCs w:val="28"/>
          <w:highlight w:val="none"/>
        </w:rPr>
        <w:t>、供应商注意事项</w:t>
      </w:r>
    </w:p>
    <w:p w14:paraId="7EDE3C39">
      <w:pPr>
        <w:pStyle w:val="107"/>
        <w:spacing w:before="210" w:after="210"/>
        <w:rPr>
          <w:sz w:val="28"/>
          <w:szCs w:val="28"/>
          <w:highlight w:val="none"/>
        </w:rPr>
      </w:pPr>
      <w:r>
        <w:rPr>
          <w:rFonts w:hint="eastAsia"/>
          <w:sz w:val="28"/>
          <w:szCs w:val="28"/>
          <w:highlight w:val="none"/>
        </w:rPr>
        <w:t>（一）供应商投标流程</w:t>
      </w:r>
    </w:p>
    <w:p w14:paraId="018C9C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使用电子交易系统的采购项目（即线上项目），将同时提供WORD\PDF格式（仅用于预览）和SXSZF格式（用于制作电子竞争性谈判响应文件）两个版本，文件内容一致。</w:t>
      </w:r>
    </w:p>
    <w:p w14:paraId="5385EBD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1．预览采购文件：打开榆林市公共资源交易平台〖首页·〉交易大厅·〉政府采购〗栏目，下载和阅读本项目采购文件的预览版本（WORD\PDF格式）；</w:t>
      </w:r>
    </w:p>
    <w:p w14:paraId="22FBA73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2．办理注册登记（针对初次使用电子交易系统的用户）：</w:t>
      </w:r>
    </w:p>
    <w:p w14:paraId="0F92446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（1）办理诚信入库注册：在决定参加本项目采购活动后，供应商应先在榆林市公共资源交易平台上完成“诚信入库登记”；</w:t>
      </w:r>
    </w:p>
    <w:p w14:paraId="7BEFF64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办理数字认证（CA锁）：一般分为法人锁（必选）、企业锁主锁（必选）及副锁（可选）。CA锁将用于对电子竞争性谈判响应文件进行签章、加密、递交及开标时解密等相关操作。CA办理及售后服务统一由第三方机构（陕西省数字证书认证中心股份有限公司）负责。</w:t>
      </w:r>
    </w:p>
    <w:p w14:paraId="24B918C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（3）绑定和激活CA：将数字证书与诚信库中的供应商账户进行绑定。</w:t>
      </w:r>
    </w:p>
    <w:p w14:paraId="10CB1FC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3．下载电子竞争性谈判文件：</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登录全国公共资源交易平台（陕西省·榆林市）（http://yl.sxggzyjy.cn/），选择“电子交易平台-陕西政府采购交易系统-陕西省公共资源交易平台-投标人”进行登录，登录后选择“交易乙方”身份进入投标人界面进行报名并免费下载竞争性谈判文件。请务必在采购文件获取期限内及时下载电子竞争性谈判文件并做好备份，逾期无法再下载！</w:t>
      </w:r>
    </w:p>
    <w:p w14:paraId="72F22296">
      <w:pPr>
        <w:spacing w:line="560" w:lineRule="exact"/>
        <w:ind w:firstLine="560" w:firstLineChars="200"/>
        <w:jc w:val="both"/>
        <w:rPr>
          <w:rFonts w:ascii="方正仿宋_GB2312" w:hAnsi="仿宋" w:eastAsia="方正仿宋_GB2312"/>
          <w:sz w:val="28"/>
          <w:szCs w:val="28"/>
          <w:highlight w:val="none"/>
          <w:lang w:val="zh-CN"/>
        </w:rPr>
      </w:pPr>
      <w:r>
        <w:rPr>
          <w:rFonts w:hint="eastAsia" w:ascii="方正仿宋_GB2312" w:hAnsi="仿宋" w:eastAsia="方正仿宋_GB2312"/>
          <w:sz w:val="28"/>
          <w:szCs w:val="28"/>
          <w:highlight w:val="none"/>
        </w:rPr>
        <w:t>4．制作电子竞争性谈判响应文件：</w:t>
      </w:r>
      <w:r>
        <w:rPr>
          <w:rFonts w:hint="eastAsia" w:ascii="方正仿宋_GB2312" w:hAnsi="仿宋" w:eastAsia="方正仿宋_GB2312"/>
          <w:sz w:val="28"/>
          <w:szCs w:val="28"/>
          <w:highlight w:val="none"/>
          <w:lang w:val="zh-CN"/>
        </w:rPr>
        <w:t>具体操作详见全国公共资源交易平台（陕西省）的“服务指南”栏目“下载专区”《政府采购投标单位操作手册》。</w:t>
      </w:r>
    </w:p>
    <w:p w14:paraId="3471C62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w:t>
      </w:r>
      <w:r>
        <w:rPr>
          <w:rFonts w:hint="eastAsia" w:ascii="方正仿宋_GB2312" w:hAnsi="仿宋" w:eastAsia="方正仿宋_GB2312"/>
          <w:sz w:val="28"/>
          <w:szCs w:val="28"/>
          <w:highlight w:val="none"/>
          <w:lang w:val="zh-CN"/>
        </w:rPr>
        <w:t>递交</w:t>
      </w:r>
      <w:r>
        <w:rPr>
          <w:rFonts w:hint="eastAsia" w:ascii="方正仿宋_GB2312" w:hAnsi="仿宋" w:eastAsia="方正仿宋_GB2312"/>
          <w:sz w:val="28"/>
          <w:szCs w:val="28"/>
          <w:highlight w:val="none"/>
        </w:rPr>
        <w:t>电子竞争性谈判响应文件：在提交竞争性谈判响应文件截止时间前及时提交加密后电子竞争性谈判响应文件，逾期提交的，系统将会拒收；</w:t>
      </w:r>
    </w:p>
    <w:p w14:paraId="7335BD6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6．在线参加开标大会：开标当日，供应商法定代表人或其授权代表需提前登录“不见面开标”系统，收到主持人“开始解密”指令后，使用CA锁（必须与加密文件时的CA锁为同一把锁）在线对电子竞争性谈判响应文件进行解密。采用“不见面开标”系统后，供应商无需到达开标现场，即可在线参与整个开标过程。相关技术问题，请咨询软件开发商。</w:t>
      </w:r>
    </w:p>
    <w:p w14:paraId="6523938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7．等待专家评审：评审期间，可能需要对评审专家提出的问题进行澄清或答复。在主持人宣布评审结束前，供应商请勿擅自离席，否则由此造成的不利后果，由供应商自行承担。</w:t>
      </w:r>
    </w:p>
    <w:p w14:paraId="41DDA46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8．成交供应商注册：按照陕西省政府采购监管部门的要求，采购代理机构在发布</w:t>
      </w:r>
      <w:r>
        <w:rPr>
          <w:rFonts w:hint="eastAsia" w:ascii="方正仿宋_GB2312" w:hAnsi="仿宋" w:eastAsia="方正仿宋_GB2312"/>
          <w:sz w:val="28"/>
          <w:szCs w:val="28"/>
          <w:highlight w:val="none"/>
          <w:lang w:eastAsia="zh-CN"/>
        </w:rPr>
        <w:t>成交</w:t>
      </w:r>
      <w:r>
        <w:rPr>
          <w:rFonts w:hint="eastAsia" w:ascii="方正仿宋_GB2312" w:hAnsi="仿宋" w:eastAsia="方正仿宋_GB2312"/>
          <w:sz w:val="28"/>
          <w:szCs w:val="28"/>
          <w:highlight w:val="none"/>
        </w:rPr>
        <w:t>公告前，应由成交供应商在陕西省政府采购网上完成注册。</w:t>
      </w:r>
    </w:p>
    <w:p w14:paraId="42D699DD">
      <w:pPr>
        <w:pStyle w:val="107"/>
        <w:spacing w:before="210" w:after="210"/>
        <w:rPr>
          <w:sz w:val="28"/>
          <w:szCs w:val="28"/>
          <w:highlight w:val="none"/>
        </w:rPr>
      </w:pPr>
      <w:r>
        <w:rPr>
          <w:rFonts w:hint="eastAsia"/>
          <w:sz w:val="28"/>
          <w:szCs w:val="28"/>
          <w:highlight w:val="none"/>
        </w:rPr>
        <w:t>（二）关于询问、质疑和投诉</w:t>
      </w:r>
    </w:p>
    <w:p w14:paraId="54296F82">
      <w:pPr>
        <w:pStyle w:val="106"/>
        <w:rPr>
          <w:sz w:val="28"/>
          <w:szCs w:val="32"/>
          <w:highlight w:val="none"/>
        </w:rPr>
      </w:pPr>
      <w:r>
        <w:rPr>
          <w:rFonts w:hint="eastAsia"/>
          <w:sz w:val="28"/>
          <w:szCs w:val="32"/>
          <w:highlight w:val="none"/>
        </w:rPr>
        <w:t>1．询问</w:t>
      </w:r>
    </w:p>
    <w:p w14:paraId="708DBCF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供应商对政府采购活动事项有疑问的，可以向采购人或采购代理机构提出询问。采购人或采购代理机构将在3个工作日内对供应商依法提出的询问作出答复。</w:t>
      </w:r>
    </w:p>
    <w:p w14:paraId="5F27126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根据采购人和采购代理机构签订的《政府采购委托代理协议》，针对采购需求（包括采购内容、技术或服务要求、商务要求、合同条款、供应商资格条件、评审要素及分值一览表）的询问请向采购人提出。</w:t>
      </w:r>
    </w:p>
    <w:p w14:paraId="5E1D3D00">
      <w:pPr>
        <w:pStyle w:val="106"/>
        <w:rPr>
          <w:sz w:val="28"/>
          <w:szCs w:val="32"/>
          <w:highlight w:val="none"/>
        </w:rPr>
      </w:pPr>
      <w:r>
        <w:rPr>
          <w:rFonts w:hint="eastAsia"/>
          <w:sz w:val="28"/>
          <w:szCs w:val="32"/>
          <w:highlight w:val="none"/>
        </w:rPr>
        <w:t>2．质疑</w:t>
      </w:r>
    </w:p>
    <w:p w14:paraId="01FBC2A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（1）供应商认为采购文件、采购过程、成交结果使自己的权益受到损害的，可以在知道或应知其权益受到损害之日起7个工作日内以书面形式向采购人、采购代理机构提出。</w:t>
      </w:r>
    </w:p>
    <w:p w14:paraId="550453D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（2）质疑方式：</w:t>
      </w:r>
    </w:p>
    <w:p w14:paraId="69C6B1E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 xml:space="preserve"> 书面质疑：</w:t>
      </w:r>
    </w:p>
    <w:p w14:paraId="3FBD372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书面质疑函应按照财政部国库司制定的《政府采购供应商质疑函范本》进行填写，签字、盖章后提交至采购人、采购代理机构。</w:t>
      </w:r>
    </w:p>
    <w:p w14:paraId="447A256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5A4D937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（4）在法定质疑期内，针对同一采购程序环节的质疑应当一次性提出。采购人、采购代理机构将在收到书面质疑后7个工作日内做出答复，并以书面形式通知质疑人和其他有关供应商。</w:t>
      </w:r>
    </w:p>
    <w:p w14:paraId="00EC79F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（5）有下列情形之一的，属于无效质疑：</w:t>
      </w:r>
    </w:p>
    <w:p w14:paraId="4CC51A6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① 对采购文件提出质疑的质疑人不是依法获取采购文件的潜在供应商；对采购过程、成交结果提出质疑的质疑人不是参与本次政府采购项目的供应商；</w:t>
      </w:r>
    </w:p>
    <w:p w14:paraId="360C90F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② 超过法定期限或未以书面形式提出的；</w:t>
      </w:r>
    </w:p>
    <w:p w14:paraId="516C99D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③ 缺乏必要的证明材料，或捏造事实、提供虚假材料，或以非法手段取得证明材料的；</w:t>
      </w:r>
    </w:p>
    <w:p w14:paraId="3897B54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④ 质疑函没有合法有效的签字、盖章或委托授权书的（代理人提出质疑和投诉，应当提交供应商签署的授权委托书）；</w:t>
      </w:r>
    </w:p>
    <w:p w14:paraId="5D10270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⑤ 针对同一采购程序环节又提出其他质疑事项的，或质疑答复后就同一事项再次提出质疑的；</w:t>
      </w:r>
    </w:p>
    <w:p w14:paraId="6369D6A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⑥ 不符合法律、法规、规章和政府采购监管机构规定的其他条件的。</w:t>
      </w:r>
    </w:p>
    <w:p w14:paraId="1E23AD27">
      <w:pPr>
        <w:pStyle w:val="106"/>
        <w:rPr>
          <w:sz w:val="28"/>
          <w:szCs w:val="32"/>
          <w:highlight w:val="none"/>
        </w:rPr>
      </w:pPr>
      <w:r>
        <w:rPr>
          <w:rFonts w:hint="eastAsia"/>
          <w:sz w:val="28"/>
          <w:szCs w:val="32"/>
          <w:highlight w:val="none"/>
        </w:rPr>
        <w:t>3．投诉</w:t>
      </w:r>
    </w:p>
    <w:p w14:paraId="1EF4455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质疑供应商对采购人、采购代理机构的答复不满意，或者采购人、采购代理机构未在规定的时间内做出答复的，可以在答复期满后15个工作日内按照《政府采购质疑和投诉办法》（财政部94号令）相关规定向榆林市财政局政府采购管理处提出投诉。</w:t>
      </w:r>
    </w:p>
    <w:p w14:paraId="5871A9F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（2）供应商投诉的事项不得超出已质疑事项的范围。供应商提出投诉时，应当提交投诉书和必要的证明材料，并按财政部《投诉书范本》给定的格式进行填写。</w:t>
      </w:r>
    </w:p>
    <w:p w14:paraId="528C940F">
      <w:pPr>
        <w:pStyle w:val="106"/>
        <w:rPr>
          <w:sz w:val="28"/>
          <w:szCs w:val="32"/>
          <w:highlight w:val="none"/>
        </w:rPr>
      </w:pPr>
      <w:r>
        <w:rPr>
          <w:rFonts w:hint="eastAsia"/>
          <w:sz w:val="28"/>
          <w:szCs w:val="32"/>
          <w:highlight w:val="none"/>
        </w:rPr>
        <w:t>4．恶意质疑、投诉的法律后果</w:t>
      </w:r>
    </w:p>
    <w:p w14:paraId="305125E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（1）对捏造事实、提供虚假材料进行质疑、投诉的行为予以严肃处理：</w:t>
      </w:r>
    </w:p>
    <w:p w14:paraId="0E95296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212199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（2）对捏造事实诬告陷害他人、诽谤他人的法律适用：</w:t>
      </w:r>
    </w:p>
    <w:p w14:paraId="0BCB729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2D7DDF1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《中华人民共和国刑法》第246条【侮辱罪、诽谤罪】以暴力或者其他方法公然侮辱他人或者捏造事实诽谤他人，情节严重的，处三年以下有期徒刑、拘役、管制或者剥夺政治权利。</w:t>
      </w:r>
    </w:p>
    <w:p w14:paraId="2D5A1C33">
      <w:pPr>
        <w:pStyle w:val="107"/>
        <w:spacing w:before="210" w:after="210"/>
        <w:rPr>
          <w:rFonts w:hint="default" w:eastAsia="方正仿宋_GB2312"/>
          <w:sz w:val="28"/>
          <w:szCs w:val="28"/>
          <w:highlight w:val="none"/>
          <w:lang w:val="en-US" w:eastAsia="zh-CN"/>
        </w:rPr>
      </w:pPr>
      <w:r>
        <w:rPr>
          <w:rFonts w:hint="eastAsia"/>
          <w:sz w:val="28"/>
          <w:szCs w:val="28"/>
          <w:highlight w:val="none"/>
        </w:rPr>
        <w:t>（三）关于保证金</w:t>
      </w:r>
      <w:r>
        <w:rPr>
          <w:rFonts w:hint="eastAsia"/>
          <w:sz w:val="28"/>
          <w:szCs w:val="28"/>
          <w:highlight w:val="none"/>
          <w:lang w:val="en-US" w:eastAsia="zh-CN"/>
        </w:rPr>
        <w:t>及信用融资</w:t>
      </w:r>
    </w:p>
    <w:p w14:paraId="22F8E735">
      <w:pPr>
        <w:pStyle w:val="106"/>
        <w:rPr>
          <w:sz w:val="28"/>
          <w:szCs w:val="32"/>
          <w:highlight w:val="none"/>
        </w:rPr>
      </w:pPr>
      <w:r>
        <w:rPr>
          <w:rFonts w:hint="eastAsia"/>
          <w:sz w:val="28"/>
          <w:szCs w:val="32"/>
          <w:highlight w:val="none"/>
        </w:rPr>
        <w:t>1．榆林市政府采购信用担保及信用融资政策</w:t>
      </w:r>
    </w:p>
    <w:p w14:paraId="444776CC">
      <w:pPr>
        <w:pStyle w:val="106"/>
        <w:ind w:firstLine="560" w:firstLineChars="200"/>
        <w:outlineLvl w:val="9"/>
        <w:rPr>
          <w:rFonts w:hint="eastAsia" w:ascii="方正仿宋_GB2312" w:eastAsia="方正仿宋_GB2312"/>
          <w:sz w:val="28"/>
          <w:szCs w:val="28"/>
          <w:highlight w:val="none"/>
          <w:lang w:val="zh-CN" w:eastAsia="zh-CN"/>
        </w:rPr>
      </w:pPr>
      <w:r>
        <w:rPr>
          <w:rFonts w:hint="eastAsia" w:ascii="方正仿宋_GB2312" w:eastAsia="方正仿宋_GB2312"/>
          <w:sz w:val="28"/>
          <w:szCs w:val="28"/>
          <w:highlight w:val="none"/>
          <w:lang w:val="zh-CN" w:eastAsia="zh-CN"/>
        </w:rPr>
        <w:t>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成交（成交）供应商可根据自身资金需求，登录陕西省政府采购信用融资平台（http://www.ccgp-shaanxi.gov.cn/zcdservice/zcd/shanxi/）或中征平台（https://www.crcrfsp.com）在线申请，依法参加政府采购信用融资活动。</w:t>
      </w:r>
    </w:p>
    <w:tbl>
      <w:tblPr>
        <w:tblStyle w:val="30"/>
        <w:tblW w:w="78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0"/>
        <w:gridCol w:w="942"/>
        <w:gridCol w:w="952"/>
        <w:gridCol w:w="984"/>
        <w:gridCol w:w="994"/>
        <w:gridCol w:w="1233"/>
        <w:gridCol w:w="984"/>
        <w:gridCol w:w="1803"/>
      </w:tblGrid>
      <w:tr w14:paraId="6431C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nil"/>
              <w:left w:val="nil"/>
              <w:bottom w:val="nil"/>
              <w:right w:val="nil"/>
            </w:tcBorders>
            <w:noWrap/>
            <w:vAlign w:val="center"/>
          </w:tcPr>
          <w:p w14:paraId="1913B46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8892" w:type="dxa"/>
            <w:gridSpan w:val="7"/>
            <w:tcBorders>
              <w:top w:val="nil"/>
              <w:left w:val="nil"/>
              <w:bottom w:val="nil"/>
              <w:right w:val="nil"/>
            </w:tcBorders>
            <w:noWrap/>
            <w:vAlign w:val="center"/>
          </w:tcPr>
          <w:p w14:paraId="2CA6123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榆林市“政采贷”业务办理银行联系表</w:t>
            </w:r>
          </w:p>
        </w:tc>
      </w:tr>
      <w:tr w14:paraId="27CEA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B43462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C99F0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F8A067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F0CC0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CC1EA5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53E732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F1162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EBA9E4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联系人</w:t>
            </w:r>
          </w:p>
        </w:tc>
      </w:tr>
      <w:tr w14:paraId="00FA3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F5E7C6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C338B5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AEB961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40A52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DC16C6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91EAE5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75B67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13DBBCC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魏  众15109123951</w:t>
            </w:r>
          </w:p>
        </w:tc>
      </w:tr>
      <w:tr w14:paraId="325FD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2BD20A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C82E8B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C9EA2A6">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B31C13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BC2E49">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02A2A0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842A7D">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43A6B0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高  明18992218795</w:t>
            </w:r>
          </w:p>
        </w:tc>
      </w:tr>
      <w:tr w14:paraId="51490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72B3CA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E3985B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40657E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5C8C6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FDE70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EFB609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3D0534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496B86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尹皓永18791214448</w:t>
            </w:r>
          </w:p>
        </w:tc>
      </w:tr>
      <w:tr w14:paraId="4F628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90B40A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9F21E4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235FE8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7B5298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43FF57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BEE0ED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1C5338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7079DDB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李  浩18691230007</w:t>
            </w:r>
          </w:p>
        </w:tc>
      </w:tr>
      <w:tr w14:paraId="3B09E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11EF9B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A22B83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CEA4D3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605766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841FDA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565AE2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C316CA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01EF6A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马  烨15596100007</w:t>
            </w:r>
          </w:p>
        </w:tc>
      </w:tr>
      <w:tr w14:paraId="1FFC4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FEFDB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8FB4D5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9FD269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49AB85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DC6EF5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033D36B">
            <w:pPr>
              <w:keepNext w:val="0"/>
              <w:keepLines w:val="0"/>
              <w:widowControl/>
              <w:suppressLineNumbers w:val="0"/>
              <w:jc w:val="center"/>
              <w:textAlignment w:val="center"/>
              <w:rPr>
                <w:rFonts w:hint="eastAsia" w:ascii="仿宋" w:hAnsi="仿宋" w:eastAsia="仿宋" w:cs="仿宋"/>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42579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715855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朱  君15629169158</w:t>
            </w:r>
          </w:p>
        </w:tc>
      </w:tr>
      <w:tr w14:paraId="7146F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46052A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C1534D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72684A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BBB41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DBB580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4435A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4769FD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ED4227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王  璐15529875056</w:t>
            </w:r>
          </w:p>
        </w:tc>
      </w:tr>
      <w:tr w14:paraId="59BA2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7CC1A0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8814E4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A9FEC3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4A63B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80E2C0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AD4C18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DBAD21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375797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王  真15009226862</w:t>
            </w:r>
          </w:p>
        </w:tc>
      </w:tr>
      <w:tr w14:paraId="335C4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1009E14">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6A3D7B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35ADFC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ACABCF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758553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AF504D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C2036D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72FDAD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郝双双15991225850</w:t>
            </w:r>
          </w:p>
        </w:tc>
      </w:tr>
      <w:tr w14:paraId="08F1B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7C8C2A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02C9E33">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A34C5E">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611B9F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A5B587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E01C25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2F96EC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3EC073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薛万隆18709258523</w:t>
            </w:r>
          </w:p>
        </w:tc>
      </w:tr>
      <w:tr w14:paraId="59E74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5C70D8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0D83DF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2FA558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3F38C9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75A608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7E14DB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B829E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B14726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李思嘉15191820101</w:t>
            </w:r>
          </w:p>
        </w:tc>
      </w:tr>
      <w:tr w14:paraId="738CF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F860F9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E11EEA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5A23C4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940A90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B5369B6">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5C29F3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C2148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0CE3B6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张 宇 15929397838</w:t>
            </w:r>
          </w:p>
        </w:tc>
      </w:tr>
    </w:tbl>
    <w:p w14:paraId="7206A4B1">
      <w:pPr>
        <w:pStyle w:val="106"/>
        <w:ind w:firstLine="560" w:firstLineChars="200"/>
        <w:outlineLvl w:val="9"/>
        <w:rPr>
          <w:rFonts w:hint="eastAsia" w:ascii="方正仿宋_GB2312" w:hAnsi="仿宋" w:eastAsia="方正仿宋_GB2312" w:cs="Times New Roman"/>
          <w:sz w:val="28"/>
          <w:szCs w:val="28"/>
          <w:highlight w:val="none"/>
          <w:lang w:val="zh-CN" w:eastAsia="zh-CN" w:bidi="ar-SA"/>
        </w:rPr>
      </w:pPr>
      <w:r>
        <w:rPr>
          <w:rFonts w:hint="eastAsia" w:ascii="方正仿宋_GB2312" w:hAnsi="仿宋" w:eastAsia="方正仿宋_GB2312" w:cs="Times New Roman"/>
          <w:sz w:val="28"/>
          <w:szCs w:val="28"/>
          <w:highlight w:val="none"/>
          <w:lang w:val="zh-CN" w:eastAsia="zh-CN" w:bidi="ar-SA"/>
        </w:rPr>
        <w:t>备注：银行排名不分先后。如产品额度、期限、利率等内容发生改变，以银行解释为准。</w:t>
      </w:r>
    </w:p>
    <w:p w14:paraId="27A63F3F">
      <w:pPr>
        <w:pStyle w:val="106"/>
        <w:rPr>
          <w:sz w:val="28"/>
          <w:szCs w:val="32"/>
          <w:highlight w:val="none"/>
        </w:rPr>
      </w:pPr>
      <w:r>
        <w:rPr>
          <w:rFonts w:hint="eastAsia"/>
          <w:sz w:val="28"/>
          <w:szCs w:val="32"/>
          <w:highlight w:val="none"/>
        </w:rPr>
        <w:t>2．投标保证金交纳和退付</w:t>
      </w:r>
    </w:p>
    <w:p w14:paraId="388EEAB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按照榆林市财政局《关于进一步优化政府采购优化营商环境有关事项的通知》第三条规定，供应商参与榆林市政府采购活动时，免交投标保证，但供应商须提供投标信用承诺书，本承诺书效力和作用等同投标保证金。</w:t>
      </w:r>
    </w:p>
    <w:p w14:paraId="43BB858C">
      <w:pPr>
        <w:pStyle w:val="106"/>
        <w:rPr>
          <w:sz w:val="28"/>
          <w:szCs w:val="32"/>
          <w:highlight w:val="none"/>
        </w:rPr>
      </w:pPr>
      <w:r>
        <w:rPr>
          <w:rFonts w:hint="eastAsia"/>
          <w:sz w:val="28"/>
          <w:szCs w:val="32"/>
          <w:highlight w:val="none"/>
        </w:rPr>
        <w:t>3．履约保证金</w:t>
      </w:r>
    </w:p>
    <w:p w14:paraId="2811F5C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（1）交纳履约保证金</w:t>
      </w:r>
    </w:p>
    <w:p w14:paraId="4F19F7F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文件要求供应商提交履约保证金的，供应商可通过支票、本票、汇票、网上银行支付等非现金形式交纳，也可通过履约担保函（包含纸质保函、电子保函）形式提交，其中采用纸质保函的，应当提交保函原件；</w:t>
      </w:r>
    </w:p>
    <w:p w14:paraId="176E2A7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（2）退还履约保证金</w:t>
      </w:r>
    </w:p>
    <w:p w14:paraId="3B21B67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在采购项目验收合格后，成交供应商持政府采购项目验收单，到履约保证金原收取人处办理退还手续，5个工作日内无息退还（针对支票、本票、汇票、网上银行等支付形式）\当场返还（针对纸质保函）\当场注销（针对电子保函）。</w:t>
      </w:r>
    </w:p>
    <w:p w14:paraId="013F5DFB">
      <w:pPr>
        <w:pStyle w:val="107"/>
        <w:spacing w:before="210" w:after="210"/>
        <w:rPr>
          <w:sz w:val="28"/>
          <w:szCs w:val="28"/>
          <w:highlight w:val="none"/>
        </w:rPr>
      </w:pPr>
      <w:r>
        <w:rPr>
          <w:rFonts w:hint="eastAsia"/>
          <w:sz w:val="28"/>
          <w:szCs w:val="28"/>
          <w:highlight w:val="none"/>
        </w:rPr>
        <w:t>（四）关于政府采购政策</w:t>
      </w:r>
    </w:p>
    <w:p w14:paraId="3F88CA74">
      <w:pPr>
        <w:pStyle w:val="106"/>
        <w:rPr>
          <w:sz w:val="28"/>
          <w:szCs w:val="32"/>
          <w:highlight w:val="none"/>
        </w:rPr>
      </w:pPr>
      <w:r>
        <w:rPr>
          <w:rFonts w:hint="eastAsia"/>
          <w:sz w:val="28"/>
          <w:szCs w:val="32"/>
          <w:highlight w:val="none"/>
        </w:rPr>
        <w:t>1．对中小企业、监狱企业、残疾人福利性单位的优惠政策</w:t>
      </w:r>
    </w:p>
    <w:p w14:paraId="463E201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20%（工程项目3%~5%）的扣除，用扣除后的价格参加评审。同时，依据该办法第四条第二款规定在货物采购项目中，供应商提供的货物既有中小企业制造货物，也有大型企业制造货物的，不享受中小企业扶持政策。</w:t>
      </w:r>
    </w:p>
    <w:p w14:paraId="0BF0664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（2）根据财政部、司法部联合下发的《关于政府采购支持监狱企业发展有关问题的通知》（财库〔2014〕68号）的规定，监狱企业视同小型、微型企业。</w:t>
      </w:r>
    </w:p>
    <w:p w14:paraId="7CF7FF4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975D2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竞争性谈判文件规定的价格扣除，但不影响竞争性谈判响应文件的有效性。</w:t>
      </w:r>
    </w:p>
    <w:p w14:paraId="2B64D8B6">
      <w:pPr>
        <w:pStyle w:val="106"/>
        <w:rPr>
          <w:sz w:val="28"/>
          <w:szCs w:val="32"/>
          <w:highlight w:val="none"/>
        </w:rPr>
      </w:pPr>
      <w:r>
        <w:rPr>
          <w:rFonts w:hint="eastAsia"/>
          <w:sz w:val="28"/>
          <w:szCs w:val="32"/>
          <w:highlight w:val="none"/>
        </w:rPr>
        <w:t>2．节能、环保产品采购政策</w:t>
      </w:r>
    </w:p>
    <w:p w14:paraId="5CAAF20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6D5E1B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14A5BE8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（3）《节能产品政府采购品目清单》见财政部、发展改革委《关于印发节能产品政府采购品目清单的通知》（财库〔2019〕19号）附件。</w:t>
      </w:r>
    </w:p>
    <w:p w14:paraId="0889093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（4）《环境标志产品政府采购品目清单》见财政部、生态环境部《关于印发环境标志产品政府采购品目清单的通知》（财库〔2019〕18号）附件。</w:t>
      </w:r>
    </w:p>
    <w:p w14:paraId="21FD69B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（5）“国家确定的认证机构”名单见市场监管总局《关于发布参与实施政府采购节能产品、环境标志产品认证机构名录的公告》（2019年第16号）。</w:t>
      </w:r>
    </w:p>
    <w:p w14:paraId="191A3FE2">
      <w:pPr>
        <w:pStyle w:val="106"/>
        <w:rPr>
          <w:sz w:val="28"/>
          <w:szCs w:val="32"/>
          <w:highlight w:val="none"/>
        </w:rPr>
      </w:pPr>
      <w:r>
        <w:rPr>
          <w:rFonts w:hint="eastAsia"/>
          <w:sz w:val="28"/>
          <w:szCs w:val="32"/>
          <w:highlight w:val="none"/>
        </w:rPr>
        <w:t>3．陕西省中小企业政府采购信用融资办法</w:t>
      </w:r>
    </w:p>
    <w:p w14:paraId="5EEDD9B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1088E10B">
      <w:pPr>
        <w:spacing w:line="560" w:lineRule="exact"/>
        <w:ind w:firstLine="560" w:firstLineChars="200"/>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链接地址：</w:t>
      </w:r>
      <w:r>
        <w:rPr>
          <w:sz w:val="22"/>
          <w:szCs w:val="22"/>
          <w:highlight w:val="none"/>
        </w:rPr>
        <w:fldChar w:fldCharType="begin"/>
      </w:r>
      <w:r>
        <w:rPr>
          <w:sz w:val="22"/>
          <w:szCs w:val="22"/>
          <w:highlight w:val="none"/>
        </w:rPr>
        <w:instrText xml:space="preserve"> HYPERLINK "http://www.ccgp-shaanxi.gov.cn/zcdservice/zcd/shanxi/article/zcdt/1390497710741917696"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http://www.ccgp-shaanxi.gov.cn/zcdservice/zcd/shanxi/article/zcdt/1390497710741917696</w:t>
      </w:r>
      <w:r>
        <w:rPr>
          <w:rStyle w:val="41"/>
          <w:rFonts w:hint="eastAsia" w:ascii="方正仿宋_GB2312" w:hAnsi="仿宋" w:eastAsia="方正仿宋_GB2312"/>
          <w:color w:val="auto"/>
          <w:sz w:val="28"/>
          <w:szCs w:val="28"/>
          <w:highlight w:val="none"/>
          <w:u w:val="none"/>
        </w:rPr>
        <w:fldChar w:fldCharType="end"/>
      </w:r>
    </w:p>
    <w:p w14:paraId="00B03CFC">
      <w:pPr>
        <w:pStyle w:val="107"/>
        <w:spacing w:before="210" w:after="210"/>
        <w:rPr>
          <w:sz w:val="28"/>
          <w:szCs w:val="28"/>
          <w:highlight w:val="none"/>
        </w:rPr>
      </w:pPr>
      <w:r>
        <w:rPr>
          <w:rFonts w:hint="eastAsia"/>
          <w:sz w:val="28"/>
          <w:szCs w:val="28"/>
          <w:highlight w:val="none"/>
        </w:rPr>
        <w:t>（五）关于同一品牌产品的处理</w:t>
      </w:r>
    </w:p>
    <w:p w14:paraId="637240B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用最低评标价法的采购项目，提供相同品牌产品的不同供应商参加同一合同项下投标的，以其中通过资格审查、符合性审查且报价最低的参加评标；报价相同的，由采购人或者采购人委托谈判小组按照采购文件规定的方式确定一个参加评标的供应商，采购文件未规定的采取随机抽取方式确定，其他投标无效。</w:t>
      </w:r>
    </w:p>
    <w:p w14:paraId="44E887B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非单一产品采购项目，采购人将根据采购项目技术构成、产品价格比重等因素确定核心产品（可能不止一种），并在采购文件中载明。多家供应商提供的核心产品有部分采用或全部采用相同品牌的，按一家供应商计算。</w:t>
      </w:r>
    </w:p>
    <w:p w14:paraId="1CD496E5">
      <w:pPr>
        <w:pStyle w:val="107"/>
        <w:spacing w:before="210" w:after="210"/>
        <w:rPr>
          <w:sz w:val="28"/>
          <w:szCs w:val="28"/>
          <w:highlight w:val="none"/>
        </w:rPr>
      </w:pPr>
      <w:r>
        <w:rPr>
          <w:rFonts w:hint="eastAsia"/>
          <w:sz w:val="28"/>
          <w:szCs w:val="28"/>
          <w:highlight w:val="none"/>
        </w:rPr>
        <w:t>（六）关于知识产权和保密事项</w:t>
      </w:r>
    </w:p>
    <w:p w14:paraId="3E201F7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11090C3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2．由采购人向供应商提供的用户需求书、图纸、样品、模型、模件和所有资料，供应商获得后，应对其保密。除非采购人同意，供应商不得向第三方透露或将其用于本次投 标以外的任何用途。开标后，若采购人有要求，供应商人须归还采购人认为需保密的文件和资料，并销毁所有相应的备份文件及资料。</w:t>
      </w:r>
    </w:p>
    <w:p w14:paraId="10C51D5D">
      <w:pPr>
        <w:pStyle w:val="107"/>
        <w:spacing w:before="210" w:after="210"/>
        <w:rPr>
          <w:sz w:val="28"/>
          <w:szCs w:val="28"/>
          <w:highlight w:val="none"/>
        </w:rPr>
      </w:pPr>
      <w:r>
        <w:rPr>
          <w:rFonts w:hint="eastAsia"/>
          <w:sz w:val="28"/>
          <w:szCs w:val="28"/>
          <w:highlight w:val="none"/>
        </w:rPr>
        <w:t>（七）关于信用记录的查询和使用</w:t>
      </w:r>
    </w:p>
    <w:p w14:paraId="52B01FE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1．根据财政部《关于在政府采购活动中查询及使用信用记录有关问题的通知》（财库〔2016〕125号）第二条有关要求，采购人将在资格审查阶段通过【信用中国】（</w:t>
      </w:r>
      <w:r>
        <w:rPr>
          <w:sz w:val="22"/>
          <w:szCs w:val="22"/>
          <w:highlight w:val="none"/>
        </w:rPr>
        <w:fldChar w:fldCharType="begin"/>
      </w:r>
      <w:r>
        <w:rPr>
          <w:sz w:val="22"/>
          <w:szCs w:val="22"/>
          <w:highlight w:val="none"/>
        </w:rPr>
        <w:instrText xml:space="preserve"> HYPERLINK "https://www.creditchina.gov.cn"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https://www.creditchina.gov.cn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/）和【中国政府采购网】（</w:t>
      </w:r>
      <w:r>
        <w:rPr>
          <w:sz w:val="22"/>
          <w:szCs w:val="22"/>
          <w:highlight w:val="none"/>
        </w:rPr>
        <w:fldChar w:fldCharType="begin"/>
      </w:r>
      <w:r>
        <w:rPr>
          <w:sz w:val="22"/>
          <w:szCs w:val="22"/>
          <w:highlight w:val="none"/>
        </w:rPr>
        <w:instrText xml:space="preserve"> HYPERLINK "http://www.ccgp.gov.cn/"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http://www.ccgp.gov.cn/）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对供应商的信用情况进行甄别。</w:t>
      </w:r>
    </w:p>
    <w:p w14:paraId="4443471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0014E61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3．供应商在参加政府采购活动前3年内因违法经营被禁止在一定期限内参加政府采购活动，期限届满的，可以参加政府采购活动的，但供应商应提供相关证明材料。</w:t>
      </w:r>
    </w:p>
    <w:p w14:paraId="021D0E4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4．信用记录查询结果打印后，将与其他采购文件一并保存。</w:t>
      </w:r>
    </w:p>
    <w:p w14:paraId="6276D8FE">
      <w:pPr>
        <w:pStyle w:val="107"/>
        <w:spacing w:before="210" w:after="210"/>
        <w:rPr>
          <w:sz w:val="28"/>
          <w:szCs w:val="28"/>
          <w:highlight w:val="none"/>
        </w:rPr>
      </w:pPr>
      <w:r>
        <w:rPr>
          <w:rFonts w:hint="eastAsia"/>
          <w:sz w:val="28"/>
          <w:szCs w:val="28"/>
          <w:highlight w:val="none"/>
        </w:rPr>
        <w:t>（八）其他重要事项</w:t>
      </w:r>
    </w:p>
    <w:p w14:paraId="46E6DE2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1．竞争性谈判文件内所附网络链接仅供参考，不保证其长期有效性。</w:t>
      </w:r>
    </w:p>
    <w:p w14:paraId="5B3FC64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2．供应商的投标费用自理。</w:t>
      </w:r>
    </w:p>
    <w:p w14:paraId="36D1D547">
      <w:pPr>
        <w:pStyle w:val="3"/>
        <w:rPr>
          <w:sz w:val="28"/>
          <w:szCs w:val="28"/>
          <w:highlight w:val="none"/>
        </w:rPr>
      </w:pPr>
      <w:r>
        <w:rPr>
          <w:sz w:val="28"/>
          <w:szCs w:val="28"/>
          <w:highlight w:val="none"/>
        </w:rPr>
        <w:t>三、</w:t>
      </w:r>
      <w:r>
        <w:rPr>
          <w:rFonts w:hint="eastAsia"/>
          <w:sz w:val="28"/>
          <w:szCs w:val="28"/>
          <w:highlight w:val="none"/>
        </w:rPr>
        <w:t>竞争性谈判文件</w:t>
      </w:r>
    </w:p>
    <w:p w14:paraId="40D3B7DE">
      <w:pPr>
        <w:pStyle w:val="107"/>
        <w:spacing w:before="210" w:after="210"/>
        <w:rPr>
          <w:sz w:val="28"/>
          <w:szCs w:val="28"/>
          <w:highlight w:val="none"/>
        </w:rPr>
      </w:pPr>
      <w:r>
        <w:rPr>
          <w:sz w:val="28"/>
          <w:szCs w:val="28"/>
          <w:highlight w:val="none"/>
        </w:rPr>
        <w:t>（一）</w:t>
      </w:r>
      <w:r>
        <w:rPr>
          <w:rFonts w:hint="eastAsia"/>
          <w:sz w:val="28"/>
          <w:szCs w:val="28"/>
          <w:highlight w:val="none"/>
        </w:rPr>
        <w:t>竞争性谈判文件的解释权</w:t>
      </w:r>
    </w:p>
    <w:p w14:paraId="366AFED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本项目竞争性谈判文件的解释权归采购代理机构，谈判小组成员应根据政府采购法律法规和竞争性谈判文件所载明的评审方法、标准进行评审。</w:t>
      </w:r>
    </w:p>
    <w:p w14:paraId="04802DD6">
      <w:pPr>
        <w:pStyle w:val="107"/>
        <w:spacing w:before="210" w:after="210"/>
        <w:rPr>
          <w:sz w:val="28"/>
          <w:szCs w:val="28"/>
          <w:highlight w:val="none"/>
        </w:rPr>
      </w:pPr>
      <w:r>
        <w:rPr>
          <w:rFonts w:hint="eastAsia"/>
          <w:sz w:val="28"/>
          <w:szCs w:val="28"/>
          <w:highlight w:val="none"/>
        </w:rPr>
        <w:t>（二）竞争性谈判文件主要内容</w:t>
      </w:r>
    </w:p>
    <w:p w14:paraId="4FB0977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第1章  竞争性谈判邀请函</w:t>
      </w:r>
    </w:p>
    <w:p w14:paraId="0247332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第2章  供应商须知</w:t>
      </w:r>
    </w:p>
    <w:p w14:paraId="1E62868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第3章  采购内容及要求</w:t>
      </w:r>
    </w:p>
    <w:p w14:paraId="1C9203D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第4章  合同文本</w:t>
      </w:r>
    </w:p>
    <w:p w14:paraId="149B861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第5章  竞争性谈判响应文件构成及格式</w:t>
      </w:r>
    </w:p>
    <w:p w14:paraId="0F52D98D">
      <w:pPr>
        <w:pStyle w:val="107"/>
        <w:spacing w:before="210" w:after="210"/>
        <w:rPr>
          <w:sz w:val="28"/>
          <w:szCs w:val="28"/>
          <w:highlight w:val="none"/>
        </w:rPr>
      </w:pPr>
      <w:r>
        <w:rPr>
          <w:rFonts w:hint="eastAsia"/>
          <w:sz w:val="28"/>
          <w:szCs w:val="28"/>
          <w:highlight w:val="none"/>
        </w:rPr>
        <w:t>（三）竞争性谈判文件的检查及阅读</w:t>
      </w:r>
    </w:p>
    <w:p w14:paraId="1F5A2B2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供应商应认真阅读和充分理解竞争性谈判文件中所有的事项、格式条款和规范要求，在竞争性谈判响应文件中对竞争性谈判文件做出全面响应，并按竞争性谈判文件的要求提交全部资料。</w:t>
      </w:r>
    </w:p>
    <w:p w14:paraId="54D614C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项目</w:t>
      </w:r>
      <w:r>
        <w:rPr>
          <w:rFonts w:hint="eastAsia" w:ascii="方正仿宋_GB2312" w:hAnsi="仿宋" w:eastAsia="方正仿宋_GB2312"/>
          <w:sz w:val="28"/>
          <w:szCs w:val="28"/>
          <w:highlight w:val="none"/>
          <w:lang w:eastAsia="zh-CN"/>
        </w:rPr>
        <w:t>终止</w:t>
      </w:r>
      <w:r>
        <w:rPr>
          <w:rFonts w:hint="eastAsia" w:ascii="方正仿宋_GB2312" w:hAnsi="仿宋" w:eastAsia="方正仿宋_GB2312"/>
          <w:sz w:val="28"/>
          <w:szCs w:val="28"/>
          <w:highlight w:val="none"/>
        </w:rPr>
        <w:t>后重新组织竞争性谈判的，采购代理机构将重新编制、发布新版竞争性谈判文件，供应商应按新版竞争性谈判文件重新编制竞争性谈判响应文件。原竞争性谈判文件及竞争性谈判响应文件失效。</w:t>
      </w:r>
    </w:p>
    <w:p w14:paraId="476A8877">
      <w:pPr>
        <w:pStyle w:val="107"/>
        <w:spacing w:before="210" w:after="210"/>
        <w:rPr>
          <w:sz w:val="28"/>
          <w:szCs w:val="28"/>
          <w:highlight w:val="none"/>
        </w:rPr>
      </w:pPr>
      <w:r>
        <w:rPr>
          <w:rFonts w:hint="eastAsia"/>
          <w:sz w:val="28"/>
          <w:szCs w:val="28"/>
          <w:highlight w:val="none"/>
        </w:rPr>
        <w:t>（四）竞争性谈判文件的修改、澄清</w:t>
      </w:r>
    </w:p>
    <w:p w14:paraId="07EEED7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1．提交竞争性谈判响应文件截止之日前，采购人或采购代理机构可能对已发出的竞争性谈判文件进行澄清或者修改，澄清或者修改的内容为竞争性谈判文件的组成部分。</w:t>
      </w:r>
    </w:p>
    <w:p w14:paraId="05E59FF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2．当需要澄清或修改时，采购代理机构将在提交竞争性谈判响应文件截止之日3个工作日前，以书面形式通知所有接收谈判文件的供应商</w:t>
      </w:r>
      <w:r>
        <w:rPr>
          <w:rFonts w:hint="eastAsia" w:ascii="方正仿宋_GB2312" w:hAnsi="仿宋" w:eastAsia="方正仿宋_GB2312"/>
          <w:sz w:val="28"/>
          <w:szCs w:val="28"/>
          <w:highlight w:val="none"/>
          <w:lang w:val="en-US" w:eastAsia="zh-CN"/>
        </w:rPr>
        <w:t>并</w:t>
      </w:r>
      <w:r>
        <w:rPr>
          <w:rFonts w:hint="eastAsia" w:ascii="方正仿宋_GB2312" w:hAnsi="仿宋" w:eastAsia="方正仿宋_GB2312"/>
          <w:sz w:val="28"/>
          <w:szCs w:val="28"/>
          <w:highlight w:val="none"/>
        </w:rPr>
        <w:t>在财政部门指定的“政府采购信息发布媒体”上发布变更公告；不足3个工作日的，应当顺延提交首次响应文件截止之日。。</w:t>
      </w:r>
    </w:p>
    <w:p w14:paraId="4F49973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澄清或修改的内容可能影响竞争性谈判响应文件编制时，采购代理机构将在发布变更公告的同时，提醒供应商下载答疑文件（*.SXSCF，即更新后的电子竞争性谈判文件）。供应商应及时从榆林市公共资源交易平台〖首页·〉电子交易平台·〉陕西政府采购交易系统·〉企业端〗登录，登录后切换到〖我的项目〗模块，从〖项目流程·〉项目管理·〉答疑文件下载〗获取更新后的电子竞争性谈判文件（*.SXSCF），使用旧版电子竞争性谈判文件制作的电子竞争性谈判响应文件（*.SXSTF），系统将拒绝接收。</w:t>
      </w:r>
    </w:p>
    <w:p w14:paraId="3248A3A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4．请各供应商在提交竞争性谈判响应文件截止时间之前，务必随时关注“政府采购信息发布媒体”上发布的变更公告，采购代理机构不再另行通知，因供应商未及时关注所造成的一切后果由供应商自行承担：</w:t>
      </w:r>
    </w:p>
    <w:p w14:paraId="57741D9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陕西省政府采购网</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（2）</w:t>
      </w:r>
      <w:r>
        <w:rPr>
          <w:sz w:val="22"/>
          <w:szCs w:val="22"/>
          <w:highlight w:val="none"/>
        </w:rPr>
        <w:fldChar w:fldCharType="begin"/>
      </w:r>
      <w:r>
        <w:rPr>
          <w:sz w:val="22"/>
          <w:szCs w:val="22"/>
          <w:highlight w:val="none"/>
        </w:rPr>
        <w:instrText xml:space="preserve"> HYPERLINK "http://xa.sxggzyjy.cn/"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全国公共资源交易网（陕西省·榆林市）</w:t>
      </w:r>
      <w:r>
        <w:rPr>
          <w:rStyle w:val="41"/>
          <w:rFonts w:hint="eastAsia" w:ascii="方正仿宋_GB2312" w:hAnsi="仿宋" w:eastAsia="方正仿宋_GB2312"/>
          <w:color w:val="auto"/>
          <w:sz w:val="28"/>
          <w:szCs w:val="28"/>
          <w:highlight w:val="none"/>
          <w:u w:val="none"/>
        </w:rPr>
        <w:fldChar w:fldCharType="end"/>
      </w:r>
    </w:p>
    <w:p w14:paraId="73ECE79F">
      <w:pPr>
        <w:pStyle w:val="3"/>
        <w:rPr>
          <w:sz w:val="28"/>
          <w:szCs w:val="28"/>
          <w:highlight w:val="none"/>
        </w:rPr>
      </w:pPr>
      <w:r>
        <w:rPr>
          <w:sz w:val="28"/>
          <w:szCs w:val="28"/>
          <w:highlight w:val="none"/>
        </w:rPr>
        <w:t>四、</w:t>
      </w:r>
      <w:r>
        <w:rPr>
          <w:rFonts w:hint="eastAsia"/>
          <w:sz w:val="28"/>
          <w:szCs w:val="28"/>
          <w:highlight w:val="none"/>
        </w:rPr>
        <w:t>竞争性谈判响应文件</w:t>
      </w:r>
    </w:p>
    <w:p w14:paraId="6D7CA8B0">
      <w:pPr>
        <w:pStyle w:val="107"/>
        <w:spacing w:before="210" w:after="210"/>
        <w:rPr>
          <w:sz w:val="28"/>
          <w:szCs w:val="28"/>
          <w:highlight w:val="none"/>
        </w:rPr>
      </w:pPr>
      <w:r>
        <w:rPr>
          <w:rFonts w:hint="eastAsia"/>
          <w:sz w:val="28"/>
          <w:szCs w:val="28"/>
          <w:highlight w:val="none"/>
        </w:rPr>
        <w:t>（一）竞争性谈判响应文件的式样</w:t>
      </w:r>
    </w:p>
    <w:p w14:paraId="0BFAC0E5">
      <w:pPr>
        <w:pStyle w:val="106"/>
        <w:rPr>
          <w:sz w:val="28"/>
          <w:szCs w:val="32"/>
          <w:highlight w:val="none"/>
        </w:rPr>
      </w:pPr>
      <w:r>
        <w:rPr>
          <w:sz w:val="28"/>
          <w:szCs w:val="32"/>
          <w:highlight w:val="none"/>
        </w:rPr>
        <w:t>1</w:t>
      </w:r>
      <w:r>
        <w:rPr>
          <w:rFonts w:hint="eastAsia"/>
          <w:sz w:val="28"/>
          <w:szCs w:val="32"/>
          <w:highlight w:val="none"/>
        </w:rPr>
        <w:t>．组成</w:t>
      </w:r>
      <w:r>
        <w:rPr>
          <w:sz w:val="28"/>
          <w:szCs w:val="32"/>
          <w:highlight w:val="none"/>
        </w:rPr>
        <w:t>及格式</w:t>
      </w:r>
    </w:p>
    <w:p w14:paraId="5143265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供应商依照竞争性谈判文件第五章《竞争性谈判响应文件构成及格式》给定形式进行编制竞争性谈判响应文件。项目分标段的，应按所投标段分别准备竞争性谈判响应文件。</w:t>
      </w:r>
    </w:p>
    <w:p w14:paraId="5BC415F3">
      <w:pPr>
        <w:pStyle w:val="106"/>
        <w:rPr>
          <w:sz w:val="28"/>
          <w:szCs w:val="32"/>
          <w:highlight w:val="none"/>
        </w:rPr>
      </w:pPr>
      <w:r>
        <w:rPr>
          <w:rFonts w:hint="eastAsia"/>
          <w:sz w:val="28"/>
          <w:szCs w:val="32"/>
          <w:highlight w:val="none"/>
        </w:rPr>
        <w:t>2．语言</w:t>
      </w:r>
    </w:p>
    <w:p w14:paraId="571B61A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竞争性谈判活动的所有文件、资料、函电文字均使用简体中文，确需提交用其他语言形成的资料，必须翻译成简体中文，如有差异，以简体中文为准。</w:t>
      </w:r>
    </w:p>
    <w:p w14:paraId="6FE9B213">
      <w:pPr>
        <w:pStyle w:val="106"/>
        <w:rPr>
          <w:sz w:val="28"/>
          <w:szCs w:val="32"/>
          <w:highlight w:val="none"/>
        </w:rPr>
      </w:pPr>
      <w:r>
        <w:rPr>
          <w:rFonts w:hint="eastAsia"/>
          <w:sz w:val="28"/>
          <w:szCs w:val="32"/>
          <w:highlight w:val="none"/>
        </w:rPr>
        <w:t>3．</w:t>
      </w:r>
      <w:r>
        <w:rPr>
          <w:sz w:val="28"/>
          <w:szCs w:val="32"/>
          <w:highlight w:val="none"/>
        </w:rPr>
        <w:t>计量单位</w:t>
      </w:r>
    </w:p>
    <w:p w14:paraId="255DAF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竞争性谈判响应文件的计量单位应使用中华人民共和国法定计量单位，但竞争性谈判文件另有规定的除外。</w:t>
      </w:r>
    </w:p>
    <w:p w14:paraId="746428A4">
      <w:pPr>
        <w:pStyle w:val="107"/>
        <w:spacing w:before="210" w:after="210"/>
        <w:rPr>
          <w:sz w:val="28"/>
          <w:szCs w:val="28"/>
          <w:highlight w:val="none"/>
        </w:rPr>
      </w:pPr>
      <w:r>
        <w:rPr>
          <w:rFonts w:hint="eastAsia"/>
          <w:sz w:val="28"/>
          <w:szCs w:val="28"/>
          <w:highlight w:val="none"/>
        </w:rPr>
        <w:t>（二）竞争性谈判响应文件的有效期</w:t>
      </w:r>
    </w:p>
    <w:p w14:paraId="1796CFC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竞争性谈判响应文件有效期为自开标之日起不少于90个日历日。如成交，延长至合同执行完毕时止。</w:t>
      </w:r>
    </w:p>
    <w:p w14:paraId="543A896E">
      <w:pPr>
        <w:pStyle w:val="107"/>
        <w:spacing w:before="210" w:after="210"/>
        <w:rPr>
          <w:sz w:val="28"/>
          <w:szCs w:val="28"/>
          <w:highlight w:val="none"/>
        </w:rPr>
      </w:pPr>
      <w:r>
        <w:rPr>
          <w:rFonts w:hint="eastAsia"/>
          <w:sz w:val="28"/>
          <w:szCs w:val="28"/>
          <w:highlight w:val="none"/>
        </w:rPr>
        <w:t>（三）谈判报价</w:t>
      </w:r>
    </w:p>
    <w:p w14:paraId="3EAD47A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谈判报价是供应商响应采购项目要求的全部工作内容的价格体现，包括完成采购内容所需的直接费、间接费、利润、税金及其它相关的一切费用。</w:t>
      </w:r>
    </w:p>
    <w:p w14:paraId="00C172C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1．供应商在报价时应充分考虑所有可能发生的费用，竞争性谈判文件未列明，而供应商认为应当计取的费用均应列入报价中。报价时不论是否计取，采购人均按已计取对待。</w:t>
      </w:r>
    </w:p>
    <w:p w14:paraId="0A7F75A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应严格按照《竞争性谈判响应文件构成及格式》第二部分《谈判报价表》中的相关要求填写分类报价及其他需要响应的内容。谈判报价只能提交唯一报价，任何有选择的报价将不予接受，按无效投标处理。</w:t>
      </w:r>
    </w:p>
    <w:p w14:paraId="6A9DB8D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3．谈判报价货币：人民币；单位：元。</w:t>
      </w:r>
    </w:p>
    <w:p w14:paraId="3FF70DF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4．竞争性谈判响应文件报价出现前后不一致的，除竞争性谈判文件另有规定外，按照下列规则修正：</w:t>
      </w:r>
    </w:p>
    <w:p w14:paraId="52AEF2B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（1）竞争性谈判响应文件中谈判报价表内容与竞争性谈判响应文件中其他位置相应内容表述不一致的，以谈判报价表为准；</w:t>
      </w:r>
    </w:p>
    <w:p w14:paraId="11DC5A4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（2）大写金额和小写金额不一致的，以大写金额为准；</w:t>
      </w:r>
    </w:p>
    <w:p w14:paraId="22D3E55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（3）单价金额小数点或者百分比有明显错位的，以谈判报价表的总价为准，并修改单价；</w:t>
      </w:r>
    </w:p>
    <w:p w14:paraId="118D574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（4）总价金额与按单价汇总金额不一致的，以单价金额计算结果为准。</w:t>
      </w:r>
    </w:p>
    <w:p w14:paraId="45B44F3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同时出现两种以上不一致的，按照前款规定的顺序修正。修正后的报价经供应商确认后产生约束力，供应商不确认的，其投标无效。</w:t>
      </w:r>
    </w:p>
    <w:p w14:paraId="39D4518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5．因供应商对竞争性谈判文件理解不透、误解、疏漏或对市场行情了解不清造成的后果和风险，均由供应商自己负责。</w:t>
      </w:r>
    </w:p>
    <w:p w14:paraId="75687E65">
      <w:pPr>
        <w:pStyle w:val="107"/>
        <w:spacing w:before="210" w:after="210"/>
        <w:rPr>
          <w:sz w:val="28"/>
          <w:szCs w:val="28"/>
          <w:highlight w:val="none"/>
        </w:rPr>
      </w:pPr>
      <w:r>
        <w:rPr>
          <w:rFonts w:hint="eastAsia"/>
          <w:sz w:val="28"/>
          <w:szCs w:val="28"/>
          <w:highlight w:val="none"/>
        </w:rPr>
        <w:t>（四）竞争性谈判响应文件的制作和签章</w:t>
      </w:r>
    </w:p>
    <w:p w14:paraId="6821E785">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t>1</w:t>
      </w:r>
      <w:r>
        <w:rPr>
          <w:rFonts w:hint="eastAsia" w:ascii="方正仿宋_GB2312" w:hAnsi="仿宋" w:eastAsia="方正仿宋_GB2312"/>
          <w:sz w:val="28"/>
          <w:szCs w:val="28"/>
          <w:highlight w:val="none"/>
        </w:rPr>
        <w:t>．制作建议：</w:t>
      </w:r>
    </w:p>
    <w:p w14:paraId="5B6EF4F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竞争性谈判响应文件制作规范、目录清晰、页码标注、对应精准、竞争性谈判响应文件胶装成册，不插页抽页。</w:t>
      </w:r>
    </w:p>
    <w:p w14:paraId="7167FBB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编制电子竞争性谈判响应文件前，务必先做好电子竞争性谈判文件的备份工作。然后按操作手册中给出的方法将电子竞争性谈判文件（*.SXSZF）或答疑文件（*.SXSCF，即更新后的电子竞争性谈判文件）导入制作软件，最后按照章节分别编制竞争性谈判响应文件各个部分。</w:t>
      </w:r>
    </w:p>
    <w:p w14:paraId="7DDAD4E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再次提醒：提交竞争性谈判响应文件截止时间前，供应商应随时留意“政府采购信息发布媒体”上可能发布的变更公告。若变更公告中明确注明本项目伴有变更文件的，供应商应登录企业端后，从〖项目流程·〉项目管理·〉答疑文件下载〗获取更新后的电子竞争性谈判文件（*.SXSCF），使用旧版电子竞争性谈判文件制作的电子竞争性谈判响应文件（*.SXSTF），系统将拒绝接收。</w:t>
      </w:r>
    </w:p>
    <w:p w14:paraId="372AD497">
      <w:pPr>
        <w:numPr>
          <w:ilvl w:val="0"/>
          <w:numId w:val="2"/>
        </w:num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的签署及规定：供应商必须按照竞争性谈判文件的规定和要求在竞争性谈判响应文件中指定的页面落款处加盖公章并由供应商代表签字（或盖章），否则将作为无效投标处理。竞争性谈判响应文件凡是要求法定代表人签字或盖章之处，非法人单位的负责人均参照执行。</w:t>
      </w:r>
    </w:p>
    <w:p w14:paraId="01A77CF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电子竞争性谈判响应文件制作过程中，需要法定代表人签字或盖章的地方，请使用“法人CA锁”进行签章；需要加盖供应商公章的地方，请使用“企业CA锁”进行签章。</w:t>
      </w:r>
    </w:p>
    <w:p w14:paraId="310CA62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竞争性谈判响应文件的打印和书写应清楚工整，任何行间插字、涂改或增删，必须在修改处加盖供应商公章（鲜章）及供应商代表签字或盖章确认。字迹潦草、表达不清或可能导致非唯一理解的竞争性谈判响应文件可能视为无效投标。</w:t>
      </w:r>
    </w:p>
    <w:p w14:paraId="3E9C90B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w:t>
      </w:r>
      <w:r>
        <w:rPr>
          <w:rFonts w:hint="eastAsia" w:ascii="方正仿宋_GB2312" w:hAnsi="仿宋" w:eastAsia="方正仿宋_GB2312"/>
          <w:b/>
          <w:bCs/>
          <w:sz w:val="28"/>
          <w:szCs w:val="28"/>
          <w:highlight w:val="none"/>
        </w:rPr>
        <w:t>成交供应商需提供一份纸质版的竞争性谈判响应文件和电子文件（</w:t>
      </w:r>
      <w:r>
        <w:rPr>
          <w:rFonts w:ascii="方正仿宋_GB2312" w:hAnsi="仿宋" w:eastAsia="方正仿宋_GB2312"/>
          <w:b/>
          <w:bCs/>
          <w:sz w:val="28"/>
          <w:szCs w:val="28"/>
          <w:highlight w:val="none"/>
        </w:rPr>
        <w:t>U</w:t>
      </w:r>
      <w:r>
        <w:rPr>
          <w:rFonts w:hint="eastAsia" w:ascii="方正仿宋_GB2312" w:hAnsi="仿宋" w:eastAsia="方正仿宋_GB2312"/>
          <w:b/>
          <w:bCs/>
          <w:sz w:val="28"/>
          <w:szCs w:val="28"/>
          <w:highlight w:val="none"/>
        </w:rPr>
        <w:t>盘）一份。</w:t>
      </w:r>
      <w:r>
        <w:rPr>
          <w:rFonts w:hint="eastAsia" w:ascii="方正仿宋_GB2312" w:hAnsi="仿宋" w:eastAsia="方正仿宋_GB2312"/>
          <w:sz w:val="28"/>
          <w:szCs w:val="28"/>
          <w:highlight w:val="none"/>
        </w:rPr>
        <w:t>供应商自行承担其竞争性谈判响应文件未按竞争性谈判响应文件的要求制作、装订及签署将被视为无效竞争性谈判响应文件的风险。</w:t>
      </w:r>
    </w:p>
    <w:p w14:paraId="0EDD81E4">
      <w:pPr>
        <w:pStyle w:val="107"/>
        <w:spacing w:before="210" w:after="210"/>
        <w:rPr>
          <w:sz w:val="28"/>
          <w:szCs w:val="28"/>
          <w:highlight w:val="none"/>
        </w:rPr>
      </w:pPr>
      <w:r>
        <w:rPr>
          <w:rFonts w:hint="eastAsia"/>
          <w:sz w:val="28"/>
          <w:szCs w:val="28"/>
          <w:highlight w:val="none"/>
        </w:rPr>
        <w:t>（五）竞争性谈判响应文件的加密和提交</w:t>
      </w:r>
    </w:p>
    <w:p w14:paraId="108A25B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1．在生成电子竞争性谈判响应文件时，需要使用CA锁对竞争性谈判响应文件进行加密。</w:t>
      </w:r>
    </w:p>
    <w:p w14:paraId="0A8534C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注意：加密竞争性谈判响应文件和开标时解密竞争性谈判响应文件应当使用同一CA，否则将会导致解密失败。</w:t>
      </w:r>
    </w:p>
    <w:p w14:paraId="43EDA74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2．电子竞争性谈判响应文件可于提交竞争性谈判响应文件截止时间前任意时段，上传加密后的电子竞争性谈判响应文件（*.SXSTF）。上传成功后，系统将予以记录。</w:t>
      </w:r>
    </w:p>
    <w:p w14:paraId="4AE16C3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3．上传文件有误或需要重新提交的，可先撤销已经上传的文件，然后重新上传新文件。</w:t>
      </w:r>
    </w:p>
    <w:p w14:paraId="7EA7800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4、递交竞争性谈判响应文件截止时间止，若收到的竞争性谈判响应文件少于3家，采购人将报请监督管理机构批准变更采购方式或择日重新组织开标；</w:t>
      </w:r>
    </w:p>
    <w:p w14:paraId="76396AA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注：逾期送达或者未按照竞争性谈判文件要求上传的竞争性谈判响应文件，将被拒收。</w:t>
      </w:r>
    </w:p>
    <w:p w14:paraId="74B0BA67">
      <w:pPr>
        <w:pStyle w:val="107"/>
        <w:spacing w:before="210" w:after="210"/>
        <w:rPr>
          <w:sz w:val="28"/>
          <w:szCs w:val="28"/>
          <w:highlight w:val="none"/>
        </w:rPr>
      </w:pPr>
      <w:r>
        <w:rPr>
          <w:rFonts w:hint="eastAsia"/>
          <w:sz w:val="28"/>
          <w:szCs w:val="28"/>
          <w:highlight w:val="none"/>
        </w:rPr>
        <w:t>（六）竞争性谈判响应文件的补充、修改和撤回</w:t>
      </w:r>
    </w:p>
    <w:p w14:paraId="37A22F0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在提交竞争性谈判响应文件截止时间前，可以对所提交的竞争性谈判响应文件进行补充、修改或者撤回，并书面通知采购人、采购代理机构。补充、修改的内容作为竞争性谈判响应文件的组成部分。补充、修改的内容与竞争性谈判响应文件不一致的，以补充、修改的内容为准。</w:t>
      </w:r>
    </w:p>
    <w:p w14:paraId="6573E23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2．供应商在提交竞争性谈判响应文件截止时间后，撤回竞争性谈判响应文件的，投标保证金不予退还。</w:t>
      </w:r>
    </w:p>
    <w:p w14:paraId="0A4D0DA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对已提交的电子竞争性谈判响应文件进行补充、修改的，应先从电子交易平台上撤回旧文件，再重新提交新文件；成交后提交的纸质文件（备案用），与电子竞争性谈判响应文件保持一致，不允许补充和修改。</w:t>
      </w:r>
    </w:p>
    <w:p w14:paraId="4313F01C">
      <w:pPr>
        <w:pStyle w:val="107"/>
        <w:spacing w:before="210" w:after="210"/>
        <w:rPr>
          <w:sz w:val="28"/>
          <w:szCs w:val="28"/>
          <w:highlight w:val="none"/>
        </w:rPr>
      </w:pPr>
      <w:r>
        <w:rPr>
          <w:rFonts w:hint="eastAsia"/>
          <w:sz w:val="28"/>
          <w:szCs w:val="28"/>
          <w:highlight w:val="none"/>
        </w:rPr>
        <w:t>（七）关于竞争性谈判响应文件的雷同性分析</w:t>
      </w:r>
    </w:p>
    <w:p w14:paraId="0CF115B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根据陕西省公共资源交易中心2021年7月22日印发的《关于在政府采购交易系统中开通标书雷同性分析功能的通知》，在符合性审查环节，将由谈判小组在评标系统中对供应商的电子竞争性谈判响应文件进行雷同性分析。</w:t>
      </w:r>
    </w:p>
    <w:p w14:paraId="280952F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雷同性分析由两项指标组成，分别是“文件制作机器码”和“文件创建标识码”。其中，前者通过验证电子竞争性谈判响应文件制作设备的特征信息（如MAC地址、硬盘序列号、CPU编号、主板号等），判断电子竞争性谈判响应文件是否出自同一台设备。</w:t>
      </w:r>
    </w:p>
    <w:p w14:paraId="3984FA3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若“文件制作机器码”一致，则表明不同投标供应商的电子竞争性谈判响应文件出自同一台制作设备，根据《陕西省财政厅关于政府采购有关政策的复函》（陕财办采函〔2019〕18号），该情形可以视为投标供应商串通投标，其投标无效。</w:t>
      </w:r>
    </w:p>
    <w:p w14:paraId="52BF860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若“文件创建标识码”一致，则表示不同投标供应商使用竞争性谈判响应文件制作软件时，使用同一源工程文件，该情形建议由谈判小组结合项目情况综合判定。</w:t>
      </w:r>
    </w:p>
    <w:p w14:paraId="4BC0BC9B">
      <w:pPr>
        <w:pStyle w:val="107"/>
        <w:spacing w:before="210" w:after="210"/>
        <w:rPr>
          <w:sz w:val="28"/>
          <w:szCs w:val="28"/>
          <w:highlight w:val="none"/>
        </w:rPr>
      </w:pPr>
      <w:r>
        <w:rPr>
          <w:rFonts w:hint="eastAsia"/>
          <w:sz w:val="28"/>
          <w:szCs w:val="28"/>
          <w:highlight w:val="none"/>
        </w:rPr>
        <w:t>（八）竞争性谈判响应文件被拒绝接收的情形</w:t>
      </w:r>
    </w:p>
    <w:p w14:paraId="2A7A9D1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1．误投的或采用旧版电子竞争性谈判文件制作的；</w:t>
      </w:r>
    </w:p>
    <w:p w14:paraId="7DB8C82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2．逾期提交电子竞争性谈判响应文件的。</w:t>
      </w:r>
    </w:p>
    <w:p w14:paraId="10BDC7DC">
      <w:pPr>
        <w:pStyle w:val="3"/>
        <w:rPr>
          <w:sz w:val="28"/>
          <w:szCs w:val="28"/>
          <w:highlight w:val="none"/>
        </w:rPr>
      </w:pPr>
      <w:r>
        <w:rPr>
          <w:rFonts w:hint="eastAsia"/>
          <w:sz w:val="28"/>
          <w:szCs w:val="28"/>
          <w:highlight w:val="none"/>
        </w:rPr>
        <w:t>五</w:t>
      </w:r>
      <w:r>
        <w:rPr>
          <w:sz w:val="28"/>
          <w:szCs w:val="28"/>
          <w:highlight w:val="none"/>
        </w:rPr>
        <w:t>、开标</w:t>
      </w:r>
      <w:r>
        <w:rPr>
          <w:rFonts w:hint="eastAsia"/>
          <w:sz w:val="28"/>
          <w:szCs w:val="28"/>
          <w:highlight w:val="none"/>
        </w:rPr>
        <w:t>程序</w:t>
      </w:r>
    </w:p>
    <w:p w14:paraId="410E6D1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开标工作由采购代理机构组织实施，整个过程受同级政府采购监管机构的监督、管理。</w:t>
      </w:r>
    </w:p>
    <w:p w14:paraId="47134E55">
      <w:pPr>
        <w:pStyle w:val="107"/>
        <w:spacing w:before="210" w:after="210"/>
        <w:outlineLvl w:val="9"/>
        <w:rPr>
          <w:sz w:val="28"/>
          <w:szCs w:val="28"/>
          <w:highlight w:val="none"/>
        </w:rPr>
      </w:pPr>
      <w:r>
        <w:rPr>
          <w:rFonts w:hint="eastAsia"/>
          <w:sz w:val="28"/>
          <w:szCs w:val="28"/>
          <w:highlight w:val="none"/>
        </w:rPr>
        <w:t>“不见面开标”基本流程</w:t>
      </w:r>
    </w:p>
    <w:p w14:paraId="389C60B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“不见面开标”是依托政府采购云平台实现的供应商在线参与开标的一种组织形式。供应商无需抵达开标现场，即可在线实现开标、解密、澄清等操作。</w:t>
      </w:r>
    </w:p>
    <w:p w14:paraId="561AB77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1．供应商登录：开标前，请各供应商至少提前1小时登录榆林市公共资源交易平台〖首页·〉不见面开标〗系统并及时签到（开标前60分钟开始签到），否则将无法参与不见面开标活动，将视同为放弃投标。</w:t>
      </w:r>
    </w:p>
    <w:p w14:paraId="7172647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2．主持人宣布开标：提交竞争性谈判响应文件截止时间过后，系统将不再接收任何竞争性谈判响应文件。</w:t>
      </w:r>
    </w:p>
    <w:p w14:paraId="2E7D4D1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解密竞争性谈判响应文件：供应商在收到主持人“开始解密”指令后，应使用“加密该竞争性谈判响应文件的CA锁（必须是同一把锁）”在线完成竞争性谈判响应文件解密。除因【榆林市公共资源交易中心】断电、断网、系统故障及其他不可抗力等因素，导致“不见面开标”系统无法正常运行外，供应商应在规定的解密时间内完成解密。</w:t>
      </w:r>
    </w:p>
    <w:p w14:paraId="2D49B2A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4．开标结束：进入评审环节。供应商请保持在线，评审期间谈判小组可能会要求供应商做相应的澄清。因供应商擅自离席造成的不利后果，由供应商自行承担。</w:t>
      </w:r>
    </w:p>
    <w:p w14:paraId="2EECCAD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“不见面开标”系统操作说明：详见榆林市公共资源交易平台〖首页·〉服务指南·〉下载专区〗中的《</w:t>
      </w:r>
      <w:r>
        <w:rPr>
          <w:sz w:val="22"/>
          <w:szCs w:val="22"/>
          <w:highlight w:val="none"/>
        </w:rPr>
        <w:fldChar w:fldCharType="begin"/>
      </w:r>
      <w:r>
        <w:rPr>
          <w:sz w:val="22"/>
          <w:szCs w:val="22"/>
          <w:highlight w:val="none"/>
        </w:rPr>
        <w:instrText xml:space="preserve"> HYPERLINK "http://yl.sxggzyjy.cn/BigFileUpLoadStorage/temp/2021-12-10/2583610f-1c5d-49b2-a314-0c1c4faeec6a/%E6%A6%86%E6%9E%97%E4%B8%8D%E8%A7%81%E9%9D%A2%E5%BC%80%E6%A0%87%E5%A4%A7%E5%8E%85%E6%93%8D%E4%BD%9C%E6%89%8B%E5%86%8C%EF%BC%88%E6%8A%95%E6%A0%87%E4%BA%BA%EF%BC%89.docx" \t "http://yl.sxggzyjy.cn/fwzn/004003/_blank" \o "榆林不见面开标系统操作手册（投标人）" </w:instrText>
      </w:r>
      <w:r>
        <w:rPr>
          <w:sz w:val="22"/>
          <w:szCs w:val="22"/>
          <w:highlight w:val="none"/>
        </w:rPr>
        <w:fldChar w:fldCharType="separate"/>
      </w:r>
      <w:r>
        <w:rPr>
          <w:rFonts w:hint="eastAsia" w:ascii="方正仿宋_GB2312" w:hAnsi="仿宋" w:eastAsia="方正仿宋_GB2312"/>
          <w:sz w:val="28"/>
          <w:szCs w:val="28"/>
          <w:highlight w:val="none"/>
          <w:lang w:val="zh-CN"/>
        </w:rPr>
        <w:t>榆林不见面开标系统操作手册（投标人）</w:t>
      </w:r>
      <w:r>
        <w:rPr>
          <w:rFonts w:hint="eastAsia" w:ascii="方正仿宋_GB2312" w:hAnsi="仿宋" w:eastAsia="方正仿宋_GB2312"/>
          <w:sz w:val="28"/>
          <w:szCs w:val="28"/>
          <w:highlight w:val="none"/>
          <w:lang w:val="zh-CN"/>
        </w:rPr>
        <w:fldChar w:fldCharType="end"/>
      </w:r>
      <w:r>
        <w:rPr>
          <w:rFonts w:hint="eastAsia" w:ascii="方正仿宋_GB2312" w:hAnsi="仿宋" w:eastAsia="方正仿宋_GB2312"/>
          <w:sz w:val="28"/>
          <w:szCs w:val="28"/>
          <w:highlight w:val="none"/>
          <w:lang w:val="zh-CN"/>
        </w:rPr>
        <w:t>》</w:t>
      </w:r>
      <w:r>
        <w:rPr>
          <w:rFonts w:hint="eastAsia" w:ascii="方正仿宋_GB2312" w:hAnsi="仿宋" w:eastAsia="方正仿宋_GB2312"/>
          <w:sz w:val="28"/>
          <w:szCs w:val="28"/>
          <w:highlight w:val="none"/>
        </w:rPr>
        <w:t>。</w:t>
      </w:r>
    </w:p>
    <w:p w14:paraId="4FCD24CC">
      <w:pPr>
        <w:pStyle w:val="107"/>
        <w:spacing w:before="210" w:after="210"/>
        <w:rPr>
          <w:sz w:val="28"/>
          <w:szCs w:val="28"/>
          <w:highlight w:val="none"/>
        </w:rPr>
      </w:pPr>
      <w:r>
        <w:rPr>
          <w:rFonts w:hint="eastAsia"/>
          <w:sz w:val="28"/>
          <w:szCs w:val="28"/>
          <w:highlight w:val="none"/>
        </w:rPr>
        <w:t>（一）开标环节竞争性谈判响应文件视为无效的情形</w:t>
      </w:r>
    </w:p>
    <w:p w14:paraId="1115654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1．供应商放弃或拒绝对电子竞争性谈判响应文件进行解密的；</w:t>
      </w:r>
    </w:p>
    <w:p w14:paraId="21EA4C4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2．因供应商自身原因，导致未在规定的解密时限内完整解密的，如忘带CA锁、或携带的CA锁与加密文件的CA锁不同、或使用旧版竞争性谈判文件编制竞争性谈判响应文件等情形；</w:t>
      </w:r>
    </w:p>
    <w:p w14:paraId="5555FD1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3．上传的电子竞争性谈判响应文件无法正常打开的；</w:t>
      </w:r>
    </w:p>
    <w:p w14:paraId="24F95FA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4．政府采购法律法规规定的其他无效情形。</w:t>
      </w:r>
    </w:p>
    <w:p w14:paraId="43BB660E">
      <w:pPr>
        <w:pStyle w:val="107"/>
        <w:spacing w:before="210" w:after="210"/>
        <w:rPr>
          <w:sz w:val="28"/>
          <w:szCs w:val="28"/>
          <w:highlight w:val="none"/>
        </w:rPr>
      </w:pPr>
      <w:r>
        <w:rPr>
          <w:rFonts w:hint="eastAsia"/>
          <w:sz w:val="28"/>
          <w:szCs w:val="28"/>
          <w:highlight w:val="none"/>
        </w:rPr>
        <w:t>（二）突发状况的应急处置</w:t>
      </w:r>
    </w:p>
    <w:p w14:paraId="5A8572D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在开评标过程中，如因停电、断网、电子化系统故障等特殊原因导致电子化开、评标工作无法正常进行时，采购代理机构将及时汇报政府采购监管部门，并等待或中止后续活动。</w:t>
      </w:r>
    </w:p>
    <w:p w14:paraId="4D35F34E">
      <w:pPr>
        <w:pStyle w:val="3"/>
        <w:rPr>
          <w:sz w:val="28"/>
          <w:szCs w:val="28"/>
          <w:highlight w:val="none"/>
        </w:rPr>
      </w:pPr>
      <w:r>
        <w:rPr>
          <w:sz w:val="28"/>
          <w:szCs w:val="28"/>
          <w:highlight w:val="none"/>
        </w:rPr>
        <w:t>六、资格审查</w:t>
      </w:r>
    </w:p>
    <w:p w14:paraId="49E0936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开标结束后，由采购人委派的资格审查小组对竞争性谈判响应文件中的供应商资格证明文件进行审查，并对供应商信用记录进行核查。</w:t>
      </w:r>
    </w:p>
    <w:p w14:paraId="1361725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40929B7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资格审查结束后，资格审查小组成员应当对审查结果进行签字确认；对未通过资格审查的供应商，资格审查小组应当场告知其未通过的原因。</w:t>
      </w:r>
    </w:p>
    <w:p w14:paraId="07CDD06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合格供应商不足3家的，不得评标。</w:t>
      </w:r>
    </w:p>
    <w:p w14:paraId="56D3A15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〖资格</w:t>
      </w:r>
      <w:r>
        <w:rPr>
          <w:rFonts w:ascii="仿宋" w:hAnsi="仿宋" w:eastAsia="仿宋"/>
          <w:sz w:val="28"/>
          <w:szCs w:val="28"/>
          <w:highlight w:val="none"/>
        </w:rPr>
        <w:t>性审查表〗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6"/>
        <w:gridCol w:w="2336"/>
        <w:gridCol w:w="9"/>
        <w:gridCol w:w="5687"/>
      </w:tblGrid>
      <w:tr w14:paraId="0398D4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12" w:space="0"/>
              <w:bottom w:val="single" w:color="auto" w:sz="2" w:space="0"/>
            </w:tcBorders>
            <w:shd w:val="clear" w:color="auto" w:fill="F1F1F1" w:themeFill="background1" w:themeFillShade="F2"/>
            <w:vAlign w:val="center"/>
          </w:tcPr>
          <w:p w14:paraId="6F4EE11D">
            <w:pPr>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2336" w:type="dxa"/>
            <w:tcBorders>
              <w:top w:val="single" w:color="auto" w:sz="12" w:space="0"/>
              <w:bottom w:val="single" w:color="auto" w:sz="2" w:space="0"/>
            </w:tcBorders>
            <w:shd w:val="clear" w:color="auto" w:fill="F1F1F1" w:themeFill="background1" w:themeFillShade="F2"/>
            <w:vAlign w:val="center"/>
          </w:tcPr>
          <w:p w14:paraId="4E98AE5D">
            <w:pPr>
              <w:jc w:val="center"/>
              <w:rPr>
                <w:rFonts w:ascii="仿宋" w:hAnsi="仿宋" w:eastAsia="仿宋"/>
                <w:b/>
                <w:bCs/>
                <w:sz w:val="24"/>
                <w:szCs w:val="24"/>
                <w:highlight w:val="none"/>
              </w:rPr>
            </w:pPr>
            <w:r>
              <w:rPr>
                <w:rFonts w:ascii="仿宋" w:hAnsi="仿宋" w:eastAsia="仿宋"/>
                <w:b/>
                <w:bCs/>
                <w:sz w:val="24"/>
                <w:szCs w:val="24"/>
                <w:highlight w:val="none"/>
              </w:rPr>
              <w:t>资格项</w:t>
            </w:r>
          </w:p>
        </w:tc>
        <w:tc>
          <w:tcPr>
            <w:tcW w:w="5696" w:type="dxa"/>
            <w:gridSpan w:val="2"/>
            <w:tcBorders>
              <w:top w:val="single" w:color="auto" w:sz="12" w:space="0"/>
              <w:bottom w:val="single" w:color="auto" w:sz="2" w:space="0"/>
            </w:tcBorders>
            <w:shd w:val="clear" w:color="auto" w:fill="F1F1F1" w:themeFill="background1" w:themeFillShade="F2"/>
            <w:vAlign w:val="center"/>
          </w:tcPr>
          <w:p w14:paraId="12850A57">
            <w:pPr>
              <w:jc w:val="center"/>
              <w:rPr>
                <w:rFonts w:ascii="仿宋" w:hAnsi="仿宋" w:eastAsia="仿宋"/>
                <w:b/>
                <w:bCs/>
                <w:sz w:val="24"/>
                <w:szCs w:val="24"/>
                <w:highlight w:val="none"/>
              </w:rPr>
            </w:pPr>
            <w:r>
              <w:rPr>
                <w:rFonts w:ascii="仿宋" w:hAnsi="仿宋" w:eastAsia="仿宋"/>
                <w:b/>
                <w:bCs/>
                <w:sz w:val="24"/>
                <w:szCs w:val="24"/>
                <w:highlight w:val="none"/>
              </w:rPr>
              <w:t>审查内容</w:t>
            </w:r>
          </w:p>
        </w:tc>
      </w:tr>
      <w:tr w14:paraId="464B78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55" w:hRule="atLeast"/>
          <w:jc w:val="center"/>
        </w:trPr>
        <w:tc>
          <w:tcPr>
            <w:tcW w:w="836" w:type="dxa"/>
            <w:tcBorders>
              <w:top w:val="single" w:color="auto" w:sz="2" w:space="0"/>
            </w:tcBorders>
            <w:shd w:val="clear" w:color="auto" w:fill="auto"/>
            <w:vAlign w:val="center"/>
          </w:tcPr>
          <w:p w14:paraId="3BEFB3C7">
            <w:pPr>
              <w:jc w:val="center"/>
              <w:rPr>
                <w:rFonts w:ascii="仿宋" w:hAnsi="仿宋" w:eastAsia="仿宋"/>
                <w:sz w:val="24"/>
                <w:szCs w:val="24"/>
                <w:highlight w:val="none"/>
              </w:rPr>
            </w:pPr>
            <w:r>
              <w:rPr>
                <w:rFonts w:ascii="仿宋" w:hAnsi="仿宋" w:eastAsia="仿宋"/>
                <w:sz w:val="24"/>
                <w:szCs w:val="24"/>
                <w:highlight w:val="none"/>
              </w:rPr>
              <w:t>一</w:t>
            </w:r>
          </w:p>
        </w:tc>
        <w:tc>
          <w:tcPr>
            <w:tcW w:w="8032" w:type="dxa"/>
            <w:gridSpan w:val="3"/>
            <w:tcBorders>
              <w:top w:val="single" w:color="auto" w:sz="2" w:space="0"/>
            </w:tcBorders>
            <w:shd w:val="clear" w:color="auto" w:fill="auto"/>
            <w:vAlign w:val="center"/>
          </w:tcPr>
          <w:p w14:paraId="0AA75407">
            <w:pPr>
              <w:jc w:val="center"/>
              <w:rPr>
                <w:rFonts w:ascii="仿宋" w:hAnsi="仿宋" w:eastAsia="仿宋"/>
                <w:sz w:val="24"/>
                <w:szCs w:val="24"/>
                <w:highlight w:val="none"/>
              </w:rPr>
            </w:pPr>
            <w:r>
              <w:rPr>
                <w:rFonts w:hint="eastAsia" w:ascii="仿宋" w:hAnsi="仿宋" w:eastAsia="仿宋"/>
                <w:sz w:val="24"/>
                <w:szCs w:val="24"/>
                <w:highlight w:val="none"/>
              </w:rPr>
              <w:t>基本资格条件</w:t>
            </w:r>
          </w:p>
        </w:tc>
      </w:tr>
      <w:tr w14:paraId="349F81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A439380">
            <w:pPr>
              <w:jc w:val="center"/>
              <w:rPr>
                <w:rFonts w:ascii="仿宋" w:hAnsi="仿宋" w:eastAsia="仿宋"/>
                <w:sz w:val="24"/>
                <w:szCs w:val="24"/>
                <w:highlight w:val="none"/>
              </w:rPr>
            </w:pPr>
            <w:r>
              <w:rPr>
                <w:rFonts w:hint="eastAsia" w:ascii="仿宋" w:hAnsi="仿宋" w:eastAsia="仿宋"/>
                <w:sz w:val="24"/>
                <w:szCs w:val="24"/>
                <w:highlight w:val="none"/>
              </w:rPr>
              <w:t>1</w:t>
            </w:r>
          </w:p>
        </w:tc>
        <w:tc>
          <w:tcPr>
            <w:tcW w:w="2336" w:type="dxa"/>
            <w:vAlign w:val="center"/>
          </w:tcPr>
          <w:p w14:paraId="2B9B55FE">
            <w:pPr>
              <w:jc w:val="center"/>
              <w:rPr>
                <w:rFonts w:ascii="仿宋" w:hAnsi="仿宋" w:eastAsia="仿宋"/>
                <w:sz w:val="24"/>
                <w:szCs w:val="24"/>
                <w:highlight w:val="none"/>
              </w:rPr>
            </w:pPr>
            <w:r>
              <w:rPr>
                <w:rFonts w:hint="eastAsia" w:ascii="仿宋" w:hAnsi="仿宋" w:eastAsia="仿宋"/>
                <w:sz w:val="24"/>
                <w:szCs w:val="24"/>
                <w:highlight w:val="none"/>
              </w:rPr>
              <w:t>有效的主体资格证明</w:t>
            </w:r>
          </w:p>
        </w:tc>
        <w:tc>
          <w:tcPr>
            <w:tcW w:w="5696" w:type="dxa"/>
            <w:gridSpan w:val="2"/>
            <w:vAlign w:val="center"/>
          </w:tcPr>
          <w:p w14:paraId="2D0FA886">
            <w:pPr>
              <w:jc w:val="both"/>
              <w:rPr>
                <w:rFonts w:ascii="仿宋" w:hAnsi="仿宋" w:eastAsia="仿宋"/>
                <w:sz w:val="24"/>
                <w:szCs w:val="24"/>
                <w:highlight w:val="none"/>
              </w:rPr>
            </w:pPr>
            <w:r>
              <w:rPr>
                <w:rFonts w:hint="eastAsia" w:ascii="仿宋" w:hAnsi="仿宋" w:eastAsia="仿宋"/>
                <w:sz w:val="24"/>
                <w:szCs w:val="24"/>
                <w:highlight w:val="none"/>
              </w:rPr>
              <w:t>具有独立承担民事责任能力的法人、其他组织或自然人，并出具合法有效的营业执照或事业单位法人证书等国家规定的相关证明，自然人参与的提供其身份证明。</w:t>
            </w:r>
          </w:p>
        </w:tc>
      </w:tr>
      <w:tr w14:paraId="64F75D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6F9277F4">
            <w:pPr>
              <w:jc w:val="center"/>
              <w:rPr>
                <w:rFonts w:ascii="仿宋" w:hAnsi="仿宋" w:eastAsia="仿宋"/>
                <w:sz w:val="24"/>
                <w:szCs w:val="24"/>
                <w:highlight w:val="none"/>
              </w:rPr>
            </w:pPr>
            <w:r>
              <w:rPr>
                <w:rFonts w:hint="eastAsia" w:ascii="仿宋" w:hAnsi="仿宋" w:eastAsia="仿宋"/>
                <w:sz w:val="24"/>
                <w:szCs w:val="24"/>
                <w:highlight w:val="none"/>
              </w:rPr>
              <w:t>2</w:t>
            </w:r>
          </w:p>
        </w:tc>
        <w:tc>
          <w:tcPr>
            <w:tcW w:w="2336" w:type="dxa"/>
            <w:vAlign w:val="center"/>
          </w:tcPr>
          <w:p w14:paraId="6A06DA21">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rPr>
              <w:t>财务报告</w:t>
            </w:r>
            <w:r>
              <w:rPr>
                <w:rFonts w:hint="eastAsia" w:ascii="仿宋" w:hAnsi="仿宋" w:eastAsia="仿宋"/>
                <w:sz w:val="24"/>
                <w:szCs w:val="24"/>
                <w:highlight w:val="none"/>
                <w:lang w:val="en-US" w:eastAsia="zh-CN"/>
              </w:rPr>
              <w:t>或资信证明</w:t>
            </w:r>
          </w:p>
          <w:p w14:paraId="3D0EE0C3">
            <w:pPr>
              <w:jc w:val="center"/>
              <w:rPr>
                <w:rFonts w:ascii="仿宋" w:hAnsi="仿宋" w:eastAsia="仿宋"/>
                <w:sz w:val="24"/>
                <w:szCs w:val="24"/>
                <w:highlight w:val="none"/>
              </w:rPr>
            </w:pPr>
            <w:r>
              <w:rPr>
                <w:rFonts w:hint="eastAsia" w:ascii="仿宋" w:hAnsi="仿宋" w:eastAsia="仿宋"/>
                <w:sz w:val="24"/>
                <w:szCs w:val="24"/>
                <w:highlight w:val="none"/>
              </w:rPr>
              <w:t>（任选其一）</w:t>
            </w:r>
          </w:p>
        </w:tc>
        <w:tc>
          <w:tcPr>
            <w:tcW w:w="5696" w:type="dxa"/>
            <w:gridSpan w:val="2"/>
            <w:vAlign w:val="center"/>
          </w:tcPr>
          <w:p w14:paraId="54C523A4">
            <w:pPr>
              <w:keepNext w:val="0"/>
              <w:keepLines w:val="0"/>
              <w:pageBreakBefore w:val="0"/>
              <w:widowControl/>
              <w:kinsoku/>
              <w:wordWrap w:val="0"/>
              <w:overflowPunct/>
              <w:topLinePunct w:val="0"/>
              <w:autoSpaceDE/>
              <w:autoSpaceDN/>
              <w:bidi w:val="0"/>
              <w:adjustRightInd/>
              <w:snapToGrid/>
              <w:jc w:val="both"/>
              <w:textAlignment w:val="auto"/>
              <w:rPr>
                <w:rFonts w:ascii="仿宋" w:hAnsi="仿宋" w:eastAsia="仿宋"/>
                <w:sz w:val="24"/>
                <w:szCs w:val="24"/>
                <w:highlight w:val="none"/>
              </w:rPr>
            </w:pPr>
            <w:r>
              <w:rPr>
                <w:rFonts w:hint="eastAsia" w:ascii="仿宋" w:hAnsi="仿宋" w:eastAsia="仿宋"/>
                <w:sz w:val="24"/>
                <w:szCs w:val="24"/>
                <w:highlight w:val="none"/>
              </w:rPr>
              <w:t>提供具有财务审计资质单位出具的完整的2024年度或2025年度的财务报告（成立时间至投标文件递交截止时间不足一年的可提供成立后任意时段的资产负债表、利润表、现金流量表）或提交竞争性谈判响应文件截止时间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其基本账户开户银行出具的资信证明（附基本存款账户信息及开户许可证）；注：根据“【财办2022】32号”的规定，2022年后出具的审计报告须在注册会计师行业统一监管平台http://acc.mof.gov.cn/qrcapp/search.htmltimestamp=1709602157914)进行自动赋码验证，未赋码的视为审计报告无效。</w:t>
            </w:r>
          </w:p>
        </w:tc>
      </w:tr>
      <w:tr w14:paraId="7E93D5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ECA7EE2">
            <w:pPr>
              <w:jc w:val="center"/>
              <w:rPr>
                <w:rFonts w:ascii="仿宋" w:hAnsi="仿宋" w:eastAsia="仿宋"/>
                <w:sz w:val="24"/>
                <w:szCs w:val="24"/>
                <w:highlight w:val="none"/>
              </w:rPr>
            </w:pPr>
            <w:r>
              <w:rPr>
                <w:rFonts w:hint="eastAsia" w:ascii="仿宋" w:hAnsi="仿宋" w:eastAsia="仿宋"/>
                <w:sz w:val="24"/>
                <w:szCs w:val="24"/>
                <w:highlight w:val="none"/>
              </w:rPr>
              <w:t>3</w:t>
            </w:r>
          </w:p>
        </w:tc>
        <w:tc>
          <w:tcPr>
            <w:tcW w:w="2336" w:type="dxa"/>
            <w:vAlign w:val="center"/>
          </w:tcPr>
          <w:p w14:paraId="1E97D024">
            <w:pPr>
              <w:jc w:val="center"/>
              <w:rPr>
                <w:rFonts w:ascii="仿宋" w:hAnsi="仿宋" w:eastAsia="仿宋"/>
                <w:sz w:val="24"/>
                <w:szCs w:val="24"/>
                <w:highlight w:val="none"/>
              </w:rPr>
            </w:pPr>
            <w:r>
              <w:rPr>
                <w:rFonts w:hint="eastAsia" w:ascii="仿宋" w:hAnsi="仿宋" w:eastAsia="仿宋"/>
                <w:sz w:val="24"/>
                <w:szCs w:val="24"/>
                <w:highlight w:val="none"/>
              </w:rPr>
              <w:t>社保资金缴纳</w:t>
            </w:r>
          </w:p>
          <w:p w14:paraId="2EA2A2E5">
            <w:pPr>
              <w:jc w:val="center"/>
              <w:rPr>
                <w:rFonts w:ascii="仿宋" w:hAnsi="仿宋" w:eastAsia="仿宋"/>
                <w:sz w:val="24"/>
                <w:szCs w:val="24"/>
                <w:highlight w:val="none"/>
              </w:rPr>
            </w:pPr>
            <w:r>
              <w:rPr>
                <w:rFonts w:hint="eastAsia" w:ascii="仿宋" w:hAnsi="仿宋" w:eastAsia="仿宋"/>
                <w:sz w:val="24"/>
                <w:szCs w:val="24"/>
                <w:highlight w:val="none"/>
              </w:rPr>
              <w:t>证明</w:t>
            </w:r>
          </w:p>
        </w:tc>
        <w:tc>
          <w:tcPr>
            <w:tcW w:w="5696" w:type="dxa"/>
            <w:gridSpan w:val="2"/>
            <w:vAlign w:val="center"/>
          </w:tcPr>
          <w:p w14:paraId="22740EAE">
            <w:pPr>
              <w:jc w:val="both"/>
              <w:rPr>
                <w:rFonts w:ascii="仿宋" w:hAnsi="仿宋" w:eastAsia="仿宋"/>
                <w:sz w:val="24"/>
                <w:szCs w:val="24"/>
                <w:highlight w:val="none"/>
              </w:rPr>
            </w:pPr>
            <w:r>
              <w:rPr>
                <w:rFonts w:hint="eastAsia" w:ascii="仿宋" w:hAnsi="仿宋" w:eastAsia="仿宋"/>
                <w:sz w:val="24"/>
                <w:szCs w:val="24"/>
                <w:highlight w:val="none"/>
              </w:rPr>
              <w:t>提供截止至开标时间前六个月内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任意一个月的缴费凭据或社保机构开具的社会保险参保缴费情况证明；（依法免税的</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应提供相关文件证明），单据或证明上应有社保机构或代收机构的公章或业务专用章。</w:t>
            </w:r>
          </w:p>
        </w:tc>
      </w:tr>
      <w:tr w14:paraId="5D09F9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29825D8C">
            <w:pPr>
              <w:jc w:val="center"/>
              <w:rPr>
                <w:rFonts w:ascii="仿宋" w:hAnsi="仿宋" w:eastAsia="仿宋"/>
                <w:sz w:val="24"/>
                <w:szCs w:val="24"/>
                <w:highlight w:val="none"/>
              </w:rPr>
            </w:pPr>
            <w:r>
              <w:rPr>
                <w:rFonts w:hint="eastAsia" w:ascii="仿宋" w:hAnsi="仿宋" w:eastAsia="仿宋"/>
                <w:sz w:val="24"/>
                <w:szCs w:val="24"/>
                <w:highlight w:val="none"/>
              </w:rPr>
              <w:t>4</w:t>
            </w:r>
          </w:p>
        </w:tc>
        <w:tc>
          <w:tcPr>
            <w:tcW w:w="2336" w:type="dxa"/>
            <w:vAlign w:val="center"/>
          </w:tcPr>
          <w:p w14:paraId="385D0E15">
            <w:pPr>
              <w:jc w:val="center"/>
              <w:rPr>
                <w:rFonts w:ascii="仿宋" w:hAnsi="仿宋" w:eastAsia="仿宋"/>
                <w:sz w:val="24"/>
                <w:szCs w:val="24"/>
                <w:highlight w:val="none"/>
              </w:rPr>
            </w:pPr>
            <w:r>
              <w:rPr>
                <w:rFonts w:hint="eastAsia" w:ascii="仿宋" w:hAnsi="仿宋" w:eastAsia="仿宋"/>
                <w:sz w:val="24"/>
                <w:szCs w:val="24"/>
                <w:highlight w:val="none"/>
              </w:rPr>
              <w:t>税收缴纳证明</w:t>
            </w:r>
          </w:p>
        </w:tc>
        <w:tc>
          <w:tcPr>
            <w:tcW w:w="5696" w:type="dxa"/>
            <w:gridSpan w:val="2"/>
            <w:vAlign w:val="center"/>
          </w:tcPr>
          <w:p w14:paraId="29143ECE">
            <w:pPr>
              <w:jc w:val="both"/>
              <w:rPr>
                <w:rFonts w:ascii="仿宋" w:hAnsi="仿宋" w:eastAsia="仿宋"/>
                <w:sz w:val="24"/>
                <w:szCs w:val="24"/>
                <w:highlight w:val="none"/>
              </w:rPr>
            </w:pPr>
            <w:r>
              <w:rPr>
                <w:rFonts w:hint="eastAsia" w:ascii="仿宋" w:hAnsi="仿宋" w:eastAsia="仿宋"/>
                <w:sz w:val="24"/>
                <w:szCs w:val="24"/>
                <w:highlight w:val="none"/>
              </w:rPr>
              <w:t>提交竞争性谈判响应文件截止时间前六个月内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任意一个月的纳税证明或完税证明（增值税、营业税、企业所得税至少提供一种），纳税证明或完税证明上应有代收机构或税务机关的公章或业务专用章。</w:t>
            </w:r>
          </w:p>
        </w:tc>
      </w:tr>
      <w:tr w14:paraId="0A1DA9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477CC90">
            <w:pPr>
              <w:jc w:val="center"/>
              <w:rPr>
                <w:rFonts w:ascii="仿宋" w:hAnsi="仿宋" w:eastAsia="仿宋"/>
                <w:sz w:val="24"/>
                <w:szCs w:val="24"/>
                <w:highlight w:val="none"/>
              </w:rPr>
            </w:pPr>
            <w:r>
              <w:rPr>
                <w:rFonts w:hint="eastAsia" w:ascii="仿宋" w:hAnsi="仿宋" w:eastAsia="仿宋"/>
                <w:sz w:val="24"/>
                <w:szCs w:val="24"/>
                <w:highlight w:val="none"/>
              </w:rPr>
              <w:t>5</w:t>
            </w:r>
          </w:p>
        </w:tc>
        <w:tc>
          <w:tcPr>
            <w:tcW w:w="2336" w:type="dxa"/>
            <w:vAlign w:val="center"/>
          </w:tcPr>
          <w:p w14:paraId="3ABD0717">
            <w:pPr>
              <w:jc w:val="center"/>
              <w:rPr>
                <w:rFonts w:ascii="仿宋" w:hAnsi="仿宋" w:eastAsia="仿宋"/>
                <w:sz w:val="24"/>
                <w:szCs w:val="24"/>
                <w:highlight w:val="none"/>
              </w:rPr>
            </w:pPr>
            <w:r>
              <w:rPr>
                <w:rFonts w:hint="eastAsia" w:ascii="仿宋" w:hAnsi="仿宋" w:eastAsia="仿宋"/>
                <w:sz w:val="24"/>
                <w:szCs w:val="24"/>
                <w:highlight w:val="none"/>
              </w:rPr>
              <w:t>无重大违法记录声明</w:t>
            </w:r>
          </w:p>
        </w:tc>
        <w:tc>
          <w:tcPr>
            <w:tcW w:w="5696" w:type="dxa"/>
            <w:gridSpan w:val="2"/>
            <w:vAlign w:val="center"/>
          </w:tcPr>
          <w:p w14:paraId="0C5A28F2">
            <w:pPr>
              <w:jc w:val="both"/>
              <w:rPr>
                <w:rFonts w:ascii="仿宋" w:hAnsi="仿宋" w:eastAsia="仿宋"/>
                <w:sz w:val="24"/>
                <w:szCs w:val="24"/>
                <w:highlight w:val="none"/>
              </w:rPr>
            </w:pPr>
            <w:r>
              <w:rPr>
                <w:rFonts w:hint="eastAsia" w:ascii="仿宋" w:hAnsi="仿宋" w:eastAsia="仿宋"/>
                <w:sz w:val="24"/>
                <w:szCs w:val="24"/>
                <w:highlight w:val="none"/>
              </w:rPr>
              <w:t>参加本次政府采购活动前3年内在经营活动中没有重大违法记录，以及未被列入失信被执行人、重大税收违法案件当事人名单、政府采购严重违法失信行为记录名单的书面声明。</w:t>
            </w:r>
          </w:p>
        </w:tc>
      </w:tr>
      <w:tr w14:paraId="710071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9D54008">
            <w:pPr>
              <w:jc w:val="center"/>
              <w:rPr>
                <w:rFonts w:ascii="仿宋" w:hAnsi="仿宋" w:eastAsia="仿宋"/>
                <w:sz w:val="24"/>
                <w:szCs w:val="24"/>
                <w:highlight w:val="none"/>
              </w:rPr>
            </w:pPr>
            <w:r>
              <w:rPr>
                <w:rFonts w:hint="eastAsia" w:ascii="仿宋" w:hAnsi="仿宋" w:eastAsia="仿宋"/>
                <w:sz w:val="24"/>
                <w:szCs w:val="24"/>
                <w:highlight w:val="none"/>
              </w:rPr>
              <w:t>6</w:t>
            </w:r>
          </w:p>
        </w:tc>
        <w:tc>
          <w:tcPr>
            <w:tcW w:w="2336" w:type="dxa"/>
            <w:vAlign w:val="center"/>
          </w:tcPr>
          <w:p w14:paraId="6D95EA47">
            <w:pPr>
              <w:jc w:val="center"/>
              <w:rPr>
                <w:rFonts w:ascii="仿宋" w:hAnsi="仿宋" w:eastAsia="仿宋"/>
                <w:sz w:val="24"/>
                <w:szCs w:val="24"/>
                <w:highlight w:val="none"/>
              </w:rPr>
            </w:pPr>
            <w:r>
              <w:rPr>
                <w:rFonts w:hint="eastAsia" w:ascii="仿宋" w:hAnsi="仿宋" w:eastAsia="仿宋"/>
                <w:sz w:val="24"/>
                <w:szCs w:val="24"/>
                <w:highlight w:val="none"/>
              </w:rPr>
              <w:t>履行本合同所必需的设备和专业技术能力</w:t>
            </w:r>
          </w:p>
        </w:tc>
        <w:tc>
          <w:tcPr>
            <w:tcW w:w="5696" w:type="dxa"/>
            <w:gridSpan w:val="2"/>
            <w:vAlign w:val="center"/>
          </w:tcPr>
          <w:p w14:paraId="7287E3CC">
            <w:pPr>
              <w:jc w:val="both"/>
              <w:rPr>
                <w:rFonts w:ascii="仿宋" w:hAnsi="仿宋" w:eastAsia="仿宋"/>
                <w:sz w:val="24"/>
                <w:szCs w:val="24"/>
                <w:highlight w:val="none"/>
              </w:rPr>
            </w:pPr>
            <w:r>
              <w:rPr>
                <w:rFonts w:hint="eastAsia" w:ascii="仿宋" w:hAnsi="仿宋" w:eastAsia="仿宋"/>
                <w:sz w:val="24"/>
                <w:szCs w:val="24"/>
                <w:highlight w:val="none"/>
              </w:rPr>
              <w:t>提供具有履行本合同所必需的设备和专业技术能力的说明及承诺；（格式自拟，加盖</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公章）</w:t>
            </w:r>
          </w:p>
        </w:tc>
      </w:tr>
      <w:tr w14:paraId="308EAE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4DED204">
            <w:pPr>
              <w:jc w:val="center"/>
              <w:rPr>
                <w:rFonts w:ascii="仿宋" w:hAnsi="仿宋" w:eastAsia="仿宋"/>
                <w:sz w:val="24"/>
                <w:szCs w:val="24"/>
                <w:highlight w:val="none"/>
              </w:rPr>
            </w:pPr>
            <w:r>
              <w:rPr>
                <w:rFonts w:ascii="仿宋" w:hAnsi="仿宋" w:eastAsia="仿宋"/>
                <w:sz w:val="24"/>
                <w:szCs w:val="24"/>
                <w:highlight w:val="none"/>
              </w:rPr>
              <w:t>二</w:t>
            </w:r>
          </w:p>
        </w:tc>
        <w:tc>
          <w:tcPr>
            <w:tcW w:w="8032" w:type="dxa"/>
            <w:gridSpan w:val="3"/>
            <w:vAlign w:val="center"/>
          </w:tcPr>
          <w:p w14:paraId="69E990F1">
            <w:pPr>
              <w:jc w:val="center"/>
              <w:rPr>
                <w:rFonts w:ascii="仿宋" w:hAnsi="仿宋" w:eastAsia="仿宋"/>
                <w:sz w:val="24"/>
                <w:szCs w:val="24"/>
                <w:highlight w:val="none"/>
              </w:rPr>
            </w:pPr>
            <w:r>
              <w:rPr>
                <w:rFonts w:hint="eastAsia" w:ascii="仿宋" w:hAnsi="仿宋" w:eastAsia="仿宋"/>
                <w:sz w:val="24"/>
                <w:szCs w:val="24"/>
                <w:highlight w:val="none"/>
              </w:rPr>
              <w:t>特定资格条件</w:t>
            </w:r>
          </w:p>
        </w:tc>
      </w:tr>
      <w:tr w14:paraId="411BD3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461D53D">
            <w:pPr>
              <w:jc w:val="center"/>
              <w:rPr>
                <w:rFonts w:ascii="仿宋" w:hAnsi="仿宋" w:eastAsia="仿宋"/>
                <w:sz w:val="24"/>
                <w:szCs w:val="24"/>
                <w:highlight w:val="none"/>
              </w:rPr>
            </w:pPr>
            <w:r>
              <w:rPr>
                <w:rFonts w:hint="eastAsia" w:ascii="仿宋" w:hAnsi="仿宋" w:eastAsia="仿宋"/>
                <w:sz w:val="24"/>
                <w:szCs w:val="24"/>
                <w:highlight w:val="none"/>
              </w:rPr>
              <w:t>7</w:t>
            </w:r>
          </w:p>
        </w:tc>
        <w:tc>
          <w:tcPr>
            <w:tcW w:w="2345" w:type="dxa"/>
            <w:gridSpan w:val="2"/>
            <w:vAlign w:val="center"/>
          </w:tcPr>
          <w:p w14:paraId="3525E196">
            <w:pPr>
              <w:jc w:val="center"/>
              <w:rPr>
                <w:rFonts w:ascii="仿宋" w:hAnsi="仿宋" w:eastAsia="仿宋"/>
                <w:sz w:val="24"/>
                <w:szCs w:val="24"/>
                <w:highlight w:val="none"/>
              </w:rPr>
            </w:pPr>
            <w:r>
              <w:rPr>
                <w:rFonts w:hint="eastAsia" w:ascii="仿宋" w:hAnsi="仿宋" w:eastAsia="仿宋"/>
                <w:sz w:val="24"/>
                <w:szCs w:val="24"/>
                <w:highlight w:val="none"/>
              </w:rPr>
              <w:t>法定代表人（主要负责人）委托授权书</w:t>
            </w:r>
            <w:r>
              <w:rPr>
                <w:rFonts w:ascii="仿宋" w:hAnsi="仿宋" w:eastAsia="仿宋"/>
                <w:sz w:val="24"/>
                <w:szCs w:val="24"/>
                <w:highlight w:val="none"/>
              </w:rPr>
              <w:t>\身份证明</w:t>
            </w:r>
          </w:p>
        </w:tc>
        <w:tc>
          <w:tcPr>
            <w:tcW w:w="5687" w:type="dxa"/>
            <w:vAlign w:val="center"/>
          </w:tcPr>
          <w:p w14:paraId="4F7808B5">
            <w:pPr>
              <w:jc w:val="both"/>
              <w:rPr>
                <w:rFonts w:ascii="仿宋" w:hAnsi="仿宋" w:eastAsia="仿宋"/>
                <w:sz w:val="24"/>
                <w:szCs w:val="24"/>
                <w:highlight w:val="none"/>
              </w:rPr>
            </w:pPr>
            <w:r>
              <w:rPr>
                <w:rFonts w:hint="eastAsia" w:ascii="仿宋" w:hAnsi="仿宋" w:eastAsia="仿宋"/>
                <w:sz w:val="24"/>
                <w:szCs w:val="24"/>
                <w:highlight w:val="none"/>
              </w:rPr>
              <w:t>法定代表人（主要负责人）委托代理人参加投标时，应提供法定代表人（主要负责人）委托授权书；法定代表人（主要负责人）亲自参加投标时，应提供法定代表人（主要负责人）身份证明书。</w:t>
            </w:r>
          </w:p>
        </w:tc>
      </w:tr>
      <w:tr w14:paraId="11BB0D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3D83E7A">
            <w:pPr>
              <w:jc w:val="center"/>
              <w:rPr>
                <w:rFonts w:ascii="仿宋" w:hAnsi="仿宋" w:eastAsia="仿宋"/>
                <w:sz w:val="24"/>
                <w:szCs w:val="24"/>
                <w:highlight w:val="none"/>
              </w:rPr>
            </w:pPr>
            <w:r>
              <w:rPr>
                <w:rFonts w:hint="eastAsia" w:ascii="仿宋" w:hAnsi="仿宋" w:eastAsia="仿宋"/>
                <w:sz w:val="24"/>
                <w:szCs w:val="24"/>
                <w:highlight w:val="none"/>
              </w:rPr>
              <w:t>8</w:t>
            </w:r>
          </w:p>
        </w:tc>
        <w:tc>
          <w:tcPr>
            <w:tcW w:w="2345" w:type="dxa"/>
            <w:gridSpan w:val="2"/>
            <w:vAlign w:val="center"/>
          </w:tcPr>
          <w:p w14:paraId="2A648AED">
            <w:pPr>
              <w:jc w:val="center"/>
              <w:rPr>
                <w:rFonts w:ascii="仿宋" w:hAnsi="仿宋" w:eastAsia="仿宋"/>
                <w:sz w:val="24"/>
                <w:szCs w:val="24"/>
                <w:highlight w:val="none"/>
              </w:rPr>
            </w:pPr>
            <w:r>
              <w:rPr>
                <w:rFonts w:hint="eastAsia" w:ascii="仿宋" w:hAnsi="仿宋" w:eastAsia="仿宋"/>
                <w:sz w:val="24"/>
                <w:szCs w:val="24"/>
                <w:highlight w:val="none"/>
              </w:rPr>
              <w:t>信用承诺书</w:t>
            </w:r>
          </w:p>
        </w:tc>
        <w:tc>
          <w:tcPr>
            <w:tcW w:w="5687" w:type="dxa"/>
            <w:vAlign w:val="center"/>
          </w:tcPr>
          <w:p w14:paraId="5D4628F1">
            <w:pPr>
              <w:wordWrap w:val="0"/>
              <w:jc w:val="both"/>
              <w:rPr>
                <w:rFonts w:ascii="仿宋" w:hAnsi="仿宋" w:eastAsia="仿宋"/>
                <w:sz w:val="24"/>
                <w:szCs w:val="24"/>
                <w:highlight w:val="none"/>
              </w:rPr>
            </w:pPr>
            <w:r>
              <w:rPr>
                <w:rFonts w:hint="eastAsia" w:ascii="仿宋" w:hAnsi="仿宋" w:eastAsia="仿宋"/>
                <w:sz w:val="24"/>
                <w:szCs w:val="24"/>
                <w:highlight w:val="none"/>
              </w:rPr>
              <w:t>供应商须提供</w:t>
            </w:r>
            <w:r>
              <w:rPr>
                <w:rFonts w:hint="eastAsia" w:ascii="仿宋" w:hAnsi="仿宋" w:eastAsia="仿宋"/>
                <w:sz w:val="24"/>
                <w:szCs w:val="24"/>
                <w:highlight w:val="none"/>
                <w:lang w:val="en-US" w:eastAsia="zh-CN"/>
              </w:rPr>
              <w:t>四类</w:t>
            </w:r>
            <w:r>
              <w:rPr>
                <w:rFonts w:hint="eastAsia" w:ascii="仿宋" w:hAnsi="仿宋" w:eastAsia="仿宋"/>
                <w:sz w:val="24"/>
                <w:szCs w:val="24"/>
                <w:highlight w:val="none"/>
              </w:rPr>
              <w:t>投标信用承诺书</w:t>
            </w:r>
            <w:r>
              <w:rPr>
                <w:rFonts w:hint="eastAsia" w:ascii="仿宋" w:hAnsi="仿宋" w:eastAsia="仿宋"/>
                <w:sz w:val="24"/>
                <w:szCs w:val="24"/>
                <w:highlight w:val="none"/>
                <w:lang w:val="en-US" w:eastAsia="zh-CN"/>
              </w:rPr>
              <w:t>并附截图</w:t>
            </w: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其中投标信用（保证金）承诺书</w:t>
            </w:r>
            <w:r>
              <w:rPr>
                <w:rFonts w:hint="eastAsia" w:ascii="仿宋" w:hAnsi="仿宋" w:eastAsia="仿宋"/>
                <w:sz w:val="24"/>
                <w:szCs w:val="24"/>
                <w:highlight w:val="none"/>
              </w:rPr>
              <w:t>效力和作用等同投标保证金，其有效期与投标有效期一致。同时，供应商须在参与投标截止时间前在信用中国（陕西榆林）”网站进行注册、登陆，自主上报信用承诺书（网址：https://credit.yl.gov.cn/）。（资格审查人现场通过网络查询）</w:t>
            </w:r>
          </w:p>
        </w:tc>
      </w:tr>
      <w:tr w14:paraId="5F32A8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100AADC">
            <w:pPr>
              <w:wordWrap w:val="0"/>
              <w:jc w:val="center"/>
              <w:rPr>
                <w:rFonts w:hint="eastAsia" w:ascii="仿宋" w:hAnsi="仿宋" w:eastAsia="仿宋"/>
                <w:sz w:val="24"/>
                <w:szCs w:val="24"/>
                <w:highlight w:val="none"/>
              </w:rPr>
            </w:pPr>
            <w:r>
              <w:rPr>
                <w:rFonts w:hint="eastAsia" w:ascii="仿宋" w:hAnsi="仿宋" w:eastAsia="仿宋"/>
                <w:sz w:val="24"/>
                <w:szCs w:val="24"/>
                <w:highlight w:val="none"/>
              </w:rPr>
              <w:t>9</w:t>
            </w:r>
          </w:p>
        </w:tc>
        <w:tc>
          <w:tcPr>
            <w:tcW w:w="2345" w:type="dxa"/>
            <w:gridSpan w:val="2"/>
            <w:vAlign w:val="center"/>
          </w:tcPr>
          <w:p w14:paraId="15A790E9">
            <w:pPr>
              <w:wordWrap w:val="0"/>
              <w:jc w:val="center"/>
              <w:rPr>
                <w:rFonts w:hint="eastAsia" w:ascii="仿宋" w:hAnsi="仿宋" w:eastAsia="仿宋"/>
                <w:sz w:val="24"/>
                <w:szCs w:val="24"/>
                <w:highlight w:val="none"/>
              </w:rPr>
            </w:pPr>
            <w:r>
              <w:rPr>
                <w:rFonts w:hint="eastAsia" w:ascii="仿宋" w:hAnsi="仿宋" w:eastAsia="仿宋"/>
                <w:sz w:val="24"/>
                <w:szCs w:val="24"/>
                <w:highlight w:val="none"/>
              </w:rPr>
              <w:t>非联合体投标声明</w:t>
            </w:r>
          </w:p>
        </w:tc>
        <w:tc>
          <w:tcPr>
            <w:tcW w:w="5687" w:type="dxa"/>
            <w:vAlign w:val="center"/>
          </w:tcPr>
          <w:p w14:paraId="57F9DE05">
            <w:pPr>
              <w:wordWrap w:val="0"/>
              <w:jc w:val="both"/>
              <w:rPr>
                <w:rFonts w:hint="eastAsia" w:ascii="仿宋" w:hAnsi="仿宋" w:eastAsia="仿宋"/>
                <w:sz w:val="24"/>
                <w:szCs w:val="24"/>
                <w:highlight w:val="none"/>
              </w:rPr>
            </w:pPr>
            <w:r>
              <w:rPr>
                <w:rFonts w:hint="eastAsia" w:ascii="仿宋" w:hAnsi="仿宋" w:eastAsia="仿宋"/>
                <w:sz w:val="24"/>
                <w:szCs w:val="24"/>
                <w:highlight w:val="none"/>
              </w:rPr>
              <w:t>非联合体投标声明（格式自拟）；</w:t>
            </w:r>
          </w:p>
        </w:tc>
      </w:tr>
      <w:tr w14:paraId="71C0D3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1DA3723">
            <w:pPr>
              <w:wordWrap w:val="0"/>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10</w:t>
            </w:r>
          </w:p>
        </w:tc>
        <w:tc>
          <w:tcPr>
            <w:tcW w:w="2345" w:type="dxa"/>
            <w:gridSpan w:val="2"/>
            <w:vAlign w:val="center"/>
          </w:tcPr>
          <w:p w14:paraId="3F2E1FD3">
            <w:pPr>
              <w:wordWrap w:val="0"/>
              <w:jc w:val="center"/>
              <w:rPr>
                <w:rFonts w:hint="default" w:ascii="仿宋" w:hAnsi="仿宋" w:eastAsia="仿宋"/>
                <w:sz w:val="24"/>
                <w:szCs w:val="24"/>
                <w:highlight w:val="none"/>
                <w:lang w:val="en-US"/>
              </w:rPr>
            </w:pPr>
            <w:r>
              <w:rPr>
                <w:rFonts w:hint="eastAsia" w:ascii="仿宋" w:hAnsi="仿宋" w:eastAsia="仿宋"/>
                <w:sz w:val="24"/>
                <w:szCs w:val="24"/>
                <w:highlight w:val="none"/>
                <w:lang w:val="en-US" w:eastAsia="zh-CN"/>
              </w:rPr>
              <w:t>控股管理关系</w:t>
            </w:r>
          </w:p>
        </w:tc>
        <w:tc>
          <w:tcPr>
            <w:tcW w:w="5687" w:type="dxa"/>
            <w:vAlign w:val="center"/>
          </w:tcPr>
          <w:p w14:paraId="682C03A3">
            <w:pPr>
              <w:wordWrap w:val="0"/>
              <w:jc w:val="both"/>
              <w:rPr>
                <w:rFonts w:hint="eastAsia" w:ascii="仿宋" w:hAnsi="仿宋" w:eastAsia="仿宋_GB2312"/>
                <w:sz w:val="24"/>
                <w:szCs w:val="24"/>
                <w:highlight w:val="none"/>
                <w:lang w:eastAsia="zh-CN"/>
              </w:rPr>
            </w:pPr>
            <w:r>
              <w:rPr>
                <w:rFonts w:hint="eastAsia" w:ascii="仿宋_GB2312" w:hAnsi="仿宋_GB2312" w:eastAsia="仿宋_GB2312" w:cs="仿宋_GB2312"/>
                <w:lang w:val="en-US" w:eastAsia="zh-CN"/>
              </w:rPr>
              <w:t>单</w:t>
            </w:r>
            <w:r>
              <w:rPr>
                <w:rFonts w:ascii="仿宋_GB2312" w:hAnsi="仿宋_GB2312" w:eastAsia="仿宋_GB2312" w:cs="仿宋_GB2312"/>
              </w:rPr>
              <w:t>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r>
              <w:rPr>
                <w:rFonts w:hint="eastAsia" w:ascii="仿宋_GB2312" w:hAnsi="仿宋_GB2312" w:eastAsia="仿宋_GB2312" w:cs="仿宋_GB2312"/>
                <w:lang w:eastAsia="zh-CN"/>
              </w:rPr>
              <w:t>；</w:t>
            </w:r>
            <w:r>
              <w:rPr>
                <w:rFonts w:ascii="仿宋_GB2312" w:hAnsi="仿宋_GB2312" w:eastAsia="仿宋_GB2312" w:cs="仿宋_GB2312"/>
              </w:rPr>
              <w:t>填写《供应商企业关系关联承诺书》</w:t>
            </w:r>
            <w:r>
              <w:rPr>
                <w:rFonts w:hint="eastAsia" w:ascii="仿宋_GB2312" w:hAnsi="仿宋_GB2312" w:eastAsia="仿宋_GB2312" w:cs="仿宋_GB2312"/>
                <w:lang w:eastAsia="zh-CN"/>
              </w:rPr>
              <w:t>。</w:t>
            </w:r>
          </w:p>
        </w:tc>
      </w:tr>
      <w:tr w14:paraId="4926EC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5E9C4913">
            <w:pPr>
              <w:jc w:val="center"/>
              <w:rPr>
                <w:rFonts w:ascii="仿宋" w:hAnsi="仿宋" w:eastAsia="仿宋"/>
                <w:sz w:val="24"/>
                <w:szCs w:val="24"/>
                <w:highlight w:val="none"/>
              </w:rPr>
            </w:pPr>
            <w:r>
              <w:rPr>
                <w:rFonts w:ascii="仿宋" w:hAnsi="仿宋" w:eastAsia="仿宋"/>
                <w:sz w:val="24"/>
                <w:szCs w:val="24"/>
                <w:highlight w:val="none"/>
              </w:rPr>
              <w:t>三</w:t>
            </w:r>
          </w:p>
        </w:tc>
        <w:tc>
          <w:tcPr>
            <w:tcW w:w="8032" w:type="dxa"/>
            <w:gridSpan w:val="3"/>
            <w:vAlign w:val="center"/>
          </w:tcPr>
          <w:p w14:paraId="35E91FE2">
            <w:pPr>
              <w:jc w:val="center"/>
              <w:rPr>
                <w:rFonts w:ascii="仿宋" w:hAnsi="仿宋" w:eastAsia="仿宋"/>
                <w:sz w:val="24"/>
                <w:szCs w:val="24"/>
                <w:highlight w:val="none"/>
              </w:rPr>
            </w:pPr>
            <w:r>
              <w:rPr>
                <w:rFonts w:hint="eastAsia" w:ascii="仿宋" w:hAnsi="仿宋" w:eastAsia="仿宋"/>
                <w:sz w:val="24"/>
                <w:szCs w:val="24"/>
                <w:highlight w:val="none"/>
              </w:rPr>
              <w:t>其他</w:t>
            </w:r>
          </w:p>
        </w:tc>
      </w:tr>
      <w:tr w14:paraId="59785F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836" w:type="dxa"/>
            <w:vAlign w:val="center"/>
          </w:tcPr>
          <w:p w14:paraId="0327271D">
            <w:pPr>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11</w:t>
            </w:r>
          </w:p>
        </w:tc>
        <w:tc>
          <w:tcPr>
            <w:tcW w:w="2345" w:type="dxa"/>
            <w:gridSpan w:val="2"/>
            <w:vAlign w:val="center"/>
          </w:tcPr>
          <w:p w14:paraId="7EAA1FB1">
            <w:pPr>
              <w:jc w:val="center"/>
              <w:rPr>
                <w:rFonts w:ascii="仿宋" w:hAnsi="仿宋" w:eastAsia="仿宋"/>
                <w:sz w:val="24"/>
                <w:szCs w:val="24"/>
                <w:highlight w:val="none"/>
              </w:rPr>
            </w:pPr>
            <w:r>
              <w:rPr>
                <w:rFonts w:ascii="仿宋" w:hAnsi="仿宋" w:eastAsia="仿宋"/>
                <w:sz w:val="24"/>
                <w:szCs w:val="24"/>
                <w:highlight w:val="none"/>
              </w:rPr>
              <w:t>信用记录审查</w:t>
            </w:r>
          </w:p>
          <w:p w14:paraId="170A0391">
            <w:pPr>
              <w:jc w:val="center"/>
              <w:rPr>
                <w:rFonts w:ascii="仿宋" w:hAnsi="仿宋" w:eastAsia="仿宋"/>
                <w:sz w:val="24"/>
                <w:szCs w:val="24"/>
                <w:highlight w:val="none"/>
              </w:rPr>
            </w:pPr>
            <w:r>
              <w:rPr>
                <w:rFonts w:ascii="仿宋" w:hAnsi="仿宋" w:eastAsia="仿宋"/>
                <w:sz w:val="24"/>
                <w:szCs w:val="24"/>
                <w:highlight w:val="none"/>
              </w:rPr>
              <w:t>结果</w:t>
            </w:r>
          </w:p>
        </w:tc>
        <w:tc>
          <w:tcPr>
            <w:tcW w:w="5687" w:type="dxa"/>
            <w:vAlign w:val="center"/>
          </w:tcPr>
          <w:p w14:paraId="745CD7AD">
            <w:pPr>
              <w:wordWrap w:val="0"/>
              <w:jc w:val="both"/>
              <w:rPr>
                <w:rFonts w:ascii="仿宋" w:hAnsi="仿宋" w:eastAsia="仿宋"/>
                <w:sz w:val="24"/>
                <w:szCs w:val="24"/>
                <w:highlight w:val="none"/>
              </w:rPr>
            </w:pP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仿宋" w:hAnsi="仿宋" w:eastAsia="仿宋"/>
                <w:sz w:val="24"/>
                <w:szCs w:val="24"/>
                <w:highlight w:val="none"/>
                <w:lang w:val="en-US" w:eastAsia="zh-CN"/>
              </w:rPr>
              <w:t>提供网站截图</w:t>
            </w:r>
            <w:r>
              <w:rPr>
                <w:rFonts w:hint="eastAsia" w:ascii="仿宋" w:hAnsi="仿宋" w:eastAsia="仿宋"/>
                <w:sz w:val="24"/>
                <w:szCs w:val="24"/>
                <w:highlight w:val="none"/>
              </w:rPr>
              <w:t>（开标当日对供应商信用记录进行核查）</w:t>
            </w:r>
          </w:p>
        </w:tc>
      </w:tr>
      <w:tr w14:paraId="629639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868" w:type="dxa"/>
            <w:gridSpan w:val="4"/>
            <w:vAlign w:val="center"/>
          </w:tcPr>
          <w:p w14:paraId="6BB327C8">
            <w:pPr>
              <w:jc w:val="both"/>
              <w:rPr>
                <w:rFonts w:ascii="仿宋" w:hAnsi="仿宋" w:eastAsia="仿宋"/>
                <w:b/>
                <w:bCs/>
                <w:sz w:val="24"/>
                <w:szCs w:val="24"/>
                <w:highlight w:val="none"/>
              </w:rPr>
            </w:pPr>
            <w:r>
              <w:rPr>
                <w:rFonts w:ascii="仿宋" w:hAnsi="仿宋" w:eastAsia="仿宋"/>
                <w:b/>
                <w:bCs/>
                <w:sz w:val="24"/>
                <w:szCs w:val="24"/>
                <w:highlight w:val="none"/>
              </w:rPr>
              <w:t>注意事项：</w:t>
            </w:r>
          </w:p>
          <w:p w14:paraId="630AD0A6">
            <w:pPr>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FE1A6F1">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事业单位参与投标时，可不提供财务状况报告、社会保障资金和税收缴纳证明；依法免税或不需要缴纳社会保障资金的供应商，应提供相应证明文件，证明其依法免税或不需要缴纳社会保障资金；自然人（仅限中国公民）参与投标时，只须提供身份证复印件。</w:t>
            </w:r>
          </w:p>
          <w:p w14:paraId="217B3FA4">
            <w:pPr>
              <w:jc w:val="both"/>
              <w:rPr>
                <w:rFonts w:ascii="仿宋" w:hAnsi="仿宋" w:eastAsia="仿宋"/>
                <w:sz w:val="24"/>
                <w:szCs w:val="24"/>
                <w:highlight w:val="none"/>
              </w:rPr>
            </w:pPr>
            <w:r>
              <w:rPr>
                <w:rFonts w:hint="eastAsia" w:ascii="仿宋" w:hAnsi="仿宋" w:eastAsia="仿宋"/>
                <w:sz w:val="24"/>
                <w:szCs w:val="24"/>
                <w:highlight w:val="none"/>
              </w:rPr>
              <w:t>3．《无重大违法记录声明》、《法定代表人委托授权书》、《法定代表人身份证明书》等表格应按第五章《竞争性谈判响应文件构成及格式》中给定的格式填写，并按要求签字、盖章。</w:t>
            </w:r>
          </w:p>
          <w:p w14:paraId="020CA04A">
            <w:pPr>
              <w:jc w:val="both"/>
              <w:rPr>
                <w:rFonts w:ascii="仿宋" w:hAnsi="仿宋" w:eastAsia="仿宋"/>
                <w:sz w:val="24"/>
                <w:szCs w:val="24"/>
                <w:highlight w:val="none"/>
              </w:rPr>
            </w:pPr>
            <w:r>
              <w:rPr>
                <w:rFonts w:hint="eastAsia" w:ascii="仿宋" w:hAnsi="仿宋" w:eastAsia="仿宋"/>
                <w:sz w:val="24"/>
                <w:szCs w:val="24"/>
                <w:highlight w:val="none"/>
              </w:rPr>
              <w:t>4．按照财政部《关于在政府采购活动中查询及使用信用记录有关问题的通知》（财库〔2016〕125号）要求，在资格审查阶段，采购人将对投标供应商的信用记录进行核查，出现竞争性谈判文件第二章中“关于信用记录的查询和使用”所列失信行为的，将拒绝其参与政府采购活动。5.供应商未按照要求提供资格文件的，视为放弃无效投标响应。</w:t>
            </w:r>
          </w:p>
        </w:tc>
      </w:tr>
    </w:tbl>
    <w:p w14:paraId="68F3C616">
      <w:pPr>
        <w:pStyle w:val="3"/>
        <w:rPr>
          <w:sz w:val="28"/>
          <w:szCs w:val="28"/>
          <w:highlight w:val="none"/>
        </w:rPr>
      </w:pPr>
      <w:r>
        <w:rPr>
          <w:sz w:val="28"/>
          <w:szCs w:val="28"/>
          <w:highlight w:val="none"/>
        </w:rPr>
        <w:t>七、评审方法和程序</w:t>
      </w:r>
    </w:p>
    <w:p w14:paraId="0C55D27F">
      <w:pPr>
        <w:pStyle w:val="107"/>
        <w:spacing w:before="210" w:after="210"/>
        <w:rPr>
          <w:sz w:val="28"/>
          <w:szCs w:val="28"/>
          <w:highlight w:val="none"/>
        </w:rPr>
      </w:pPr>
      <w:r>
        <w:rPr>
          <w:rFonts w:hint="eastAsia"/>
          <w:sz w:val="28"/>
          <w:szCs w:val="28"/>
          <w:highlight w:val="none"/>
        </w:rPr>
        <w:t>（一）评标方法</w:t>
      </w:r>
    </w:p>
    <w:p w14:paraId="2D9D599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本项目采用最低评标价法的，评标结果按谈判报价由低到高顺序排列。谈判报价相同的并列。竞争性谈判响应文件满足竞争性谈判文件全部实质性要求且谈判报价最低的</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为排名第一的成交候选人。</w:t>
      </w:r>
    </w:p>
    <w:p w14:paraId="12C825CD">
      <w:pPr>
        <w:pStyle w:val="107"/>
        <w:spacing w:before="210" w:after="210"/>
        <w:rPr>
          <w:sz w:val="28"/>
          <w:szCs w:val="28"/>
          <w:highlight w:val="none"/>
        </w:rPr>
      </w:pPr>
      <w:r>
        <w:rPr>
          <w:rFonts w:hint="eastAsia"/>
          <w:sz w:val="28"/>
          <w:szCs w:val="28"/>
          <w:highlight w:val="none"/>
        </w:rPr>
        <w:t>（二）评标程序</w:t>
      </w:r>
    </w:p>
    <w:p w14:paraId="00D8FC4B">
      <w:pPr>
        <w:pStyle w:val="106"/>
        <w:rPr>
          <w:sz w:val="28"/>
          <w:szCs w:val="32"/>
          <w:highlight w:val="none"/>
        </w:rPr>
      </w:pPr>
      <w:r>
        <w:rPr>
          <w:rFonts w:hint="eastAsia"/>
          <w:sz w:val="28"/>
          <w:szCs w:val="32"/>
          <w:highlight w:val="none"/>
        </w:rPr>
        <w:t>1．组建谈判小组</w:t>
      </w:r>
    </w:p>
    <w:p w14:paraId="399732E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为了确保评标工作的公平、公正，依据根据《中华人民共和国政府采购法》、《中华人民共和国政府采购法实施条例》和《政府采购非招标采购方式管理办法》财政部令第74号的规定，成立谈判小组，谈判小组由采购人代表和有关技术、经济等方面的专家组成，成员人数为3人以上单数。其中，技术、经济等方面的专家不少于成员总数的三分之二。评标专家从政府采购评审专家库内相关专业的专家名单中随机抽取。</w:t>
      </w:r>
    </w:p>
    <w:p w14:paraId="59E1263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由采购代理机构组织谈判小组推选评标组长，采购人代表不得担任组长。</w:t>
      </w:r>
    </w:p>
    <w:p w14:paraId="3E50EBE6">
      <w:pPr>
        <w:pStyle w:val="106"/>
        <w:rPr>
          <w:sz w:val="28"/>
          <w:szCs w:val="32"/>
          <w:highlight w:val="none"/>
        </w:rPr>
      </w:pPr>
      <w:r>
        <w:rPr>
          <w:rFonts w:hint="eastAsia"/>
          <w:sz w:val="28"/>
          <w:szCs w:val="32"/>
          <w:highlight w:val="none"/>
        </w:rPr>
        <w:t>2．竞争性谈判响应文件的符合性审查</w:t>
      </w:r>
    </w:p>
    <w:p w14:paraId="749E0AB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供应商资格性审查通过后，谈判小组对符合资格的</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的竞争性谈判响应文件进行符合性审查，以确定其是否满足竞争性谈判文件的实质性要求。</w:t>
      </w:r>
    </w:p>
    <w:p w14:paraId="6B23AC2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对于竞争性谈判响应文件中含义不明确、同类问题表述不一致或者有明显文字和计算错误的内容，谈判小组应当以书面形式要求</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作出必要的澄清、说明或者补正。</w:t>
      </w:r>
    </w:p>
    <w:p w14:paraId="68504D7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的澄清、说明或者补正应当采用书面形式，并加盖公章，或者由法定代表人或其授权的代表签字。</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的澄清、说明或者补正不得超出竞争性谈判响应文件的范围或者改变竞争性谈判响应文件的实质性内容。</w:t>
      </w:r>
    </w:p>
    <w:p w14:paraId="51867C0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（1）商务部分</w:t>
      </w:r>
    </w:p>
    <w:p w14:paraId="2A56939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供应商按照竞争性谈判文件要求，针对本项目的商务要求作出实质性响应，不得出现负偏离。包含以下内容：</w:t>
      </w:r>
    </w:p>
    <w:p w14:paraId="3019E9BE">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val="en-US" w:eastAsia="zh-CN"/>
        </w:rPr>
        <w:t>响应</w:t>
      </w:r>
      <w:r>
        <w:rPr>
          <w:rFonts w:hint="eastAsia" w:ascii="方正仿宋_GB2312" w:hAnsi="仿宋" w:eastAsia="方正仿宋_GB2312"/>
          <w:sz w:val="28"/>
          <w:szCs w:val="28"/>
          <w:highlight w:val="none"/>
        </w:rPr>
        <w:t>函；</w:t>
      </w:r>
    </w:p>
    <w:p w14:paraId="0A785F34">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供应商的资格、资信证明文件；</w:t>
      </w:r>
    </w:p>
    <w:p w14:paraId="27327B28">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谈判报价完整、有效；</w:t>
      </w:r>
    </w:p>
    <w:p w14:paraId="51522F51">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商务响应偏离表；</w:t>
      </w:r>
    </w:p>
    <w:p w14:paraId="7F88227F">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采购人列明需要提供的其他文件和资料。</w:t>
      </w:r>
    </w:p>
    <w:p w14:paraId="4337551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（2）技术部分</w:t>
      </w:r>
    </w:p>
    <w:p w14:paraId="52F463D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供应商按照竞争性谈判文件要求，针对本项目的服务要求作出实质性响应，不得出现重大负偏离。包含以下内容：</w:t>
      </w:r>
    </w:p>
    <w:p w14:paraId="39816A9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1、竞争性谈判文件要求的服务方案和服务要求；</w:t>
      </w:r>
    </w:p>
    <w:p w14:paraId="23EE550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w:t>
      </w:r>
      <w:r>
        <w:rPr>
          <w:rFonts w:hint="eastAsia" w:ascii="方正仿宋_GB2312" w:hAnsi="仿宋" w:eastAsia="方正仿宋_GB2312"/>
          <w:sz w:val="28"/>
          <w:szCs w:val="28"/>
          <w:highlight w:val="none"/>
          <w:lang w:eastAsia="zh-CN"/>
        </w:rPr>
        <w:t>技术响应</w:t>
      </w:r>
      <w:r>
        <w:rPr>
          <w:rFonts w:hint="eastAsia" w:ascii="方正仿宋_GB2312" w:hAnsi="仿宋" w:eastAsia="方正仿宋_GB2312"/>
          <w:sz w:val="28"/>
          <w:szCs w:val="28"/>
          <w:highlight w:val="none"/>
        </w:rPr>
        <w:t>偏离表；</w:t>
      </w:r>
    </w:p>
    <w:p w14:paraId="227C130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w:t>
      </w:r>
      <w:r>
        <w:rPr>
          <w:rFonts w:hint="eastAsia" w:ascii="方正仿宋_GB2312" w:hAnsi="仿宋" w:eastAsia="方正仿宋_GB2312"/>
          <w:sz w:val="28"/>
          <w:szCs w:val="28"/>
          <w:highlight w:val="none"/>
          <w:lang w:eastAsia="zh-CN"/>
        </w:rPr>
        <w:t>技术响应</w:t>
      </w:r>
      <w:r>
        <w:rPr>
          <w:rFonts w:hint="eastAsia" w:ascii="方正仿宋_GB2312" w:hAnsi="仿宋" w:eastAsia="方正仿宋_GB2312"/>
          <w:sz w:val="28"/>
          <w:szCs w:val="28"/>
          <w:highlight w:val="none"/>
        </w:rPr>
        <w:t>佐证资料；</w:t>
      </w:r>
    </w:p>
    <w:p w14:paraId="4E67D4C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4、供应商认为需要提供的其他文件和资料。</w:t>
      </w:r>
    </w:p>
    <w:p w14:paraId="2887B33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w:t>
      </w:r>
      <w:r>
        <w:rPr>
          <w:rFonts w:hint="eastAsia" w:ascii="方正仿宋_GB2312" w:hAnsi="仿宋" w:eastAsia="方正仿宋_GB2312"/>
          <w:sz w:val="28"/>
          <w:szCs w:val="28"/>
          <w:highlight w:val="none"/>
          <w:lang w:eastAsia="zh-CN"/>
        </w:rPr>
        <w:t>技术响应</w:t>
      </w:r>
      <w:r>
        <w:rPr>
          <w:rFonts w:hint="eastAsia" w:ascii="方正仿宋_GB2312" w:hAnsi="仿宋" w:eastAsia="方正仿宋_GB2312"/>
          <w:sz w:val="28"/>
          <w:szCs w:val="28"/>
          <w:highlight w:val="none"/>
        </w:rPr>
        <w:t>佐证资料可以是生产厂家确认的、相应的功能证明材料（包括但不限于文字、图纸、彩页、官网和功能截图、能证明资料来源渠道合法和质量保证完善的文件等），所有证明资料表述必须一致，否则，按未实质性响应竞争性谈判文件要求，将被视为无效文件。</w:t>
      </w:r>
    </w:p>
    <w:p w14:paraId="52A4D996">
      <w:pPr>
        <w:spacing w:line="560" w:lineRule="exact"/>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〖符合性审查表〗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2392"/>
        <w:gridCol w:w="5498"/>
      </w:tblGrid>
      <w:tr w14:paraId="27AC8C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12" w:space="0"/>
              <w:bottom w:val="single" w:color="auto" w:sz="2" w:space="0"/>
            </w:tcBorders>
            <w:shd w:val="clear" w:color="auto" w:fill="F1F1F1"/>
            <w:noWrap w:val="0"/>
            <w:vAlign w:val="center"/>
          </w:tcPr>
          <w:p w14:paraId="4AEC7D0D">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2392" w:type="dxa"/>
            <w:tcBorders>
              <w:top w:val="single" w:color="auto" w:sz="12" w:space="0"/>
              <w:bottom w:val="single" w:color="auto" w:sz="2" w:space="0"/>
            </w:tcBorders>
            <w:shd w:val="clear" w:color="auto" w:fill="F1F1F1"/>
            <w:noWrap w:val="0"/>
            <w:vAlign w:val="center"/>
          </w:tcPr>
          <w:p w14:paraId="26466888">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符合性审查项</w:t>
            </w:r>
          </w:p>
        </w:tc>
        <w:tc>
          <w:tcPr>
            <w:tcW w:w="5498" w:type="dxa"/>
            <w:tcBorders>
              <w:top w:val="single" w:color="auto" w:sz="12" w:space="0"/>
              <w:bottom w:val="single" w:color="auto" w:sz="2" w:space="0"/>
            </w:tcBorders>
            <w:shd w:val="clear" w:color="auto" w:fill="F1F1F1"/>
            <w:noWrap w:val="0"/>
            <w:vAlign w:val="center"/>
          </w:tcPr>
          <w:p w14:paraId="2EF606B2">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通过条件</w:t>
            </w:r>
          </w:p>
        </w:tc>
      </w:tr>
      <w:tr w14:paraId="482F5D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5F1602FF">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1</w:t>
            </w:r>
          </w:p>
        </w:tc>
        <w:tc>
          <w:tcPr>
            <w:tcW w:w="2392" w:type="dxa"/>
            <w:noWrap w:val="0"/>
            <w:vAlign w:val="center"/>
          </w:tcPr>
          <w:p w14:paraId="1AE3358A">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lang w:eastAsia="zh-CN"/>
              </w:rPr>
              <w:t>竞争性谈判响应文件</w:t>
            </w:r>
            <w:r>
              <w:rPr>
                <w:rFonts w:ascii="仿宋" w:hAnsi="仿宋" w:eastAsia="仿宋"/>
                <w:b/>
                <w:bCs/>
                <w:sz w:val="24"/>
                <w:szCs w:val="24"/>
                <w:highlight w:val="none"/>
              </w:rPr>
              <w:t>项目名称、项目编号、标段（未分标段的除外）</w:t>
            </w:r>
          </w:p>
        </w:tc>
        <w:tc>
          <w:tcPr>
            <w:tcW w:w="5498" w:type="dxa"/>
            <w:noWrap w:val="0"/>
            <w:vAlign w:val="center"/>
          </w:tcPr>
          <w:p w14:paraId="330E73E6">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以下三处的项目名称、项目编号、标段与本项目完全一致，且无遗漏：</w:t>
            </w:r>
          </w:p>
          <w:p w14:paraId="068BD219">
            <w:pPr>
              <w:jc w:val="both"/>
              <w:rPr>
                <w:rFonts w:ascii="仿宋" w:hAnsi="仿宋" w:eastAsia="仿宋"/>
                <w:sz w:val="24"/>
                <w:szCs w:val="24"/>
                <w:highlight w:val="none"/>
              </w:rPr>
            </w:pPr>
            <w:r>
              <w:rPr>
                <w:rFonts w:hint="eastAsia" w:ascii="仿宋" w:hAnsi="仿宋" w:eastAsia="仿宋"/>
                <w:sz w:val="24"/>
                <w:szCs w:val="24"/>
                <w:highlight w:val="none"/>
              </w:rPr>
              <w:t>（1）封面；（2）</w:t>
            </w:r>
            <w:r>
              <w:rPr>
                <w:rFonts w:hint="eastAsia" w:ascii="仿宋" w:hAnsi="仿宋" w:eastAsia="仿宋"/>
                <w:sz w:val="24"/>
                <w:szCs w:val="24"/>
                <w:highlight w:val="none"/>
                <w:lang w:eastAsia="zh-CN"/>
              </w:rPr>
              <w:t>响应函</w:t>
            </w:r>
            <w:r>
              <w:rPr>
                <w:rFonts w:hint="eastAsia" w:ascii="仿宋" w:hAnsi="仿宋" w:eastAsia="仿宋"/>
                <w:sz w:val="24"/>
                <w:szCs w:val="24"/>
                <w:highlight w:val="none"/>
              </w:rPr>
              <w:t>；（3）法定代表人委托授权书。</w:t>
            </w:r>
          </w:p>
        </w:tc>
      </w:tr>
      <w:tr w14:paraId="70A229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77" w:hRule="atLeast"/>
          <w:jc w:val="center"/>
        </w:trPr>
        <w:tc>
          <w:tcPr>
            <w:tcW w:w="978" w:type="dxa"/>
            <w:noWrap w:val="0"/>
            <w:vAlign w:val="center"/>
          </w:tcPr>
          <w:p w14:paraId="40997392">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2</w:t>
            </w:r>
          </w:p>
        </w:tc>
        <w:tc>
          <w:tcPr>
            <w:tcW w:w="2392" w:type="dxa"/>
            <w:noWrap w:val="0"/>
            <w:vAlign w:val="center"/>
          </w:tcPr>
          <w:p w14:paraId="12E54F96">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lang w:eastAsia="zh-CN"/>
              </w:rPr>
              <w:t>竞争性谈判响应文件</w:t>
            </w:r>
            <w:r>
              <w:rPr>
                <w:rFonts w:hint="eastAsia" w:ascii="仿宋" w:hAnsi="仿宋" w:eastAsia="仿宋"/>
                <w:b/>
                <w:bCs/>
                <w:sz w:val="24"/>
                <w:szCs w:val="24"/>
                <w:highlight w:val="none"/>
              </w:rPr>
              <w:t>组成</w:t>
            </w:r>
          </w:p>
        </w:tc>
        <w:tc>
          <w:tcPr>
            <w:tcW w:w="5498" w:type="dxa"/>
            <w:noWrap w:val="0"/>
            <w:vAlign w:val="center"/>
          </w:tcPr>
          <w:p w14:paraId="0441CD00">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应包含以下内容：</w:t>
            </w:r>
          </w:p>
          <w:p w14:paraId="09C9C6BE">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响应函</w:t>
            </w:r>
            <w:r>
              <w:rPr>
                <w:rFonts w:hint="eastAsia" w:ascii="仿宋" w:hAnsi="仿宋" w:eastAsia="仿宋"/>
                <w:sz w:val="24"/>
                <w:szCs w:val="24"/>
                <w:highlight w:val="none"/>
              </w:rPr>
              <w:t>；</w:t>
            </w:r>
          </w:p>
          <w:p w14:paraId="29C204F7">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谈判报价表</w:t>
            </w:r>
            <w:r>
              <w:rPr>
                <w:rFonts w:hint="eastAsia" w:ascii="仿宋" w:hAnsi="仿宋" w:eastAsia="仿宋"/>
                <w:sz w:val="24"/>
                <w:szCs w:val="24"/>
                <w:highlight w:val="none"/>
              </w:rPr>
              <w:t>、分项报价表（《</w:t>
            </w: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构成及格式》未作要求的除外）；</w:t>
            </w:r>
          </w:p>
          <w:p w14:paraId="5BC73038">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（3）资格证明文件；</w:t>
            </w:r>
          </w:p>
          <w:p w14:paraId="5AA24E76">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（4）供应商概况；</w:t>
            </w:r>
          </w:p>
          <w:p w14:paraId="7490C88D">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（5）供应商参加政府采购活动承诺书；</w:t>
            </w:r>
          </w:p>
          <w:p w14:paraId="5697F6B8">
            <w:pPr>
              <w:ind w:firstLine="480" w:firstLineChars="200"/>
              <w:jc w:val="both"/>
              <w:rPr>
                <w:rFonts w:ascii="仿宋" w:hAnsi="仿宋" w:eastAsia="仿宋"/>
                <w:sz w:val="24"/>
                <w:szCs w:val="24"/>
                <w:highlight w:val="none"/>
              </w:rPr>
            </w:pPr>
            <w:r>
              <w:rPr>
                <w:rFonts w:hint="eastAsia" w:ascii="仿宋" w:hAnsi="仿宋" w:eastAsia="仿宋"/>
                <w:sz w:val="24"/>
                <w:szCs w:val="24"/>
                <w:highlight w:val="none"/>
              </w:rPr>
              <w:t>（6）</w:t>
            </w:r>
            <w:r>
              <w:rPr>
                <w:rFonts w:hint="eastAsia" w:ascii="仿宋" w:hAnsi="仿宋" w:eastAsia="仿宋"/>
                <w:sz w:val="24"/>
                <w:szCs w:val="24"/>
                <w:highlight w:val="none"/>
                <w:lang w:eastAsia="zh-CN"/>
              </w:rPr>
              <w:t>谈判方案</w:t>
            </w:r>
            <w:r>
              <w:rPr>
                <w:rFonts w:hint="eastAsia" w:ascii="仿宋" w:hAnsi="仿宋" w:eastAsia="仿宋"/>
                <w:sz w:val="24"/>
                <w:szCs w:val="24"/>
                <w:highlight w:val="none"/>
              </w:rPr>
              <w:t>。</w:t>
            </w:r>
          </w:p>
        </w:tc>
      </w:tr>
      <w:tr w14:paraId="62D161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69CEE4AB">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3</w:t>
            </w:r>
          </w:p>
        </w:tc>
        <w:tc>
          <w:tcPr>
            <w:tcW w:w="2392" w:type="dxa"/>
            <w:noWrap w:val="0"/>
            <w:vAlign w:val="center"/>
          </w:tcPr>
          <w:p w14:paraId="3AECA6D2">
            <w:pPr>
              <w:spacing w:line="560" w:lineRule="exact"/>
              <w:jc w:val="center"/>
              <w:rPr>
                <w:rFonts w:ascii="仿宋" w:hAnsi="仿宋" w:eastAsia="仿宋"/>
                <w:sz w:val="24"/>
                <w:szCs w:val="24"/>
                <w:highlight w:val="none"/>
              </w:rPr>
            </w:pPr>
            <w:r>
              <w:rPr>
                <w:rFonts w:hint="eastAsia" w:ascii="仿宋" w:hAnsi="仿宋" w:eastAsia="仿宋"/>
                <w:b/>
                <w:bCs/>
                <w:sz w:val="24"/>
                <w:szCs w:val="24"/>
                <w:highlight w:val="none"/>
                <w:lang w:eastAsia="zh-CN"/>
              </w:rPr>
              <w:t>竞争性谈判响应文件</w:t>
            </w:r>
            <w:r>
              <w:rPr>
                <w:rFonts w:hint="eastAsia" w:ascii="仿宋" w:hAnsi="仿宋" w:eastAsia="仿宋"/>
                <w:b/>
                <w:bCs/>
                <w:sz w:val="24"/>
                <w:szCs w:val="24"/>
                <w:highlight w:val="none"/>
              </w:rPr>
              <w:t>的签署、盖章</w:t>
            </w:r>
          </w:p>
        </w:tc>
        <w:tc>
          <w:tcPr>
            <w:tcW w:w="5498" w:type="dxa"/>
            <w:noWrap w:val="0"/>
            <w:vAlign w:val="center"/>
          </w:tcPr>
          <w:p w14:paraId="45745244">
            <w:pPr>
              <w:ind w:firstLine="480" w:firstLineChars="200"/>
              <w:jc w:val="both"/>
              <w:rPr>
                <w:rFonts w:ascii="仿宋" w:hAnsi="仿宋" w:eastAsia="仿宋"/>
                <w:sz w:val="24"/>
                <w:szCs w:val="24"/>
                <w:highlight w:val="none"/>
              </w:rPr>
            </w:pPr>
            <w:r>
              <w:rPr>
                <w:rFonts w:hint="eastAsia" w:ascii="仿宋" w:hAnsi="仿宋" w:eastAsia="仿宋"/>
                <w:sz w:val="24"/>
                <w:szCs w:val="24"/>
                <w:highlight w:val="none"/>
              </w:rPr>
              <w:t>签署、盖章均符合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要求，且无遗漏。</w:t>
            </w:r>
          </w:p>
        </w:tc>
      </w:tr>
      <w:tr w14:paraId="5ABEB9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137ABCE4">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4</w:t>
            </w:r>
          </w:p>
        </w:tc>
        <w:tc>
          <w:tcPr>
            <w:tcW w:w="2392" w:type="dxa"/>
            <w:noWrap w:val="0"/>
            <w:vAlign w:val="center"/>
          </w:tcPr>
          <w:p w14:paraId="2B98BE7B">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投标有效期</w:t>
            </w:r>
          </w:p>
        </w:tc>
        <w:tc>
          <w:tcPr>
            <w:tcW w:w="5498" w:type="dxa"/>
            <w:noWrap w:val="0"/>
            <w:vAlign w:val="center"/>
          </w:tcPr>
          <w:p w14:paraId="50E0AA45">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的要求。</w:t>
            </w:r>
          </w:p>
        </w:tc>
      </w:tr>
      <w:tr w14:paraId="63C743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5E45E32B">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5</w:t>
            </w:r>
          </w:p>
        </w:tc>
        <w:tc>
          <w:tcPr>
            <w:tcW w:w="2392" w:type="dxa"/>
            <w:noWrap w:val="0"/>
            <w:vAlign w:val="center"/>
          </w:tcPr>
          <w:p w14:paraId="593E1892">
            <w:pPr>
              <w:spacing w:line="560" w:lineRule="exact"/>
              <w:jc w:val="center"/>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谈判报价</w:t>
            </w:r>
          </w:p>
        </w:tc>
        <w:tc>
          <w:tcPr>
            <w:tcW w:w="5498" w:type="dxa"/>
            <w:noWrap w:val="0"/>
            <w:vAlign w:val="center"/>
          </w:tcPr>
          <w:p w14:paraId="644B973F">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同时满足以下条款：</w:t>
            </w:r>
          </w:p>
          <w:p w14:paraId="3C6FF088">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谈判报价</w:t>
            </w:r>
            <w:r>
              <w:rPr>
                <w:rFonts w:hint="eastAsia" w:ascii="仿宋" w:hAnsi="仿宋" w:eastAsia="仿宋"/>
                <w:sz w:val="24"/>
                <w:szCs w:val="24"/>
                <w:highlight w:val="none"/>
              </w:rPr>
              <w:t>符合唯一性要求；</w:t>
            </w:r>
          </w:p>
          <w:p w14:paraId="35B2DD79">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谈判报价表</w:t>
            </w:r>
            <w:r>
              <w:rPr>
                <w:rFonts w:hint="eastAsia" w:ascii="仿宋" w:hAnsi="仿宋" w:eastAsia="仿宋"/>
                <w:sz w:val="24"/>
                <w:szCs w:val="24"/>
                <w:highlight w:val="none"/>
              </w:rPr>
              <w:t>填写符合要求；</w:t>
            </w:r>
          </w:p>
          <w:p w14:paraId="568485AB">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（3）报价货币符合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要求；</w:t>
            </w:r>
          </w:p>
          <w:p w14:paraId="0DF32007">
            <w:pPr>
              <w:ind w:firstLine="480" w:firstLineChars="200"/>
              <w:jc w:val="both"/>
              <w:rPr>
                <w:rFonts w:hint="eastAsia" w:ascii="仿宋" w:hAnsi="仿宋" w:eastAsia="仿宋"/>
                <w:b/>
                <w:bCs/>
                <w:sz w:val="24"/>
                <w:szCs w:val="24"/>
                <w:highlight w:val="none"/>
              </w:rPr>
            </w:pPr>
            <w:r>
              <w:rPr>
                <w:rFonts w:hint="eastAsia" w:ascii="仿宋" w:hAnsi="仿宋" w:eastAsia="仿宋"/>
                <w:sz w:val="24"/>
                <w:szCs w:val="24"/>
                <w:highlight w:val="none"/>
              </w:rPr>
              <w:t>（4）未超出采购预算或</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规定的最高限价；</w:t>
            </w:r>
          </w:p>
        </w:tc>
      </w:tr>
      <w:tr w14:paraId="4DCBB8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33331BBD">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6</w:t>
            </w:r>
          </w:p>
        </w:tc>
        <w:tc>
          <w:tcPr>
            <w:tcW w:w="2392" w:type="dxa"/>
            <w:noWrap w:val="0"/>
            <w:vAlign w:val="center"/>
          </w:tcPr>
          <w:p w14:paraId="0AB655A7">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实质性条款响应</w:t>
            </w:r>
          </w:p>
        </w:tc>
        <w:tc>
          <w:tcPr>
            <w:tcW w:w="5498" w:type="dxa"/>
            <w:noWrap w:val="0"/>
            <w:vAlign w:val="center"/>
          </w:tcPr>
          <w:p w14:paraId="146F0120">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完全响应谈判文件要求的各项技术/服务实质性条款</w:t>
            </w:r>
            <w:r>
              <w:rPr>
                <w:rFonts w:hint="eastAsia" w:ascii="仿宋" w:hAnsi="仿宋" w:eastAsia="仿宋"/>
                <w:sz w:val="24"/>
                <w:szCs w:val="24"/>
                <w:highlight w:val="none"/>
                <w:lang w:eastAsia="zh-CN"/>
              </w:rPr>
              <w:t>。</w:t>
            </w:r>
          </w:p>
        </w:tc>
      </w:tr>
      <w:tr w14:paraId="2CE3C2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6A077CA3">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7</w:t>
            </w:r>
          </w:p>
        </w:tc>
        <w:tc>
          <w:tcPr>
            <w:tcW w:w="2392" w:type="dxa"/>
            <w:noWrap w:val="0"/>
            <w:vAlign w:val="center"/>
          </w:tcPr>
          <w:p w14:paraId="228FBDBB">
            <w:pPr>
              <w:spacing w:line="560" w:lineRule="exact"/>
              <w:jc w:val="center"/>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合同条款</w:t>
            </w:r>
          </w:p>
        </w:tc>
        <w:tc>
          <w:tcPr>
            <w:tcW w:w="5498" w:type="dxa"/>
            <w:noWrap w:val="0"/>
            <w:vAlign w:val="center"/>
          </w:tcPr>
          <w:p w14:paraId="5F54BD3E">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完全理解并接受谈判文件合同基本条款的要求。</w:t>
            </w:r>
          </w:p>
        </w:tc>
      </w:tr>
      <w:tr w14:paraId="1E39F1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4DBF2229">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8</w:t>
            </w:r>
          </w:p>
        </w:tc>
        <w:tc>
          <w:tcPr>
            <w:tcW w:w="2392" w:type="dxa"/>
            <w:noWrap w:val="0"/>
            <w:vAlign w:val="center"/>
          </w:tcPr>
          <w:p w14:paraId="5FEF236D">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商务要求</w:t>
            </w:r>
          </w:p>
        </w:tc>
        <w:tc>
          <w:tcPr>
            <w:tcW w:w="5498" w:type="dxa"/>
            <w:noWrap w:val="0"/>
            <w:vAlign w:val="center"/>
          </w:tcPr>
          <w:p w14:paraId="59560F5E">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val="en-US" w:eastAsia="zh-CN"/>
              </w:rPr>
              <w:t>商务要求逐条响应并满足竞争性谈判文件要求。</w:t>
            </w:r>
          </w:p>
        </w:tc>
      </w:tr>
      <w:tr w14:paraId="0B3868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14B729FB">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9</w:t>
            </w:r>
          </w:p>
        </w:tc>
        <w:tc>
          <w:tcPr>
            <w:tcW w:w="2392" w:type="dxa"/>
            <w:noWrap w:val="0"/>
            <w:vAlign w:val="center"/>
          </w:tcPr>
          <w:p w14:paraId="03F42BE9">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其他</w:t>
            </w:r>
          </w:p>
        </w:tc>
        <w:tc>
          <w:tcPr>
            <w:tcW w:w="5498" w:type="dxa"/>
            <w:noWrap w:val="0"/>
            <w:vAlign w:val="center"/>
          </w:tcPr>
          <w:p w14:paraId="45C1D220">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完全理解并接受法律法规和</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对供应商的各项须知、规约要求和责任义务，没有出现法律法规或</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明确规定的其他被视为“无效投标”的情形。</w:t>
            </w:r>
          </w:p>
        </w:tc>
      </w:tr>
    </w:tbl>
    <w:p w14:paraId="2E291898">
      <w:pPr>
        <w:spacing w:line="560" w:lineRule="exact"/>
        <w:jc w:val="both"/>
        <w:rPr>
          <w:rFonts w:ascii="方正仿宋_GB2312" w:hAnsi="仿宋" w:eastAsia="方正仿宋_GB2312"/>
          <w:sz w:val="28"/>
          <w:szCs w:val="28"/>
          <w:highlight w:val="none"/>
        </w:rPr>
      </w:pPr>
    </w:p>
    <w:p w14:paraId="0A19E198">
      <w:pPr>
        <w:pStyle w:val="106"/>
        <w:rPr>
          <w:sz w:val="28"/>
          <w:szCs w:val="32"/>
          <w:highlight w:val="none"/>
        </w:rPr>
      </w:pPr>
      <w:r>
        <w:rPr>
          <w:sz w:val="28"/>
          <w:szCs w:val="32"/>
          <w:highlight w:val="none"/>
        </w:rPr>
        <w:t>3</w:t>
      </w:r>
      <w:r>
        <w:rPr>
          <w:rFonts w:hint="eastAsia"/>
          <w:sz w:val="28"/>
          <w:szCs w:val="32"/>
          <w:highlight w:val="none"/>
        </w:rPr>
        <w:t>．谈判及</w:t>
      </w:r>
      <w:r>
        <w:rPr>
          <w:rFonts w:hint="eastAsia"/>
          <w:sz w:val="28"/>
          <w:szCs w:val="32"/>
          <w:highlight w:val="none"/>
          <w:lang w:val="en-US" w:eastAsia="zh-CN"/>
        </w:rPr>
        <w:t>最后</w:t>
      </w:r>
      <w:r>
        <w:rPr>
          <w:rFonts w:hint="eastAsia"/>
          <w:sz w:val="28"/>
          <w:szCs w:val="32"/>
          <w:highlight w:val="none"/>
        </w:rPr>
        <w:t>报价</w:t>
      </w:r>
    </w:p>
    <w:p w14:paraId="5F68328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经资格性和符合性评审后，在谈判小组监督下，</w:t>
      </w:r>
      <w:r>
        <w:rPr>
          <w:rFonts w:hint="eastAsia" w:ascii="方正仿宋_GB2312" w:hAnsi="仿宋" w:eastAsia="方正仿宋_GB2312"/>
          <w:sz w:val="28"/>
          <w:szCs w:val="28"/>
          <w:highlight w:val="none"/>
          <w:lang w:val="en-US" w:eastAsia="zh-CN"/>
        </w:rPr>
        <w:t>系统会自动生成</w:t>
      </w:r>
      <w:r>
        <w:rPr>
          <w:rFonts w:hint="eastAsia" w:ascii="方正仿宋_GB2312" w:hAnsi="仿宋" w:eastAsia="方正仿宋_GB2312"/>
          <w:sz w:val="28"/>
          <w:szCs w:val="28"/>
          <w:highlight w:val="none"/>
        </w:rPr>
        <w:t>供应商的正本中的谈判报价表内容，并</w:t>
      </w:r>
      <w:r>
        <w:rPr>
          <w:rFonts w:hint="eastAsia" w:ascii="方正仿宋_GB2312" w:hAnsi="仿宋" w:eastAsia="方正仿宋_GB2312"/>
          <w:sz w:val="28"/>
          <w:szCs w:val="28"/>
          <w:highlight w:val="none"/>
          <w:lang w:val="en-US" w:eastAsia="zh-CN"/>
        </w:rPr>
        <w:t>形成</w:t>
      </w:r>
      <w:r>
        <w:rPr>
          <w:rFonts w:hint="eastAsia" w:ascii="方正仿宋_GB2312" w:hAnsi="仿宋" w:eastAsia="方正仿宋_GB2312"/>
          <w:sz w:val="28"/>
          <w:szCs w:val="28"/>
          <w:highlight w:val="none"/>
        </w:rPr>
        <w:t>记录。</w:t>
      </w:r>
      <w:r>
        <w:rPr>
          <w:rFonts w:hint="eastAsia" w:ascii="方正仿宋_GB2312" w:hAnsi="仿宋" w:eastAsia="方正仿宋_GB2312"/>
          <w:b/>
          <w:bCs/>
          <w:sz w:val="28"/>
          <w:szCs w:val="28"/>
          <w:highlight w:val="none"/>
        </w:rPr>
        <w:t>（注：谈判响应文件正本中的“谈判报价表”视为第一轮报价）</w:t>
      </w:r>
      <w:r>
        <w:rPr>
          <w:rFonts w:hint="eastAsia" w:ascii="方正仿宋_GB2312" w:hAnsi="仿宋" w:eastAsia="方正仿宋_GB2312"/>
          <w:sz w:val="28"/>
          <w:szCs w:val="28"/>
          <w:highlight w:val="none"/>
        </w:rPr>
        <w:t>。</w:t>
      </w:r>
    </w:p>
    <w:p w14:paraId="63E5D1F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（1）谈判：采取背对背的谈判采购方式。即谈判小组所有成员集中与单一供应商分别进行，并给予所有参加谈判的供应商平等的谈判机会。</w:t>
      </w:r>
    </w:p>
    <w:p w14:paraId="5DA36DF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澄清及承诺：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以书面形式同时通知所有参加谈判的供应商。供应商应当按照谈判文件的变动情况和谈判小组的要求作出必要的澄清、说明或者更正。供应商的澄清、说明或者更正应当采用书面形式，并加盖公章，或者由供应商代表签字。</w:t>
      </w:r>
    </w:p>
    <w:p w14:paraId="5B3980A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谈判小组按各供应商的最终承诺进行符合性审查，并要求通过审查的供应商在规定时间内提交最后报价。本次谈判会议至少进行两轮报价（注：“谈判报价表”视为第一轮报价），谈判小组按其最终承诺和最终报价内容，从质量和服务均能满足谈判文件实质性响应要求的供应商中，按照最后报价由低到高的顺序提出3名以上成交候选人，并编写评审报告。</w:t>
      </w:r>
    </w:p>
    <w:p w14:paraId="1DC01F0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出现下列情形的，供应商投标无效：</w:t>
      </w:r>
    </w:p>
    <w:p w14:paraId="02F3A7C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1.竞争性谈判响应文件报价出现“谈判报价”所列需要修正情形，但供应商对修正后的报价不予确认的；</w:t>
      </w:r>
    </w:p>
    <w:p w14:paraId="7F7B668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谈判小组认为供应商的报价明显低于其他通过符合性审查供应商的报价，有可能影响产品质量或者不能诚信履约的，要求供应商在评标现场合理的时间内提供书面说明（必要时提交相关证明材料），供应商不能证明其报价合理性的。</w:t>
      </w:r>
    </w:p>
    <w:p w14:paraId="7D1A1845">
      <w:pPr>
        <w:rPr>
          <w:rFonts w:ascii="仿宋" w:hAnsi="仿宋" w:eastAsia="仿宋"/>
          <w:sz w:val="28"/>
          <w:szCs w:val="28"/>
          <w:highlight w:val="none"/>
        </w:rPr>
      </w:pPr>
    </w:p>
    <w:p w14:paraId="14C0B7CF">
      <w:pPr>
        <w:outlineLvl w:val="9"/>
        <w:rPr>
          <w:rFonts w:hint="default" w:ascii="方正小标宋_GBK" w:hAnsi="仿宋" w:eastAsia="楷体" w:cs="Times New Roman"/>
          <w:b/>
          <w:bCs/>
          <w:sz w:val="28"/>
          <w:szCs w:val="32"/>
          <w:highlight w:val="none"/>
          <w:lang w:val="en-US" w:eastAsia="zh-CN" w:bidi="ar-SA"/>
        </w:rPr>
      </w:pPr>
      <w:r>
        <w:rPr>
          <w:rFonts w:hint="eastAsia" w:ascii="方正小标宋_GBK" w:hAnsi="仿宋" w:eastAsia="楷体" w:cs="Times New Roman"/>
          <w:b/>
          <w:bCs/>
          <w:sz w:val="28"/>
          <w:szCs w:val="32"/>
          <w:highlight w:val="none"/>
          <w:lang w:val="en-US" w:eastAsia="zh-CN" w:bidi="ar-SA"/>
        </w:rPr>
        <w:t>4</w:t>
      </w:r>
      <w:r>
        <w:rPr>
          <w:rFonts w:hint="eastAsia"/>
          <w:sz w:val="28"/>
          <w:szCs w:val="32"/>
          <w:highlight w:val="none"/>
        </w:rPr>
        <w:t>．</w:t>
      </w:r>
      <w:r>
        <w:rPr>
          <w:rFonts w:hint="eastAsia" w:ascii="方正小标宋_GBK" w:hAnsi="仿宋" w:eastAsia="楷体" w:cs="Times New Roman"/>
          <w:b/>
          <w:bCs/>
          <w:sz w:val="28"/>
          <w:szCs w:val="32"/>
          <w:highlight w:val="none"/>
          <w:lang w:val="en-US" w:eastAsia="zh-CN" w:bidi="ar-SA"/>
        </w:rPr>
        <w:t>异常低价审查（实质性要求，适用于最后报价）</w:t>
      </w:r>
    </w:p>
    <w:p w14:paraId="69F3F344">
      <w:pPr>
        <w:spacing w:line="560" w:lineRule="exact"/>
        <w:ind w:firstLine="560" w:firstLineChars="200"/>
        <w:jc w:val="both"/>
        <w:rPr>
          <w:rFonts w:hint="eastAsia" w:ascii="仿宋_GB2312" w:hAnsi="仿宋" w:eastAsia="仿宋_GB2312" w:cs="Times New Roman"/>
          <w:sz w:val="28"/>
          <w:szCs w:val="28"/>
          <w:highlight w:val="none"/>
          <w:lang w:val="en-US" w:eastAsia="zh-CN"/>
        </w:rPr>
      </w:pPr>
      <w:r>
        <w:rPr>
          <w:rFonts w:hint="eastAsia" w:ascii="仿宋_GB2312" w:hAnsi="仿宋" w:eastAsia="仿宋_GB2312" w:cs="Times New Roman"/>
          <w:sz w:val="28"/>
          <w:szCs w:val="28"/>
          <w:highlight w:val="none"/>
          <w:lang w:val="en-US" w:eastAsia="zh-CN"/>
        </w:rPr>
        <w:t xml:space="preserve"> 依据《财政部关于推动解决政府采购异常低价问题的通知》（财库〔2026〕2 号），本项目对最后报价设置异常低价审查机制。</w:t>
      </w:r>
    </w:p>
    <w:p w14:paraId="0167D730">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审查时点：符合性审查全部完成后、进入价格比较前。出现下列情形之一的，谈判小组应当启动异常低价响应审查程序：</w:t>
      </w:r>
    </w:p>
    <w:p w14:paraId="3702EBF7">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1)</w:t>
      </w:r>
      <w:r>
        <w:rPr>
          <w:rFonts w:hint="eastAsia" w:ascii="仿宋_GB2312" w:hAnsi="仿宋" w:eastAsia="仿宋_GB2312" w:cs="Times New Roman"/>
          <w:sz w:val="28"/>
          <w:szCs w:val="28"/>
          <w:highlight w:val="none"/>
        </w:rPr>
        <w:t>最后报价低于全部通过符合性审查供应商最后报价平均值 50%的；</w:t>
      </w:r>
    </w:p>
    <w:p w14:paraId="44E28B06">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2)</w:t>
      </w:r>
      <w:r>
        <w:rPr>
          <w:rFonts w:hint="eastAsia" w:ascii="仿宋_GB2312" w:hAnsi="仿宋" w:eastAsia="仿宋_GB2312" w:cs="Times New Roman"/>
          <w:sz w:val="28"/>
          <w:szCs w:val="28"/>
          <w:highlight w:val="none"/>
        </w:rPr>
        <w:t>最后报价低于通过符合性审查且报价次低的供应商最后报价 50% 的；</w:t>
      </w:r>
    </w:p>
    <w:p w14:paraId="61B5C77F">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3)</w:t>
      </w:r>
      <w:r>
        <w:rPr>
          <w:rFonts w:hint="eastAsia" w:ascii="仿宋_GB2312" w:hAnsi="仿宋" w:eastAsia="仿宋_GB2312" w:cs="Times New Roman"/>
          <w:sz w:val="28"/>
          <w:szCs w:val="28"/>
          <w:highlight w:val="none"/>
        </w:rPr>
        <w:t>最后报价低于采购项目最高限价45%的；</w:t>
      </w:r>
    </w:p>
    <w:p w14:paraId="23AFAF1B">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eastAsia="zh-CN"/>
        </w:rPr>
        <w:t>谈判小组</w:t>
      </w:r>
      <w:r>
        <w:rPr>
          <w:rFonts w:hint="eastAsia" w:ascii="仿宋_GB2312" w:hAnsi="仿宋" w:eastAsia="仿宋_GB2312" w:cs="Times New Roman"/>
          <w:sz w:val="28"/>
          <w:szCs w:val="28"/>
          <w:highlight w:val="none"/>
        </w:rPr>
        <w:t>基于专业判断，认为报价过低，可能影响质量或不能诚信履约的其他情形。</w:t>
      </w:r>
    </w:p>
    <w:p w14:paraId="552417DF">
      <w:pPr>
        <w:spacing w:line="560" w:lineRule="exact"/>
        <w:ind w:firstLine="560" w:firstLineChars="200"/>
        <w:jc w:val="both"/>
        <w:rPr>
          <w:b/>
          <w:bCs/>
          <w:sz w:val="28"/>
          <w:szCs w:val="32"/>
          <w:highlight w:val="none"/>
        </w:rPr>
      </w:pPr>
      <w:r>
        <w:rPr>
          <w:rFonts w:hint="eastAsia" w:ascii="仿宋_GB2312" w:hAnsi="仿宋" w:eastAsia="仿宋_GB2312" w:cs="Times New Roman"/>
          <w:sz w:val="28"/>
          <w:szCs w:val="28"/>
          <w:highlight w:val="none"/>
          <w:lang w:val="en-US" w:eastAsia="zh-CN"/>
        </w:rPr>
        <w:t>谈判小组启动审查后，应当要求供应商在40分钟内提交成本构成书面说明+相关证明材料（加盖电子印章）。供应商不能证明报价合理性的，响应文件无效；逾期未提交的，视为不能证明合理性，响应文件无效。</w:t>
      </w:r>
    </w:p>
    <w:p w14:paraId="2D1B5E9F">
      <w:pPr>
        <w:pStyle w:val="106"/>
        <w:rPr>
          <w:sz w:val="28"/>
          <w:szCs w:val="32"/>
          <w:highlight w:val="none"/>
        </w:rPr>
      </w:pPr>
      <w:r>
        <w:rPr>
          <w:rFonts w:hint="eastAsia"/>
          <w:sz w:val="28"/>
          <w:szCs w:val="32"/>
          <w:highlight w:val="none"/>
          <w:lang w:val="en-US" w:eastAsia="zh-CN"/>
        </w:rPr>
        <w:t>5</w:t>
      </w:r>
      <w:r>
        <w:rPr>
          <w:rFonts w:hint="eastAsia"/>
          <w:sz w:val="28"/>
          <w:szCs w:val="32"/>
          <w:highlight w:val="none"/>
        </w:rPr>
        <w:t>．</w:t>
      </w:r>
      <w:r>
        <w:rPr>
          <w:sz w:val="28"/>
          <w:szCs w:val="32"/>
          <w:highlight w:val="none"/>
        </w:rPr>
        <w:t>推荐</w:t>
      </w:r>
      <w:r>
        <w:rPr>
          <w:rFonts w:hint="eastAsia"/>
          <w:sz w:val="28"/>
          <w:szCs w:val="32"/>
          <w:highlight w:val="none"/>
        </w:rPr>
        <w:t>成交</w:t>
      </w:r>
      <w:r>
        <w:rPr>
          <w:sz w:val="28"/>
          <w:szCs w:val="32"/>
          <w:highlight w:val="none"/>
        </w:rPr>
        <w:t>候选人</w:t>
      </w:r>
    </w:p>
    <w:p w14:paraId="0744F4F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采用最低评标价法的，评标结果按谈判报价由低到高顺序排列。谈判报价相同的并列。竞争性谈判响应文件满足竞争性谈判文件全部实质性要求且谈判报价最低的</w:t>
      </w: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为排名第一的成交候选人。</w:t>
      </w:r>
    </w:p>
    <w:p w14:paraId="22E23818">
      <w:pPr>
        <w:pStyle w:val="106"/>
        <w:rPr>
          <w:sz w:val="28"/>
          <w:szCs w:val="32"/>
          <w:highlight w:val="none"/>
        </w:rPr>
      </w:pPr>
      <w:r>
        <w:rPr>
          <w:rFonts w:hint="eastAsia"/>
          <w:sz w:val="28"/>
          <w:szCs w:val="32"/>
          <w:highlight w:val="none"/>
          <w:lang w:val="en-US" w:eastAsia="zh-CN"/>
        </w:rPr>
        <w:t>6</w:t>
      </w:r>
      <w:r>
        <w:rPr>
          <w:rFonts w:hint="eastAsia"/>
          <w:sz w:val="28"/>
          <w:szCs w:val="32"/>
          <w:highlight w:val="none"/>
        </w:rPr>
        <w:t>．</w:t>
      </w:r>
      <w:r>
        <w:rPr>
          <w:sz w:val="28"/>
          <w:szCs w:val="32"/>
          <w:highlight w:val="none"/>
        </w:rPr>
        <w:t>编写评审报告</w:t>
      </w:r>
    </w:p>
    <w:p w14:paraId="5A0AB10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评审报告是谈判小组根据全体评标成员签字的原始评标记录和评标结果编写的报告，其主要内容包括：</w:t>
      </w:r>
    </w:p>
    <w:p w14:paraId="14514E1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（1）竞争性谈判公告刊登的媒体名称、开标日期和地点；</w:t>
      </w:r>
    </w:p>
    <w:p w14:paraId="4840140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（2）投标供应商名单和谈判小组成员名单；</w:t>
      </w:r>
    </w:p>
    <w:p w14:paraId="44DDB17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（3）评标方法；</w:t>
      </w:r>
    </w:p>
    <w:p w14:paraId="15BF84B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（4）开标记录和评标情况及说明，包括投标无效供应商名单及原因；</w:t>
      </w:r>
    </w:p>
    <w:p w14:paraId="37834DB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（5）评标结果，确定的成交候选人名单或者经采购人委托直接确定的成交供应商；</w:t>
      </w:r>
    </w:p>
    <w:p w14:paraId="45E18F3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（6）其他需要说明的情况，包括评标过程中投标供应商根据谈判小组要求进行的澄清、说明或者补正，谈判小组成员的更换等。</w:t>
      </w:r>
    </w:p>
    <w:p w14:paraId="2ADD0C3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谈判小组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2663AC6B">
      <w:pPr>
        <w:pStyle w:val="107"/>
        <w:spacing w:before="210" w:after="210"/>
        <w:rPr>
          <w:sz w:val="28"/>
          <w:szCs w:val="28"/>
          <w:highlight w:val="none"/>
        </w:rPr>
      </w:pPr>
      <w:r>
        <w:rPr>
          <w:rFonts w:hint="eastAsia"/>
          <w:sz w:val="28"/>
          <w:szCs w:val="28"/>
          <w:highlight w:val="none"/>
        </w:rPr>
        <w:t>（三）评审现场人员的保密责任</w:t>
      </w:r>
    </w:p>
    <w:p w14:paraId="5DD3822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在采购结果确定前，采购人、采购代理机构对谈判小组名单负有保密责任。谈判小组成员、采购人和集中采购代理机构工作人员、相关监督人员等与评审工作有关的人员，对评审情况以及在评审过程中获悉的国家秘密、商业秘密负有保密责任。</w:t>
      </w:r>
    </w:p>
    <w:p w14:paraId="3F25A216">
      <w:pPr>
        <w:pStyle w:val="107"/>
        <w:spacing w:before="210" w:after="210"/>
        <w:rPr>
          <w:sz w:val="28"/>
          <w:szCs w:val="28"/>
          <w:highlight w:val="none"/>
        </w:rPr>
      </w:pPr>
      <w:r>
        <w:rPr>
          <w:rFonts w:hint="eastAsia"/>
          <w:sz w:val="28"/>
          <w:szCs w:val="28"/>
          <w:highlight w:val="none"/>
        </w:rPr>
        <w:t>（四）视同供应商串通投标的情形，其投标无效：</w:t>
      </w:r>
    </w:p>
    <w:p w14:paraId="7440849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1．不同供应商的竞争性谈判响应文件由同一单位或者个人编制；</w:t>
      </w:r>
    </w:p>
    <w:p w14:paraId="756C722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2．不同供应商委托同一单位或者个人办理投标事宜；</w:t>
      </w:r>
    </w:p>
    <w:p w14:paraId="4C28244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3．不同供应商的竞争性谈判响应文件载明的项目管理成员或者联系人员为同一人；</w:t>
      </w:r>
    </w:p>
    <w:p w14:paraId="2060C43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4．不同供应商的竞争性谈判响应文件异常一致或者谈判报价呈规律性差异。</w:t>
      </w:r>
    </w:p>
    <w:p w14:paraId="7D4CAD9A">
      <w:pPr>
        <w:pStyle w:val="107"/>
        <w:spacing w:before="210" w:after="210"/>
        <w:rPr>
          <w:rFonts w:hint="eastAsia"/>
          <w:sz w:val="28"/>
          <w:szCs w:val="28"/>
          <w:highlight w:val="none"/>
          <w:lang w:val="en-US" w:eastAsia="zh-CN"/>
        </w:rPr>
      </w:pPr>
      <w:r>
        <w:rPr>
          <w:rFonts w:hint="eastAsia"/>
          <w:sz w:val="28"/>
          <w:szCs w:val="28"/>
          <w:highlight w:val="none"/>
          <w:lang w:val="en-US" w:eastAsia="zh-CN"/>
        </w:rPr>
        <w:t>（五）公平竞争与禁止行为</w:t>
      </w:r>
    </w:p>
    <w:p w14:paraId="03BA2B4B">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1.基本原则</w:t>
      </w:r>
    </w:p>
    <w:p w14:paraId="6700089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供应商应遵循《政府采购法》《反不正当竞争法》《政府采购非招标采购方式管理办法》，不得串通、不得恶意竞争、不得低于成本价报价、不得排斥或诋毁竞争对手、不得提供虚假材料。</w:t>
      </w:r>
    </w:p>
    <w:p w14:paraId="23EA9EB6">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2.禁止情形</w:t>
      </w:r>
    </w:p>
    <w:p w14:paraId="5C8F2091">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供应商有下列情形之一的，响应文件无效，不得进入谈判，已成交的取消成交资格，并上报财政部门追责：</w:t>
      </w:r>
    </w:p>
    <w:p w14:paraId="3F7E006B">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1）串通报价/串通响应</w:t>
      </w:r>
    </w:p>
    <w:p w14:paraId="28957023">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不同供应商响应文件由同一单位/个人编制；</w:t>
      </w:r>
    </w:p>
    <w:p w14:paraId="2876E882">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委托同一单位/个人办理响应事宜；</w:t>
      </w:r>
    </w:p>
    <w:p w14:paraId="6EDBB38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项目管理成员、授权代表、联系电话一致；</w:t>
      </w:r>
    </w:p>
    <w:p w14:paraId="10C311B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报价异常一致或呈规律性差异；</w:t>
      </w:r>
    </w:p>
    <w:p w14:paraId="46EA752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保证金从同一账户转出；</w:t>
      </w:r>
    </w:p>
    <w:p w14:paraId="01D83C3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其他串通行为。</w:t>
      </w:r>
    </w:p>
    <w:p w14:paraId="2FC105A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2）恶意竞争/不正当竞争</w:t>
      </w:r>
    </w:p>
    <w:p w14:paraId="32C79BBC">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提供虚假材料谋取成交；</w:t>
      </w:r>
    </w:p>
    <w:p w14:paraId="0662A01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采取不正当手段诋毁、排挤其他供应商；</w:t>
      </w:r>
    </w:p>
    <w:p w14:paraId="23F5FA1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与采购人、代理机构、评审专家恶意串通；</w:t>
      </w:r>
    </w:p>
    <w:p w14:paraId="699DD8D6">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向相关方行贿或提供不正当利益；</w:t>
      </w:r>
    </w:p>
    <w:p w14:paraId="495EE52A">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低于成本价恶意低价竞争（无偿或明显低于成本）；</w:t>
      </w:r>
    </w:p>
    <w:p w14:paraId="4BFCAF9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限制、排斥潜在供应商，设置不合理条件。</w:t>
      </w:r>
    </w:p>
    <w:p w14:paraId="1254E8B5">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3）利害关系禁止</w:t>
      </w:r>
    </w:p>
    <w:p w14:paraId="5FEED40A">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单位负责人为同一人或存在直接控股、管理关系的不同供应商，不得同时参与；</w:t>
      </w:r>
    </w:p>
    <w:p w14:paraId="705735C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同一项目不得委托同一自然人/单位作为授权代表；</w:t>
      </w:r>
    </w:p>
    <w:p w14:paraId="26B36B22">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为本项目提供过整体设计、监理、检测等服务的供应商，不得再参加本项目。</w:t>
      </w:r>
    </w:p>
    <w:p w14:paraId="3D9DAE7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3.法律责任</w:t>
      </w:r>
    </w:p>
    <w:p w14:paraId="2C92D26D">
      <w:pPr>
        <w:spacing w:line="560" w:lineRule="exact"/>
        <w:ind w:firstLine="560" w:firstLineChars="200"/>
        <w:jc w:val="both"/>
      </w:pPr>
      <w:r>
        <w:rPr>
          <w:rFonts w:hint="eastAsia" w:ascii="仿宋_GB2312" w:hAnsi="仿宋" w:eastAsia="仿宋_GB2312"/>
          <w:sz w:val="28"/>
          <w:szCs w:val="28"/>
          <w:highlight w:val="none"/>
          <w:lang w:val="en-US" w:eastAsia="zh-CN"/>
        </w:rPr>
        <w:t>违反上述规定的，按《政府采购法》第 77 条处理：罚款、列入不良行为记录名单、1–3 年内禁止参加政府采购、没收违法所得；情节严重吊销执照；构成犯罪的移送司法机关。</w:t>
      </w:r>
    </w:p>
    <w:p w14:paraId="2796A72B">
      <w:pPr>
        <w:outlineLvl w:val="9"/>
        <w:rPr>
          <w:sz w:val="28"/>
          <w:szCs w:val="28"/>
          <w:highlight w:val="none"/>
        </w:rPr>
      </w:pPr>
    </w:p>
    <w:p w14:paraId="565DE60F">
      <w:pPr>
        <w:pStyle w:val="3"/>
        <w:rPr>
          <w:sz w:val="28"/>
          <w:szCs w:val="28"/>
          <w:highlight w:val="none"/>
        </w:rPr>
      </w:pPr>
      <w:r>
        <w:rPr>
          <w:sz w:val="28"/>
          <w:szCs w:val="28"/>
          <w:highlight w:val="none"/>
        </w:rPr>
        <w:t>八、</w:t>
      </w:r>
      <w:r>
        <w:rPr>
          <w:rFonts w:hint="eastAsia"/>
          <w:sz w:val="28"/>
          <w:szCs w:val="28"/>
          <w:highlight w:val="none"/>
        </w:rPr>
        <w:t>定标</w:t>
      </w:r>
    </w:p>
    <w:p w14:paraId="3FFD9E5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1．采购代理机构在评标工作结束后2个工作日内将评审报告送采购人。</w:t>
      </w:r>
    </w:p>
    <w:p w14:paraId="5250A9D2">
      <w:pPr>
        <w:shd w:val="clear" w:color="auto" w:fill="FFFFFF"/>
        <w:spacing w:line="560" w:lineRule="exact"/>
        <w:ind w:firstLine="560" w:firstLineChars="200"/>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采购人应当自收到评标报告之日起５个工作日内，在评标报告确定的成交候选人名单中按顺序确定成交供应商。成交候选人并列的，由采购人或者采购人委托谈判小组按照竞争性谈判文件规定的方式确定成交供应商；竞争性谈判文件未规定的，采取随机抽取的方式确定。采购人在收到评标报告5个工作日内未按评标报告推荐的成交候选人顺序确定成交供应商，又不能说明合法理由的，视同按评标报告推荐的顺序确定排名第一的成交候选人为成交供应商，并向采购代理机构出具《成交复函》。采购人逾期未确定成交供应商且不提出异议的，视为确定评审报告提出的最后报价最低的供应商为成交供应商。</w:t>
      </w:r>
    </w:p>
    <w:p w14:paraId="3A60217D">
      <w:pPr>
        <w:wordWrap w:val="0"/>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3．采购代理机构将在成交供应商确定之日起2个工作日内，在【</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陕西省政府采购网</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http://www.ccgp-shaanxi.gov.cn/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）上公布成交结果。成交结果公告期限为1个工作日。</w:t>
      </w:r>
    </w:p>
    <w:p w14:paraId="4714F09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4．在公告成交结果的同时，采购代理机构将向成交供应商发出成交通知书，成交供应商在领取成交通知书时</w:t>
      </w:r>
      <w:r>
        <w:rPr>
          <w:rFonts w:hint="eastAsia" w:ascii="方正仿宋_GB2312" w:hAnsi="仿宋" w:eastAsia="方正仿宋_GB2312"/>
          <w:b/>
          <w:bCs/>
          <w:sz w:val="28"/>
          <w:szCs w:val="28"/>
          <w:highlight w:val="none"/>
        </w:rPr>
        <w:t>提供一份纸质竞争性谈判响应文件用于备案</w:t>
      </w:r>
      <w:r>
        <w:rPr>
          <w:rFonts w:hint="eastAsia" w:ascii="方正仿宋_GB2312" w:hAnsi="仿宋" w:eastAsia="方正仿宋_GB2312"/>
          <w:sz w:val="28"/>
          <w:szCs w:val="28"/>
          <w:highlight w:val="none"/>
        </w:rPr>
        <w:t>。</w:t>
      </w:r>
    </w:p>
    <w:p w14:paraId="2D9916A2">
      <w:pPr>
        <w:spacing w:line="560" w:lineRule="exact"/>
        <w:ind w:firstLine="560" w:firstLineChars="200"/>
        <w:jc w:val="both"/>
        <w:rPr>
          <w:rFonts w:ascii="方正仿宋_GB2312" w:hAnsi="仿宋" w:eastAsia="方正仿宋_GB2312"/>
          <w:b/>
          <w:bCs/>
          <w:sz w:val="28"/>
          <w:szCs w:val="28"/>
          <w:highlight w:val="none"/>
        </w:rPr>
      </w:pPr>
      <w:r>
        <w:rPr>
          <w:rFonts w:hint="eastAsia" w:ascii="方正仿宋_GB2312" w:hAnsi="仿宋" w:eastAsia="方正仿宋_GB2312"/>
          <w:sz w:val="28"/>
          <w:szCs w:val="28"/>
          <w:highlight w:val="none"/>
        </w:rPr>
        <w:t>5．采用综合评分法评审的，供应商可登录【全国公共资源交易中心（陕西省·榆林市）】，</w:t>
      </w:r>
      <w:r>
        <w:rPr>
          <w:rFonts w:hint="eastAsia" w:ascii="方正仿宋_GB2312" w:hAnsi="仿宋" w:eastAsia="方正仿宋_GB2312"/>
          <w:b/>
          <w:bCs/>
          <w:sz w:val="28"/>
          <w:szCs w:val="28"/>
          <w:highlight w:val="none"/>
        </w:rPr>
        <w:t>查看本单位的最终得分与排序。</w:t>
      </w:r>
    </w:p>
    <w:p w14:paraId="3126CAA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6．采购代理机构按照相关规定将评审报告送监管机构备案。</w:t>
      </w:r>
    </w:p>
    <w:p w14:paraId="0124337D">
      <w:pPr>
        <w:pStyle w:val="3"/>
        <w:rPr>
          <w:sz w:val="28"/>
          <w:szCs w:val="28"/>
          <w:highlight w:val="none"/>
        </w:rPr>
      </w:pPr>
      <w:r>
        <w:rPr>
          <w:sz w:val="28"/>
          <w:szCs w:val="28"/>
          <w:highlight w:val="none"/>
        </w:rPr>
        <w:t>九、合同签订、履行及验收</w:t>
      </w:r>
    </w:p>
    <w:p w14:paraId="2B7BE72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竞争性谈判文件、竞争性谈判响应文件、澄清、补充合同等为政府采购合同的组成部分，具有同等法律效力。</w:t>
      </w:r>
    </w:p>
    <w:p w14:paraId="78F423D7">
      <w:pPr>
        <w:pStyle w:val="107"/>
        <w:spacing w:before="210" w:after="210"/>
        <w:rPr>
          <w:sz w:val="28"/>
          <w:szCs w:val="28"/>
          <w:highlight w:val="none"/>
        </w:rPr>
      </w:pPr>
      <w:r>
        <w:rPr>
          <w:rFonts w:hint="eastAsia"/>
          <w:sz w:val="28"/>
          <w:szCs w:val="28"/>
          <w:highlight w:val="none"/>
        </w:rPr>
        <w:t>（一）签订政府采购合同</w:t>
      </w:r>
    </w:p>
    <w:p w14:paraId="781BFA7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1．自成交通知书发出之日起</w:t>
      </w:r>
      <w:r>
        <w:rPr>
          <w:rFonts w:hint="eastAsia" w:ascii="方正仿宋_GB2312" w:hAnsi="仿宋" w:eastAsia="方正仿宋_GB2312"/>
          <w:b/>
          <w:bCs/>
          <w:sz w:val="28"/>
          <w:szCs w:val="28"/>
          <w:highlight w:val="none"/>
        </w:rPr>
        <w:t>10</w:t>
      </w:r>
      <w:r>
        <w:rPr>
          <w:rFonts w:hint="eastAsia" w:ascii="方正仿宋_GB2312" w:hAnsi="仿宋" w:eastAsia="方正仿宋_GB2312"/>
          <w:b/>
          <w:bCs/>
          <w:sz w:val="28"/>
          <w:szCs w:val="28"/>
          <w:highlight w:val="none"/>
          <w:lang w:eastAsia="zh-CN"/>
        </w:rPr>
        <w:t>个</w:t>
      </w:r>
      <w:r>
        <w:rPr>
          <w:rFonts w:hint="eastAsia" w:ascii="方正仿宋_GB2312" w:hAnsi="仿宋" w:eastAsia="方正仿宋_GB2312"/>
          <w:b/>
          <w:bCs/>
          <w:sz w:val="28"/>
          <w:szCs w:val="28"/>
          <w:highlight w:val="none"/>
          <w:lang w:val="en-US" w:eastAsia="zh-CN"/>
        </w:rPr>
        <w:t>日历日</w:t>
      </w:r>
      <w:r>
        <w:rPr>
          <w:rFonts w:hint="eastAsia" w:ascii="方正仿宋_GB2312" w:hAnsi="仿宋" w:eastAsia="方正仿宋_GB2312"/>
          <w:sz w:val="28"/>
          <w:szCs w:val="28"/>
          <w:highlight w:val="none"/>
        </w:rPr>
        <w:t>内，采购人与成交供应商应按竞争性谈判文件和成交供应商竞争性谈判响应文件的约定，签订书面合同。</w:t>
      </w:r>
    </w:p>
    <w:p w14:paraId="7EF375B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2．成交供应商拒绝与采购人签订合同的，采购人可以按照《政府采购法实施条例》第四十九条规定，确定下一候选人为成交供应商，也可以重新开展政府采购活动。</w:t>
      </w:r>
    </w:p>
    <w:p w14:paraId="73FE45B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采购人不得向成交供应商提出任何不合理的要求，作为签订合同的条件，不得与成交供应商私下订立背离合同实质性内容的任何协议，所签订的合同不得对竞争性谈判文件和成交供应商竞争性谈判响应文件作实质性修改。</w:t>
      </w:r>
    </w:p>
    <w:p w14:paraId="55FCB8A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4．质疑或者投诉事项可能影响成交、成交结果的，采购人应当暂停签订合同，已经签订合同的，应当中止履行合同。</w:t>
      </w:r>
    </w:p>
    <w:p w14:paraId="48583BAA">
      <w:pPr>
        <w:pStyle w:val="107"/>
        <w:spacing w:before="210" w:after="210"/>
        <w:rPr>
          <w:sz w:val="28"/>
          <w:szCs w:val="28"/>
          <w:highlight w:val="none"/>
        </w:rPr>
      </w:pPr>
      <w:r>
        <w:rPr>
          <w:rFonts w:hint="eastAsia"/>
          <w:sz w:val="28"/>
          <w:szCs w:val="28"/>
          <w:highlight w:val="none"/>
        </w:rPr>
        <w:t>（二）合同公告及备案</w:t>
      </w:r>
    </w:p>
    <w:p w14:paraId="40F85B3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1．采购人应当自政府采购合同签订之日起</w:t>
      </w:r>
      <w:r>
        <w:rPr>
          <w:rFonts w:hint="eastAsia" w:ascii="方正仿宋_GB2312" w:hAnsi="仿宋" w:eastAsia="方正仿宋_GB2312"/>
          <w:b/>
          <w:bCs/>
          <w:sz w:val="28"/>
          <w:szCs w:val="28"/>
          <w:highlight w:val="none"/>
        </w:rPr>
        <w:t>2</w:t>
      </w:r>
      <w:r>
        <w:rPr>
          <w:rFonts w:hint="eastAsia" w:ascii="方正仿宋_GB2312" w:hAnsi="仿宋" w:eastAsia="方正仿宋_GB2312"/>
          <w:sz w:val="28"/>
          <w:szCs w:val="28"/>
          <w:highlight w:val="none"/>
        </w:rPr>
        <w:t>个工作日内，在陕西省政府采购网对合同进行公示，但政府采购合同中涉及国家秘密、商业秘密的内容除外。</w:t>
      </w:r>
    </w:p>
    <w:p w14:paraId="302F4E2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2．采购人应自合同签订之日起</w:t>
      </w:r>
      <w:r>
        <w:rPr>
          <w:rFonts w:hint="eastAsia" w:ascii="方正仿宋_GB2312" w:hAnsi="仿宋" w:eastAsia="方正仿宋_GB2312"/>
          <w:b/>
          <w:bCs/>
          <w:sz w:val="28"/>
          <w:szCs w:val="28"/>
          <w:highlight w:val="none"/>
        </w:rPr>
        <w:t>7</w:t>
      </w:r>
      <w:r>
        <w:rPr>
          <w:rFonts w:hint="eastAsia" w:ascii="方正仿宋_GB2312" w:hAnsi="仿宋" w:eastAsia="方正仿宋_GB2312"/>
          <w:sz w:val="28"/>
          <w:szCs w:val="28"/>
          <w:highlight w:val="none"/>
        </w:rPr>
        <w:t>个工作日内将政府采购合同报送监管机构备案。</w:t>
      </w:r>
    </w:p>
    <w:p w14:paraId="1947856F">
      <w:pPr>
        <w:pStyle w:val="107"/>
        <w:spacing w:before="210" w:after="210"/>
        <w:rPr>
          <w:sz w:val="28"/>
          <w:szCs w:val="28"/>
          <w:highlight w:val="none"/>
        </w:rPr>
      </w:pPr>
      <w:r>
        <w:rPr>
          <w:rFonts w:hint="eastAsia"/>
          <w:sz w:val="28"/>
          <w:szCs w:val="28"/>
          <w:highlight w:val="none"/>
        </w:rPr>
        <w:t>（三）履行合同</w:t>
      </w:r>
    </w:p>
    <w:p w14:paraId="2C842BD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1．合同一经签订，双方应严格履行合同规定的义务。</w:t>
      </w:r>
    </w:p>
    <w:p w14:paraId="56EEF7A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2．在合同履行过程中，如发生合同纠纷，合同双方应按照《中华人民共和国民法典》及合同条款的有关规定进行处理。</w:t>
      </w:r>
    </w:p>
    <w:p w14:paraId="40D09965">
      <w:pPr>
        <w:pStyle w:val="107"/>
        <w:spacing w:before="210" w:after="210"/>
        <w:rPr>
          <w:sz w:val="28"/>
          <w:szCs w:val="28"/>
          <w:highlight w:val="none"/>
        </w:rPr>
      </w:pPr>
      <w:r>
        <w:rPr>
          <w:rFonts w:hint="eastAsia"/>
          <w:sz w:val="28"/>
          <w:szCs w:val="28"/>
          <w:highlight w:val="none"/>
        </w:rPr>
        <w:t>（四）验收或考核</w:t>
      </w:r>
    </w:p>
    <w:p w14:paraId="581D2A4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1．采购人严格按照国家相关法律法规的要求及竞争性谈判文件的要求组织验收或考核。</w:t>
      </w:r>
    </w:p>
    <w:p w14:paraId="06B8E0A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2．采购人按《关于促进政府采购公平竞争优化营商环境的通知》（财库〔2019〕38号）、《保障中小企业款项支付条例》（国务院令第728号）等规定及采购合同的约定进行支付合同款项。</w:t>
      </w:r>
    </w:p>
    <w:p w14:paraId="6AAC07FB">
      <w:pPr>
        <w:pStyle w:val="3"/>
        <w:rPr>
          <w:sz w:val="28"/>
          <w:szCs w:val="28"/>
          <w:highlight w:val="none"/>
        </w:rPr>
      </w:pPr>
      <w:r>
        <w:rPr>
          <w:sz w:val="28"/>
          <w:szCs w:val="28"/>
          <w:highlight w:val="none"/>
        </w:rPr>
        <w:t>十、</w:t>
      </w:r>
      <w:r>
        <w:rPr>
          <w:rFonts w:hint="eastAsia"/>
          <w:sz w:val="28"/>
          <w:szCs w:val="28"/>
          <w:highlight w:val="none"/>
          <w:lang w:val="en-US" w:eastAsia="zh-CN"/>
        </w:rPr>
        <w:t>终止招标</w:t>
      </w:r>
      <w:r>
        <w:rPr>
          <w:sz w:val="28"/>
          <w:szCs w:val="28"/>
          <w:highlight w:val="none"/>
        </w:rPr>
        <w:t>及重新招标</w:t>
      </w:r>
    </w:p>
    <w:p w14:paraId="3D9DACC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谈判小组发现竞争性谈判文件存在歧义、重大缺陷导致评标工作无法进行，或者竞争性谈判文件内容违反国家有关强制性规定的，应当停止评标工作，与采购人或者采购代理机构沟通并作书面记录。采购人或者采购代理机构确认后，应当修改竞争性谈判文件，重新组织采购活动。</w:t>
      </w:r>
    </w:p>
    <w:p w14:paraId="02F9822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2．根据《政府采购法》第三十六条规定，在招标采购中，出现下列情形之一的，本项目按</w:t>
      </w:r>
      <w:r>
        <w:rPr>
          <w:rFonts w:hint="eastAsia" w:ascii="方正仿宋_GB2312" w:hAnsi="仿宋" w:eastAsia="方正仿宋_GB2312"/>
          <w:sz w:val="28"/>
          <w:szCs w:val="28"/>
          <w:highlight w:val="none"/>
          <w:lang w:eastAsia="zh-CN"/>
        </w:rPr>
        <w:t>终止招标</w:t>
      </w:r>
      <w:r>
        <w:rPr>
          <w:rFonts w:hint="eastAsia" w:ascii="方正仿宋_GB2312" w:hAnsi="仿宋" w:eastAsia="方正仿宋_GB2312"/>
          <w:sz w:val="28"/>
          <w:szCs w:val="28"/>
          <w:highlight w:val="none"/>
        </w:rPr>
        <w:t>处理：</w:t>
      </w:r>
    </w:p>
    <w:p w14:paraId="7E046B4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（1）出现影响采购公正的违法、违规行为的；</w:t>
      </w:r>
    </w:p>
    <w:p w14:paraId="1325575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（2）供应商的报价均超过了采购预算，采购人不能支付的；</w:t>
      </w:r>
    </w:p>
    <w:p w14:paraId="6AEABAC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（3）因重大变故，采购任务取消的。</w:t>
      </w:r>
    </w:p>
    <w:p w14:paraId="72C7752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eastAsia="zh-CN"/>
        </w:rPr>
        <w:t>终止招标</w:t>
      </w:r>
      <w:r>
        <w:rPr>
          <w:rFonts w:hint="eastAsia" w:ascii="方正仿宋_GB2312" w:hAnsi="仿宋" w:eastAsia="方正仿宋_GB2312"/>
          <w:sz w:val="28"/>
          <w:szCs w:val="28"/>
          <w:highlight w:val="none"/>
        </w:rPr>
        <w:t>后，除采购任务取消外，本项目将重新组织招标。</w:t>
      </w:r>
    </w:p>
    <w:p w14:paraId="5AA1EEE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3．在递交竞争性谈判响应文件阶段、密封性等形式检查阶段、资格审查阶段或谈判小组评标阶段，当出现有效投标供应商不足3家时，按政府采购监管部门事前批准的采购方式继续进行。</w:t>
      </w:r>
    </w:p>
    <w:p w14:paraId="497D1FE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4．竞争性谈判文件未明确的其他事项，按《政府采购法》及其相关法律法规执行。</w:t>
      </w:r>
    </w:p>
    <w:p w14:paraId="65B88CCF">
      <w:pPr>
        <w:pStyle w:val="3"/>
        <w:rPr>
          <w:sz w:val="28"/>
          <w:szCs w:val="28"/>
          <w:highlight w:val="none"/>
        </w:rPr>
      </w:pPr>
      <w:bookmarkStart w:id="11" w:name="_Toc100219614"/>
      <w:r>
        <w:rPr>
          <w:sz w:val="28"/>
          <w:szCs w:val="28"/>
          <w:highlight w:val="none"/>
        </w:rPr>
        <w:t>十</w:t>
      </w:r>
      <w:r>
        <w:rPr>
          <w:rFonts w:hint="eastAsia"/>
          <w:sz w:val="28"/>
          <w:szCs w:val="28"/>
          <w:highlight w:val="none"/>
        </w:rPr>
        <w:t>一</w:t>
      </w:r>
      <w:r>
        <w:rPr>
          <w:sz w:val="28"/>
          <w:szCs w:val="28"/>
          <w:highlight w:val="none"/>
        </w:rPr>
        <w:t>、</w:t>
      </w:r>
      <w:r>
        <w:rPr>
          <w:rFonts w:hint="eastAsia"/>
          <w:sz w:val="28"/>
          <w:szCs w:val="28"/>
          <w:highlight w:val="none"/>
        </w:rPr>
        <w:t>招标代理服务费</w:t>
      </w:r>
    </w:p>
    <w:p w14:paraId="6D0D6745">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t>1</w:t>
      </w:r>
      <w:r>
        <w:rPr>
          <w:rFonts w:hint="eastAsia" w:ascii="方正仿宋_GB2312" w:hAnsi="仿宋" w:eastAsia="方正仿宋_GB2312"/>
          <w:sz w:val="28"/>
          <w:szCs w:val="28"/>
          <w:highlight w:val="none"/>
        </w:rPr>
        <w:t>、成交供应商</w:t>
      </w:r>
      <w:r>
        <w:rPr>
          <w:rFonts w:hint="eastAsia" w:ascii="方正仿宋_GB2312" w:hAnsi="仿宋" w:eastAsia="方正仿宋_GB2312"/>
          <w:sz w:val="28"/>
          <w:szCs w:val="28"/>
          <w:highlight w:val="none"/>
          <w:lang w:val="zh-CN"/>
        </w:rPr>
        <w:t>在领取</w:t>
      </w:r>
      <w:r>
        <w:rPr>
          <w:rFonts w:hint="eastAsia" w:ascii="方正仿宋_GB2312" w:hAnsi="仿宋" w:eastAsia="方正仿宋_GB2312"/>
          <w:sz w:val="28"/>
          <w:szCs w:val="28"/>
          <w:highlight w:val="none"/>
        </w:rPr>
        <w:t>成交通知书</w:t>
      </w:r>
      <w:r>
        <w:rPr>
          <w:rFonts w:hint="eastAsia" w:ascii="方正仿宋_GB2312" w:hAnsi="仿宋" w:eastAsia="方正仿宋_GB2312"/>
          <w:sz w:val="28"/>
          <w:szCs w:val="28"/>
          <w:highlight w:val="none"/>
          <w:lang w:val="zh-CN"/>
        </w:rPr>
        <w:t>前，须向采购代理机构支付</w:t>
      </w:r>
      <w:r>
        <w:rPr>
          <w:rFonts w:hint="eastAsia" w:ascii="方正仿宋_GB2312" w:hAnsi="仿宋" w:eastAsia="方正仿宋_GB2312"/>
          <w:sz w:val="28"/>
          <w:szCs w:val="28"/>
          <w:highlight w:val="none"/>
        </w:rPr>
        <w:t>成交</w:t>
      </w:r>
      <w:r>
        <w:rPr>
          <w:rFonts w:hint="eastAsia" w:ascii="方正仿宋_GB2312" w:hAnsi="仿宋" w:eastAsia="方正仿宋_GB2312"/>
          <w:sz w:val="28"/>
          <w:szCs w:val="28"/>
          <w:highlight w:val="none"/>
          <w:lang w:val="zh-CN"/>
        </w:rPr>
        <w:t>服务费。</w:t>
      </w:r>
    </w:p>
    <w:p w14:paraId="18FDE2CC">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t>2</w:t>
      </w:r>
      <w:r>
        <w:rPr>
          <w:rFonts w:hint="eastAsia" w:ascii="方正仿宋_GB2312" w:hAnsi="仿宋" w:eastAsia="方正仿宋_GB2312"/>
          <w:sz w:val="28"/>
          <w:szCs w:val="28"/>
          <w:highlight w:val="none"/>
        </w:rPr>
        <w:t>、成交服务费的收取：参照国家计委</w:t>
      </w:r>
      <w:r>
        <w:rPr>
          <w:rFonts w:ascii="方正仿宋_GB2312" w:hAnsi="仿宋" w:eastAsia="方正仿宋_GB2312"/>
          <w:sz w:val="28"/>
          <w:szCs w:val="28"/>
          <w:highlight w:val="none"/>
        </w:rPr>
        <w:t>2002</w:t>
      </w:r>
      <w:r>
        <w:rPr>
          <w:rFonts w:hint="eastAsia" w:ascii="方正仿宋_GB2312" w:hAnsi="仿宋" w:eastAsia="方正仿宋_GB2312"/>
          <w:sz w:val="28"/>
          <w:szCs w:val="28"/>
          <w:highlight w:val="none"/>
        </w:rPr>
        <w:t>年颁发的《招标代理服务收费管理暂行办法》</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计价格〔</w:t>
      </w:r>
      <w:r>
        <w:rPr>
          <w:rFonts w:ascii="方正仿宋_GB2312" w:hAnsi="仿宋" w:eastAsia="方正仿宋_GB2312"/>
          <w:sz w:val="28"/>
          <w:szCs w:val="28"/>
          <w:highlight w:val="none"/>
        </w:rPr>
        <w:t>2002</w:t>
      </w:r>
      <w:r>
        <w:rPr>
          <w:rFonts w:hint="eastAsia" w:ascii="方正仿宋_GB2312" w:hAnsi="仿宋" w:eastAsia="方正仿宋_GB2312"/>
          <w:sz w:val="28"/>
          <w:szCs w:val="28"/>
          <w:highlight w:val="none"/>
        </w:rPr>
        <w:t>〕</w:t>
      </w:r>
      <w:r>
        <w:rPr>
          <w:rFonts w:ascii="方正仿宋_GB2312" w:hAnsi="仿宋" w:eastAsia="方正仿宋_GB2312"/>
          <w:sz w:val="28"/>
          <w:szCs w:val="28"/>
          <w:highlight w:val="none"/>
        </w:rPr>
        <w:t>1980</w:t>
      </w:r>
      <w:r>
        <w:rPr>
          <w:rFonts w:hint="eastAsia" w:ascii="方正仿宋_GB2312" w:hAnsi="仿宋" w:eastAsia="方正仿宋_GB2312"/>
          <w:sz w:val="28"/>
          <w:szCs w:val="28"/>
          <w:highlight w:val="none"/>
        </w:rPr>
        <w:t>号</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、国家发展改革委员会办公厅颁发的《关于招标代理服务费收费有关问题的通知》（发改办价格</w:t>
      </w:r>
      <w:r>
        <w:rPr>
          <w:rFonts w:ascii="方正仿宋_GB2312" w:hAnsi="仿宋" w:eastAsia="方正仿宋_GB2312"/>
          <w:sz w:val="28"/>
          <w:szCs w:val="28"/>
          <w:highlight w:val="none"/>
        </w:rPr>
        <w:t>[2003]857</w:t>
      </w:r>
      <w:r>
        <w:rPr>
          <w:rFonts w:hint="eastAsia" w:ascii="方正仿宋_GB2312" w:hAnsi="仿宋" w:eastAsia="方正仿宋_GB2312"/>
          <w:sz w:val="28"/>
          <w:szCs w:val="28"/>
          <w:highlight w:val="none"/>
        </w:rPr>
        <w:t>号）及《调整后的招标代理服务收费标准》</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发改价格〔</w:t>
      </w:r>
      <w:r>
        <w:rPr>
          <w:rFonts w:ascii="方正仿宋_GB2312" w:hAnsi="仿宋" w:eastAsia="方正仿宋_GB2312"/>
          <w:sz w:val="28"/>
          <w:szCs w:val="28"/>
          <w:highlight w:val="none"/>
        </w:rPr>
        <w:t>2011</w:t>
      </w:r>
      <w:r>
        <w:rPr>
          <w:rFonts w:hint="eastAsia" w:ascii="方正仿宋_GB2312" w:hAnsi="仿宋" w:eastAsia="方正仿宋_GB2312"/>
          <w:sz w:val="28"/>
          <w:szCs w:val="28"/>
          <w:highlight w:val="none"/>
        </w:rPr>
        <w:t>〕</w:t>
      </w:r>
      <w:r>
        <w:rPr>
          <w:rFonts w:ascii="方正仿宋_GB2312" w:hAnsi="仿宋" w:eastAsia="方正仿宋_GB2312"/>
          <w:sz w:val="28"/>
          <w:szCs w:val="28"/>
          <w:highlight w:val="none"/>
        </w:rPr>
        <w:t>534</w:t>
      </w:r>
      <w:r>
        <w:rPr>
          <w:rFonts w:hint="eastAsia" w:ascii="方正仿宋_GB2312" w:hAnsi="仿宋" w:eastAsia="方正仿宋_GB2312"/>
          <w:sz w:val="28"/>
          <w:szCs w:val="28"/>
          <w:highlight w:val="none"/>
        </w:rPr>
        <w:t>号</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规定，由成交供应商在领取成交通知书时向陕西众依项目管理有限公司交纳招标代理服务费。</w:t>
      </w:r>
    </w:p>
    <w:p w14:paraId="15CB07A0">
      <w:pPr>
        <w:spacing w:line="560" w:lineRule="exact"/>
        <w:ind w:firstLine="560" w:firstLineChars="200"/>
        <w:jc w:val="both"/>
        <w:rPr>
          <w:rFonts w:ascii="方正仿宋_GB2312" w:hAnsi="仿宋" w:eastAsia="方正仿宋_GB2312"/>
          <w:sz w:val="28"/>
          <w:szCs w:val="28"/>
          <w:highlight w:val="none"/>
          <w:lang w:val="zh-CN"/>
        </w:rPr>
      </w:pPr>
      <w:r>
        <w:rPr>
          <w:rFonts w:ascii="方正仿宋_GB2312" w:hAnsi="仿宋" w:eastAsia="方正仿宋_GB2312"/>
          <w:sz w:val="28"/>
          <w:szCs w:val="28"/>
          <w:highlight w:val="none"/>
        </w:rPr>
        <w:t xml:space="preserve">   3</w:t>
      </w:r>
      <w:r>
        <w:rPr>
          <w:rFonts w:hint="eastAsia" w:ascii="方正仿宋_GB2312" w:hAnsi="仿宋" w:eastAsia="方正仿宋_GB2312"/>
          <w:sz w:val="28"/>
          <w:szCs w:val="28"/>
          <w:highlight w:val="none"/>
        </w:rPr>
        <w:t>、成交供应商</w:t>
      </w:r>
      <w:r>
        <w:rPr>
          <w:rFonts w:hint="eastAsia" w:ascii="方正仿宋_GB2312" w:hAnsi="仿宋" w:eastAsia="方正仿宋_GB2312"/>
          <w:sz w:val="28"/>
          <w:szCs w:val="28"/>
          <w:highlight w:val="none"/>
          <w:lang w:val="zh-CN"/>
        </w:rPr>
        <w:t>服务费交纳信息</w:t>
      </w:r>
    </w:p>
    <w:tbl>
      <w:tblPr>
        <w:tblStyle w:val="30"/>
        <w:tblW w:w="7886" w:type="dxa"/>
        <w:tblInd w:w="648" w:type="dxa"/>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Layout w:type="fixed"/>
        <w:tblCellMar>
          <w:top w:w="0" w:type="dxa"/>
          <w:left w:w="108" w:type="dxa"/>
          <w:bottom w:w="0" w:type="dxa"/>
          <w:right w:w="108" w:type="dxa"/>
        </w:tblCellMar>
      </w:tblPr>
      <w:tblGrid>
        <w:gridCol w:w="7886"/>
      </w:tblGrid>
      <w:tr w14:paraId="1257DE12">
        <w:tblPrEx>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CellMar>
            <w:top w:w="0" w:type="dxa"/>
            <w:left w:w="108" w:type="dxa"/>
            <w:bottom w:w="0" w:type="dxa"/>
            <w:right w:w="108" w:type="dxa"/>
          </w:tblCellMar>
        </w:tblPrEx>
        <w:trPr>
          <w:trHeight w:val="418" w:hRule="atLeast"/>
        </w:trPr>
        <w:tc>
          <w:tcPr>
            <w:tcW w:w="7886" w:type="dxa"/>
            <w:tcBorders>
              <w:bottom w:val="dotted" w:color="auto" w:sz="4" w:space="0"/>
            </w:tcBorders>
            <w:vAlign w:val="center"/>
          </w:tcPr>
          <w:p w14:paraId="54BC32A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款项名称：招标代理服务费</w:t>
            </w:r>
          </w:p>
        </w:tc>
      </w:tr>
      <w:tr w14:paraId="5C9A9560">
        <w:tblPrEx>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CellMar>
            <w:top w:w="0" w:type="dxa"/>
            <w:left w:w="108" w:type="dxa"/>
            <w:bottom w:w="0" w:type="dxa"/>
            <w:right w:w="108" w:type="dxa"/>
          </w:tblCellMar>
        </w:tblPrEx>
        <w:trPr>
          <w:trHeight w:val="1367" w:hRule="atLeast"/>
        </w:trPr>
        <w:tc>
          <w:tcPr>
            <w:tcW w:w="7886" w:type="dxa"/>
            <w:tcBorders>
              <w:top w:val="dotted" w:color="auto" w:sz="4" w:space="0"/>
            </w:tcBorders>
            <w:vAlign w:val="center"/>
          </w:tcPr>
          <w:p w14:paraId="2508A40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银行户名：陕西众依项目管理有限公司</w:t>
            </w:r>
          </w:p>
          <w:p w14:paraId="74EA3EE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开户银行：中国工商银行股份有限公司西安浐灞商务中心支行</w:t>
            </w:r>
          </w:p>
          <w:p w14:paraId="0B17B30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账</w:t>
            </w:r>
            <w:r>
              <w:rPr>
                <w:rFonts w:ascii="方正仿宋_GB2312" w:hAnsi="仿宋" w:eastAsia="方正仿宋_GB2312"/>
                <w:sz w:val="28"/>
                <w:szCs w:val="28"/>
                <w:highlight w:val="none"/>
              </w:rPr>
              <w:t xml:space="preserve"> </w:t>
            </w:r>
            <w:r>
              <w:rPr>
                <w:rFonts w:hint="eastAsia" w:ascii="方正仿宋_GB2312" w:hAnsi="仿宋" w:eastAsia="方正仿宋_GB2312"/>
                <w:sz w:val="28"/>
                <w:szCs w:val="28"/>
                <w:highlight w:val="none"/>
              </w:rPr>
              <w:t xml:space="preserve">   </w:t>
            </w:r>
            <w:r>
              <w:rPr>
                <w:rFonts w:ascii="方正仿宋_GB2312" w:hAnsi="仿宋" w:eastAsia="方正仿宋_GB2312"/>
                <w:sz w:val="28"/>
                <w:szCs w:val="28"/>
                <w:highlight w:val="none"/>
              </w:rPr>
              <w:t xml:space="preserve"> </w:t>
            </w:r>
            <w:r>
              <w:rPr>
                <w:rFonts w:hint="eastAsia" w:ascii="方正仿宋_GB2312" w:hAnsi="仿宋" w:eastAsia="方正仿宋_GB2312"/>
                <w:sz w:val="28"/>
                <w:szCs w:val="28"/>
                <w:highlight w:val="none"/>
              </w:rPr>
              <w:t>号：3700052609100282978</w:t>
            </w:r>
          </w:p>
        </w:tc>
      </w:tr>
    </w:tbl>
    <w:p w14:paraId="7B503C4F">
      <w:pPr>
        <w:spacing w:line="560" w:lineRule="exact"/>
        <w:ind w:firstLine="560" w:firstLineChars="200"/>
        <w:jc w:val="both"/>
        <w:rPr>
          <w:rFonts w:ascii="方正仿宋_GB2312" w:hAnsi="仿宋" w:eastAsia="方正仿宋_GB2312"/>
          <w:sz w:val="28"/>
          <w:szCs w:val="28"/>
          <w:highlight w:val="none"/>
          <w:lang w:val="zh-CN"/>
        </w:rPr>
      </w:pPr>
    </w:p>
    <w:p w14:paraId="1C0B445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val="zh-CN"/>
        </w:rPr>
        <w:t>注：</w:t>
      </w:r>
      <w:r>
        <w:rPr>
          <w:rFonts w:hint="eastAsia" w:ascii="方正仿宋_GB2312" w:hAnsi="仿宋" w:eastAsia="方正仿宋_GB2312"/>
          <w:sz w:val="28"/>
          <w:szCs w:val="28"/>
          <w:highlight w:val="none"/>
        </w:rPr>
        <w:t>1、招标代理服务费应采用转账、现金形式缴纳；</w:t>
      </w:r>
    </w:p>
    <w:p w14:paraId="3F65E45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w:t>
      </w:r>
      <w:r>
        <w:rPr>
          <w:rFonts w:hint="eastAsia" w:ascii="方正仿宋_GB2312" w:hAnsi="仿宋" w:eastAsia="方正仿宋_GB2312"/>
          <w:sz w:val="28"/>
          <w:szCs w:val="28"/>
          <w:highlight w:val="none"/>
          <w:lang w:val="zh-CN"/>
        </w:rPr>
        <w:t>转账事由：</w:t>
      </w:r>
      <w:r>
        <w:rPr>
          <w:rFonts w:hint="eastAsia" w:ascii="方正仿宋_GB2312" w:hAnsi="仿宋" w:eastAsia="方正仿宋_GB2312"/>
          <w:sz w:val="28"/>
          <w:szCs w:val="28"/>
          <w:highlight w:val="none"/>
          <w:lang w:val="en-US" w:eastAsia="zh-CN"/>
        </w:rPr>
        <w:t>①</w:t>
      </w:r>
      <w:r>
        <w:rPr>
          <w:rFonts w:hint="eastAsia" w:ascii="方正仿宋_GB2312" w:hAnsi="仿宋" w:eastAsia="方正仿宋_GB2312"/>
          <w:sz w:val="28"/>
          <w:szCs w:val="28"/>
          <w:highlight w:val="none"/>
          <w:lang w:val="zh-CN"/>
        </w:rPr>
        <w:t>ZYGL-2026-YL-204</w:t>
      </w:r>
      <w:r>
        <w:rPr>
          <w:rFonts w:hint="eastAsia" w:ascii="方正仿宋_GB2312" w:hAnsi="仿宋" w:eastAsia="方正仿宋_GB2312"/>
          <w:sz w:val="28"/>
          <w:szCs w:val="28"/>
          <w:highlight w:val="none"/>
          <w:lang w:val="en-US" w:eastAsia="zh-CN"/>
        </w:rPr>
        <w:t>-01驻外单位传输线路</w:t>
      </w:r>
      <w:r>
        <w:rPr>
          <w:rFonts w:hint="eastAsia" w:ascii="方正仿宋_GB2312" w:hAnsi="仿宋" w:eastAsia="方正仿宋_GB2312"/>
          <w:sz w:val="28"/>
          <w:szCs w:val="28"/>
          <w:highlight w:val="none"/>
          <w:lang w:eastAsia="zh-CN"/>
        </w:rPr>
        <w:t>谈判</w:t>
      </w:r>
      <w:r>
        <w:rPr>
          <w:rFonts w:hint="eastAsia" w:ascii="方正仿宋_GB2312" w:hAnsi="仿宋" w:eastAsia="方正仿宋_GB2312"/>
          <w:sz w:val="28"/>
          <w:szCs w:val="28"/>
          <w:highlight w:val="none"/>
        </w:rPr>
        <w:t>服务费</w:t>
      </w:r>
      <w:r>
        <w:rPr>
          <w:rFonts w:hint="eastAsia" w:ascii="方正仿宋_GB2312" w:hAnsi="仿宋" w:eastAsia="方正仿宋_GB2312"/>
          <w:sz w:val="28"/>
          <w:szCs w:val="28"/>
          <w:highlight w:val="none"/>
          <w:lang w:val="zh-CN"/>
        </w:rPr>
        <w:t>。</w:t>
      </w:r>
    </w:p>
    <w:p w14:paraId="6ADA8D8A">
      <w:pPr>
        <w:spacing w:line="560" w:lineRule="exact"/>
        <w:ind w:firstLine="560" w:firstLineChars="200"/>
        <w:jc w:val="both"/>
        <w:rPr>
          <w:rFonts w:ascii="方正仿宋_GB2312" w:hAnsi="仿宋" w:eastAsia="方正仿宋_GB2312"/>
          <w:sz w:val="28"/>
          <w:szCs w:val="28"/>
          <w:highlight w:val="none"/>
        </w:rPr>
      </w:pPr>
    </w:p>
    <w:p w14:paraId="3595A3BC">
      <w:pPr>
        <w:spacing w:line="560" w:lineRule="exact"/>
        <w:ind w:firstLine="560" w:firstLineChars="200"/>
        <w:jc w:val="both"/>
        <w:rPr>
          <w:rFonts w:ascii="方正仿宋_GB2312" w:hAnsi="仿宋" w:eastAsia="方正仿宋_GB2312"/>
          <w:sz w:val="28"/>
          <w:szCs w:val="28"/>
          <w:highlight w:val="none"/>
        </w:rPr>
      </w:pPr>
    </w:p>
    <w:p w14:paraId="023E26C6">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br w:type="page"/>
      </w:r>
    </w:p>
    <w:p w14:paraId="55F9CD39">
      <w:pPr>
        <w:rPr>
          <w:sz w:val="22"/>
          <w:szCs w:val="22"/>
          <w:highlight w:val="none"/>
        </w:rPr>
      </w:pPr>
    </w:p>
    <w:p w14:paraId="5BD92FFF">
      <w:pPr>
        <w:pStyle w:val="2"/>
        <w:rPr>
          <w:sz w:val="40"/>
          <w:szCs w:val="40"/>
          <w:highlight w:val="none"/>
        </w:rPr>
      </w:pPr>
      <w:bookmarkStart w:id="12" w:name="_Toc17904"/>
      <w:r>
        <w:rPr>
          <w:rFonts w:hint="eastAsia"/>
          <w:sz w:val="40"/>
          <w:szCs w:val="40"/>
          <w:highlight w:val="none"/>
        </w:rPr>
        <w:t>第三章  采购内容及要求</w:t>
      </w:r>
      <w:bookmarkEnd w:id="11"/>
      <w:bookmarkEnd w:id="12"/>
    </w:p>
    <w:p w14:paraId="45D043CC">
      <w:pPr>
        <w:rPr>
          <w:sz w:val="22"/>
          <w:szCs w:val="22"/>
          <w:highlight w:val="none"/>
        </w:rPr>
      </w:pPr>
    </w:p>
    <w:p w14:paraId="60B34944">
      <w:pPr>
        <w:rPr>
          <w:sz w:val="22"/>
          <w:szCs w:val="22"/>
          <w:highlight w:val="none"/>
        </w:rPr>
      </w:pPr>
    </w:p>
    <w:p w14:paraId="71A74BAA">
      <w:pPr>
        <w:rPr>
          <w:sz w:val="22"/>
          <w:szCs w:val="22"/>
          <w:highlight w:val="none"/>
        </w:rPr>
      </w:pPr>
    </w:p>
    <w:p w14:paraId="1105F357">
      <w:pPr>
        <w:rPr>
          <w:sz w:val="22"/>
          <w:szCs w:val="22"/>
          <w:highlight w:val="none"/>
        </w:rPr>
      </w:pPr>
    </w:p>
    <w:p w14:paraId="0B7AB556">
      <w:pPr>
        <w:keepNext w:val="0"/>
        <w:keepLines w:val="0"/>
        <w:pageBreakBefore w:val="0"/>
        <w:widowControl/>
        <w:kinsoku/>
        <w:wordWrap/>
        <w:overflowPunct/>
        <w:topLinePunct w:val="0"/>
        <w:autoSpaceDE/>
        <w:autoSpaceDN/>
        <w:bidi w:val="0"/>
        <w:adjustRightInd/>
        <w:snapToGrid/>
        <w:ind w:firstLine="840" w:firstLineChars="300"/>
        <w:textAlignment w:val="auto"/>
        <w:outlineLvl w:val="9"/>
        <w:rPr>
          <w:sz w:val="28"/>
          <w:szCs w:val="28"/>
          <w:highlight w:val="none"/>
        </w:rPr>
      </w:pPr>
    </w:p>
    <w:p w14:paraId="144004DD">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b/>
          <w:bCs/>
          <w:sz w:val="32"/>
          <w:szCs w:val="32"/>
          <w:highlight w:val="none"/>
        </w:rPr>
      </w:pPr>
    </w:p>
    <w:p w14:paraId="314592A5">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一、项目概况</w:t>
      </w:r>
    </w:p>
    <w:p w14:paraId="02AA09CF">
      <w:pPr>
        <w:keepNext w:val="0"/>
        <w:keepLines w:val="0"/>
        <w:pageBreakBefore w:val="0"/>
        <w:widowControl/>
        <w:kinsoku/>
        <w:wordWrap/>
        <w:overflowPunct/>
        <w:topLinePunct w:val="0"/>
        <w:autoSpaceDE/>
        <w:autoSpaceDN/>
        <w:bidi w:val="0"/>
        <w:adjustRightInd/>
        <w:snapToGrid/>
        <w:spacing w:line="560" w:lineRule="exact"/>
        <w:ind w:firstLine="1200" w:firstLineChars="300"/>
        <w:jc w:val="both"/>
        <w:textAlignment w:val="auto"/>
        <w:outlineLvl w:val="9"/>
        <w:rPr>
          <w:rFonts w:ascii="黑体" w:hAnsi="黑体" w:eastAsia="黑体"/>
          <w:b/>
          <w:bCs/>
          <w:sz w:val="40"/>
          <w:szCs w:val="40"/>
          <w:highlight w:val="none"/>
        </w:rPr>
      </w:pPr>
    </w:p>
    <w:p w14:paraId="2C566092">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二、</w:t>
      </w:r>
      <w:r>
        <w:rPr>
          <w:rFonts w:hint="eastAsia" w:ascii="黑体" w:hAnsi="黑体"/>
          <w:b/>
          <w:bCs/>
          <w:sz w:val="32"/>
          <w:szCs w:val="32"/>
          <w:highlight w:val="none"/>
          <w:lang w:eastAsia="zh-CN"/>
        </w:rPr>
        <w:t>采购内容</w:t>
      </w:r>
    </w:p>
    <w:p w14:paraId="573C91BF">
      <w:pPr>
        <w:keepNext w:val="0"/>
        <w:keepLines w:val="0"/>
        <w:pageBreakBefore w:val="0"/>
        <w:widowControl/>
        <w:kinsoku/>
        <w:wordWrap/>
        <w:overflowPunct/>
        <w:topLinePunct w:val="0"/>
        <w:autoSpaceDE/>
        <w:autoSpaceDN/>
        <w:bidi w:val="0"/>
        <w:adjustRightInd/>
        <w:snapToGrid/>
        <w:spacing w:line="560" w:lineRule="exact"/>
        <w:ind w:firstLine="1200" w:firstLineChars="300"/>
        <w:jc w:val="both"/>
        <w:textAlignment w:val="auto"/>
        <w:outlineLvl w:val="9"/>
        <w:rPr>
          <w:rFonts w:ascii="黑体" w:hAnsi="黑体" w:eastAsia="黑体"/>
          <w:b/>
          <w:bCs/>
          <w:sz w:val="40"/>
          <w:szCs w:val="40"/>
          <w:highlight w:val="none"/>
        </w:rPr>
      </w:pPr>
    </w:p>
    <w:p w14:paraId="5C871E1C">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三、商务要求</w:t>
      </w:r>
    </w:p>
    <w:p w14:paraId="114FC8F1">
      <w:pPr>
        <w:keepNext w:val="0"/>
        <w:keepLines w:val="0"/>
        <w:pageBreakBefore w:val="0"/>
        <w:widowControl/>
        <w:kinsoku/>
        <w:wordWrap/>
        <w:overflowPunct/>
        <w:topLinePunct w:val="0"/>
        <w:autoSpaceDE/>
        <w:autoSpaceDN/>
        <w:bidi w:val="0"/>
        <w:adjustRightInd/>
        <w:snapToGrid/>
        <w:spacing w:line="560" w:lineRule="exact"/>
        <w:ind w:firstLine="1080" w:firstLineChars="300"/>
        <w:jc w:val="both"/>
        <w:textAlignment w:val="auto"/>
        <w:outlineLvl w:val="9"/>
        <w:rPr>
          <w:rFonts w:ascii="黑体" w:hAnsi="黑体" w:eastAsia="黑体"/>
          <w:sz w:val="36"/>
          <w:szCs w:val="36"/>
          <w:highlight w:val="none"/>
        </w:rPr>
      </w:pPr>
    </w:p>
    <w:p w14:paraId="36366F6F">
      <w:pPr>
        <w:spacing w:line="560" w:lineRule="exact"/>
        <w:ind w:firstLine="560" w:firstLineChars="200"/>
        <w:jc w:val="both"/>
        <w:rPr>
          <w:rFonts w:ascii="仿宋" w:hAnsi="仿宋" w:eastAsia="仿宋"/>
          <w:sz w:val="28"/>
          <w:szCs w:val="28"/>
          <w:highlight w:val="none"/>
        </w:rPr>
      </w:pPr>
    </w:p>
    <w:p w14:paraId="5C3EFD94">
      <w:pPr>
        <w:spacing w:line="500" w:lineRule="exact"/>
        <w:ind w:firstLine="420"/>
        <w:rPr>
          <w:rFonts w:ascii="方正仿宋_GB2312" w:hAnsi="仿宋" w:eastAsia="方正仿宋_GB2312"/>
          <w:sz w:val="28"/>
          <w:szCs w:val="28"/>
          <w:highlight w:val="none"/>
        </w:rPr>
      </w:pPr>
      <w:bookmarkStart w:id="13" w:name="_Toc100219615"/>
      <w:r>
        <w:rPr>
          <w:rFonts w:ascii="仿宋" w:eastAsia="仿宋"/>
          <w:sz w:val="28"/>
          <w:szCs w:val="28"/>
          <w:highlight w:val="none"/>
        </w:rPr>
        <w:br w:type="page"/>
      </w:r>
    </w:p>
    <w:p w14:paraId="1FFF8CDF">
      <w:pPr>
        <w:pStyle w:val="3"/>
        <w:numPr>
          <w:ilvl w:val="0"/>
          <w:numId w:val="0"/>
        </w:numPr>
        <w:ind w:left="0" w:leftChars="0" w:firstLine="0" w:firstLineChars="0"/>
        <w:rPr>
          <w:rFonts w:hint="default" w:ascii="方正仿宋_GB2312" w:hAnsi="仿宋" w:eastAsia="方正仿宋_GB2312"/>
          <w:sz w:val="28"/>
          <w:szCs w:val="28"/>
          <w:highlight w:val="none"/>
          <w:lang w:val="en-US" w:eastAsia="zh-CN"/>
        </w:rPr>
      </w:pPr>
      <w:r>
        <w:rPr>
          <w:rFonts w:hint="eastAsia" w:ascii="黑体" w:hAnsi="黑体"/>
          <w:sz w:val="28"/>
          <w:szCs w:val="28"/>
          <w:highlight w:val="none"/>
          <w:lang w:val="en-US" w:eastAsia="zh-CN"/>
        </w:rPr>
        <w:t xml:space="preserve">一、采购内容       </w:t>
      </w:r>
    </w:p>
    <w:p w14:paraId="5C3E3FDC">
      <w:pPr>
        <w:spacing w:line="500" w:lineRule="exact"/>
        <w:ind w:firstLine="280" w:firstLineChars="100"/>
        <w:rPr>
          <w:rFonts w:hint="eastAsia" w:ascii="仿宋" w:hAnsi="仿宋" w:eastAsia="仿宋" w:cs="仿宋"/>
          <w:b/>
          <w:sz w:val="28"/>
          <w:szCs w:val="28"/>
        </w:rPr>
      </w:pPr>
      <w:bookmarkStart w:id="14" w:name="_Toc18742"/>
      <w:r>
        <w:rPr>
          <w:rFonts w:hint="eastAsia" w:ascii="仿宋" w:hAnsi="仿宋" w:eastAsia="仿宋" w:cs="仿宋"/>
          <w:b/>
          <w:sz w:val="28"/>
          <w:szCs w:val="28"/>
        </w:rPr>
        <w:t>1、项目概述</w:t>
      </w:r>
    </w:p>
    <w:p w14:paraId="59E61DA2">
      <w:pPr>
        <w:spacing w:line="500" w:lineRule="exact"/>
        <w:ind w:firstLine="280" w:firstLineChars="100"/>
        <w:rPr>
          <w:rFonts w:hint="eastAsia" w:ascii="仿宋" w:hAnsi="仿宋" w:eastAsia="仿宋" w:cs="仿宋"/>
          <w:sz w:val="28"/>
          <w:szCs w:val="28"/>
          <w:lang w:val="en-US" w:eastAsia="zh-CN"/>
        </w:rPr>
      </w:pPr>
      <w:bookmarkStart w:id="15" w:name="_Toc271215753"/>
      <w:r>
        <w:rPr>
          <w:rFonts w:hint="eastAsia" w:ascii="仿宋" w:hAnsi="仿宋" w:eastAsia="仿宋" w:cs="仿宋"/>
          <w:sz w:val="28"/>
          <w:szCs w:val="28"/>
        </w:rPr>
        <w:t>根据市公安局信息化系统的业务需要，需为市局各信息化业务系统和设备租用专业网络通信线路，实现公安业务系统的视频、数据互联，保障公安各项线上工作正常开展，项目预算193万元。本着基础线路布置、业务线路割接和成本最小化的原则，同时也为了便于管理，我局将本项目涉及的线路分成3个标段</w:t>
      </w:r>
      <w:r>
        <w:rPr>
          <w:rFonts w:hint="eastAsia" w:ascii="仿宋" w:hAnsi="仿宋" w:eastAsia="仿宋" w:cs="仿宋"/>
          <w:sz w:val="28"/>
          <w:szCs w:val="28"/>
          <w:lang w:val="en-US" w:eastAsia="zh-CN"/>
        </w:rPr>
        <w:t>，一标段：机关业务专线服务;二标段：专用线路服务;三标段：驻外单位传输线路服务。</w:t>
      </w:r>
    </w:p>
    <w:bookmarkEnd w:id="15"/>
    <w:p w14:paraId="13381945">
      <w:pPr>
        <w:spacing w:line="500" w:lineRule="exact"/>
        <w:ind w:firstLine="280" w:firstLineChars="100"/>
        <w:rPr>
          <w:rFonts w:hint="eastAsia" w:ascii="仿宋" w:hAnsi="仿宋" w:eastAsia="仿宋" w:cs="仿宋"/>
          <w:b/>
          <w:sz w:val="28"/>
          <w:szCs w:val="28"/>
        </w:rPr>
      </w:pPr>
      <w:bookmarkStart w:id="16" w:name="_Toc271215754"/>
      <w:r>
        <w:rPr>
          <w:rFonts w:hint="eastAsia" w:ascii="仿宋" w:hAnsi="仿宋" w:eastAsia="仿宋" w:cs="仿宋"/>
          <w:b/>
          <w:sz w:val="28"/>
          <w:szCs w:val="28"/>
          <w:lang w:val="en-US" w:eastAsia="zh-CN"/>
        </w:rPr>
        <w:t>2</w:t>
      </w:r>
      <w:r>
        <w:rPr>
          <w:rFonts w:hint="eastAsia" w:ascii="仿宋" w:hAnsi="仿宋" w:eastAsia="仿宋" w:cs="仿宋"/>
          <w:b/>
          <w:sz w:val="28"/>
          <w:szCs w:val="28"/>
        </w:rPr>
        <w:t>、</w:t>
      </w:r>
      <w:bookmarkEnd w:id="16"/>
      <w:r>
        <w:rPr>
          <w:rFonts w:hint="eastAsia" w:ascii="仿宋" w:hAnsi="仿宋" w:eastAsia="仿宋" w:cs="仿宋"/>
          <w:b/>
          <w:sz w:val="28"/>
          <w:szCs w:val="28"/>
        </w:rPr>
        <w:t>运维服务及故障抢修要求</w:t>
      </w:r>
    </w:p>
    <w:p w14:paraId="16C923C5">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（一）日常运维服务</w:t>
      </w:r>
    </w:p>
    <w:p w14:paraId="0A48BD00">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1. 提供7×24 小时不间断运维保障，设立专属对接客户经理、技术运维专员，全天候响应采购人咨询、调试、优化需求。</w:t>
      </w:r>
    </w:p>
    <w:p w14:paraId="1C6F6060">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需每日对线路运行状态进行后台监测，主动排查网络卡顿、时延异常、设备隐患等问题，做到提前预警、主动运维，定期（每月）向采购人提交《线路运行质量报表》。</w:t>
      </w:r>
    </w:p>
    <w:p w14:paraId="531A7D2B">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3. 提供网络优化服务，合同服务期内，根据采购人业务扩容、系统升级需求，提供网络配置调整、链路资源优化服务，相关费用包含在合同总价内，采购人不另行支付费用。本服务仅限常规配置调整、链路优化，不含新增硬件采购、专线扩容、整体网络架构重构等额外工作及费用。</w:t>
      </w:r>
    </w:p>
    <w:p w14:paraId="429F9EBE">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（二）故障响应与抢修</w:t>
      </w:r>
    </w:p>
    <w:p w14:paraId="1FD1D1C5">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1. 故障报修响应：采购人报备故障后，1 分钟内响应、5 分钟内远程排查，远程无法解决的故障，市区点位2 小时内到场抢修，县域及偏远点位4 小时内到场抢修。</w:t>
      </w:r>
    </w:p>
    <w:p w14:paraId="49B1583D">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2. 故障修复时限：普通网络卡顿、参数异常故障2 小时内修复；线路中断、设备损坏等重大故障4 小时内修复；特殊光缆断裂等不可抗力除外故障，最长修复时限不超过 12 小时。</w:t>
      </w:r>
    </w:p>
    <w:p w14:paraId="5C399F86">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3. 故障兜底保障：若单点线路长时间无法修复，</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需临时提供备用网络、应急链路，保障采购人核心业务不中断。</w:t>
      </w:r>
    </w:p>
    <w:p w14:paraId="52C7C7E1">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4. 故障台账管理：所有故障需登记台账，记录故障时间、故障原因、修复过程、整改措施，每月汇总报备采购人，重复同类故障需无条件整改优化。</w:t>
      </w:r>
    </w:p>
    <w:p w14:paraId="2F5F70F9">
      <w:pPr>
        <w:spacing w:line="500" w:lineRule="exact"/>
        <w:ind w:firstLine="280" w:firstLineChars="100"/>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3、网络安全要求</w:t>
      </w:r>
    </w:p>
    <w:p w14:paraId="309D3CCD">
      <w:pPr>
        <w:pStyle w:val="15"/>
        <w:ind w:firstLine="280" w:firstLineChars="1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3.1租赁线路为专用隔离链路，第三方专网实现物理或逻辑隔离，杜绝网络入侵、数据泄露、跨网访问风险，保障采购人内部业务数据、办公数据安全。</w:t>
      </w:r>
    </w:p>
    <w:p w14:paraId="4D9597BB">
      <w:pPr>
        <w:pStyle w:val="15"/>
        <w:ind w:firstLine="280" w:firstLineChars="1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3.2自带基础网络安全防护功能，支持防DDoS攻击、端口扫描、恶意访问拦截，可配合采购人防火墙、安全设备做全网安全策略对接。</w:t>
      </w:r>
    </w:p>
    <w:p w14:paraId="685C4545">
      <w:pPr>
        <w:pStyle w:val="15"/>
        <w:ind w:firstLine="280" w:firstLineChars="1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3.3供应商严格遵守网络安全法、数据安全法相关规定，严禁私自截取、留存、传输采购人网络数据、业务数据，对采购人网络信息、数据信息承担保密责任，租赁期及服务终止后永久保密。</w:t>
      </w:r>
    </w:p>
    <w:p w14:paraId="13AB9D83">
      <w:pPr>
        <w:pStyle w:val="15"/>
        <w:ind w:firstLine="280" w:firstLineChars="100"/>
        <w:rPr>
          <w:rFonts w:hint="eastAsia" w:eastAsia="仿宋"/>
          <w:highlight w:val="none"/>
          <w:lang w:val="en-US" w:eastAsia="zh-CN"/>
        </w:rPr>
      </w:pPr>
      <w:r>
        <w:rPr>
          <w:rFonts w:hint="eastAsia" w:ascii="仿宋" w:hAnsi="仿宋" w:eastAsia="仿宋" w:cs="仿宋"/>
          <w:sz w:val="28"/>
          <w:szCs w:val="28"/>
          <w:highlight w:val="none"/>
          <w:lang w:val="en-US" w:eastAsia="zh-CN"/>
        </w:rPr>
        <w:t>3.4支持采购人开展网络安全测评、等保测评，配合提供线路架构、传输规则、运维日志等相关资料。</w:t>
      </w:r>
    </w:p>
    <w:p w14:paraId="3116ED18">
      <w:pPr>
        <w:spacing w:line="500" w:lineRule="exact"/>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4</w:t>
      </w:r>
      <w:r>
        <w:rPr>
          <w:rFonts w:hint="eastAsia" w:ascii="仿宋" w:hAnsi="仿宋" w:eastAsia="仿宋" w:cs="仿宋"/>
          <w:b/>
          <w:sz w:val="28"/>
          <w:szCs w:val="28"/>
        </w:rPr>
        <w:t>、</w:t>
      </w:r>
      <w:r>
        <w:rPr>
          <w:rFonts w:hint="eastAsia" w:ascii="仿宋" w:hAnsi="仿宋" w:eastAsia="仿宋" w:cs="仿宋"/>
          <w:b/>
          <w:sz w:val="28"/>
          <w:szCs w:val="28"/>
          <w:lang w:val="en-US" w:eastAsia="zh-CN"/>
        </w:rPr>
        <w:t>线路传输清单</w:t>
      </w:r>
    </w:p>
    <w:p w14:paraId="4B0CC03C">
      <w:pPr>
        <w:pStyle w:val="15"/>
        <w:jc w:val="cente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一标段:机关业务专线服务</w:t>
      </w:r>
    </w:p>
    <w:tbl>
      <w:tblPr>
        <w:tblStyle w:val="30"/>
        <w:tblW w:w="841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6310"/>
        <w:gridCol w:w="720"/>
        <w:gridCol w:w="720"/>
      </w:tblGrid>
      <w:tr w14:paraId="48823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56163">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DC25">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线路及设备托管内容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BF9FA">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E5668">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r>
      <w:tr w14:paraId="0DE15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FD0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49F16">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3"/>
                <w:sz w:val="24"/>
                <w:szCs w:val="24"/>
                <w:lang w:val="en-US" w:eastAsia="zh-CN" w:bidi="ar"/>
              </w:rPr>
              <w:t>技侦电信数据传输</w:t>
            </w:r>
            <w:r>
              <w:rPr>
                <w:rStyle w:val="124"/>
                <w:sz w:val="24"/>
                <w:szCs w:val="24"/>
                <w:lang w:val="en-US" w:eastAsia="zh-CN" w:bidi="ar"/>
              </w:rPr>
              <w:t xml:space="preserve">  裸光纤                                        </w:t>
            </w:r>
            <w:r>
              <w:rPr>
                <w:rStyle w:val="124"/>
                <w:sz w:val="24"/>
                <w:szCs w:val="24"/>
                <w:lang w:val="en-US" w:eastAsia="zh-CN" w:bidi="ar"/>
              </w:rPr>
              <w:br w:type="textWrapping"/>
            </w:r>
            <w:r>
              <w:rPr>
                <w:rStyle w:val="124"/>
                <w:sz w:val="24"/>
                <w:szCs w:val="24"/>
                <w:lang w:val="en-US" w:eastAsia="zh-CN" w:bidi="ar"/>
              </w:rPr>
              <w:t>数据传输线路：二办区至长城路电信公司</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631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B07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23B18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EBA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C778">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3"/>
                <w:sz w:val="24"/>
                <w:szCs w:val="24"/>
                <w:lang w:val="en-US" w:eastAsia="zh-CN" w:bidi="ar"/>
              </w:rPr>
              <w:t>技侦G线路</w:t>
            </w:r>
            <w:r>
              <w:rPr>
                <w:rStyle w:val="124"/>
                <w:sz w:val="24"/>
                <w:szCs w:val="24"/>
                <w:lang w:val="en-US" w:eastAsia="zh-CN" w:bidi="ar"/>
              </w:rPr>
              <w:t xml:space="preserve">  1000M                                       </w:t>
            </w:r>
            <w:r>
              <w:rPr>
                <w:rStyle w:val="124"/>
                <w:sz w:val="24"/>
                <w:szCs w:val="24"/>
                <w:lang w:val="en-US" w:eastAsia="zh-CN" w:bidi="ar"/>
              </w:rPr>
              <w:br w:type="textWrapping"/>
            </w:r>
            <w:r>
              <w:rPr>
                <w:rStyle w:val="124"/>
                <w:sz w:val="24"/>
                <w:szCs w:val="24"/>
                <w:lang w:val="en-US" w:eastAsia="zh-CN" w:bidi="ar"/>
              </w:rPr>
              <w:t>千兆互联网专线：二办区至长城路电信公司</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F08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2A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14:paraId="549E0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88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C251">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3"/>
                <w:sz w:val="24"/>
                <w:szCs w:val="24"/>
                <w:lang w:val="en-US" w:eastAsia="zh-CN" w:bidi="ar"/>
              </w:rPr>
              <w:t>技侦业务设备托管</w:t>
            </w:r>
            <w:r>
              <w:rPr>
                <w:rStyle w:val="124"/>
                <w:sz w:val="24"/>
                <w:szCs w:val="24"/>
                <w:lang w:val="en-US" w:eastAsia="zh-CN" w:bidi="ar"/>
              </w:rPr>
              <w:t xml:space="preserve">  电信机房设备托管                                      </w:t>
            </w:r>
            <w:r>
              <w:rPr>
                <w:rStyle w:val="124"/>
                <w:sz w:val="24"/>
                <w:szCs w:val="24"/>
                <w:lang w:val="en-US" w:eastAsia="zh-CN" w:bidi="ar"/>
              </w:rPr>
              <w:br w:type="textWrapping"/>
            </w:r>
            <w:r>
              <w:rPr>
                <w:rStyle w:val="124"/>
                <w:sz w:val="24"/>
                <w:szCs w:val="24"/>
                <w:lang w:val="en-US" w:eastAsia="zh-CN" w:bidi="ar"/>
              </w:rPr>
              <w:t>电信公安技术侦查专门线路设备托管服务。16台技侦专用设备额定功率90W*16=1440W，占用一个标准机柜</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077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F7A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792F2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6C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C3082">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3"/>
                <w:sz w:val="24"/>
                <w:szCs w:val="24"/>
                <w:lang w:val="en-US" w:eastAsia="zh-CN" w:bidi="ar"/>
              </w:rPr>
              <w:t>技侦VPN线路</w:t>
            </w:r>
            <w:r>
              <w:rPr>
                <w:rStyle w:val="124"/>
                <w:sz w:val="24"/>
                <w:szCs w:val="24"/>
                <w:lang w:val="en-US" w:eastAsia="zh-CN" w:bidi="ar"/>
              </w:rPr>
              <w:t xml:space="preserve">  10M                                         </w:t>
            </w:r>
            <w:r>
              <w:rPr>
                <w:rStyle w:val="124"/>
                <w:sz w:val="24"/>
                <w:szCs w:val="24"/>
                <w:lang w:val="en-US" w:eastAsia="zh-CN" w:bidi="ar"/>
              </w:rPr>
              <w:br w:type="textWrapping"/>
            </w:r>
            <w:r>
              <w:rPr>
                <w:rStyle w:val="124"/>
                <w:sz w:val="24"/>
                <w:szCs w:val="24"/>
                <w:lang w:val="en-US" w:eastAsia="zh-CN" w:bidi="ar"/>
              </w:rPr>
              <w:t>普通宽带：电信机房普通宽带</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B55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80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5DCA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EF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BF07">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3"/>
                <w:sz w:val="24"/>
                <w:szCs w:val="24"/>
                <w:lang w:val="en-US" w:eastAsia="zh-CN" w:bidi="ar"/>
              </w:rPr>
              <w:t>IP地址资源</w:t>
            </w:r>
            <w:r>
              <w:rPr>
                <w:rStyle w:val="124"/>
                <w:sz w:val="24"/>
                <w:szCs w:val="24"/>
                <w:lang w:val="en-US" w:eastAsia="zh-CN" w:bidi="ar"/>
              </w:rPr>
              <w:t xml:space="preserve">  互联网IP地址                                        </w:t>
            </w:r>
            <w:r>
              <w:rPr>
                <w:rStyle w:val="124"/>
                <w:sz w:val="24"/>
                <w:szCs w:val="24"/>
                <w:lang w:val="en-US" w:eastAsia="zh-CN" w:bidi="ar"/>
              </w:rPr>
              <w:br w:type="textWrapping"/>
            </w:r>
            <w:r>
              <w:rPr>
                <w:rStyle w:val="124"/>
                <w:sz w:val="24"/>
                <w:szCs w:val="24"/>
                <w:lang w:val="en-US" w:eastAsia="zh-CN" w:bidi="ar"/>
              </w:rPr>
              <w:t>IP租用(公安专用)：互联网IP地址租用50个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114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62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30011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64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A3F7">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3"/>
                <w:sz w:val="24"/>
                <w:szCs w:val="24"/>
                <w:lang w:val="en-US" w:eastAsia="zh-CN" w:bidi="ar"/>
              </w:rPr>
              <w:t>网安电信数据回传</w:t>
            </w:r>
            <w:r>
              <w:rPr>
                <w:rStyle w:val="124"/>
                <w:sz w:val="24"/>
                <w:szCs w:val="24"/>
                <w:lang w:val="en-US" w:eastAsia="zh-CN" w:bidi="ar"/>
              </w:rPr>
              <w:t xml:space="preserve">  裸光纤                                      </w:t>
            </w:r>
            <w:r>
              <w:rPr>
                <w:rStyle w:val="124"/>
                <w:sz w:val="24"/>
                <w:szCs w:val="24"/>
                <w:lang w:val="en-US" w:eastAsia="zh-CN" w:bidi="ar"/>
              </w:rPr>
              <w:br w:type="textWrapping"/>
            </w:r>
            <w:r>
              <w:rPr>
                <w:rStyle w:val="124"/>
                <w:sz w:val="24"/>
                <w:szCs w:val="24"/>
                <w:lang w:val="en-US" w:eastAsia="zh-CN" w:bidi="ar"/>
              </w:rPr>
              <w:t>网安工作业务线路：数据机房至南大街电信局</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808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399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49572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3A0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F161">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3"/>
                <w:sz w:val="24"/>
                <w:szCs w:val="24"/>
                <w:lang w:val="en-US" w:eastAsia="zh-CN" w:bidi="ar"/>
              </w:rPr>
              <w:t>网安电信数据回传</w:t>
            </w:r>
            <w:r>
              <w:rPr>
                <w:rStyle w:val="124"/>
                <w:sz w:val="24"/>
                <w:szCs w:val="24"/>
                <w:lang w:val="en-US" w:eastAsia="zh-CN" w:bidi="ar"/>
              </w:rPr>
              <w:t xml:space="preserve">  裸光纤                                      </w:t>
            </w:r>
            <w:r>
              <w:rPr>
                <w:rStyle w:val="124"/>
                <w:sz w:val="24"/>
                <w:szCs w:val="24"/>
                <w:lang w:val="en-US" w:eastAsia="zh-CN" w:bidi="ar"/>
              </w:rPr>
              <w:br w:type="textWrapping"/>
            </w:r>
            <w:r>
              <w:rPr>
                <w:rStyle w:val="124"/>
                <w:sz w:val="24"/>
                <w:szCs w:val="24"/>
                <w:lang w:val="en-US" w:eastAsia="zh-CN" w:bidi="ar"/>
              </w:rPr>
              <w:t>网安工作业务线路：数据机房至长城路电信公司</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3B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504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54D6A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DBD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7EFC0">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5"/>
                <w:sz w:val="24"/>
                <w:szCs w:val="24"/>
                <w:lang w:val="en-US" w:eastAsia="zh-CN" w:bidi="ar"/>
              </w:rPr>
              <w:t>5G视频报警数字电路</w:t>
            </w:r>
            <w:r>
              <w:rPr>
                <w:rStyle w:val="126"/>
                <w:sz w:val="24"/>
                <w:szCs w:val="24"/>
                <w:lang w:val="en-US" w:eastAsia="zh-CN" w:bidi="ar"/>
              </w:rPr>
              <w:t xml:space="preserve">  20M                                         </w:t>
            </w:r>
            <w:r>
              <w:rPr>
                <w:rStyle w:val="126"/>
                <w:sz w:val="24"/>
                <w:szCs w:val="24"/>
                <w:lang w:val="en-US" w:eastAsia="zh-CN" w:bidi="ar"/>
              </w:rPr>
              <w:br w:type="textWrapping"/>
            </w:r>
            <w:r>
              <w:rPr>
                <w:rStyle w:val="126"/>
                <w:sz w:val="24"/>
                <w:szCs w:val="24"/>
                <w:lang w:val="en-US" w:eastAsia="zh-CN" w:bidi="ar"/>
              </w:rPr>
              <w:t>互联网专线：数据机房至市局一办区情指中心</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ADA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4A5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14:paraId="065ED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678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0243D">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5"/>
                <w:sz w:val="24"/>
                <w:szCs w:val="24"/>
                <w:lang w:val="en-US" w:eastAsia="zh-CN" w:bidi="ar"/>
              </w:rPr>
              <w:t>网吧、态势感知专线</w:t>
            </w:r>
            <w:r>
              <w:rPr>
                <w:rStyle w:val="126"/>
                <w:sz w:val="24"/>
                <w:szCs w:val="24"/>
                <w:lang w:val="en-US" w:eastAsia="zh-CN" w:bidi="ar"/>
              </w:rPr>
              <w:t xml:space="preserve">  100M                                         </w:t>
            </w:r>
            <w:r>
              <w:rPr>
                <w:rStyle w:val="126"/>
                <w:sz w:val="24"/>
                <w:szCs w:val="24"/>
                <w:lang w:val="en-US" w:eastAsia="zh-CN" w:bidi="ar"/>
              </w:rPr>
              <w:br w:type="textWrapping"/>
            </w:r>
            <w:r>
              <w:rPr>
                <w:rStyle w:val="126"/>
                <w:sz w:val="24"/>
                <w:szCs w:val="24"/>
                <w:lang w:val="en-US" w:eastAsia="zh-CN" w:bidi="ar"/>
              </w:rPr>
              <w:t>互联网专线：数据机房至长城路电信公司</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CA0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D7F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13B0B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566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CFFA">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5"/>
                <w:sz w:val="24"/>
                <w:szCs w:val="24"/>
                <w:lang w:val="en-US" w:eastAsia="zh-CN" w:bidi="ar"/>
              </w:rPr>
              <w:t>指挥中心7号信令</w:t>
            </w:r>
            <w:r>
              <w:rPr>
                <w:rStyle w:val="126"/>
                <w:sz w:val="24"/>
                <w:szCs w:val="24"/>
                <w:lang w:val="en-US" w:eastAsia="zh-CN" w:bidi="ar"/>
              </w:rPr>
              <w:t xml:space="preserve">  10M                                       </w:t>
            </w:r>
            <w:r>
              <w:rPr>
                <w:rStyle w:val="126"/>
                <w:sz w:val="24"/>
                <w:szCs w:val="24"/>
                <w:lang w:val="en-US" w:eastAsia="zh-CN" w:bidi="ar"/>
              </w:rPr>
              <w:br w:type="textWrapping"/>
            </w:r>
            <w:r>
              <w:rPr>
                <w:rStyle w:val="126"/>
                <w:sz w:val="24"/>
                <w:szCs w:val="24"/>
                <w:lang w:val="en-US" w:eastAsia="zh-CN" w:bidi="ar"/>
              </w:rPr>
              <w:t>7号信令：市局机关至电信公司</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589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DAB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35356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C47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46B28">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5"/>
                <w:sz w:val="24"/>
                <w:szCs w:val="24"/>
                <w:lang w:val="en-US" w:eastAsia="zh-CN" w:bidi="ar"/>
              </w:rPr>
              <w:t>县区110接处警专线</w:t>
            </w:r>
            <w:r>
              <w:rPr>
                <w:rStyle w:val="126"/>
                <w:sz w:val="24"/>
                <w:szCs w:val="24"/>
                <w:lang w:val="en-US" w:eastAsia="zh-CN" w:bidi="ar"/>
              </w:rPr>
              <w:t xml:space="preserve">  4M                                      </w:t>
            </w:r>
            <w:r>
              <w:rPr>
                <w:rStyle w:val="126"/>
                <w:sz w:val="24"/>
                <w:szCs w:val="24"/>
                <w:lang w:val="en-US" w:eastAsia="zh-CN" w:bidi="ar"/>
              </w:rPr>
              <w:br w:type="textWrapping"/>
            </w:r>
            <w:r>
              <w:rPr>
                <w:rStyle w:val="126"/>
                <w:sz w:val="24"/>
                <w:szCs w:val="24"/>
                <w:lang w:val="en-US" w:eastAsia="zh-CN" w:bidi="ar"/>
              </w:rPr>
              <w:t>数字电路：数据机房至各县市分局共12条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A3A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DC0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52749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1B5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2ADC">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5"/>
                <w:sz w:val="24"/>
                <w:szCs w:val="24"/>
                <w:lang w:val="en-US" w:eastAsia="zh-CN" w:bidi="ar"/>
              </w:rPr>
              <w:t>二办公安网、视频专网</w:t>
            </w:r>
            <w:r>
              <w:rPr>
                <w:rStyle w:val="126"/>
                <w:sz w:val="24"/>
                <w:szCs w:val="24"/>
                <w:lang w:val="en-US" w:eastAsia="zh-CN" w:bidi="ar"/>
              </w:rPr>
              <w:t xml:space="preserve">  裸光纤                                         </w:t>
            </w:r>
            <w:r>
              <w:rPr>
                <w:rStyle w:val="126"/>
                <w:sz w:val="24"/>
                <w:szCs w:val="24"/>
                <w:lang w:val="en-US" w:eastAsia="zh-CN" w:bidi="ar"/>
              </w:rPr>
              <w:br w:type="textWrapping"/>
            </w:r>
            <w:r>
              <w:rPr>
                <w:rStyle w:val="126"/>
                <w:sz w:val="24"/>
                <w:szCs w:val="24"/>
                <w:lang w:val="en-US" w:eastAsia="zh-CN" w:bidi="ar"/>
              </w:rPr>
              <w:t>数据传输线路：数据机房至二办区</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1B5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5367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7635D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E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CA4C">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5"/>
                <w:sz w:val="24"/>
                <w:szCs w:val="24"/>
                <w:lang w:val="en-US" w:eastAsia="zh-CN" w:bidi="ar"/>
              </w:rPr>
              <w:t>一办、二办有线互联网</w:t>
            </w:r>
            <w:r>
              <w:rPr>
                <w:rStyle w:val="126"/>
                <w:sz w:val="24"/>
                <w:szCs w:val="24"/>
                <w:lang w:val="en-US" w:eastAsia="zh-CN" w:bidi="ar"/>
              </w:rPr>
              <w:t xml:space="preserve">  500M                                        </w:t>
            </w:r>
            <w:r>
              <w:rPr>
                <w:rStyle w:val="126"/>
                <w:sz w:val="24"/>
                <w:szCs w:val="24"/>
                <w:lang w:val="en-US" w:eastAsia="zh-CN" w:bidi="ar"/>
              </w:rPr>
              <w:br w:type="textWrapping"/>
            </w:r>
            <w:r>
              <w:rPr>
                <w:rStyle w:val="126"/>
                <w:sz w:val="24"/>
                <w:szCs w:val="24"/>
                <w:lang w:val="en-US" w:eastAsia="zh-CN" w:bidi="ar"/>
              </w:rPr>
              <w:t>互联网专线：市局机关、二办区互联网</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E1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770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39C1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05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6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901E">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Style w:val="123"/>
                <w:sz w:val="24"/>
                <w:szCs w:val="24"/>
                <w:lang w:val="en-US" w:eastAsia="zh-CN" w:bidi="ar"/>
              </w:rPr>
              <w:t>巡特警支队公安网</w:t>
            </w:r>
            <w:r>
              <w:rPr>
                <w:rStyle w:val="124"/>
                <w:sz w:val="24"/>
                <w:szCs w:val="24"/>
                <w:lang w:val="en-US" w:eastAsia="zh-CN" w:bidi="ar"/>
              </w:rPr>
              <w:t xml:space="preserve">  50M                                      </w:t>
            </w:r>
            <w:r>
              <w:rPr>
                <w:rStyle w:val="124"/>
                <w:sz w:val="24"/>
                <w:szCs w:val="24"/>
                <w:lang w:val="en-US" w:eastAsia="zh-CN" w:bidi="ar"/>
              </w:rPr>
              <w:br w:type="textWrapping"/>
            </w:r>
            <w:r>
              <w:rPr>
                <w:rStyle w:val="124"/>
                <w:sz w:val="24"/>
                <w:szCs w:val="24"/>
                <w:lang w:val="en-US" w:eastAsia="zh-CN" w:bidi="ar"/>
              </w:rPr>
              <w:t>公安网专线：数据机房至巡特警支队</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22E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355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bl>
    <w:p w14:paraId="28E3F855">
      <w:pPr>
        <w:pStyle w:val="15"/>
        <w:rPr>
          <w:rFonts w:hint="eastAsia" w:ascii="仿宋" w:hAnsi="仿宋" w:eastAsia="仿宋" w:cs="仿宋"/>
          <w:b/>
          <w:sz w:val="28"/>
          <w:szCs w:val="28"/>
          <w:lang w:val="en-US" w:eastAsia="zh-CN"/>
        </w:rPr>
      </w:pPr>
    </w:p>
    <w:p w14:paraId="40340CAC">
      <w:pPr>
        <w:pStyle w:val="15"/>
        <w:rPr>
          <w:rFonts w:hint="default"/>
          <w:lang w:val="en-US" w:eastAsia="zh-CN"/>
        </w:rPr>
      </w:pPr>
    </w:p>
    <w:p w14:paraId="6841C692">
      <w:pPr>
        <w:rPr>
          <w:rFonts w:hint="eastAsia" w:ascii="黑体" w:hAnsi="黑体"/>
          <w:sz w:val="28"/>
          <w:szCs w:val="28"/>
          <w:highlight w:val="none"/>
          <w:lang w:val="en-US" w:eastAsia="zh-CN"/>
        </w:rPr>
      </w:pPr>
      <w:r>
        <w:rPr>
          <w:rFonts w:hint="eastAsia" w:ascii="黑体" w:hAnsi="黑体"/>
          <w:sz w:val="28"/>
          <w:szCs w:val="28"/>
          <w:highlight w:val="none"/>
          <w:lang w:val="en-US" w:eastAsia="zh-CN"/>
        </w:rPr>
        <w:br w:type="page"/>
      </w:r>
    </w:p>
    <w:p w14:paraId="44E7AEC3">
      <w:pPr>
        <w:pStyle w:val="3"/>
        <w:ind w:firstLine="0" w:firstLineChars="0"/>
        <w:rPr>
          <w:rFonts w:hint="default" w:ascii="黑体" w:hAnsi="黑体" w:eastAsia="黑体"/>
          <w:sz w:val="28"/>
          <w:szCs w:val="28"/>
          <w:highlight w:val="none"/>
          <w:lang w:val="en-US" w:eastAsia="zh-CN"/>
        </w:rPr>
      </w:pPr>
      <w:r>
        <w:rPr>
          <w:rFonts w:hint="eastAsia" w:ascii="黑体" w:hAnsi="黑体"/>
          <w:sz w:val="28"/>
          <w:szCs w:val="28"/>
          <w:highlight w:val="none"/>
          <w:lang w:val="en-US" w:eastAsia="zh-CN"/>
        </w:rPr>
        <w:t>二</w:t>
      </w:r>
      <w:r>
        <w:rPr>
          <w:rFonts w:hint="eastAsia" w:ascii="黑体" w:hAnsi="黑体"/>
          <w:sz w:val="28"/>
          <w:szCs w:val="28"/>
          <w:highlight w:val="none"/>
        </w:rPr>
        <w:t>、商务要求</w:t>
      </w:r>
      <w:r>
        <w:rPr>
          <w:rFonts w:hint="eastAsia" w:ascii="黑体" w:hAnsi="黑体"/>
          <w:sz w:val="28"/>
          <w:szCs w:val="28"/>
          <w:highlight w:val="none"/>
          <w:lang w:val="en-US" w:eastAsia="zh-CN"/>
        </w:rPr>
        <w:t xml:space="preserve">          </w:t>
      </w:r>
    </w:p>
    <w:p w14:paraId="71DF5E6B">
      <w:pPr>
        <w:spacing w:line="560" w:lineRule="exact"/>
        <w:ind w:firstLine="560" w:firstLineChars="200"/>
        <w:jc w:val="both"/>
        <w:rPr>
          <w:rFonts w:hint="eastAsia" w:ascii="方正仿宋_GB2312" w:hAnsi="仿宋" w:eastAsia="方正仿宋_GB2312"/>
          <w:sz w:val="28"/>
          <w:szCs w:val="28"/>
          <w:highlight w:val="none"/>
        </w:rPr>
      </w:pPr>
      <w:bookmarkStart w:id="17" w:name="_Toc167712842"/>
      <w:bookmarkStart w:id="18" w:name="_Toc167715237"/>
      <w:bookmarkStart w:id="19" w:name="_Toc167714040"/>
      <w:r>
        <w:rPr>
          <w:rFonts w:hint="eastAsia" w:ascii="方正仿宋_GB2312" w:hAnsi="仿宋" w:eastAsia="方正仿宋_GB2312"/>
          <w:sz w:val="28"/>
          <w:szCs w:val="28"/>
          <w:highlight w:val="none"/>
        </w:rPr>
        <w:t xml:space="preserve">1.服务期限及地点                        </w:t>
      </w:r>
    </w:p>
    <w:p w14:paraId="74A82B71">
      <w:pPr>
        <w:spacing w:line="560" w:lineRule="exact"/>
        <w:ind w:firstLine="560" w:firstLineChars="200"/>
        <w:jc w:val="both"/>
        <w:rPr>
          <w:rFonts w:hint="default" w:ascii="方正仿宋_GB2312" w:hAnsi="仿宋" w:eastAsia="方正仿宋_GB2312"/>
          <w:sz w:val="28"/>
          <w:szCs w:val="28"/>
          <w:highlight w:val="yellow"/>
          <w:lang w:val="en-US" w:eastAsia="zh-CN"/>
        </w:rPr>
      </w:pPr>
      <w:r>
        <w:rPr>
          <w:rFonts w:hint="eastAsia" w:ascii="方正仿宋_GB2312" w:hAnsi="仿宋" w:eastAsia="方正仿宋_GB2312"/>
          <w:sz w:val="28"/>
          <w:szCs w:val="28"/>
          <w:highlight w:val="none"/>
        </w:rPr>
        <w:t>1.1服务期限：自合同签订后服务</w:t>
      </w:r>
      <w:r>
        <w:rPr>
          <w:rFonts w:hint="eastAsia" w:ascii="方正仿宋_GB2312" w:hAnsi="仿宋" w:eastAsia="方正仿宋_GB2312"/>
          <w:sz w:val="28"/>
          <w:szCs w:val="28"/>
          <w:highlight w:val="none"/>
          <w:lang w:val="en-US" w:eastAsia="zh-CN"/>
        </w:rPr>
        <w:t>期为</w:t>
      </w:r>
      <w:r>
        <w:rPr>
          <w:rFonts w:hint="eastAsia" w:ascii="方正仿宋_GB2312" w:hAnsi="仿宋" w:eastAsia="方正仿宋_GB2312"/>
          <w:sz w:val="28"/>
          <w:szCs w:val="28"/>
          <w:highlight w:val="none"/>
        </w:rPr>
        <w:t>1年</w:t>
      </w:r>
      <w:r>
        <w:rPr>
          <w:rFonts w:hint="eastAsia" w:ascii="方正仿宋_GB2312" w:hAnsi="仿宋" w:eastAsia="方正仿宋_GB2312"/>
          <w:sz w:val="28"/>
          <w:szCs w:val="28"/>
          <w:highlight w:val="none"/>
          <w:lang w:eastAsia="zh-CN"/>
        </w:rPr>
        <w:t>；</w:t>
      </w:r>
      <w:r>
        <w:rPr>
          <w:rFonts w:hint="eastAsia" w:ascii="方正仿宋_GB2312" w:hAnsi="仿宋" w:eastAsia="方正仿宋_GB2312"/>
          <w:sz w:val="28"/>
          <w:szCs w:val="28"/>
          <w:highlight w:val="none"/>
          <w:lang w:val="en-US" w:eastAsia="zh-CN"/>
        </w:rPr>
        <w:t>另行要求的，以实际服务日期为准。</w:t>
      </w:r>
    </w:p>
    <w:p w14:paraId="18431494">
      <w:pPr>
        <w:spacing w:line="560" w:lineRule="exact"/>
        <w:ind w:firstLine="560" w:firstLineChars="200"/>
        <w:jc w:val="both"/>
        <w:rPr>
          <w:rFonts w:hint="eastAsia" w:ascii="方正仿宋_GB2312" w:hAnsi="仿宋" w:eastAsia="方正仿宋_GB2312"/>
          <w:sz w:val="28"/>
          <w:szCs w:val="28"/>
          <w:highlight w:val="none"/>
        </w:rPr>
      </w:pPr>
      <w:r>
        <w:rPr>
          <w:rFonts w:hint="eastAsia" w:ascii="方正仿宋_GB2312" w:hAnsi="仿宋" w:eastAsia="方正仿宋_GB2312"/>
          <w:sz w:val="28"/>
          <w:szCs w:val="28"/>
          <w:highlight w:val="none"/>
        </w:rPr>
        <w:t>1.2.服务地点：采购人指定地点。</w:t>
      </w:r>
    </w:p>
    <w:p w14:paraId="6265BED0">
      <w:pPr>
        <w:spacing w:line="560" w:lineRule="exact"/>
        <w:ind w:firstLine="560" w:firstLineChars="200"/>
        <w:jc w:val="both"/>
        <w:rPr>
          <w:rFonts w:hint="eastAsia" w:ascii="方正仿宋_GB2312" w:hAnsi="仿宋" w:eastAsia="方正仿宋_GB2312"/>
          <w:sz w:val="28"/>
          <w:szCs w:val="28"/>
          <w:highlight w:val="none"/>
        </w:rPr>
      </w:pPr>
      <w:bookmarkStart w:id="20" w:name="_Toc167712840"/>
      <w:bookmarkStart w:id="21" w:name="_Toc167715235"/>
      <w:bookmarkStart w:id="22" w:name="_Toc167714038"/>
      <w:r>
        <w:rPr>
          <w:rFonts w:hint="eastAsia" w:ascii="方正仿宋_GB2312" w:hAnsi="仿宋" w:eastAsia="方正仿宋_GB2312"/>
          <w:sz w:val="28"/>
          <w:szCs w:val="28"/>
          <w:highlight w:val="none"/>
        </w:rPr>
        <w:t>2</w:t>
      </w:r>
      <w:bookmarkEnd w:id="20"/>
      <w:bookmarkEnd w:id="21"/>
      <w:bookmarkEnd w:id="22"/>
      <w:r>
        <w:rPr>
          <w:rFonts w:hint="eastAsia" w:ascii="方正仿宋_GB2312" w:hAnsi="仿宋" w:eastAsia="方正仿宋_GB2312"/>
          <w:sz w:val="28"/>
          <w:szCs w:val="28"/>
          <w:highlight w:val="none"/>
        </w:rPr>
        <w:t xml:space="preserve">.付款方式                              </w:t>
      </w:r>
    </w:p>
    <w:p w14:paraId="41758F46">
      <w:pPr>
        <w:spacing w:line="560" w:lineRule="exact"/>
        <w:ind w:firstLine="560" w:firstLineChars="200"/>
        <w:jc w:val="both"/>
        <w:rPr>
          <w:rFonts w:hint="eastAsia" w:ascii="方正仿宋_GB2312" w:hAnsi="仿宋" w:eastAsia="方正仿宋_GB2312"/>
          <w:sz w:val="28"/>
          <w:szCs w:val="28"/>
          <w:highlight w:val="none"/>
          <w:lang w:eastAsia="zh-CN"/>
        </w:rPr>
      </w:pPr>
      <w:r>
        <w:rPr>
          <w:rFonts w:hint="eastAsia" w:ascii="方正仿宋_GB2312" w:hAnsi="仿宋" w:eastAsia="方正仿宋_GB2312"/>
          <w:sz w:val="28"/>
          <w:szCs w:val="28"/>
          <w:highlight w:val="none"/>
          <w:lang w:eastAsia="zh-CN"/>
        </w:rPr>
        <w:t>2.1合同签订后，项目正式运行，乙方持发票在甲方处办理合同总金额的百分之四十(40%)支付手续；</w:t>
      </w:r>
    </w:p>
    <w:p w14:paraId="73C59372">
      <w:pPr>
        <w:spacing w:line="560" w:lineRule="exact"/>
        <w:ind w:firstLine="560" w:firstLineChars="200"/>
        <w:jc w:val="both"/>
        <w:rPr>
          <w:rFonts w:hint="eastAsia" w:ascii="方正仿宋_GB2312" w:hAnsi="仿宋" w:eastAsia="方正仿宋_GB2312"/>
          <w:sz w:val="28"/>
          <w:szCs w:val="28"/>
          <w:highlight w:val="none"/>
        </w:rPr>
      </w:pPr>
      <w:r>
        <w:rPr>
          <w:rFonts w:hint="eastAsia" w:ascii="方正仿宋_GB2312" w:hAnsi="仿宋" w:eastAsia="方正仿宋_GB2312"/>
          <w:sz w:val="28"/>
          <w:szCs w:val="28"/>
          <w:highlight w:val="none"/>
          <w:lang w:eastAsia="zh-CN"/>
        </w:rPr>
        <w:t>2.2服务期满后，甲方根据《榆林市公安局通信线路，数据机房，局机关网络运维绩效考核办法》进行支付，同时乙方向甲方提供全额发票，乙方持发票在甲方处办理合同总金额的百分之六十(60%)支付手续。</w:t>
      </w:r>
    </w:p>
    <w:bookmarkEnd w:id="17"/>
    <w:bookmarkEnd w:id="18"/>
    <w:bookmarkEnd w:id="19"/>
    <w:p w14:paraId="29CBE23A">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3.</w:t>
      </w:r>
      <w:bookmarkStart w:id="23" w:name="_Toc167715248"/>
      <w:bookmarkStart w:id="24" w:name="_Toc167712853"/>
      <w:bookmarkStart w:id="25" w:name="_Toc167714051"/>
      <w:r>
        <w:rPr>
          <w:rFonts w:hint="eastAsia" w:ascii="方正仿宋_GB2312" w:hAnsi="仿宋" w:eastAsia="方正仿宋_GB2312" w:cs="Times New Roman"/>
          <w:sz w:val="28"/>
          <w:szCs w:val="28"/>
          <w:highlight w:val="none"/>
        </w:rPr>
        <w:t>质量保证</w:t>
      </w:r>
      <w:bookmarkEnd w:id="23"/>
      <w:bookmarkEnd w:id="24"/>
      <w:bookmarkEnd w:id="25"/>
    </w:p>
    <w:p w14:paraId="20EAB5B1">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 xml:space="preserve">3.1服务质量必须符合国家有关规范和相关政策； </w:t>
      </w:r>
    </w:p>
    <w:p w14:paraId="4970C064">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 xml:space="preserve">3.2服务质量必须符合行业标准及相关规定。 </w:t>
      </w:r>
    </w:p>
    <w:p w14:paraId="7985A1E5">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4.合同实施</w:t>
      </w:r>
      <w:bookmarkStart w:id="26" w:name="_Toc167714067"/>
      <w:bookmarkStart w:id="27" w:name="_Toc167712869"/>
      <w:bookmarkStart w:id="28" w:name="_Toc167715264"/>
    </w:p>
    <w:bookmarkEnd w:id="26"/>
    <w:bookmarkEnd w:id="27"/>
    <w:bookmarkEnd w:id="28"/>
    <w:p w14:paraId="49CD4E17">
      <w:pPr>
        <w:spacing w:line="560" w:lineRule="exact"/>
        <w:ind w:firstLine="560" w:firstLineChars="200"/>
        <w:jc w:val="both"/>
        <w:rPr>
          <w:rFonts w:hint="eastAsia" w:ascii="方正仿宋_GB2312" w:hAnsi="仿宋" w:eastAsia="方正仿宋_GB2312" w:cs="Times New Roman"/>
          <w:sz w:val="28"/>
          <w:szCs w:val="28"/>
          <w:highlight w:val="none"/>
        </w:rPr>
      </w:pPr>
      <w:bookmarkStart w:id="29" w:name="_Toc167712870"/>
      <w:bookmarkStart w:id="30" w:name="_Toc167714068"/>
      <w:bookmarkStart w:id="31" w:name="_Toc167715265"/>
      <w:r>
        <w:rPr>
          <w:rFonts w:hint="eastAsia" w:ascii="方正仿宋_GB2312" w:hAnsi="仿宋" w:eastAsia="方正仿宋_GB2312" w:cs="Times New Roman"/>
          <w:sz w:val="28"/>
          <w:szCs w:val="28"/>
          <w:highlight w:val="none"/>
          <w:lang w:val="en-US" w:eastAsia="zh-CN"/>
        </w:rPr>
        <w:t>4.1</w:t>
      </w:r>
      <w:r>
        <w:rPr>
          <w:rFonts w:hint="eastAsia" w:ascii="方正仿宋_GB2312" w:hAnsi="仿宋" w:eastAsia="方正仿宋_GB2312" w:cs="Times New Roman"/>
          <w:sz w:val="28"/>
          <w:szCs w:val="28"/>
          <w:highlight w:val="none"/>
        </w:rPr>
        <w:t>合同签订后，</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需在3 个工作日内完成所有点位现场勘测、方案确认，7 个工作日内完成全部线路铺设、设备安装、调试、开通交付（特殊偏远点位可双方协商时限）。</w:t>
      </w:r>
    </w:p>
    <w:p w14:paraId="62A509BB">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4</w:t>
      </w:r>
      <w:r>
        <w:rPr>
          <w:rFonts w:hint="eastAsia" w:ascii="方正仿宋_GB2312" w:hAnsi="仿宋" w:eastAsia="方正仿宋_GB2312" w:cs="Times New Roman"/>
          <w:sz w:val="28"/>
          <w:szCs w:val="28"/>
          <w:highlight w:val="none"/>
        </w:rPr>
        <w:t>.</w:t>
      </w:r>
      <w:r>
        <w:rPr>
          <w:rFonts w:hint="eastAsia" w:ascii="方正仿宋_GB2312" w:hAnsi="仿宋" w:eastAsia="方正仿宋_GB2312" w:cs="Times New Roman"/>
          <w:sz w:val="28"/>
          <w:szCs w:val="28"/>
          <w:highlight w:val="none"/>
          <w:lang w:val="en-US" w:eastAsia="zh-CN"/>
        </w:rPr>
        <w:t>2</w:t>
      </w:r>
      <w:r>
        <w:rPr>
          <w:rFonts w:hint="eastAsia" w:ascii="方正仿宋_GB2312" w:hAnsi="仿宋" w:eastAsia="方正仿宋_GB2312" w:cs="Times New Roman"/>
          <w:sz w:val="28"/>
          <w:szCs w:val="28"/>
          <w:highlight w:val="none"/>
        </w:rPr>
        <w:t>施工过程严格遵守弱电施工规范、机房安全管理规定，施工全程保护采购人现有装修、管线、设备，施工产生的垃圾全部由</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清理带走，若造成损坏由</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无偿修复或赔偿。</w:t>
      </w:r>
    </w:p>
    <w:p w14:paraId="3EEDA74A">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4.3</w:t>
      </w:r>
      <w:r>
        <w:rPr>
          <w:rFonts w:hint="eastAsia" w:ascii="方正仿宋_GB2312" w:hAnsi="仿宋" w:eastAsia="方正仿宋_GB2312" w:cs="Times New Roman"/>
          <w:sz w:val="28"/>
          <w:szCs w:val="28"/>
          <w:highlight w:val="none"/>
        </w:rPr>
        <w:t>线路开通后，</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需完成全维度测试，包含带宽测速、时延丢包测试、链路稳定性测试、业务系统对接测试，出具正式《线路开通测试报告》，经采购人验收合格后方可正式交付使用。</w:t>
      </w:r>
    </w:p>
    <w:p w14:paraId="66C23C18">
      <w:pPr>
        <w:spacing w:line="560" w:lineRule="exact"/>
        <w:ind w:firstLine="560" w:firstLineChars="200"/>
        <w:jc w:val="both"/>
        <w:rPr>
          <w:rFonts w:hint="default" w:ascii="方正仿宋_GB2312" w:hAnsi="仿宋" w:eastAsia="方正仿宋_GB2312" w:cs="Times New Roman"/>
          <w:sz w:val="28"/>
          <w:szCs w:val="28"/>
          <w:highlight w:val="none"/>
          <w:lang w:val="en-US" w:eastAsia="zh-CN"/>
        </w:rPr>
      </w:pPr>
      <w:r>
        <w:rPr>
          <w:rFonts w:hint="eastAsia" w:ascii="方正仿宋_GB2312" w:hAnsi="仿宋" w:eastAsia="方正仿宋_GB2312" w:cs="Times New Roman"/>
          <w:sz w:val="28"/>
          <w:szCs w:val="28"/>
          <w:highlight w:val="none"/>
          <w:lang w:val="en-US" w:eastAsia="zh-CN"/>
        </w:rPr>
        <w:t>4.4</w:t>
      </w:r>
      <w:r>
        <w:rPr>
          <w:rFonts w:hint="eastAsia" w:ascii="方正仿宋_GB2312" w:hAnsi="仿宋" w:eastAsia="方正仿宋_GB2312" w:cs="Times New Roman"/>
          <w:sz w:val="28"/>
          <w:szCs w:val="28"/>
          <w:highlight w:val="none"/>
        </w:rPr>
        <w:t>交付时需提供完整资料：线路拓扑图、设备清单、IP 地址台账、运维联系方式、故障报备流程、设备合格证等全套资料。</w:t>
      </w:r>
    </w:p>
    <w:p w14:paraId="7E535675">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4.</w:t>
      </w:r>
      <w:bookmarkEnd w:id="29"/>
      <w:bookmarkEnd w:id="30"/>
      <w:bookmarkEnd w:id="31"/>
      <w:r>
        <w:rPr>
          <w:rFonts w:hint="eastAsia" w:ascii="方正仿宋_GB2312" w:hAnsi="仿宋" w:eastAsia="方正仿宋_GB2312" w:cs="Times New Roman"/>
          <w:sz w:val="28"/>
          <w:szCs w:val="28"/>
          <w:highlight w:val="none"/>
          <w:lang w:val="en-US" w:eastAsia="zh-CN"/>
        </w:rPr>
        <w:t>5</w:t>
      </w:r>
      <w:r>
        <w:rPr>
          <w:rFonts w:hint="eastAsia" w:ascii="方正仿宋_GB2312" w:hAnsi="仿宋" w:eastAsia="方正仿宋_GB2312" w:cs="Times New Roman"/>
          <w:sz w:val="28"/>
          <w:szCs w:val="28"/>
          <w:highlight w:val="none"/>
        </w:rPr>
        <w:t>若未能在服务期限内完成合同规定的义务，由此对采购人造成的延误和一切损失，由成交供应商承担和赔偿。</w:t>
      </w:r>
    </w:p>
    <w:p w14:paraId="6C087074">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 xml:space="preserve">5.服务承诺： </w:t>
      </w:r>
    </w:p>
    <w:p w14:paraId="5B22605F">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应遵照国家规范规定的技术服务内容及要求作出明确承诺。</w:t>
      </w:r>
    </w:p>
    <w:p w14:paraId="04717B2D">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6.验收</w:t>
      </w:r>
      <w:bookmarkStart w:id="32" w:name="_Toc167712843"/>
      <w:bookmarkStart w:id="33" w:name="_Toc167714041"/>
      <w:bookmarkStart w:id="34" w:name="_Toc167715238"/>
    </w:p>
    <w:bookmarkEnd w:id="32"/>
    <w:bookmarkEnd w:id="33"/>
    <w:bookmarkEnd w:id="34"/>
    <w:p w14:paraId="700FBCC4">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6.1验收：</w:t>
      </w:r>
      <w:r>
        <w:rPr>
          <w:rFonts w:hint="eastAsia" w:ascii="方正仿宋_GB2312" w:hAnsi="仿宋" w:eastAsia="方正仿宋_GB2312" w:cs="Times New Roman"/>
          <w:sz w:val="28"/>
          <w:szCs w:val="28"/>
          <w:highlight w:val="none"/>
          <w:lang w:val="en-US" w:eastAsia="zh-CN"/>
        </w:rPr>
        <w:t>甲方根据《榆林市公安局通信线路、数据机房、局机关网络运维绩效考核办法》</w:t>
      </w:r>
      <w:r>
        <w:rPr>
          <w:rFonts w:hint="eastAsia" w:ascii="方正仿宋_GB2312" w:hAnsi="仿宋" w:eastAsia="方正仿宋_GB2312" w:cs="Times New Roman"/>
          <w:sz w:val="28"/>
          <w:szCs w:val="28"/>
          <w:highlight w:val="none"/>
        </w:rPr>
        <w:t>使用部门审核通过后，采购人在《</w:t>
      </w:r>
      <w:r>
        <w:rPr>
          <w:rFonts w:hint="eastAsia" w:ascii="方正仿宋_GB2312" w:hAnsi="仿宋" w:eastAsia="方正仿宋_GB2312" w:cs="Times New Roman"/>
          <w:sz w:val="28"/>
          <w:szCs w:val="28"/>
          <w:highlight w:val="none"/>
          <w:lang w:val="en-US" w:eastAsia="zh-CN"/>
        </w:rPr>
        <w:t>验收</w:t>
      </w:r>
      <w:r>
        <w:rPr>
          <w:rFonts w:hint="eastAsia" w:ascii="方正仿宋_GB2312" w:hAnsi="仿宋" w:eastAsia="方正仿宋_GB2312" w:cs="Times New Roman"/>
          <w:sz w:val="28"/>
          <w:szCs w:val="28"/>
          <w:highlight w:val="none"/>
        </w:rPr>
        <w:t xml:space="preserve">合格单》上签字确认。 </w:t>
      </w:r>
    </w:p>
    <w:p w14:paraId="73880D8A">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6.2审核不合格的中标单位，必须在接到通知后 7 个日历日内进行整改，确保项目通过审核。如接到通知后 7 个日历日内验收仍不合格，采购人可提出索赔或取消其服务合同。采购代理机构将把中标资格授予评审排序下一名的</w:t>
      </w:r>
      <w:r>
        <w:rPr>
          <w:rFonts w:hint="eastAsia" w:ascii="方正仿宋_GB2312" w:hAnsi="仿宋" w:eastAsia="方正仿宋_GB2312" w:cs="Times New Roman"/>
          <w:sz w:val="28"/>
          <w:szCs w:val="28"/>
          <w:highlight w:val="none"/>
          <w:lang w:val="en-US" w:eastAsia="zh-CN"/>
        </w:rPr>
        <w:t>成交单</w:t>
      </w:r>
      <w:r>
        <w:rPr>
          <w:rFonts w:hint="eastAsia" w:ascii="方正仿宋_GB2312" w:hAnsi="仿宋" w:eastAsia="方正仿宋_GB2312" w:cs="Times New Roman"/>
          <w:sz w:val="28"/>
          <w:szCs w:val="28"/>
          <w:highlight w:val="none"/>
        </w:rPr>
        <w:t xml:space="preserve">位。 </w:t>
      </w:r>
    </w:p>
    <w:p w14:paraId="4E8DDDB0">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3验收依据（包括但不限于）： </w:t>
      </w:r>
    </w:p>
    <w:p w14:paraId="2F43A39E">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.3.1合同文本及合同补充文件（条款）； </w:t>
      </w:r>
    </w:p>
    <w:p w14:paraId="6E62AA1D">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.3.2竞争性谈判文件； </w:t>
      </w:r>
    </w:p>
    <w:p w14:paraId="07856380">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.3.3成交供应商的竞争性谈判文件及公开澄清函（如果有须提供）； </w:t>
      </w:r>
    </w:p>
    <w:p w14:paraId="418B8B67">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.3.4合同设计服务清单。</w:t>
      </w:r>
    </w:p>
    <w:p w14:paraId="63C0FCD1">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7</w:t>
      </w:r>
      <w:r>
        <w:rPr>
          <w:rFonts w:hint="eastAsia" w:ascii="方正仿宋_GB2312" w:hAnsi="仿宋" w:eastAsia="方正仿宋_GB2312" w:cs="Times New Roman"/>
          <w:sz w:val="28"/>
          <w:szCs w:val="28"/>
          <w:highlight w:val="none"/>
        </w:rPr>
        <w:t>.违约责任</w:t>
      </w:r>
    </w:p>
    <w:p w14:paraId="43D6848D">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7.</w:t>
      </w:r>
      <w:r>
        <w:rPr>
          <w:rFonts w:hint="eastAsia" w:ascii="方正仿宋_GB2312" w:hAnsi="仿宋" w:eastAsia="方正仿宋_GB2312" w:cs="Times New Roman"/>
          <w:sz w:val="28"/>
          <w:szCs w:val="28"/>
          <w:highlight w:val="none"/>
        </w:rPr>
        <w:t>1按《中华人民共和国民法典》中的相关条款执行。</w:t>
      </w:r>
    </w:p>
    <w:p w14:paraId="5EBB5BF9">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7.2</w:t>
      </w:r>
      <w:r>
        <w:rPr>
          <w:rFonts w:hint="eastAsia" w:ascii="方正仿宋_GB2312" w:hAnsi="仿宋" w:eastAsia="方正仿宋_GB2312" w:cs="Times New Roman"/>
          <w:sz w:val="28"/>
          <w:szCs w:val="28"/>
          <w:highlight w:val="none"/>
        </w:rPr>
        <w:t>未按合同要求提供产品或设备质量不能满足技术要求，采购人有权终止合同，并对供方违约行为进行追究，同时按《中华人民共和国政府采购法》的有关规定进行处罚。</w:t>
      </w:r>
    </w:p>
    <w:p w14:paraId="46EF1131">
      <w:pPr>
        <w:spacing w:line="360" w:lineRule="auto"/>
        <w:ind w:firstLine="440" w:firstLineChars="200"/>
        <w:rPr>
          <w:sz w:val="22"/>
          <w:szCs w:val="22"/>
          <w:highlight w:val="none"/>
        </w:rPr>
      </w:pPr>
      <w:r>
        <w:rPr>
          <w:rFonts w:hint="eastAsia"/>
          <w:sz w:val="22"/>
          <w:szCs w:val="22"/>
          <w:highlight w:val="none"/>
        </w:rPr>
        <w:br w:type="page"/>
      </w:r>
    </w:p>
    <w:p w14:paraId="65EF2FA6">
      <w:pPr>
        <w:pStyle w:val="2"/>
        <w:rPr>
          <w:sz w:val="40"/>
          <w:szCs w:val="40"/>
          <w:highlight w:val="none"/>
        </w:rPr>
      </w:pPr>
      <w:r>
        <w:rPr>
          <w:rFonts w:hint="eastAsia"/>
          <w:sz w:val="40"/>
          <w:szCs w:val="40"/>
          <w:highlight w:val="none"/>
        </w:rPr>
        <w:t>第四章  合同文本</w:t>
      </w:r>
      <w:bookmarkEnd w:id="13"/>
      <w:bookmarkEnd w:id="14"/>
    </w:p>
    <w:p w14:paraId="1279C2A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（本采购合同为非预留\预留份额专门面向中小企业合同）</w:t>
      </w:r>
    </w:p>
    <w:p w14:paraId="12C5DA9A">
      <w:pPr>
        <w:spacing w:line="560" w:lineRule="exact"/>
        <w:ind w:firstLine="560" w:firstLineChars="200"/>
        <w:rPr>
          <w:rFonts w:ascii="仿宋" w:hAnsi="仿宋" w:eastAsia="仿宋"/>
          <w:sz w:val="28"/>
          <w:szCs w:val="28"/>
          <w:highlight w:val="none"/>
        </w:rPr>
      </w:pPr>
    </w:p>
    <w:p w14:paraId="57F5A7A1">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甲方（采购人）：</w:t>
      </w:r>
      <w:r>
        <w:rPr>
          <w:rFonts w:hint="eastAsia" w:ascii="仿宋" w:hAnsi="仿宋" w:eastAsia="仿宋"/>
          <w:sz w:val="28"/>
          <w:szCs w:val="28"/>
          <w:highlight w:val="none"/>
        </w:rPr>
        <w:t>_____________________________</w:t>
      </w:r>
      <w:r>
        <w:rPr>
          <w:rFonts w:ascii="仿宋" w:hAnsi="仿宋" w:eastAsia="仿宋"/>
          <w:sz w:val="28"/>
          <w:szCs w:val="28"/>
          <w:highlight w:val="none"/>
        </w:rPr>
        <w:t>________</w:t>
      </w:r>
    </w:p>
    <w:p w14:paraId="3705B308">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甲方住所：</w:t>
      </w:r>
      <w:r>
        <w:rPr>
          <w:rFonts w:hint="eastAsia" w:ascii="仿宋" w:hAnsi="仿宋" w:eastAsia="仿宋"/>
          <w:sz w:val="28"/>
          <w:szCs w:val="28"/>
          <w:highlight w:val="none"/>
        </w:rPr>
        <w:t>___________________________________</w:t>
      </w:r>
      <w:r>
        <w:rPr>
          <w:rFonts w:ascii="仿宋" w:hAnsi="仿宋" w:eastAsia="仿宋"/>
          <w:sz w:val="28"/>
          <w:szCs w:val="28"/>
          <w:highlight w:val="none"/>
        </w:rPr>
        <w:t>________</w:t>
      </w:r>
    </w:p>
    <w:p w14:paraId="149C86A3">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乙方（</w:t>
      </w:r>
      <w:r>
        <w:rPr>
          <w:rFonts w:hint="eastAsia" w:ascii="仿宋" w:hAnsi="仿宋" w:eastAsia="仿宋"/>
          <w:sz w:val="28"/>
          <w:szCs w:val="28"/>
          <w:highlight w:val="none"/>
        </w:rPr>
        <w:t>成交供应商</w:t>
      </w:r>
      <w:r>
        <w:rPr>
          <w:rFonts w:ascii="仿宋" w:hAnsi="仿宋" w:eastAsia="仿宋"/>
          <w:sz w:val="28"/>
          <w:szCs w:val="28"/>
          <w:highlight w:val="none"/>
        </w:rPr>
        <w:t>）：</w:t>
      </w:r>
      <w:r>
        <w:rPr>
          <w:rFonts w:hint="eastAsia" w:ascii="仿宋" w:hAnsi="仿宋" w:eastAsia="仿宋"/>
          <w:sz w:val="28"/>
          <w:szCs w:val="28"/>
          <w:highlight w:val="none"/>
        </w:rPr>
        <w:t>_________________________</w:t>
      </w:r>
      <w:r>
        <w:rPr>
          <w:rFonts w:ascii="仿宋" w:hAnsi="仿宋" w:eastAsia="仿宋"/>
          <w:sz w:val="28"/>
          <w:szCs w:val="28"/>
          <w:highlight w:val="none"/>
        </w:rPr>
        <w:t>________</w:t>
      </w:r>
    </w:p>
    <w:p w14:paraId="464AB8AD">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乙方住所：</w:t>
      </w:r>
      <w:r>
        <w:rPr>
          <w:rFonts w:hint="eastAsia" w:ascii="仿宋" w:hAnsi="仿宋" w:eastAsia="仿宋"/>
          <w:sz w:val="28"/>
          <w:szCs w:val="28"/>
          <w:highlight w:val="none"/>
        </w:rPr>
        <w:t>___________________________________</w:t>
      </w:r>
      <w:r>
        <w:rPr>
          <w:rFonts w:ascii="仿宋" w:hAnsi="仿宋" w:eastAsia="仿宋"/>
          <w:sz w:val="28"/>
          <w:szCs w:val="28"/>
          <w:highlight w:val="none"/>
        </w:rPr>
        <w:t>________</w:t>
      </w:r>
    </w:p>
    <w:p w14:paraId="3188886F">
      <w:pPr>
        <w:spacing w:line="560" w:lineRule="exact"/>
        <w:ind w:firstLine="560" w:firstLineChars="200"/>
        <w:jc w:val="both"/>
        <w:rPr>
          <w:rFonts w:ascii="仿宋" w:hAnsi="仿宋" w:eastAsia="仿宋"/>
          <w:sz w:val="28"/>
          <w:szCs w:val="28"/>
          <w:highlight w:val="none"/>
        </w:rPr>
      </w:pPr>
    </w:p>
    <w:p w14:paraId="42D0DF2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根据《中华人民共和国政府采购法》及实施条例、《中华人民共和国民法典》和</w:t>
      </w:r>
      <w:r>
        <w:rPr>
          <w:rFonts w:ascii="仿宋" w:hAnsi="仿宋" w:eastAsia="仿宋"/>
          <w:sz w:val="28"/>
          <w:szCs w:val="28"/>
          <w:highlight w:val="none"/>
        </w:rPr>
        <w:t>〈项目名称〉（项目编号：〈项目编号〉）</w:t>
      </w:r>
      <w:r>
        <w:rPr>
          <w:rFonts w:hint="eastAsia" w:ascii="仿宋" w:hAnsi="仿宋" w:eastAsia="仿宋"/>
          <w:sz w:val="28"/>
          <w:szCs w:val="28"/>
          <w:highlight w:val="none"/>
        </w:rPr>
        <w:t>的竞争性谈判文件、竞争性谈判响应文件等有关规定，为确保甲方采购项目的顺利实施，甲、乙双方在平等自愿原则下签订本合同，并共同遵守如下条款：</w:t>
      </w:r>
    </w:p>
    <w:p w14:paraId="37D53EFA">
      <w:pPr>
        <w:bidi w:val="0"/>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第一条  项目基本情况</w:t>
      </w:r>
    </w:p>
    <w:p w14:paraId="47C019DC">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w:t>
      </w:r>
      <w:r>
        <w:rPr>
          <w:rFonts w:ascii="仿宋" w:hAnsi="仿宋" w:eastAsia="仿宋"/>
          <w:sz w:val="28"/>
          <w:szCs w:val="28"/>
          <w:highlight w:val="none"/>
        </w:rPr>
        <w:t>采购标的：</w:t>
      </w:r>
    </w:p>
    <w:p w14:paraId="458DB5D1">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数量：</w:t>
      </w:r>
    </w:p>
    <w:p w14:paraId="16DFC8CC">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第二条  履约期限、地点及方式</w:t>
      </w:r>
    </w:p>
    <w:p w14:paraId="36F256EB">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1．履约期限：自合同签订之日起</w:t>
      </w:r>
      <w:r>
        <w:rPr>
          <w:rFonts w:ascii="仿宋" w:hAnsi="仿宋" w:eastAsia="仿宋"/>
          <w:sz w:val="28"/>
          <w:szCs w:val="28"/>
          <w:highlight w:val="none"/>
        </w:rPr>
        <w:t>___个日历日</w:t>
      </w:r>
      <w:r>
        <w:rPr>
          <w:rFonts w:hint="eastAsia" w:ascii="仿宋" w:hAnsi="仿宋" w:eastAsia="仿宋"/>
          <w:sz w:val="28"/>
          <w:szCs w:val="28"/>
          <w:highlight w:val="none"/>
        </w:rPr>
        <w:t>内。</w:t>
      </w:r>
    </w:p>
    <w:p w14:paraId="725E81B8">
      <w:pPr>
        <w:spacing w:line="560" w:lineRule="exact"/>
        <w:ind w:firstLine="560" w:firstLineChars="200"/>
        <w:jc w:val="both"/>
        <w:outlineLvl w:val="9"/>
        <w:rPr>
          <w:rFonts w:ascii="仿宋" w:hAnsi="仿宋" w:eastAsia="仿宋"/>
          <w:sz w:val="28"/>
          <w:szCs w:val="28"/>
          <w:highlight w:val="none"/>
        </w:rPr>
      </w:pPr>
      <w:r>
        <w:rPr>
          <w:rFonts w:ascii="仿宋" w:hAnsi="仿宋" w:eastAsia="仿宋"/>
          <w:sz w:val="28"/>
          <w:szCs w:val="28"/>
          <w:highlight w:val="none"/>
        </w:rPr>
        <w:t>2．履约地点：</w:t>
      </w:r>
    </w:p>
    <w:p w14:paraId="3EBBB82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3．履约方式：</w:t>
      </w:r>
    </w:p>
    <w:p w14:paraId="52886D1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第三条  质量标准</w:t>
      </w:r>
    </w:p>
    <w:p w14:paraId="149C8CF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整个项目应符合国家有关行业规范和标准，包括但不限于：</w:t>
      </w:r>
    </w:p>
    <w:p w14:paraId="157E2AD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1．GB/T</w:t>
      </w:r>
    </w:p>
    <w:p w14:paraId="7AF85671">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w:t>
      </w:r>
    </w:p>
    <w:p w14:paraId="74D0FCB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第四条  合同价款及支付方式</w:t>
      </w:r>
    </w:p>
    <w:p w14:paraId="72EB1E3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1．合同价款包括：</w:t>
      </w:r>
    </w:p>
    <w:p w14:paraId="339224E8">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2．支付方式</w:t>
      </w:r>
      <w:r>
        <w:rPr>
          <w:rFonts w:hint="eastAsia" w:ascii="仿宋" w:hAnsi="仿宋" w:eastAsia="仿宋"/>
          <w:sz w:val="28"/>
          <w:szCs w:val="28"/>
          <w:highlight w:val="none"/>
          <w:lang w:eastAsia="zh-CN"/>
        </w:rPr>
        <w:t>：</w:t>
      </w:r>
    </w:p>
    <w:p w14:paraId="3EAD066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3．结算方式：银行转账。</w:t>
      </w:r>
    </w:p>
    <w:p w14:paraId="01A30CB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4．结算单位：由甲方负责结算，乙方须向甲方出具合法有效的完税发票，甲方进行支付结算。</w:t>
      </w:r>
    </w:p>
    <w:p w14:paraId="65CF12E8">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第五条  验收标准及条件</w:t>
      </w:r>
    </w:p>
    <w:p w14:paraId="2DCA089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．验收：</w:t>
      </w:r>
    </w:p>
    <w:p w14:paraId="139A72C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．验收依据：</w:t>
      </w:r>
    </w:p>
    <w:p w14:paraId="3C8D559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（1）竞争性谈判文件、竞争性谈判响应文件、澄清表（函）；</w:t>
      </w:r>
    </w:p>
    <w:p w14:paraId="7F8D6EF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（2）本合同及附件文本；</w:t>
      </w:r>
    </w:p>
    <w:p w14:paraId="43415AFE">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（3）合同签订时国家及行业现行的标准和技术规范。</w:t>
      </w:r>
    </w:p>
    <w:p w14:paraId="1FE69E5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．成交供应商应向采购人提交项目实施过程中的所有资料，以便采购人日后管理和维护。</w:t>
      </w:r>
    </w:p>
    <w:p w14:paraId="281F14AE">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第六条  知识产权（若有）</w:t>
      </w:r>
    </w:p>
    <w:p w14:paraId="25E1025F">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乙方应保证所提供的服务或其任何一部分均不会侵犯任何第三方的专利权、商标权或著作权。</w:t>
      </w:r>
    </w:p>
    <w:p w14:paraId="0031F150">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第七条  无产权瑕疵条款（若有）</w:t>
      </w:r>
    </w:p>
    <w:p w14:paraId="7C5B327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乙方保证所提供的服务的所有权完全属于乙方且无任何抵押、查封等产权瑕疵。如有产权瑕疵的，视为乙方违约。乙方应负担由此而产生的一切损失。</w:t>
      </w:r>
    </w:p>
    <w:p w14:paraId="0A01446D">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第八条  履约保证金（若有）</w:t>
      </w:r>
    </w:p>
    <w:p w14:paraId="29F073C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1．乙方在签订本合同之前，向甲方构提交履约保证金人民币______元，￥</w:t>
      </w:r>
      <w:r>
        <w:rPr>
          <w:rFonts w:ascii="仿宋" w:hAnsi="仿宋" w:eastAsia="仿宋"/>
          <w:sz w:val="28"/>
          <w:szCs w:val="28"/>
          <w:highlight w:val="none"/>
        </w:rPr>
        <w:t>______</w:t>
      </w:r>
      <w:r>
        <w:rPr>
          <w:rFonts w:hint="eastAsia" w:ascii="仿宋" w:hAnsi="仿宋" w:eastAsia="仿宋"/>
          <w:sz w:val="28"/>
          <w:szCs w:val="28"/>
          <w:highlight w:val="none"/>
        </w:rPr>
        <w:t>。</w:t>
      </w:r>
    </w:p>
    <w:p w14:paraId="5C47232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2．履约保证金的有效期为乙方承诺的服务期限。</w:t>
      </w:r>
    </w:p>
    <w:p w14:paraId="6CF2002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3．履约保证金作为违约金的一部分及用于补偿甲方因乙方不能履行合同义务而蒙受的损失。</w:t>
      </w:r>
    </w:p>
    <w:p w14:paraId="71F8D24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4．服务期限结束后，甲方财务部门接到甲方确认本合同服务等约定事项已经履行完毕的正式书面文件后的</w:t>
      </w:r>
      <w:r>
        <w:rPr>
          <w:rFonts w:ascii="仿宋" w:hAnsi="仿宋" w:eastAsia="仿宋"/>
          <w:sz w:val="28"/>
          <w:szCs w:val="28"/>
          <w:highlight w:val="none"/>
        </w:rPr>
        <w:t>___</w:t>
      </w:r>
      <w:r>
        <w:rPr>
          <w:rFonts w:hint="eastAsia" w:ascii="仿宋" w:hAnsi="仿宋" w:eastAsia="仿宋"/>
          <w:sz w:val="28"/>
          <w:szCs w:val="28"/>
          <w:highlight w:val="none"/>
        </w:rPr>
        <w:t>日历日内，向乙方退还履约保证金。</w:t>
      </w:r>
    </w:p>
    <w:p w14:paraId="7E286F4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5．乙方可以履约担保函的形式交纳履约保证金。</w:t>
      </w:r>
    </w:p>
    <w:p w14:paraId="7CF587FF">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第九条  双方的权利和义务</w:t>
      </w:r>
    </w:p>
    <w:p w14:paraId="5C620C89">
      <w:pPr>
        <w:pStyle w:val="107"/>
        <w:spacing w:before="210" w:after="210"/>
        <w:outlineLvl w:val="9"/>
        <w:rPr>
          <w:sz w:val="28"/>
          <w:szCs w:val="28"/>
          <w:highlight w:val="none"/>
        </w:rPr>
      </w:pPr>
      <w:r>
        <w:rPr>
          <w:sz w:val="28"/>
          <w:szCs w:val="28"/>
          <w:highlight w:val="none"/>
        </w:rPr>
        <w:t>（一）</w:t>
      </w:r>
      <w:r>
        <w:rPr>
          <w:rFonts w:hint="eastAsia"/>
          <w:sz w:val="28"/>
          <w:szCs w:val="28"/>
          <w:highlight w:val="none"/>
        </w:rPr>
        <w:t>甲方的权利和义务</w:t>
      </w:r>
    </w:p>
    <w:p w14:paraId="04F9584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1．甲方有权对合同规定范围内乙方的服务行为进行监督和检查，拥有监管权。有权定期核对乙方提供服务所配备的人员数量。对甲方认为不合理的部分有权下达整改通知书，并要求乙方限期整改。</w:t>
      </w:r>
    </w:p>
    <w:p w14:paraId="3593880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2．甲方有权依据双方签订的考评办法对乙方提供的服务进行定期考评。</w:t>
      </w:r>
    </w:p>
    <w:p w14:paraId="6715EE9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3．负责检查监督乙方管理工作的实施及制度的执行情况。</w:t>
      </w:r>
    </w:p>
    <w:p w14:paraId="756AC1E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4．根据本合同规定，按时向乙方支付应付服务费用。</w:t>
      </w:r>
    </w:p>
    <w:p w14:paraId="73F40243">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5．验收应在甲方和乙方双方共同参加下进行。甲方组成验收小组按国家有关规定、规范进行验收，验收时将会邀请相关的专业人员或机构参与验收。</w:t>
      </w:r>
    </w:p>
    <w:p w14:paraId="1DB41D28">
      <w:pPr>
        <w:spacing w:line="560" w:lineRule="exact"/>
        <w:ind w:firstLine="560" w:firstLineChars="200"/>
        <w:jc w:val="both"/>
        <w:outlineLvl w:val="9"/>
        <w:rPr>
          <w:rFonts w:ascii="仿宋" w:hAnsi="仿宋" w:eastAsia="仿宋"/>
          <w:sz w:val="28"/>
          <w:szCs w:val="28"/>
          <w:highlight w:val="none"/>
        </w:rPr>
      </w:pPr>
      <w:r>
        <w:rPr>
          <w:rFonts w:ascii="仿宋" w:hAnsi="仿宋" w:eastAsia="仿宋"/>
          <w:sz w:val="28"/>
          <w:szCs w:val="28"/>
          <w:highlight w:val="none"/>
        </w:rPr>
        <w:t>6</w:t>
      </w:r>
      <w:r>
        <w:rPr>
          <w:rFonts w:hint="eastAsia" w:ascii="仿宋" w:hAnsi="仿宋" w:eastAsia="仿宋"/>
          <w:sz w:val="28"/>
          <w:szCs w:val="28"/>
          <w:highlight w:val="none"/>
        </w:rPr>
        <w:t>．国家法律、法规所规定由甲方承担的其它责任。</w:t>
      </w:r>
    </w:p>
    <w:p w14:paraId="460445BB">
      <w:pPr>
        <w:pStyle w:val="107"/>
        <w:spacing w:before="210" w:after="210"/>
        <w:outlineLvl w:val="9"/>
        <w:rPr>
          <w:sz w:val="28"/>
          <w:szCs w:val="28"/>
          <w:highlight w:val="none"/>
        </w:rPr>
      </w:pPr>
      <w:r>
        <w:rPr>
          <w:rFonts w:hint="eastAsia"/>
          <w:sz w:val="28"/>
          <w:szCs w:val="28"/>
          <w:highlight w:val="none"/>
        </w:rPr>
        <w:t>（二）乙方的权利和义务</w:t>
      </w:r>
    </w:p>
    <w:p w14:paraId="3D0B222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1．对本合同规定的委托服务范围内的项目享有管理权及服务义务。</w:t>
      </w:r>
    </w:p>
    <w:p w14:paraId="0F77026E">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2．根据本合同的规定向甲方收取相关服务费用，并有权在本项目管理范围内管理及合理使用。</w:t>
      </w:r>
    </w:p>
    <w:p w14:paraId="0C6AE37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3．及时向甲方通告本项目服务范围内有关服务的重大事项，及时配合处理投诉。</w:t>
      </w:r>
    </w:p>
    <w:p w14:paraId="50C57E1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4．接受项目行业管理部门及政府有关部门的指导，接受甲方的监督。</w:t>
      </w:r>
    </w:p>
    <w:p w14:paraId="60AD956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5．国家法律、法规所规定由乙方承担的其它责任。</w:t>
      </w:r>
    </w:p>
    <w:p w14:paraId="23B173F7">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第十条  违约责任</w:t>
      </w:r>
    </w:p>
    <w:p w14:paraId="0A32B8F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1．甲乙双方必须遵守本合同并执行合同中的各项规定，保证本合同的正常履行。</w:t>
      </w:r>
    </w:p>
    <w:p w14:paraId="744FE3D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6598DB6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第十一条  不可抗力事件处理</w:t>
      </w:r>
    </w:p>
    <w:p w14:paraId="4D58F51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1．在合同有效期内，任何一方因不可抗力事件导致不能履行合同，则合同履行期可延长，其延长期与不可抗力影响期相同。</w:t>
      </w:r>
    </w:p>
    <w:p w14:paraId="629A028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2．不可抗力事件发生后，应立即通知对方，并寄送有关权威机构出具的证明。</w:t>
      </w:r>
    </w:p>
    <w:p w14:paraId="22E400E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3．不可抗力事件延续</w:t>
      </w:r>
      <w:r>
        <w:rPr>
          <w:rFonts w:ascii="仿宋" w:hAnsi="仿宋" w:eastAsia="仿宋"/>
          <w:sz w:val="28"/>
          <w:szCs w:val="28"/>
          <w:highlight w:val="none"/>
        </w:rPr>
        <w:t>15个日历日</w:t>
      </w:r>
      <w:r>
        <w:rPr>
          <w:rFonts w:hint="eastAsia" w:ascii="仿宋" w:hAnsi="仿宋" w:eastAsia="仿宋"/>
          <w:sz w:val="28"/>
          <w:szCs w:val="28"/>
          <w:highlight w:val="none"/>
        </w:rPr>
        <w:t>以上，双方应通过友好协商，确定是否继续履行合同。</w:t>
      </w:r>
    </w:p>
    <w:p w14:paraId="3484F31E">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第十二条  合同的变更和终止</w:t>
      </w:r>
    </w:p>
    <w:p w14:paraId="4357E8FC">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除《中华人民共和国政府采购法》第49条、第50条第二款规定的情形外，本合同一经签订，甲乙双方不得擅自变更、中止或终止合同。</w:t>
      </w:r>
    </w:p>
    <w:p w14:paraId="7C217774">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第十三条  解决合同纠纷的方式</w:t>
      </w:r>
    </w:p>
    <w:p w14:paraId="66280A1F">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1．在执行本合同中发生的或与本合同有关的争端，双方应通过友好协商解决，经协商在</w:t>
      </w:r>
      <w:r>
        <w:rPr>
          <w:rFonts w:ascii="仿宋" w:hAnsi="仿宋" w:eastAsia="仿宋"/>
          <w:sz w:val="28"/>
          <w:szCs w:val="28"/>
          <w:highlight w:val="none"/>
        </w:rPr>
        <w:t>___</w:t>
      </w:r>
      <w:r>
        <w:rPr>
          <w:rFonts w:hint="eastAsia" w:ascii="仿宋" w:hAnsi="仿宋" w:eastAsia="仿宋"/>
          <w:sz w:val="28"/>
          <w:szCs w:val="28"/>
          <w:highlight w:val="none"/>
        </w:rPr>
        <w:t>天内不能达成协议时，则采取向甲方所在地有管辖权的人民法院提起诉讼方式解决争议</w:t>
      </w:r>
      <w:r>
        <w:rPr>
          <w:rFonts w:hint="eastAsia" w:ascii="仿宋" w:hAnsi="仿宋" w:eastAsia="仿宋"/>
          <w:sz w:val="28"/>
          <w:szCs w:val="28"/>
          <w:highlight w:val="none"/>
          <w:lang w:eastAsia="zh-CN"/>
        </w:rPr>
        <w:t>；</w:t>
      </w:r>
    </w:p>
    <w:p w14:paraId="0C152B5F">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2．在仲裁期间，本合同应继续履行。</w:t>
      </w:r>
    </w:p>
    <w:p w14:paraId="4E0FE72C">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第十四条  合同生效及其他</w:t>
      </w:r>
    </w:p>
    <w:p w14:paraId="110BE34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1．合同经双方法定代表人（单位负责人）或授权委托代理人签名并加盖单位公章并由采购代理机构盖章后生效。</w:t>
      </w:r>
    </w:p>
    <w:p w14:paraId="610CAF7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2．合同执行中涉及采购资金和采购内容修改或补充的，须经政府采购监管部门审批，并签书面补充协议报政府采购监督管理部门备案，方可作为主合同不可分割的一部分。</w:t>
      </w:r>
    </w:p>
    <w:p w14:paraId="4F3A0BE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3．本合同一式陆份，自双方签章之日起起效。甲方贰份，乙方贰份，政府采购代理机构壹份，同级财政部门备案壹份，具有同等法律效力。</w:t>
      </w:r>
    </w:p>
    <w:p w14:paraId="27AFC317">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第十五条  附件</w:t>
      </w:r>
    </w:p>
    <w:p w14:paraId="460782E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1．项目竞争性谈判文件</w:t>
      </w:r>
    </w:p>
    <w:p w14:paraId="3A3D7DF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2．项目修改澄清文件</w:t>
      </w:r>
    </w:p>
    <w:p w14:paraId="5B6941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3．项目竞争性谈判响应文件</w:t>
      </w:r>
    </w:p>
    <w:p w14:paraId="17416A1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4．成交通知书</w:t>
      </w:r>
    </w:p>
    <w:p w14:paraId="06089E9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5．其他</w:t>
      </w:r>
    </w:p>
    <w:p w14:paraId="5522D34C">
      <w:pPr>
        <w:spacing w:line="560" w:lineRule="exact"/>
        <w:ind w:firstLine="560" w:firstLineChars="200"/>
        <w:jc w:val="both"/>
        <w:rPr>
          <w:rFonts w:ascii="仿宋" w:hAnsi="仿宋" w:eastAsia="仿宋"/>
          <w:sz w:val="28"/>
          <w:szCs w:val="28"/>
          <w:highlight w:val="none"/>
        </w:rPr>
      </w:pPr>
    </w:p>
    <w:p w14:paraId="56D8BFCB">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（以下无正文）</w:t>
      </w:r>
    </w:p>
    <w:p w14:paraId="5C402420">
      <w:pPr>
        <w:spacing w:line="560" w:lineRule="exact"/>
        <w:ind w:firstLine="560" w:firstLineChars="200"/>
        <w:jc w:val="both"/>
        <w:rPr>
          <w:rFonts w:ascii="仿宋" w:hAnsi="仿宋" w:eastAsia="仿宋"/>
          <w:sz w:val="28"/>
          <w:szCs w:val="28"/>
          <w:highlight w:val="none"/>
        </w:rPr>
      </w:pPr>
    </w:p>
    <w:tbl>
      <w:tblPr>
        <w:tblStyle w:val="31"/>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2"/>
        <w:gridCol w:w="2672"/>
        <w:gridCol w:w="1762"/>
        <w:gridCol w:w="2672"/>
      </w:tblGrid>
      <w:tr w14:paraId="60A6C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39C5E43E">
            <w:pPr>
              <w:jc w:val="center"/>
              <w:rPr>
                <w:rFonts w:ascii="仿宋" w:hAnsi="仿宋" w:eastAsia="仿宋"/>
                <w:sz w:val="24"/>
                <w:szCs w:val="24"/>
                <w:highlight w:val="none"/>
              </w:rPr>
            </w:pPr>
            <w:r>
              <w:rPr>
                <w:rFonts w:hint="eastAsia" w:ascii="仿宋" w:hAnsi="仿宋" w:eastAsia="仿宋"/>
                <w:sz w:val="24"/>
                <w:szCs w:val="24"/>
                <w:highlight w:val="none"/>
              </w:rPr>
              <w:t>甲方</w:t>
            </w:r>
          </w:p>
          <w:p w14:paraId="7F487036">
            <w:pPr>
              <w:jc w:val="center"/>
              <w:rPr>
                <w:rFonts w:ascii="仿宋" w:hAnsi="仿宋" w:eastAsia="仿宋"/>
                <w:sz w:val="24"/>
                <w:szCs w:val="24"/>
                <w:highlight w:val="none"/>
              </w:rPr>
            </w:pPr>
            <w:r>
              <w:rPr>
                <w:rFonts w:hint="eastAsia" w:ascii="仿宋" w:hAnsi="仿宋" w:eastAsia="仿宋"/>
                <w:sz w:val="24"/>
                <w:szCs w:val="24"/>
                <w:highlight w:val="none"/>
              </w:rPr>
              <w:t>（盖章）：</w:t>
            </w:r>
          </w:p>
        </w:tc>
        <w:tc>
          <w:tcPr>
            <w:tcW w:w="2672" w:type="dxa"/>
            <w:vAlign w:val="center"/>
          </w:tcPr>
          <w:p w14:paraId="4F65929D">
            <w:pPr>
              <w:jc w:val="center"/>
              <w:rPr>
                <w:rFonts w:ascii="仿宋" w:hAnsi="仿宋" w:eastAsia="仿宋"/>
                <w:sz w:val="24"/>
                <w:szCs w:val="24"/>
                <w:highlight w:val="none"/>
              </w:rPr>
            </w:pPr>
          </w:p>
        </w:tc>
        <w:tc>
          <w:tcPr>
            <w:tcW w:w="1762" w:type="dxa"/>
            <w:vAlign w:val="center"/>
          </w:tcPr>
          <w:p w14:paraId="0D196968">
            <w:pPr>
              <w:jc w:val="center"/>
              <w:rPr>
                <w:rFonts w:ascii="仿宋" w:hAnsi="仿宋" w:eastAsia="仿宋"/>
                <w:sz w:val="24"/>
                <w:szCs w:val="24"/>
                <w:highlight w:val="none"/>
              </w:rPr>
            </w:pPr>
            <w:r>
              <w:rPr>
                <w:rFonts w:hint="eastAsia" w:ascii="仿宋" w:hAnsi="仿宋" w:eastAsia="仿宋"/>
                <w:sz w:val="24"/>
                <w:szCs w:val="24"/>
                <w:highlight w:val="none"/>
              </w:rPr>
              <w:t>乙方</w:t>
            </w:r>
          </w:p>
          <w:p w14:paraId="2654B831">
            <w:pPr>
              <w:jc w:val="center"/>
              <w:rPr>
                <w:rFonts w:ascii="仿宋" w:hAnsi="仿宋" w:eastAsia="仿宋"/>
                <w:sz w:val="24"/>
                <w:szCs w:val="24"/>
                <w:highlight w:val="none"/>
              </w:rPr>
            </w:pPr>
            <w:r>
              <w:rPr>
                <w:rFonts w:hint="eastAsia" w:ascii="仿宋" w:hAnsi="仿宋" w:eastAsia="仿宋"/>
                <w:sz w:val="24"/>
                <w:szCs w:val="24"/>
                <w:highlight w:val="none"/>
              </w:rPr>
              <w:t>（盖章）：</w:t>
            </w:r>
          </w:p>
        </w:tc>
        <w:tc>
          <w:tcPr>
            <w:tcW w:w="2672" w:type="dxa"/>
            <w:vAlign w:val="center"/>
          </w:tcPr>
          <w:p w14:paraId="1C20253F">
            <w:pPr>
              <w:jc w:val="center"/>
              <w:rPr>
                <w:rFonts w:ascii="仿宋" w:hAnsi="仿宋" w:eastAsia="仿宋"/>
                <w:sz w:val="24"/>
                <w:szCs w:val="24"/>
                <w:highlight w:val="none"/>
              </w:rPr>
            </w:pPr>
          </w:p>
        </w:tc>
      </w:tr>
      <w:tr w14:paraId="26B8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4F0C00AF">
            <w:pPr>
              <w:jc w:val="center"/>
              <w:rPr>
                <w:rFonts w:ascii="仿宋" w:hAnsi="仿宋" w:eastAsia="仿宋"/>
                <w:sz w:val="24"/>
                <w:szCs w:val="24"/>
                <w:highlight w:val="none"/>
              </w:rPr>
            </w:pPr>
            <w:r>
              <w:rPr>
                <w:rFonts w:hint="eastAsia" w:ascii="仿宋" w:hAnsi="仿宋" w:eastAsia="仿宋"/>
                <w:sz w:val="24"/>
                <w:szCs w:val="24"/>
                <w:highlight w:val="none"/>
              </w:rPr>
              <w:t>法定代表人</w:t>
            </w:r>
          </w:p>
          <w:p w14:paraId="219A7D9D">
            <w:pPr>
              <w:jc w:val="center"/>
              <w:rPr>
                <w:rFonts w:ascii="仿宋" w:hAnsi="仿宋" w:eastAsia="仿宋"/>
                <w:sz w:val="24"/>
                <w:szCs w:val="24"/>
                <w:highlight w:val="none"/>
              </w:rPr>
            </w:pPr>
            <w:r>
              <w:rPr>
                <w:rFonts w:hint="eastAsia" w:ascii="仿宋" w:hAnsi="仿宋" w:eastAsia="仿宋"/>
                <w:sz w:val="24"/>
                <w:szCs w:val="24"/>
                <w:highlight w:val="none"/>
              </w:rPr>
              <w:t>（委托代理人）：</w:t>
            </w:r>
          </w:p>
        </w:tc>
        <w:tc>
          <w:tcPr>
            <w:tcW w:w="2672" w:type="dxa"/>
            <w:vAlign w:val="center"/>
          </w:tcPr>
          <w:p w14:paraId="3D323450">
            <w:pPr>
              <w:jc w:val="center"/>
              <w:rPr>
                <w:rFonts w:ascii="仿宋" w:hAnsi="仿宋" w:eastAsia="仿宋"/>
                <w:sz w:val="24"/>
                <w:szCs w:val="24"/>
                <w:highlight w:val="none"/>
              </w:rPr>
            </w:pPr>
          </w:p>
        </w:tc>
        <w:tc>
          <w:tcPr>
            <w:tcW w:w="1762" w:type="dxa"/>
            <w:vAlign w:val="center"/>
          </w:tcPr>
          <w:p w14:paraId="2CD16DCB">
            <w:pPr>
              <w:jc w:val="center"/>
              <w:rPr>
                <w:rFonts w:ascii="仿宋" w:hAnsi="仿宋" w:eastAsia="仿宋"/>
                <w:sz w:val="24"/>
                <w:szCs w:val="24"/>
                <w:highlight w:val="none"/>
              </w:rPr>
            </w:pPr>
            <w:r>
              <w:rPr>
                <w:rFonts w:hint="eastAsia" w:ascii="仿宋" w:hAnsi="仿宋" w:eastAsia="仿宋"/>
                <w:sz w:val="24"/>
                <w:szCs w:val="24"/>
                <w:highlight w:val="none"/>
              </w:rPr>
              <w:t>法定代表人</w:t>
            </w:r>
          </w:p>
          <w:p w14:paraId="56593B90">
            <w:pPr>
              <w:jc w:val="center"/>
              <w:rPr>
                <w:rFonts w:ascii="仿宋" w:hAnsi="仿宋" w:eastAsia="仿宋"/>
                <w:sz w:val="24"/>
                <w:szCs w:val="24"/>
                <w:highlight w:val="none"/>
              </w:rPr>
            </w:pPr>
            <w:r>
              <w:rPr>
                <w:rFonts w:hint="eastAsia" w:ascii="仿宋" w:hAnsi="仿宋" w:eastAsia="仿宋"/>
                <w:sz w:val="24"/>
                <w:szCs w:val="24"/>
                <w:highlight w:val="none"/>
              </w:rPr>
              <w:t>（委托代理人）：</w:t>
            </w:r>
          </w:p>
        </w:tc>
        <w:tc>
          <w:tcPr>
            <w:tcW w:w="2672" w:type="dxa"/>
            <w:vAlign w:val="center"/>
          </w:tcPr>
          <w:p w14:paraId="6851CE4E">
            <w:pPr>
              <w:jc w:val="center"/>
              <w:rPr>
                <w:rFonts w:ascii="仿宋" w:hAnsi="仿宋" w:eastAsia="仿宋"/>
                <w:sz w:val="24"/>
                <w:szCs w:val="24"/>
                <w:highlight w:val="none"/>
              </w:rPr>
            </w:pPr>
          </w:p>
        </w:tc>
      </w:tr>
      <w:tr w14:paraId="6E27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0856A8F9">
            <w:pPr>
              <w:jc w:val="center"/>
              <w:rPr>
                <w:rFonts w:ascii="仿宋" w:hAnsi="仿宋" w:eastAsia="仿宋"/>
                <w:sz w:val="24"/>
                <w:szCs w:val="24"/>
                <w:highlight w:val="none"/>
              </w:rPr>
            </w:pPr>
            <w:r>
              <w:rPr>
                <w:rFonts w:hint="eastAsia" w:ascii="仿宋" w:hAnsi="仿宋" w:eastAsia="仿宋"/>
                <w:sz w:val="24"/>
                <w:szCs w:val="24"/>
                <w:highlight w:val="none"/>
              </w:rPr>
              <w:t>地    址：</w:t>
            </w:r>
          </w:p>
        </w:tc>
        <w:tc>
          <w:tcPr>
            <w:tcW w:w="2672" w:type="dxa"/>
            <w:vAlign w:val="center"/>
          </w:tcPr>
          <w:p w14:paraId="5798FE3E">
            <w:pPr>
              <w:jc w:val="center"/>
              <w:rPr>
                <w:rFonts w:ascii="仿宋" w:hAnsi="仿宋" w:eastAsia="仿宋"/>
                <w:sz w:val="24"/>
                <w:szCs w:val="24"/>
                <w:highlight w:val="none"/>
              </w:rPr>
            </w:pPr>
          </w:p>
        </w:tc>
        <w:tc>
          <w:tcPr>
            <w:tcW w:w="1762" w:type="dxa"/>
            <w:vAlign w:val="center"/>
          </w:tcPr>
          <w:p w14:paraId="0D09BA73">
            <w:pPr>
              <w:jc w:val="center"/>
              <w:rPr>
                <w:rFonts w:ascii="仿宋" w:hAnsi="仿宋" w:eastAsia="仿宋"/>
                <w:sz w:val="24"/>
                <w:szCs w:val="24"/>
                <w:highlight w:val="none"/>
              </w:rPr>
            </w:pPr>
            <w:r>
              <w:rPr>
                <w:rFonts w:hint="eastAsia" w:ascii="仿宋" w:hAnsi="仿宋" w:eastAsia="仿宋"/>
                <w:sz w:val="24"/>
                <w:szCs w:val="24"/>
                <w:highlight w:val="none"/>
              </w:rPr>
              <w:t>地    址：</w:t>
            </w:r>
          </w:p>
        </w:tc>
        <w:tc>
          <w:tcPr>
            <w:tcW w:w="2672" w:type="dxa"/>
            <w:vAlign w:val="center"/>
          </w:tcPr>
          <w:p w14:paraId="27DE570D">
            <w:pPr>
              <w:jc w:val="center"/>
              <w:rPr>
                <w:rFonts w:ascii="仿宋" w:hAnsi="仿宋" w:eastAsia="仿宋"/>
                <w:sz w:val="24"/>
                <w:szCs w:val="24"/>
                <w:highlight w:val="none"/>
              </w:rPr>
            </w:pPr>
          </w:p>
        </w:tc>
      </w:tr>
      <w:tr w14:paraId="6FD1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66EE89ED">
            <w:pPr>
              <w:jc w:val="center"/>
              <w:rPr>
                <w:rFonts w:ascii="仿宋" w:hAnsi="仿宋" w:eastAsia="仿宋"/>
                <w:sz w:val="24"/>
                <w:szCs w:val="24"/>
                <w:highlight w:val="none"/>
              </w:rPr>
            </w:pPr>
            <w:r>
              <w:rPr>
                <w:rFonts w:hint="eastAsia" w:ascii="仿宋" w:hAnsi="仿宋" w:eastAsia="仿宋"/>
                <w:sz w:val="24"/>
                <w:szCs w:val="24"/>
                <w:highlight w:val="none"/>
              </w:rPr>
              <w:t>开户银行：</w:t>
            </w:r>
          </w:p>
        </w:tc>
        <w:tc>
          <w:tcPr>
            <w:tcW w:w="2672" w:type="dxa"/>
            <w:vAlign w:val="center"/>
          </w:tcPr>
          <w:p w14:paraId="28E5F726">
            <w:pPr>
              <w:jc w:val="center"/>
              <w:rPr>
                <w:rFonts w:ascii="仿宋" w:hAnsi="仿宋" w:eastAsia="仿宋"/>
                <w:sz w:val="24"/>
                <w:szCs w:val="24"/>
                <w:highlight w:val="none"/>
              </w:rPr>
            </w:pPr>
          </w:p>
        </w:tc>
        <w:tc>
          <w:tcPr>
            <w:tcW w:w="1762" w:type="dxa"/>
            <w:vAlign w:val="center"/>
          </w:tcPr>
          <w:p w14:paraId="6A209677">
            <w:pPr>
              <w:jc w:val="center"/>
              <w:rPr>
                <w:rFonts w:ascii="仿宋" w:hAnsi="仿宋" w:eastAsia="仿宋"/>
                <w:sz w:val="24"/>
                <w:szCs w:val="24"/>
                <w:highlight w:val="none"/>
              </w:rPr>
            </w:pPr>
            <w:r>
              <w:rPr>
                <w:rFonts w:hint="eastAsia" w:ascii="仿宋" w:hAnsi="仿宋" w:eastAsia="仿宋"/>
                <w:sz w:val="24"/>
                <w:szCs w:val="24"/>
                <w:highlight w:val="none"/>
              </w:rPr>
              <w:t>开户银行：</w:t>
            </w:r>
          </w:p>
        </w:tc>
        <w:tc>
          <w:tcPr>
            <w:tcW w:w="2672" w:type="dxa"/>
            <w:vAlign w:val="center"/>
          </w:tcPr>
          <w:p w14:paraId="272F3A9C">
            <w:pPr>
              <w:jc w:val="center"/>
              <w:rPr>
                <w:rFonts w:ascii="仿宋" w:hAnsi="仿宋" w:eastAsia="仿宋"/>
                <w:sz w:val="24"/>
                <w:szCs w:val="24"/>
                <w:highlight w:val="none"/>
              </w:rPr>
            </w:pPr>
          </w:p>
        </w:tc>
      </w:tr>
      <w:tr w14:paraId="0DA0B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2EB4CE6B">
            <w:pPr>
              <w:jc w:val="center"/>
              <w:rPr>
                <w:rFonts w:ascii="仿宋" w:hAnsi="仿宋" w:eastAsia="仿宋"/>
                <w:sz w:val="24"/>
                <w:szCs w:val="24"/>
                <w:highlight w:val="none"/>
              </w:rPr>
            </w:pPr>
            <w:r>
              <w:rPr>
                <w:rFonts w:hint="eastAsia" w:ascii="仿宋" w:hAnsi="仿宋" w:eastAsia="仿宋"/>
                <w:sz w:val="24"/>
                <w:szCs w:val="24"/>
                <w:highlight w:val="none"/>
              </w:rPr>
              <w:t>银行帐号：</w:t>
            </w:r>
          </w:p>
        </w:tc>
        <w:tc>
          <w:tcPr>
            <w:tcW w:w="2672" w:type="dxa"/>
            <w:vAlign w:val="center"/>
          </w:tcPr>
          <w:p w14:paraId="160A8533">
            <w:pPr>
              <w:jc w:val="center"/>
              <w:rPr>
                <w:rFonts w:ascii="仿宋" w:hAnsi="仿宋" w:eastAsia="仿宋"/>
                <w:sz w:val="24"/>
                <w:szCs w:val="24"/>
                <w:highlight w:val="none"/>
              </w:rPr>
            </w:pPr>
          </w:p>
        </w:tc>
        <w:tc>
          <w:tcPr>
            <w:tcW w:w="1762" w:type="dxa"/>
            <w:vAlign w:val="center"/>
          </w:tcPr>
          <w:p w14:paraId="474F1C32">
            <w:pPr>
              <w:jc w:val="center"/>
              <w:rPr>
                <w:rFonts w:ascii="仿宋" w:hAnsi="仿宋" w:eastAsia="仿宋"/>
                <w:sz w:val="24"/>
                <w:szCs w:val="24"/>
                <w:highlight w:val="none"/>
              </w:rPr>
            </w:pPr>
            <w:r>
              <w:rPr>
                <w:rFonts w:hint="eastAsia" w:ascii="仿宋" w:hAnsi="仿宋" w:eastAsia="仿宋"/>
                <w:sz w:val="24"/>
                <w:szCs w:val="24"/>
                <w:highlight w:val="none"/>
              </w:rPr>
              <w:t>银行帐号：</w:t>
            </w:r>
          </w:p>
        </w:tc>
        <w:tc>
          <w:tcPr>
            <w:tcW w:w="2672" w:type="dxa"/>
            <w:vAlign w:val="center"/>
          </w:tcPr>
          <w:p w14:paraId="46EA6513">
            <w:pPr>
              <w:jc w:val="center"/>
              <w:rPr>
                <w:rFonts w:ascii="仿宋" w:hAnsi="仿宋" w:eastAsia="仿宋"/>
                <w:sz w:val="24"/>
                <w:szCs w:val="24"/>
                <w:highlight w:val="none"/>
              </w:rPr>
            </w:pPr>
          </w:p>
        </w:tc>
      </w:tr>
      <w:tr w14:paraId="2373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256A8D09">
            <w:pPr>
              <w:jc w:val="center"/>
              <w:rPr>
                <w:rFonts w:ascii="仿宋" w:hAnsi="仿宋" w:eastAsia="仿宋"/>
                <w:sz w:val="24"/>
                <w:szCs w:val="24"/>
                <w:highlight w:val="none"/>
              </w:rPr>
            </w:pPr>
            <w:r>
              <w:rPr>
                <w:rFonts w:hint="eastAsia" w:ascii="仿宋" w:hAnsi="仿宋" w:eastAsia="仿宋"/>
                <w:sz w:val="24"/>
                <w:szCs w:val="24"/>
                <w:highlight w:val="none"/>
              </w:rPr>
              <w:t>电    话：</w:t>
            </w:r>
          </w:p>
        </w:tc>
        <w:tc>
          <w:tcPr>
            <w:tcW w:w="2672" w:type="dxa"/>
            <w:vAlign w:val="center"/>
          </w:tcPr>
          <w:p w14:paraId="14FEEFAE">
            <w:pPr>
              <w:jc w:val="center"/>
              <w:rPr>
                <w:rFonts w:ascii="仿宋" w:hAnsi="仿宋" w:eastAsia="仿宋"/>
                <w:sz w:val="24"/>
                <w:szCs w:val="24"/>
                <w:highlight w:val="none"/>
              </w:rPr>
            </w:pPr>
          </w:p>
        </w:tc>
        <w:tc>
          <w:tcPr>
            <w:tcW w:w="1762" w:type="dxa"/>
            <w:vAlign w:val="center"/>
          </w:tcPr>
          <w:p w14:paraId="1A4E65CB">
            <w:pPr>
              <w:jc w:val="center"/>
              <w:rPr>
                <w:rFonts w:ascii="仿宋" w:hAnsi="仿宋" w:eastAsia="仿宋"/>
                <w:sz w:val="24"/>
                <w:szCs w:val="24"/>
                <w:highlight w:val="none"/>
              </w:rPr>
            </w:pPr>
            <w:r>
              <w:rPr>
                <w:rFonts w:hint="eastAsia" w:ascii="仿宋" w:hAnsi="仿宋" w:eastAsia="仿宋"/>
                <w:sz w:val="24"/>
                <w:szCs w:val="24"/>
                <w:highlight w:val="none"/>
              </w:rPr>
              <w:t>电    话：</w:t>
            </w:r>
          </w:p>
        </w:tc>
        <w:tc>
          <w:tcPr>
            <w:tcW w:w="2672" w:type="dxa"/>
            <w:vAlign w:val="center"/>
          </w:tcPr>
          <w:p w14:paraId="04B2A97C">
            <w:pPr>
              <w:jc w:val="center"/>
              <w:rPr>
                <w:rFonts w:ascii="仿宋" w:hAnsi="仿宋" w:eastAsia="仿宋"/>
                <w:sz w:val="24"/>
                <w:szCs w:val="24"/>
                <w:highlight w:val="none"/>
              </w:rPr>
            </w:pPr>
          </w:p>
        </w:tc>
      </w:tr>
      <w:tr w14:paraId="59F87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7E926B43">
            <w:pPr>
              <w:jc w:val="center"/>
              <w:rPr>
                <w:rFonts w:ascii="仿宋" w:hAnsi="仿宋" w:eastAsia="仿宋"/>
                <w:sz w:val="24"/>
                <w:szCs w:val="24"/>
                <w:highlight w:val="none"/>
              </w:rPr>
            </w:pPr>
            <w:r>
              <w:rPr>
                <w:rFonts w:hint="eastAsia" w:ascii="仿宋" w:hAnsi="仿宋" w:eastAsia="仿宋"/>
                <w:sz w:val="24"/>
                <w:szCs w:val="24"/>
                <w:highlight w:val="none"/>
              </w:rPr>
              <w:t>传    真：</w:t>
            </w:r>
          </w:p>
        </w:tc>
        <w:tc>
          <w:tcPr>
            <w:tcW w:w="2672" w:type="dxa"/>
            <w:vAlign w:val="center"/>
          </w:tcPr>
          <w:p w14:paraId="3EC90B97">
            <w:pPr>
              <w:jc w:val="center"/>
              <w:rPr>
                <w:rFonts w:ascii="仿宋" w:hAnsi="仿宋" w:eastAsia="仿宋"/>
                <w:sz w:val="24"/>
                <w:szCs w:val="24"/>
                <w:highlight w:val="none"/>
              </w:rPr>
            </w:pPr>
          </w:p>
        </w:tc>
        <w:tc>
          <w:tcPr>
            <w:tcW w:w="1762" w:type="dxa"/>
            <w:vAlign w:val="center"/>
          </w:tcPr>
          <w:p w14:paraId="3D78E146">
            <w:pPr>
              <w:jc w:val="center"/>
              <w:rPr>
                <w:rFonts w:ascii="仿宋" w:hAnsi="仿宋" w:eastAsia="仿宋"/>
                <w:sz w:val="24"/>
                <w:szCs w:val="24"/>
                <w:highlight w:val="none"/>
              </w:rPr>
            </w:pPr>
            <w:r>
              <w:rPr>
                <w:rFonts w:hint="eastAsia" w:ascii="仿宋" w:hAnsi="仿宋" w:eastAsia="仿宋"/>
                <w:sz w:val="24"/>
                <w:szCs w:val="24"/>
                <w:highlight w:val="none"/>
              </w:rPr>
              <w:t>传    真：</w:t>
            </w:r>
          </w:p>
        </w:tc>
        <w:tc>
          <w:tcPr>
            <w:tcW w:w="2672" w:type="dxa"/>
            <w:vAlign w:val="center"/>
          </w:tcPr>
          <w:p w14:paraId="6B89E42D">
            <w:pPr>
              <w:jc w:val="center"/>
              <w:rPr>
                <w:rFonts w:ascii="仿宋" w:hAnsi="仿宋" w:eastAsia="仿宋"/>
                <w:sz w:val="24"/>
                <w:szCs w:val="24"/>
                <w:highlight w:val="none"/>
              </w:rPr>
            </w:pPr>
          </w:p>
        </w:tc>
      </w:tr>
      <w:tr w14:paraId="656DD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73147A17">
            <w:pPr>
              <w:jc w:val="center"/>
              <w:rPr>
                <w:rFonts w:ascii="仿宋" w:hAnsi="仿宋" w:eastAsia="仿宋"/>
                <w:sz w:val="24"/>
                <w:szCs w:val="24"/>
                <w:highlight w:val="none"/>
              </w:rPr>
            </w:pPr>
            <w:r>
              <w:rPr>
                <w:rFonts w:hint="eastAsia" w:ascii="仿宋" w:hAnsi="仿宋" w:eastAsia="仿宋"/>
                <w:sz w:val="24"/>
                <w:szCs w:val="24"/>
                <w:highlight w:val="none"/>
              </w:rPr>
              <w:t>签约日期：</w:t>
            </w:r>
          </w:p>
        </w:tc>
        <w:tc>
          <w:tcPr>
            <w:tcW w:w="2672" w:type="dxa"/>
            <w:vAlign w:val="center"/>
          </w:tcPr>
          <w:p w14:paraId="14836911">
            <w:pPr>
              <w:jc w:val="center"/>
              <w:rPr>
                <w:rFonts w:ascii="仿宋" w:hAnsi="仿宋" w:eastAsia="仿宋"/>
                <w:sz w:val="24"/>
                <w:szCs w:val="24"/>
                <w:highlight w:val="none"/>
              </w:rPr>
            </w:pPr>
            <w:r>
              <w:rPr>
                <w:rFonts w:hint="eastAsia" w:ascii="仿宋" w:hAnsi="仿宋" w:eastAsia="仿宋"/>
                <w:sz w:val="24"/>
                <w:szCs w:val="24"/>
                <w:highlight w:val="none"/>
              </w:rPr>
              <w:t>年 月 日</w:t>
            </w:r>
          </w:p>
        </w:tc>
        <w:tc>
          <w:tcPr>
            <w:tcW w:w="1762" w:type="dxa"/>
            <w:vAlign w:val="center"/>
          </w:tcPr>
          <w:p w14:paraId="1B1A3783">
            <w:pPr>
              <w:jc w:val="center"/>
              <w:rPr>
                <w:rFonts w:ascii="仿宋" w:hAnsi="仿宋" w:eastAsia="仿宋"/>
                <w:sz w:val="24"/>
                <w:szCs w:val="24"/>
                <w:highlight w:val="none"/>
              </w:rPr>
            </w:pPr>
            <w:r>
              <w:rPr>
                <w:rFonts w:hint="eastAsia" w:ascii="仿宋" w:hAnsi="仿宋" w:eastAsia="仿宋"/>
                <w:sz w:val="24"/>
                <w:szCs w:val="24"/>
                <w:highlight w:val="none"/>
              </w:rPr>
              <w:t>签约日期：</w:t>
            </w:r>
          </w:p>
        </w:tc>
        <w:tc>
          <w:tcPr>
            <w:tcW w:w="2672" w:type="dxa"/>
            <w:vAlign w:val="center"/>
          </w:tcPr>
          <w:p w14:paraId="7052A421">
            <w:pPr>
              <w:jc w:val="center"/>
              <w:rPr>
                <w:rFonts w:ascii="仿宋" w:hAnsi="仿宋" w:eastAsia="仿宋"/>
                <w:sz w:val="24"/>
                <w:szCs w:val="24"/>
                <w:highlight w:val="none"/>
              </w:rPr>
            </w:pPr>
            <w:r>
              <w:rPr>
                <w:rFonts w:hint="eastAsia" w:ascii="仿宋" w:hAnsi="仿宋" w:eastAsia="仿宋"/>
                <w:sz w:val="24"/>
                <w:szCs w:val="24"/>
                <w:highlight w:val="none"/>
              </w:rPr>
              <w:t>年 月 日</w:t>
            </w:r>
          </w:p>
        </w:tc>
      </w:tr>
    </w:tbl>
    <w:p w14:paraId="09BA3AB6">
      <w:pPr>
        <w:outlineLvl w:val="9"/>
        <w:rPr>
          <w:rFonts w:hint="eastAsia"/>
          <w:sz w:val="22"/>
          <w:szCs w:val="22"/>
          <w:highlight w:val="none"/>
        </w:rPr>
      </w:pPr>
      <w:bookmarkStart w:id="35" w:name="_Toc100219616"/>
      <w:bookmarkStart w:id="36" w:name="_Toc5892"/>
    </w:p>
    <w:p w14:paraId="150B9BDE">
      <w:pPr>
        <w:outlineLvl w:val="9"/>
        <w:rPr>
          <w:rFonts w:hint="eastAsia"/>
          <w:sz w:val="22"/>
          <w:szCs w:val="22"/>
          <w:highlight w:val="none"/>
        </w:rPr>
      </w:pPr>
    </w:p>
    <w:p w14:paraId="2B24F0B5">
      <w:pPr>
        <w:rPr>
          <w:rFonts w:hint="eastAsia"/>
          <w:sz w:val="22"/>
          <w:szCs w:val="22"/>
          <w:highlight w:val="none"/>
        </w:rPr>
      </w:pPr>
      <w:r>
        <w:rPr>
          <w:rFonts w:hint="eastAsia"/>
          <w:sz w:val="22"/>
          <w:szCs w:val="22"/>
          <w:highlight w:val="none"/>
        </w:rPr>
        <w:br w:type="page"/>
      </w:r>
    </w:p>
    <w:p w14:paraId="584A9877">
      <w:pPr>
        <w:pStyle w:val="2"/>
        <w:rPr>
          <w:sz w:val="40"/>
          <w:szCs w:val="40"/>
          <w:highlight w:val="none"/>
        </w:rPr>
      </w:pPr>
      <w:bookmarkStart w:id="37" w:name="OLE_LINK2"/>
      <w:r>
        <w:rPr>
          <w:rFonts w:hint="eastAsia"/>
          <w:sz w:val="40"/>
          <w:szCs w:val="40"/>
          <w:highlight w:val="none"/>
        </w:rPr>
        <w:t>第五章  竞争性谈判响应文件构成及格式</w:t>
      </w:r>
      <w:bookmarkEnd w:id="35"/>
      <w:bookmarkEnd w:id="36"/>
    </w:p>
    <w:p w14:paraId="73E3FA1B">
      <w:pPr>
        <w:spacing w:line="560" w:lineRule="exact"/>
        <w:ind w:firstLine="560" w:firstLineChars="200"/>
        <w:jc w:val="both"/>
        <w:rPr>
          <w:rFonts w:ascii="仿宋" w:hAnsi="仿宋" w:eastAsia="仿宋"/>
          <w:sz w:val="28"/>
          <w:szCs w:val="28"/>
          <w:highlight w:val="none"/>
        </w:rPr>
      </w:pPr>
    </w:p>
    <w:p w14:paraId="1506907C">
      <w:pPr>
        <w:rPr>
          <w:rFonts w:hint="eastAsia" w:ascii="黑体" w:hAnsi="黑体" w:eastAsia="黑体" w:cs="黑体"/>
          <w:sz w:val="28"/>
          <w:szCs w:val="28"/>
          <w:highlight w:val="none"/>
          <w:lang w:eastAsia="zh-CN"/>
        </w:rPr>
      </w:pPr>
      <w:r>
        <w:rPr>
          <w:rFonts w:hint="eastAsia" w:ascii="黑体" w:hAnsi="黑体" w:eastAsia="黑体" w:cs="黑体"/>
          <w:sz w:val="28"/>
          <w:szCs w:val="28"/>
          <w:highlight w:val="none"/>
        </w:rPr>
        <w:t xml:space="preserve"> 项目编号:</w:t>
      </w:r>
      <w:r>
        <w:rPr>
          <w:rFonts w:hint="eastAsia" w:ascii="黑体" w:hAnsi="黑体" w:eastAsia="黑体" w:cs="黑体"/>
          <w:sz w:val="28"/>
          <w:szCs w:val="28"/>
          <w:highlight w:val="none"/>
          <w:lang w:eastAsia="zh-CN"/>
        </w:rPr>
        <w:t>ZYGL-2026-YL-204-01</w:t>
      </w:r>
    </w:p>
    <w:p w14:paraId="0E6C3A36">
      <w:pPr>
        <w:spacing w:line="560" w:lineRule="exact"/>
        <w:ind w:firstLine="560" w:firstLineChars="200"/>
        <w:jc w:val="both"/>
        <w:rPr>
          <w:rFonts w:ascii="仿宋" w:hAnsi="仿宋" w:eastAsia="仿宋"/>
          <w:sz w:val="28"/>
          <w:szCs w:val="28"/>
          <w:highlight w:val="none"/>
        </w:rPr>
      </w:pPr>
    </w:p>
    <w:p w14:paraId="28DF8A74">
      <w:pPr>
        <w:spacing w:line="560" w:lineRule="exact"/>
        <w:jc w:val="both"/>
        <w:rPr>
          <w:rFonts w:ascii="仿宋" w:hAnsi="仿宋" w:eastAsia="仿宋"/>
          <w:sz w:val="28"/>
          <w:szCs w:val="28"/>
          <w:highlight w:val="none"/>
        </w:rPr>
      </w:pPr>
    </w:p>
    <w:p w14:paraId="58DF8154">
      <w:pPr>
        <w:outlineLvl w:val="9"/>
        <w:rPr>
          <w:sz w:val="22"/>
          <w:szCs w:val="22"/>
          <w:highlight w:val="none"/>
        </w:rPr>
      </w:pPr>
    </w:p>
    <w:p w14:paraId="13E99698">
      <w:pPr>
        <w:jc w:val="center"/>
        <w:rPr>
          <w:rFonts w:hint="eastAsia" w:ascii="黑体" w:hAnsi="黑体" w:eastAsia="黑体" w:cs="黑体"/>
          <w:b w:val="0"/>
          <w:bCs w:val="0"/>
          <w:sz w:val="44"/>
          <w:szCs w:val="44"/>
          <w:highlight w:val="none"/>
          <w:lang w:eastAsia="zh-CN"/>
        </w:rPr>
      </w:pPr>
      <w:r>
        <w:rPr>
          <w:rFonts w:hint="eastAsia" w:ascii="黑体" w:hAnsi="黑体" w:eastAsia="黑体" w:cs="黑体"/>
          <w:b w:val="0"/>
          <w:bCs w:val="0"/>
          <w:sz w:val="44"/>
          <w:szCs w:val="44"/>
          <w:highlight w:val="none"/>
          <w:lang w:eastAsia="zh-CN"/>
        </w:rPr>
        <w:t xml:space="preserve"> 榆林市公安局关于机关网络通信线路租赁服务项目（</w:t>
      </w:r>
      <w:r>
        <w:rPr>
          <w:rFonts w:hint="eastAsia" w:ascii="黑体" w:hAnsi="黑体" w:eastAsia="黑体" w:cs="黑体"/>
          <w:b w:val="0"/>
          <w:bCs w:val="0"/>
          <w:sz w:val="44"/>
          <w:szCs w:val="44"/>
          <w:highlight w:val="none"/>
          <w:lang w:val="en-US" w:eastAsia="zh-CN"/>
        </w:rPr>
        <w:t>一标段机关业务专线服务</w:t>
      </w:r>
      <w:r>
        <w:rPr>
          <w:rFonts w:hint="eastAsia" w:ascii="黑体" w:hAnsi="黑体" w:eastAsia="黑体" w:cs="黑体"/>
          <w:b w:val="0"/>
          <w:bCs w:val="0"/>
          <w:sz w:val="44"/>
          <w:szCs w:val="44"/>
          <w:highlight w:val="none"/>
          <w:lang w:eastAsia="zh-CN"/>
        </w:rPr>
        <w:t>）</w:t>
      </w:r>
    </w:p>
    <w:p w14:paraId="53B4F703">
      <w:pPr>
        <w:rPr>
          <w:sz w:val="22"/>
          <w:szCs w:val="22"/>
          <w:highlight w:val="none"/>
        </w:rPr>
      </w:pPr>
    </w:p>
    <w:p w14:paraId="0BB3A494">
      <w:pPr>
        <w:rPr>
          <w:sz w:val="22"/>
          <w:szCs w:val="22"/>
          <w:highlight w:val="none"/>
        </w:rPr>
      </w:pPr>
    </w:p>
    <w:p w14:paraId="179115D6">
      <w:pPr>
        <w:rPr>
          <w:sz w:val="22"/>
          <w:szCs w:val="22"/>
          <w:highlight w:val="none"/>
        </w:rPr>
      </w:pPr>
    </w:p>
    <w:p w14:paraId="136338BA">
      <w:pPr>
        <w:rPr>
          <w:sz w:val="22"/>
          <w:szCs w:val="22"/>
          <w:highlight w:val="none"/>
        </w:rPr>
      </w:pPr>
    </w:p>
    <w:p w14:paraId="0B50B339">
      <w:pPr>
        <w:pStyle w:val="15"/>
        <w:rPr>
          <w:sz w:val="24"/>
          <w:szCs w:val="21"/>
          <w:highlight w:val="none"/>
        </w:rPr>
      </w:pPr>
    </w:p>
    <w:p w14:paraId="7655E55C">
      <w:pPr>
        <w:jc w:val="center"/>
        <w:rPr>
          <w:rFonts w:ascii="黑体" w:hAnsi="黑体" w:eastAsia="黑体" w:cs="黑体"/>
          <w:sz w:val="36"/>
          <w:szCs w:val="36"/>
          <w:highlight w:val="none"/>
        </w:rPr>
      </w:pPr>
      <w:r>
        <w:rPr>
          <w:rFonts w:hint="eastAsia" w:ascii="黑体" w:hAnsi="黑体" w:eastAsia="黑体" w:cs="黑体"/>
          <w:b/>
          <w:bCs/>
          <w:sz w:val="44"/>
          <w:szCs w:val="44"/>
          <w:highlight w:val="none"/>
        </w:rPr>
        <w:t>竞争性谈判响应文件</w:t>
      </w:r>
    </w:p>
    <w:p w14:paraId="3D932BA7">
      <w:pPr>
        <w:spacing w:line="560" w:lineRule="exact"/>
        <w:ind w:firstLine="560" w:firstLineChars="200"/>
        <w:jc w:val="both"/>
        <w:rPr>
          <w:rFonts w:ascii="仿宋" w:hAnsi="仿宋" w:eastAsia="仿宋"/>
          <w:sz w:val="28"/>
          <w:szCs w:val="28"/>
          <w:highlight w:val="none"/>
        </w:rPr>
      </w:pPr>
    </w:p>
    <w:p w14:paraId="15BF3A6C">
      <w:pPr>
        <w:spacing w:line="560" w:lineRule="exact"/>
        <w:ind w:firstLine="560" w:firstLineChars="200"/>
        <w:jc w:val="both"/>
        <w:rPr>
          <w:rFonts w:ascii="仿宋" w:hAnsi="仿宋" w:eastAsia="仿宋"/>
          <w:sz w:val="28"/>
          <w:szCs w:val="28"/>
          <w:highlight w:val="none"/>
        </w:rPr>
      </w:pPr>
    </w:p>
    <w:p w14:paraId="2FDEF116">
      <w:pPr>
        <w:spacing w:line="560" w:lineRule="exact"/>
        <w:ind w:firstLine="560" w:firstLineChars="200"/>
        <w:jc w:val="both"/>
        <w:rPr>
          <w:rFonts w:ascii="仿宋" w:hAnsi="仿宋" w:eastAsia="仿宋"/>
          <w:sz w:val="28"/>
          <w:szCs w:val="28"/>
          <w:highlight w:val="none"/>
        </w:rPr>
      </w:pPr>
    </w:p>
    <w:p w14:paraId="64F5ADF7">
      <w:pPr>
        <w:pStyle w:val="15"/>
        <w:rPr>
          <w:sz w:val="24"/>
          <w:szCs w:val="21"/>
          <w:highlight w:val="none"/>
        </w:rPr>
      </w:pPr>
    </w:p>
    <w:p w14:paraId="7EA3912C">
      <w:pPr>
        <w:spacing w:line="560" w:lineRule="exact"/>
        <w:ind w:firstLine="560" w:firstLineChars="200"/>
        <w:jc w:val="both"/>
        <w:rPr>
          <w:rFonts w:ascii="仿宋" w:hAnsi="仿宋" w:eastAsia="仿宋"/>
          <w:sz w:val="28"/>
          <w:szCs w:val="28"/>
          <w:highlight w:val="none"/>
        </w:rPr>
      </w:pPr>
    </w:p>
    <w:p w14:paraId="6DB6096F">
      <w:pPr>
        <w:spacing w:line="560" w:lineRule="exact"/>
        <w:ind w:firstLine="560" w:firstLineChars="200"/>
        <w:jc w:val="center"/>
        <w:rPr>
          <w:rFonts w:ascii="仿宋" w:hAnsi="仿宋" w:eastAsia="仿宋"/>
          <w:sz w:val="28"/>
          <w:szCs w:val="28"/>
          <w:highlight w:val="none"/>
        </w:rPr>
      </w:pPr>
      <w:r>
        <w:rPr>
          <w:rFonts w:ascii="仿宋" w:hAnsi="仿宋" w:eastAsia="仿宋"/>
          <w:sz w:val="28"/>
          <w:szCs w:val="28"/>
          <w:highlight w:val="none"/>
        </w:rPr>
        <w:t>供</w:t>
      </w:r>
      <w:r>
        <w:rPr>
          <w:rFonts w:hint="eastAsia" w:ascii="仿宋" w:hAnsi="仿宋" w:eastAsia="仿宋"/>
          <w:sz w:val="28"/>
          <w:szCs w:val="28"/>
          <w:highlight w:val="none"/>
        </w:rPr>
        <w:t xml:space="preserve">   </w:t>
      </w:r>
      <w:r>
        <w:rPr>
          <w:rFonts w:ascii="仿宋" w:hAnsi="仿宋" w:eastAsia="仿宋"/>
          <w:sz w:val="28"/>
          <w:szCs w:val="28"/>
          <w:highlight w:val="none"/>
        </w:rPr>
        <w:t>应</w:t>
      </w:r>
      <w:r>
        <w:rPr>
          <w:rFonts w:hint="eastAsia" w:ascii="仿宋" w:hAnsi="仿宋" w:eastAsia="仿宋"/>
          <w:sz w:val="28"/>
          <w:szCs w:val="28"/>
          <w:highlight w:val="none"/>
        </w:rPr>
        <w:t xml:space="preserve">   </w:t>
      </w:r>
      <w:r>
        <w:rPr>
          <w:rFonts w:ascii="仿宋" w:hAnsi="仿宋" w:eastAsia="仿宋"/>
          <w:sz w:val="28"/>
          <w:szCs w:val="28"/>
          <w:highlight w:val="none"/>
        </w:rPr>
        <w:t>商：__________________</w:t>
      </w:r>
    </w:p>
    <w:p w14:paraId="5F73E63D">
      <w:pPr>
        <w:spacing w:line="560" w:lineRule="exact"/>
        <w:ind w:firstLine="560" w:firstLineChars="200"/>
        <w:jc w:val="center"/>
        <w:rPr>
          <w:rFonts w:ascii="仿宋" w:hAnsi="仿宋" w:eastAsia="仿宋"/>
          <w:sz w:val="28"/>
          <w:szCs w:val="28"/>
          <w:highlight w:val="none"/>
        </w:rPr>
      </w:pPr>
      <w:r>
        <w:rPr>
          <w:rFonts w:hint="eastAsia" w:ascii="仿宋" w:hAnsi="仿宋" w:eastAsia="仿宋"/>
          <w:sz w:val="28"/>
          <w:szCs w:val="28"/>
          <w:highlight w:val="none"/>
        </w:rPr>
        <w:t>采购代理机构</w:t>
      </w:r>
      <w:r>
        <w:rPr>
          <w:rFonts w:ascii="仿宋" w:hAnsi="仿宋" w:eastAsia="仿宋"/>
          <w:sz w:val="28"/>
          <w:szCs w:val="28"/>
          <w:highlight w:val="none"/>
        </w:rPr>
        <w:t>：__________________</w:t>
      </w:r>
    </w:p>
    <w:p w14:paraId="5A240412">
      <w:pPr>
        <w:spacing w:line="560" w:lineRule="exact"/>
        <w:ind w:firstLine="560" w:firstLineChars="200"/>
        <w:jc w:val="center"/>
        <w:rPr>
          <w:rFonts w:ascii="仿宋" w:hAnsi="仿宋" w:eastAsia="仿宋"/>
          <w:sz w:val="28"/>
          <w:szCs w:val="28"/>
          <w:highlight w:val="none"/>
        </w:rPr>
      </w:pPr>
      <w:r>
        <w:rPr>
          <w:rFonts w:ascii="仿宋" w:hAnsi="仿宋" w:eastAsia="仿宋"/>
          <w:sz w:val="28"/>
          <w:szCs w:val="28"/>
          <w:highlight w:val="none"/>
        </w:rPr>
        <w:t xml:space="preserve">时 </w:t>
      </w:r>
      <w:r>
        <w:rPr>
          <w:rFonts w:hint="eastAsia" w:ascii="仿宋" w:hAnsi="仿宋" w:eastAsia="仿宋"/>
          <w:sz w:val="28"/>
          <w:szCs w:val="28"/>
          <w:highlight w:val="none"/>
        </w:rPr>
        <w:t xml:space="preserve">      </w:t>
      </w:r>
      <w:r>
        <w:rPr>
          <w:rFonts w:ascii="仿宋" w:hAnsi="仿宋" w:eastAsia="仿宋"/>
          <w:sz w:val="28"/>
          <w:szCs w:val="28"/>
          <w:highlight w:val="none"/>
        </w:rPr>
        <w:t xml:space="preserve"> 间：__________________</w:t>
      </w:r>
    </w:p>
    <w:p w14:paraId="3DAFC4B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65F8C7AD">
      <w:pPr>
        <w:spacing w:line="560" w:lineRule="exact"/>
        <w:ind w:firstLine="800" w:firstLineChars="200"/>
        <w:jc w:val="center"/>
        <w:rPr>
          <w:rFonts w:ascii="方正小标宋_GBK" w:hAnsi="仿宋" w:eastAsia="方正小标宋_GBK"/>
          <w:sz w:val="40"/>
          <w:szCs w:val="40"/>
          <w:highlight w:val="none"/>
        </w:rPr>
      </w:pPr>
    </w:p>
    <w:p w14:paraId="729E87F2">
      <w:pPr>
        <w:spacing w:line="560" w:lineRule="exact"/>
        <w:ind w:firstLine="800" w:firstLineChars="200"/>
        <w:jc w:val="center"/>
        <w:rPr>
          <w:rFonts w:ascii="方正小标宋_GBK" w:hAnsi="仿宋" w:eastAsia="方正小标宋_GBK"/>
          <w:sz w:val="40"/>
          <w:szCs w:val="40"/>
          <w:highlight w:val="none"/>
        </w:rPr>
      </w:pPr>
      <w:r>
        <w:rPr>
          <w:rFonts w:hint="eastAsia" w:ascii="方正小标宋_GBK" w:hAnsi="仿宋" w:eastAsia="方正小标宋_GBK"/>
          <w:sz w:val="40"/>
          <w:szCs w:val="40"/>
          <w:highlight w:val="none"/>
        </w:rPr>
        <w:t>目    录</w:t>
      </w:r>
    </w:p>
    <w:p w14:paraId="232E7B49">
      <w:pPr>
        <w:spacing w:line="560" w:lineRule="exact"/>
        <w:ind w:firstLine="560" w:firstLineChars="200"/>
        <w:jc w:val="both"/>
        <w:rPr>
          <w:rFonts w:ascii="仿宋" w:hAnsi="仿宋" w:eastAsia="仿宋"/>
          <w:sz w:val="28"/>
          <w:szCs w:val="28"/>
          <w:highlight w:val="none"/>
        </w:rPr>
      </w:pPr>
    </w:p>
    <w:p w14:paraId="6E1103E3">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第一部</w:t>
      </w:r>
      <w:r>
        <w:rPr>
          <w:rFonts w:hint="eastAsia" w:ascii="仿宋" w:hAnsi="仿宋" w:eastAsia="仿宋"/>
          <w:sz w:val="28"/>
          <w:szCs w:val="28"/>
          <w:highlight w:val="none"/>
        </w:rPr>
        <w:t>分  响应函</w:t>
      </w:r>
    </w:p>
    <w:p w14:paraId="29DC3064">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第二部</w:t>
      </w:r>
      <w:r>
        <w:rPr>
          <w:rFonts w:hint="eastAsia" w:ascii="仿宋" w:hAnsi="仿宋" w:eastAsia="仿宋"/>
          <w:sz w:val="28"/>
          <w:szCs w:val="28"/>
          <w:highlight w:val="none"/>
        </w:rPr>
        <w:t>分  谈判报价表</w:t>
      </w:r>
    </w:p>
    <w:p w14:paraId="21B7B4D9">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第三部</w:t>
      </w:r>
      <w:r>
        <w:rPr>
          <w:rFonts w:hint="eastAsia" w:ascii="仿宋" w:hAnsi="仿宋" w:eastAsia="仿宋"/>
          <w:sz w:val="28"/>
          <w:szCs w:val="28"/>
          <w:highlight w:val="none"/>
        </w:rPr>
        <w:t>分  资</w:t>
      </w:r>
      <w:r>
        <w:rPr>
          <w:rFonts w:ascii="仿宋" w:hAnsi="仿宋" w:eastAsia="仿宋"/>
          <w:sz w:val="28"/>
          <w:szCs w:val="28"/>
          <w:highlight w:val="none"/>
        </w:rPr>
        <w:t>格证明文件</w:t>
      </w:r>
    </w:p>
    <w:p w14:paraId="0417A4C0">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第四部</w:t>
      </w:r>
      <w:r>
        <w:rPr>
          <w:rFonts w:hint="eastAsia" w:ascii="仿宋" w:hAnsi="仿宋" w:eastAsia="仿宋"/>
          <w:sz w:val="28"/>
          <w:szCs w:val="28"/>
          <w:highlight w:val="none"/>
        </w:rPr>
        <w:t>分  供</w:t>
      </w:r>
      <w:r>
        <w:rPr>
          <w:rFonts w:ascii="仿宋" w:hAnsi="仿宋" w:eastAsia="仿宋"/>
          <w:sz w:val="28"/>
          <w:szCs w:val="28"/>
          <w:highlight w:val="none"/>
        </w:rPr>
        <w:t>应商概况</w:t>
      </w:r>
    </w:p>
    <w:p w14:paraId="10DF6946">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第五部</w:t>
      </w:r>
      <w:r>
        <w:rPr>
          <w:rFonts w:hint="eastAsia" w:ascii="仿宋" w:hAnsi="仿宋" w:eastAsia="仿宋"/>
          <w:sz w:val="28"/>
          <w:szCs w:val="28"/>
          <w:highlight w:val="none"/>
        </w:rPr>
        <w:t>分  供</w:t>
      </w:r>
      <w:r>
        <w:rPr>
          <w:rFonts w:ascii="仿宋" w:hAnsi="仿宋" w:eastAsia="仿宋"/>
          <w:sz w:val="28"/>
          <w:szCs w:val="28"/>
          <w:highlight w:val="none"/>
        </w:rPr>
        <w:t>应商参加政府采购活动承诺书</w:t>
      </w:r>
    </w:p>
    <w:p w14:paraId="1DFA62C9">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第六部</w:t>
      </w:r>
      <w:r>
        <w:rPr>
          <w:rFonts w:hint="eastAsia" w:ascii="仿宋" w:hAnsi="仿宋" w:eastAsia="仿宋"/>
          <w:sz w:val="28"/>
          <w:szCs w:val="28"/>
          <w:highlight w:val="none"/>
        </w:rPr>
        <w:t xml:space="preserve">分  </w:t>
      </w:r>
      <w:r>
        <w:rPr>
          <w:rFonts w:hint="eastAsia" w:ascii="仿宋" w:hAnsi="仿宋" w:eastAsia="仿宋"/>
          <w:sz w:val="28"/>
          <w:szCs w:val="28"/>
          <w:highlight w:val="none"/>
          <w:lang w:val="en-US" w:eastAsia="zh-CN"/>
        </w:rPr>
        <w:t>谈判</w:t>
      </w:r>
      <w:r>
        <w:rPr>
          <w:rFonts w:ascii="仿宋" w:hAnsi="仿宋" w:eastAsia="仿宋"/>
          <w:sz w:val="28"/>
          <w:szCs w:val="28"/>
          <w:highlight w:val="none"/>
        </w:rPr>
        <w:t>方案</w:t>
      </w:r>
      <w:bookmarkEnd w:id="37"/>
    </w:p>
    <w:p w14:paraId="48DC09FC">
      <w:pPr>
        <w:rPr>
          <w:rFonts w:ascii="仿宋" w:hAnsi="仿宋" w:eastAsia="仿宋"/>
          <w:sz w:val="28"/>
          <w:szCs w:val="28"/>
          <w:highlight w:val="none"/>
        </w:rPr>
      </w:pPr>
      <w:r>
        <w:rPr>
          <w:rFonts w:ascii="仿宋" w:hAnsi="仿宋" w:eastAsia="仿宋"/>
          <w:sz w:val="22"/>
          <w:szCs w:val="22"/>
          <w:highlight w:val="none"/>
        </w:rPr>
        <w:br w:type="page"/>
      </w:r>
    </w:p>
    <w:p w14:paraId="002E92BF">
      <w:pPr>
        <w:pStyle w:val="3"/>
        <w:rPr>
          <w:sz w:val="28"/>
          <w:szCs w:val="28"/>
          <w:highlight w:val="none"/>
        </w:rPr>
      </w:pPr>
      <w:r>
        <w:rPr>
          <w:rFonts w:hint="eastAsia"/>
          <w:sz w:val="28"/>
          <w:szCs w:val="28"/>
          <w:highlight w:val="none"/>
        </w:rPr>
        <w:t>第一部分  响应函</w:t>
      </w:r>
    </w:p>
    <w:p w14:paraId="4709305D">
      <w:pPr>
        <w:spacing w:line="560" w:lineRule="exact"/>
        <w:jc w:val="both"/>
        <w:rPr>
          <w:rFonts w:ascii="仿宋" w:hAnsi="仿宋" w:eastAsia="仿宋"/>
          <w:sz w:val="28"/>
          <w:szCs w:val="28"/>
          <w:highlight w:val="none"/>
        </w:rPr>
      </w:pPr>
      <w:r>
        <w:rPr>
          <w:rFonts w:hint="eastAsia" w:ascii="仿宋" w:hAnsi="仿宋" w:eastAsia="仿宋"/>
          <w:sz w:val="28"/>
          <w:szCs w:val="28"/>
          <w:highlight w:val="none"/>
        </w:rPr>
        <w:t>陕西众依项目管理有限公司：</w:t>
      </w:r>
    </w:p>
    <w:p w14:paraId="50F0F364">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我方收到贵</w:t>
      </w:r>
      <w:r>
        <w:rPr>
          <w:rFonts w:hint="eastAsia" w:ascii="仿宋" w:hAnsi="仿宋" w:eastAsia="仿宋"/>
          <w:sz w:val="28"/>
          <w:szCs w:val="28"/>
          <w:highlight w:val="none"/>
        </w:rPr>
        <w:t>公司</w:t>
      </w:r>
      <w:r>
        <w:rPr>
          <w:rFonts w:ascii="仿宋" w:hAnsi="仿宋" w:eastAsia="仿宋"/>
          <w:sz w:val="28"/>
          <w:szCs w:val="28"/>
          <w:highlight w:val="none"/>
        </w:rPr>
        <w:t>发布的</w:t>
      </w:r>
      <w:r>
        <w:rPr>
          <w:rFonts w:hint="eastAsia" w:ascii="仿宋" w:hAnsi="仿宋" w:eastAsia="仿宋"/>
          <w:sz w:val="28"/>
          <w:szCs w:val="28"/>
          <w:highlight w:val="none"/>
          <w:u w:val="single"/>
        </w:rPr>
        <w:t xml:space="preserve"> &lt;</w:t>
      </w:r>
      <w:r>
        <w:rPr>
          <w:rFonts w:ascii="仿宋" w:hAnsi="仿宋" w:eastAsia="仿宋"/>
          <w:sz w:val="28"/>
          <w:szCs w:val="28"/>
          <w:highlight w:val="none"/>
          <w:u w:val="single"/>
        </w:rPr>
        <w:t>项目名称</w:t>
      </w:r>
      <w:r>
        <w:rPr>
          <w:rFonts w:hint="eastAsia" w:ascii="仿宋" w:hAnsi="仿宋" w:eastAsia="仿宋"/>
          <w:sz w:val="28"/>
          <w:szCs w:val="28"/>
          <w:highlight w:val="none"/>
          <w:u w:val="single"/>
        </w:rPr>
        <w:t>&gt;</w:t>
      </w:r>
      <w:r>
        <w:rPr>
          <w:rFonts w:ascii="仿宋" w:hAnsi="仿宋" w:eastAsia="仿宋"/>
          <w:sz w:val="28"/>
          <w:szCs w:val="28"/>
          <w:highlight w:val="none"/>
          <w:u w:val="single"/>
        </w:rPr>
        <w:t>（项目编号）</w:t>
      </w:r>
      <w:r>
        <w:rPr>
          <w:rFonts w:hint="eastAsia" w:ascii="仿宋" w:hAnsi="仿宋" w:eastAsia="仿宋"/>
          <w:sz w:val="28"/>
          <w:szCs w:val="28"/>
          <w:highlight w:val="none"/>
        </w:rPr>
        <w:t>竞争性谈判文件</w:t>
      </w:r>
      <w:r>
        <w:rPr>
          <w:rFonts w:ascii="仿宋" w:hAnsi="仿宋" w:eastAsia="仿宋"/>
          <w:sz w:val="28"/>
          <w:szCs w:val="28"/>
          <w:highlight w:val="none"/>
        </w:rPr>
        <w:t>，经详细研究，我方决定参加该项目的</w:t>
      </w:r>
      <w:r>
        <w:rPr>
          <w:rFonts w:hint="eastAsia" w:ascii="仿宋" w:hAnsi="仿宋" w:eastAsia="仿宋"/>
          <w:sz w:val="28"/>
          <w:szCs w:val="28"/>
          <w:highlight w:val="none"/>
        </w:rPr>
        <w:t>竞争性谈判</w:t>
      </w:r>
      <w:r>
        <w:rPr>
          <w:rFonts w:ascii="仿宋" w:hAnsi="仿宋" w:eastAsia="仿宋"/>
          <w:sz w:val="28"/>
          <w:szCs w:val="28"/>
          <w:highlight w:val="none"/>
        </w:rPr>
        <w:t>活动。</w:t>
      </w:r>
      <w:r>
        <w:rPr>
          <w:rFonts w:hint="eastAsia" w:ascii="仿宋" w:hAnsi="仿宋" w:eastAsia="仿宋"/>
          <w:sz w:val="28"/>
          <w:szCs w:val="28"/>
          <w:highlight w:val="none"/>
        </w:rPr>
        <w:t>为此，我方郑重声明以下诸点，并负法律责任。</w:t>
      </w:r>
    </w:p>
    <w:p w14:paraId="514A5D1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1．我方已详细阅读了竞争性谈判文件，完全理解并同意竞争性谈判文件的所有事项及内容。</w:t>
      </w:r>
    </w:p>
    <w:p w14:paraId="1B9D5A7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我方已悉知并及时关注了贵公司在陕西省政府采购网、全国公共资源交易平台上发布的关于本项目的有关变更公告（包括但不限于对竞争性谈判文件做出的修改或澄清、答疑纪要，以及项目暂停、重启、延期、终止等）。</w:t>
      </w:r>
    </w:p>
    <w:p w14:paraId="5A468A5B">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3．我方同意向贵中心提供与本次竞争性谈判有关的全部证明材料，并保证所提交的证明材料真实、合法、有效。</w:t>
      </w:r>
    </w:p>
    <w:p w14:paraId="479C2D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．我方竞争性谈判响应文件在开启之日起___个日历日（应不少于90个日历日）内有效。</w:t>
      </w:r>
    </w:p>
    <w:p w14:paraId="5390187A">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若我方成交，我方承诺：（1）将竞争性谈判响应文件有效期延长至合同执行完毕；（2）收到成交通知书后提交纸质竞争性谈判响应文件，并按时交纳履约保证金；（3）遵照竞争性谈判文件中的要求，完成本项目的合同责任和义务。</w:t>
      </w:r>
    </w:p>
    <w:p w14:paraId="186ED83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7．所有关于此次竞争性谈判活动的函电，请按下列方式联系：</w:t>
      </w:r>
    </w:p>
    <w:p w14:paraId="3CBD362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供应商：（供应商全称并加盖公章）</w:t>
      </w:r>
    </w:p>
    <w:p w14:paraId="39C4632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法定代表人（主要负责人）或委托代理人：（签字或盖章）</w:t>
      </w:r>
    </w:p>
    <w:p w14:paraId="00357520">
      <w:pPr>
        <w:spacing w:line="560" w:lineRule="exact"/>
        <w:ind w:firstLine="560" w:firstLineChars="20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rPr>
        <w:t>联系</w:t>
      </w:r>
      <w:r>
        <w:rPr>
          <w:rFonts w:ascii="仿宋" w:hAnsi="仿宋" w:eastAsia="仿宋"/>
          <w:sz w:val="28"/>
          <w:szCs w:val="28"/>
          <w:highlight w:val="none"/>
        </w:rPr>
        <w:t>电话：</w:t>
      </w:r>
      <w:r>
        <w:rPr>
          <w:rFonts w:hint="eastAsia" w:ascii="仿宋" w:hAnsi="仿宋" w:eastAsia="仿宋"/>
          <w:sz w:val="28"/>
          <w:szCs w:val="28"/>
          <w:highlight w:val="none"/>
          <w:u w:val="single"/>
          <w:lang w:val="en-US" w:eastAsia="zh-CN"/>
        </w:rPr>
        <w:t xml:space="preserve">                       </w:t>
      </w:r>
    </w:p>
    <w:p w14:paraId="40A70E9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通讯地址：</w:t>
      </w:r>
      <w:r>
        <w:rPr>
          <w:rFonts w:hint="eastAsia" w:ascii="仿宋" w:hAnsi="仿宋" w:eastAsia="仿宋"/>
          <w:sz w:val="28"/>
          <w:szCs w:val="28"/>
          <w:highlight w:val="none"/>
          <w:u w:val="single"/>
          <w:lang w:val="en-US" w:eastAsia="zh-CN"/>
        </w:rPr>
        <w:t xml:space="preserve">                       </w:t>
      </w:r>
    </w:p>
    <w:p w14:paraId="13716E3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邮</w:t>
      </w:r>
      <w:r>
        <w:rPr>
          <w:rFonts w:hint="eastAsia" w:ascii="仿宋" w:hAnsi="仿宋" w:eastAsia="仿宋"/>
          <w:sz w:val="28"/>
          <w:szCs w:val="28"/>
          <w:highlight w:val="none"/>
        </w:rPr>
        <w:t xml:space="preserve">    </w:t>
      </w:r>
      <w:r>
        <w:rPr>
          <w:rFonts w:ascii="仿宋" w:hAnsi="仿宋" w:eastAsia="仿宋"/>
          <w:sz w:val="28"/>
          <w:szCs w:val="28"/>
          <w:highlight w:val="none"/>
        </w:rPr>
        <w:t>编：</w:t>
      </w:r>
      <w:r>
        <w:rPr>
          <w:rFonts w:hint="eastAsia" w:ascii="仿宋" w:hAnsi="仿宋" w:eastAsia="仿宋"/>
          <w:sz w:val="28"/>
          <w:szCs w:val="28"/>
          <w:highlight w:val="none"/>
          <w:u w:val="single"/>
          <w:lang w:val="en-US" w:eastAsia="zh-CN"/>
        </w:rPr>
        <w:t xml:space="preserve">                       </w:t>
      </w:r>
    </w:p>
    <w:p w14:paraId="4D687C0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电子邮箱：</w:t>
      </w:r>
      <w:r>
        <w:rPr>
          <w:rFonts w:hint="eastAsia" w:ascii="仿宋" w:hAnsi="仿宋" w:eastAsia="仿宋"/>
          <w:sz w:val="28"/>
          <w:szCs w:val="28"/>
          <w:highlight w:val="none"/>
          <w:u w:val="single"/>
          <w:lang w:val="en-US" w:eastAsia="zh-CN"/>
        </w:rPr>
        <w:t xml:space="preserve">                       </w:t>
      </w:r>
    </w:p>
    <w:p w14:paraId="71DF91B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w:t>
      </w:r>
      <w:r>
        <w:rPr>
          <w:rFonts w:hint="eastAsia" w:ascii="仿宋" w:hAnsi="仿宋" w:eastAsia="仿宋"/>
          <w:sz w:val="28"/>
          <w:szCs w:val="28"/>
          <w:highlight w:val="none"/>
        </w:rPr>
        <w:t xml:space="preserve">    </w:t>
      </w:r>
      <w:r>
        <w:rPr>
          <w:rFonts w:ascii="仿宋" w:hAnsi="仿宋" w:eastAsia="仿宋"/>
          <w:sz w:val="28"/>
          <w:szCs w:val="28"/>
          <w:highlight w:val="none"/>
        </w:rPr>
        <w:t xml:space="preserve">期： </w:t>
      </w:r>
      <w:r>
        <w:rPr>
          <w:rFonts w:ascii="仿宋" w:hAnsi="仿宋" w:eastAsia="仿宋"/>
          <w:sz w:val="28"/>
          <w:szCs w:val="28"/>
          <w:highlight w:val="none"/>
          <w:u w:val="single"/>
        </w:rPr>
        <w:t xml:space="preserve">   </w:t>
      </w:r>
      <w:r>
        <w:rPr>
          <w:rFonts w:ascii="仿宋" w:hAnsi="仿宋" w:eastAsia="仿宋"/>
          <w:sz w:val="28"/>
          <w:szCs w:val="28"/>
          <w:highlight w:val="none"/>
        </w:rPr>
        <w:t>年</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月</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日</w:t>
      </w:r>
    </w:p>
    <w:p w14:paraId="02B4ED55">
      <w:pPr>
        <w:rPr>
          <w:rFonts w:ascii="仿宋" w:hAnsi="仿宋" w:eastAsia="仿宋"/>
          <w:sz w:val="28"/>
          <w:szCs w:val="28"/>
          <w:highlight w:val="none"/>
        </w:rPr>
      </w:pPr>
      <w:r>
        <w:rPr>
          <w:rFonts w:ascii="仿宋" w:hAnsi="仿宋" w:eastAsia="仿宋"/>
          <w:sz w:val="22"/>
          <w:szCs w:val="22"/>
          <w:highlight w:val="none"/>
        </w:rPr>
        <w:br w:type="page"/>
      </w:r>
    </w:p>
    <w:p w14:paraId="10BFF890">
      <w:pPr>
        <w:pStyle w:val="3"/>
        <w:numPr>
          <w:ilvl w:val="0"/>
          <w:numId w:val="4"/>
        </w:numPr>
        <w:rPr>
          <w:sz w:val="28"/>
          <w:szCs w:val="28"/>
          <w:highlight w:val="none"/>
        </w:rPr>
      </w:pPr>
      <w:bookmarkStart w:id="38" w:name="OLE_LINK14"/>
      <w:r>
        <w:rPr>
          <w:rFonts w:hint="eastAsia"/>
          <w:sz w:val="28"/>
          <w:szCs w:val="28"/>
          <w:highlight w:val="none"/>
        </w:rPr>
        <w:t xml:space="preserve"> </w:t>
      </w:r>
      <w:r>
        <w:rPr>
          <w:rFonts w:hint="eastAsia"/>
          <w:sz w:val="28"/>
          <w:szCs w:val="28"/>
          <w:highlight w:val="none"/>
          <w:lang w:val="en-US" w:eastAsia="zh-CN"/>
        </w:rPr>
        <w:t xml:space="preserve"> </w:t>
      </w:r>
      <w:r>
        <w:rPr>
          <w:rFonts w:hint="eastAsia"/>
          <w:sz w:val="28"/>
          <w:szCs w:val="28"/>
          <w:highlight w:val="none"/>
        </w:rPr>
        <w:t>谈判报价表</w:t>
      </w:r>
    </w:p>
    <w:tbl>
      <w:tblPr>
        <w:tblStyle w:val="30"/>
        <w:tblW w:w="5251"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08"/>
        <w:gridCol w:w="6346"/>
      </w:tblGrid>
      <w:tr w14:paraId="189377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08CC1858">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项目名称</w:t>
            </w:r>
          </w:p>
        </w:tc>
        <w:tc>
          <w:tcPr>
            <w:tcW w:w="6324" w:type="dxa"/>
            <w:tcBorders>
              <w:top w:val="double" w:color="auto" w:sz="4" w:space="0"/>
            </w:tcBorders>
            <w:vAlign w:val="center"/>
          </w:tcPr>
          <w:p w14:paraId="5454DF15">
            <w:pPr>
              <w:spacing w:line="480" w:lineRule="exact"/>
              <w:jc w:val="center"/>
              <w:rPr>
                <w:rFonts w:ascii="仿宋" w:hAnsi="仿宋" w:eastAsia="仿宋" w:cs="仿宋"/>
                <w:color w:val="000000"/>
                <w:sz w:val="28"/>
                <w:szCs w:val="28"/>
                <w:highlight w:val="none"/>
              </w:rPr>
            </w:pPr>
          </w:p>
        </w:tc>
      </w:tr>
      <w:tr w14:paraId="6CE82A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005" w:hRule="atLeast"/>
          <w:jc w:val="center"/>
        </w:trPr>
        <w:tc>
          <w:tcPr>
            <w:tcW w:w="2399" w:type="dxa"/>
            <w:tcBorders>
              <w:top w:val="double" w:color="auto" w:sz="4" w:space="0"/>
            </w:tcBorders>
            <w:vAlign w:val="center"/>
          </w:tcPr>
          <w:p w14:paraId="272070C9">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项目编号</w:t>
            </w:r>
          </w:p>
        </w:tc>
        <w:tc>
          <w:tcPr>
            <w:tcW w:w="6324" w:type="dxa"/>
            <w:tcBorders>
              <w:top w:val="double" w:color="auto" w:sz="4" w:space="0"/>
            </w:tcBorders>
            <w:vAlign w:val="center"/>
          </w:tcPr>
          <w:p w14:paraId="2815F321">
            <w:pPr>
              <w:spacing w:line="480" w:lineRule="exact"/>
              <w:jc w:val="center"/>
              <w:rPr>
                <w:rFonts w:ascii="仿宋" w:hAnsi="仿宋" w:eastAsia="仿宋" w:cs="仿宋"/>
                <w:color w:val="000000"/>
                <w:sz w:val="28"/>
                <w:szCs w:val="28"/>
                <w:highlight w:val="none"/>
              </w:rPr>
            </w:pPr>
          </w:p>
        </w:tc>
      </w:tr>
      <w:tr w14:paraId="343875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72957C70">
            <w:pPr>
              <w:spacing w:line="48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谈判报价</w:t>
            </w:r>
          </w:p>
          <w:p w14:paraId="6856C99A">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（人民币:元）</w:t>
            </w:r>
          </w:p>
        </w:tc>
        <w:tc>
          <w:tcPr>
            <w:tcW w:w="6324" w:type="dxa"/>
            <w:tcBorders>
              <w:top w:val="double" w:color="auto" w:sz="4" w:space="0"/>
            </w:tcBorders>
            <w:vAlign w:val="center"/>
          </w:tcPr>
          <w:p w14:paraId="4CE8E07B">
            <w:pPr>
              <w:spacing w:line="480" w:lineRule="exact"/>
              <w:jc w:val="center"/>
              <w:rPr>
                <w:rFonts w:ascii="仿宋" w:hAnsi="仿宋" w:eastAsia="仿宋" w:cs="仿宋"/>
                <w:sz w:val="28"/>
                <w:szCs w:val="28"/>
                <w:highlight w:val="none"/>
              </w:rPr>
            </w:pPr>
          </w:p>
        </w:tc>
      </w:tr>
      <w:tr w14:paraId="5C9196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37BC829A">
            <w:pPr>
              <w:spacing w:line="480" w:lineRule="exact"/>
              <w:jc w:val="center"/>
              <w:rPr>
                <w:rFonts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服务期限</w:t>
            </w:r>
          </w:p>
        </w:tc>
        <w:tc>
          <w:tcPr>
            <w:tcW w:w="6324" w:type="dxa"/>
            <w:tcBorders>
              <w:top w:val="double" w:color="auto" w:sz="4" w:space="0"/>
            </w:tcBorders>
            <w:vAlign w:val="center"/>
          </w:tcPr>
          <w:p w14:paraId="033024A2">
            <w:pPr>
              <w:spacing w:line="480" w:lineRule="exact"/>
              <w:jc w:val="center"/>
              <w:rPr>
                <w:rFonts w:ascii="仿宋" w:hAnsi="仿宋" w:eastAsia="仿宋" w:cs="仿宋"/>
                <w:sz w:val="28"/>
                <w:szCs w:val="28"/>
                <w:highlight w:val="none"/>
              </w:rPr>
            </w:pPr>
          </w:p>
        </w:tc>
      </w:tr>
      <w:tr w14:paraId="43833B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23" w:hRule="atLeast"/>
          <w:jc w:val="center"/>
        </w:trPr>
        <w:tc>
          <w:tcPr>
            <w:tcW w:w="2399" w:type="dxa"/>
            <w:vAlign w:val="center"/>
          </w:tcPr>
          <w:p w14:paraId="4F503F9E">
            <w:pPr>
              <w:spacing w:line="480" w:lineRule="exact"/>
              <w:jc w:val="center"/>
              <w:rPr>
                <w:rFonts w:ascii="仿宋" w:hAnsi="仿宋" w:eastAsia="仿宋" w:cs="仿宋"/>
                <w:b/>
                <w:sz w:val="28"/>
                <w:szCs w:val="28"/>
                <w:highlight w:val="none"/>
              </w:rPr>
            </w:pPr>
            <w:r>
              <w:rPr>
                <w:rFonts w:hint="eastAsia" w:ascii="仿宋" w:hAnsi="仿宋" w:eastAsia="仿宋" w:cs="仿宋"/>
                <w:sz w:val="28"/>
                <w:szCs w:val="28"/>
                <w:highlight w:val="none"/>
              </w:rPr>
              <w:t>备注</w:t>
            </w:r>
          </w:p>
        </w:tc>
        <w:tc>
          <w:tcPr>
            <w:tcW w:w="6324" w:type="dxa"/>
            <w:vAlign w:val="center"/>
          </w:tcPr>
          <w:p w14:paraId="4955943A">
            <w:pPr>
              <w:spacing w:line="480" w:lineRule="exact"/>
              <w:ind w:left="240" w:leftChars="100"/>
              <w:jc w:val="center"/>
              <w:rPr>
                <w:rFonts w:ascii="仿宋" w:hAnsi="仿宋" w:eastAsia="仿宋" w:cs="仿宋"/>
                <w:sz w:val="28"/>
                <w:szCs w:val="28"/>
                <w:highlight w:val="none"/>
              </w:rPr>
            </w:pPr>
          </w:p>
        </w:tc>
      </w:tr>
      <w:tr w14:paraId="384280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8723" w:type="dxa"/>
            <w:gridSpan w:val="2"/>
            <w:tcBorders>
              <w:bottom w:val="double" w:color="auto" w:sz="4" w:space="0"/>
            </w:tcBorders>
            <w:tcMar>
              <w:top w:w="57" w:type="dxa"/>
              <w:left w:w="28" w:type="dxa"/>
              <w:bottom w:w="57" w:type="dxa"/>
              <w:right w:w="28" w:type="dxa"/>
            </w:tcMar>
            <w:vAlign w:val="center"/>
          </w:tcPr>
          <w:p w14:paraId="1F1AB49E">
            <w:pPr>
              <w:spacing w:line="480" w:lineRule="exact"/>
              <w:ind w:left="240" w:leftChars="100"/>
              <w:rPr>
                <w:rFonts w:ascii="仿宋" w:hAnsi="仿宋" w:eastAsia="仿宋" w:cs="仿宋"/>
                <w:sz w:val="28"/>
                <w:szCs w:val="28"/>
                <w:highlight w:val="none"/>
              </w:rPr>
            </w:pPr>
            <w:r>
              <w:rPr>
                <w:rFonts w:hint="eastAsia" w:ascii="仿宋" w:hAnsi="仿宋" w:eastAsia="仿宋" w:cs="仿宋"/>
                <w:sz w:val="28"/>
                <w:szCs w:val="28"/>
                <w:highlight w:val="none"/>
              </w:rPr>
              <w:t>合计（大写） ：</w:t>
            </w:r>
          </w:p>
        </w:tc>
      </w:tr>
    </w:tbl>
    <w:p w14:paraId="57B9268B">
      <w:pPr>
        <w:spacing w:line="560" w:lineRule="exact"/>
        <w:ind w:firstLine="1400" w:firstLineChars="5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16C13BB">
      <w:pPr>
        <w:spacing w:line="560" w:lineRule="exact"/>
        <w:ind w:firstLine="1400" w:firstLineChars="500"/>
        <w:jc w:val="both"/>
        <w:rPr>
          <w:rFonts w:ascii="仿宋" w:hAnsi="仿宋" w:eastAsia="仿宋"/>
          <w:sz w:val="28"/>
          <w:szCs w:val="28"/>
          <w:highlight w:val="none"/>
        </w:rPr>
      </w:pPr>
      <w:r>
        <w:rPr>
          <w:rFonts w:ascii="仿宋" w:hAnsi="仿宋" w:eastAsia="仿宋"/>
          <w:sz w:val="28"/>
          <w:szCs w:val="28"/>
          <w:highlight w:val="none"/>
        </w:rPr>
        <w:t>日  期：    年  月  日</w:t>
      </w:r>
    </w:p>
    <w:p w14:paraId="37C279DE">
      <w:pPr>
        <w:spacing w:line="560" w:lineRule="exact"/>
        <w:ind w:firstLine="2800" w:firstLineChars="1000"/>
        <w:jc w:val="both"/>
        <w:rPr>
          <w:rFonts w:ascii="仿宋" w:hAnsi="仿宋" w:eastAsia="仿宋"/>
          <w:sz w:val="28"/>
          <w:szCs w:val="28"/>
          <w:highlight w:val="none"/>
        </w:rPr>
      </w:pPr>
    </w:p>
    <w:p w14:paraId="5E6E18E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注：出现</w:t>
      </w:r>
      <w:r>
        <w:rPr>
          <w:rFonts w:hint="eastAsia" w:ascii="仿宋" w:hAnsi="仿宋" w:eastAsia="仿宋"/>
          <w:sz w:val="28"/>
          <w:szCs w:val="28"/>
          <w:highlight w:val="none"/>
        </w:rPr>
        <w:t>下列情形的按无效投标处理</w:t>
      </w:r>
    </w:p>
    <w:p w14:paraId="40FA948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1．未按阿拉伯小写金额样式填写；未填写服务期/交付期/工期/质保期。</w:t>
      </w:r>
    </w:p>
    <w:p w14:paraId="2459F0B3">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2．“合计（大写）”栏未按银行大写金额样式进行填写。样式参考：壹、贰、叁、肆、伍、陆、柒、捌、玖、拾、佰、仟、万、亿、元（圆）、角、分、零、整（正）。</w:t>
      </w:r>
    </w:p>
    <w:p w14:paraId="11E755DB">
      <w:pP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    3．“合计（大写）”金额与</w:t>
      </w:r>
      <w:r>
        <w:rPr>
          <w:rFonts w:hint="eastAsia" w:ascii="仿宋" w:hAnsi="仿宋" w:eastAsia="仿宋" w:cs="仿宋"/>
          <w:sz w:val="28"/>
          <w:szCs w:val="28"/>
          <w:highlight w:val="none"/>
        </w:rPr>
        <w:t>谈判报价</w:t>
      </w:r>
      <w:r>
        <w:rPr>
          <w:rFonts w:hint="eastAsia" w:ascii="仿宋" w:hAnsi="仿宋" w:eastAsia="仿宋"/>
          <w:sz w:val="28"/>
          <w:szCs w:val="28"/>
          <w:highlight w:val="none"/>
        </w:rPr>
        <w:t>“合计”不一致的。</w:t>
      </w:r>
    </w:p>
    <w:p w14:paraId="1D35803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0B0A5BAD">
      <w:pPr>
        <w:spacing w:line="560" w:lineRule="exact"/>
        <w:jc w:val="center"/>
        <w:rPr>
          <w:rFonts w:hint="eastAsia" w:ascii="楷体" w:hAnsi="楷体" w:eastAsia="黑体" w:cs="Times New Roman"/>
          <w:sz w:val="28"/>
          <w:szCs w:val="28"/>
          <w:highlight w:val="none"/>
          <w:lang w:val="en-US" w:eastAsia="zh-CN" w:bidi="ar-SA"/>
        </w:rPr>
      </w:pPr>
      <w:r>
        <w:rPr>
          <w:rFonts w:hint="eastAsia" w:ascii="楷体" w:hAnsi="楷体" w:eastAsia="黑体" w:cs="Times New Roman"/>
          <w:sz w:val="28"/>
          <w:szCs w:val="28"/>
          <w:highlight w:val="none"/>
          <w:lang w:val="en-US" w:eastAsia="zh-CN" w:bidi="ar-SA"/>
        </w:rPr>
        <w:t>分项报价表（服务类适用）</w:t>
      </w:r>
    </w:p>
    <w:p w14:paraId="1900AFF6">
      <w:pPr>
        <w:spacing w:line="560" w:lineRule="exact"/>
        <w:jc w:val="right"/>
        <w:rPr>
          <w:rFonts w:ascii="仿宋" w:hAnsi="仿宋" w:eastAsia="仿宋"/>
          <w:sz w:val="28"/>
          <w:szCs w:val="28"/>
          <w:highlight w:val="none"/>
        </w:rPr>
      </w:pPr>
      <w:r>
        <w:rPr>
          <w:rFonts w:ascii="仿宋" w:hAnsi="仿宋" w:eastAsia="仿宋"/>
          <w:sz w:val="28"/>
          <w:szCs w:val="28"/>
          <w:highlight w:val="none"/>
        </w:rPr>
        <w:t>单位：元</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57"/>
        <w:gridCol w:w="1178"/>
        <w:gridCol w:w="4456"/>
        <w:gridCol w:w="775"/>
        <w:gridCol w:w="902"/>
        <w:gridCol w:w="900"/>
      </w:tblGrid>
      <w:tr w14:paraId="4113C0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9776" w:type="dxa"/>
            <w:gridSpan w:val="6"/>
            <w:shd w:val="clear" w:color="auto" w:fill="F1F1F1" w:themeFill="background1" w:themeFillShade="F2"/>
            <w:noWrap/>
            <w:tcMar>
              <w:top w:w="20" w:type="dxa"/>
              <w:left w:w="20" w:type="dxa"/>
              <w:bottom w:w="0" w:type="dxa"/>
              <w:right w:w="20" w:type="dxa"/>
            </w:tcMar>
            <w:vAlign w:val="center"/>
          </w:tcPr>
          <w:p w14:paraId="4E0DADED">
            <w:pPr>
              <w:spacing w:line="560" w:lineRule="exact"/>
              <w:jc w:val="right"/>
              <w:rPr>
                <w:rFonts w:ascii="仿宋" w:hAnsi="仿宋" w:eastAsia="仿宋"/>
                <w:sz w:val="28"/>
                <w:szCs w:val="28"/>
                <w:highlight w:val="none"/>
              </w:rPr>
            </w:pPr>
            <w:r>
              <w:rPr>
                <w:rFonts w:ascii="仿宋" w:hAnsi="仿宋" w:eastAsia="仿宋"/>
                <w:sz w:val="28"/>
                <w:szCs w:val="28"/>
                <w:highlight w:val="none"/>
              </w:rPr>
              <w:t>费用明细</w:t>
            </w:r>
          </w:p>
        </w:tc>
      </w:tr>
      <w:tr w14:paraId="215052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0E929F22">
            <w:pPr>
              <w:spacing w:line="560" w:lineRule="exact"/>
              <w:jc w:val="right"/>
              <w:rPr>
                <w:rFonts w:ascii="仿宋" w:hAnsi="仿宋" w:eastAsia="仿宋"/>
                <w:sz w:val="28"/>
                <w:szCs w:val="28"/>
                <w:highlight w:val="none"/>
              </w:rPr>
            </w:pPr>
            <w:r>
              <w:rPr>
                <w:rFonts w:ascii="仿宋" w:hAnsi="仿宋" w:eastAsia="仿宋"/>
                <w:sz w:val="28"/>
                <w:szCs w:val="28"/>
                <w:highlight w:val="none"/>
              </w:rPr>
              <w:t>序号</w:t>
            </w:r>
          </w:p>
        </w:tc>
        <w:tc>
          <w:tcPr>
            <w:tcW w:w="1297" w:type="dxa"/>
            <w:noWrap/>
            <w:tcMar>
              <w:top w:w="20" w:type="dxa"/>
              <w:left w:w="20" w:type="dxa"/>
              <w:bottom w:w="0" w:type="dxa"/>
              <w:right w:w="20" w:type="dxa"/>
            </w:tcMar>
            <w:vAlign w:val="center"/>
          </w:tcPr>
          <w:p w14:paraId="03CFD9A3">
            <w:pPr>
              <w:spacing w:line="560" w:lineRule="exact"/>
              <w:jc w:val="right"/>
              <w:rPr>
                <w:rFonts w:ascii="仿宋" w:hAnsi="仿宋" w:eastAsia="仿宋"/>
                <w:sz w:val="28"/>
                <w:szCs w:val="28"/>
                <w:highlight w:val="none"/>
              </w:rPr>
            </w:pPr>
            <w:r>
              <w:rPr>
                <w:rFonts w:ascii="仿宋" w:hAnsi="仿宋" w:eastAsia="仿宋"/>
                <w:sz w:val="28"/>
                <w:szCs w:val="28"/>
                <w:highlight w:val="none"/>
              </w:rPr>
              <w:t>费用名称</w:t>
            </w:r>
          </w:p>
        </w:tc>
        <w:tc>
          <w:tcPr>
            <w:tcW w:w="4924" w:type="dxa"/>
            <w:noWrap/>
            <w:tcMar>
              <w:top w:w="20" w:type="dxa"/>
              <w:left w:w="20" w:type="dxa"/>
              <w:bottom w:w="0" w:type="dxa"/>
              <w:right w:w="20" w:type="dxa"/>
            </w:tcMar>
            <w:vAlign w:val="center"/>
          </w:tcPr>
          <w:p w14:paraId="0CD8D49E">
            <w:pPr>
              <w:spacing w:line="560" w:lineRule="exact"/>
              <w:jc w:val="right"/>
              <w:rPr>
                <w:rFonts w:ascii="仿宋" w:hAnsi="仿宋" w:eastAsia="仿宋"/>
                <w:sz w:val="28"/>
                <w:szCs w:val="28"/>
                <w:highlight w:val="none"/>
              </w:rPr>
            </w:pPr>
            <w:r>
              <w:rPr>
                <w:rFonts w:ascii="仿宋" w:hAnsi="仿宋" w:eastAsia="仿宋"/>
                <w:sz w:val="28"/>
                <w:szCs w:val="28"/>
                <w:highlight w:val="none"/>
              </w:rPr>
              <w:t>费用描述</w:t>
            </w:r>
          </w:p>
        </w:tc>
        <w:tc>
          <w:tcPr>
            <w:tcW w:w="851" w:type="dxa"/>
            <w:noWrap/>
            <w:tcMar>
              <w:top w:w="20" w:type="dxa"/>
              <w:left w:w="20" w:type="dxa"/>
              <w:bottom w:w="0" w:type="dxa"/>
              <w:right w:w="20" w:type="dxa"/>
            </w:tcMar>
            <w:vAlign w:val="center"/>
          </w:tcPr>
          <w:p w14:paraId="04320B21">
            <w:pPr>
              <w:spacing w:line="560" w:lineRule="exact"/>
              <w:jc w:val="right"/>
              <w:rPr>
                <w:rFonts w:ascii="仿宋" w:hAnsi="仿宋" w:eastAsia="仿宋"/>
                <w:sz w:val="28"/>
                <w:szCs w:val="28"/>
                <w:highlight w:val="none"/>
              </w:rPr>
            </w:pPr>
            <w:r>
              <w:rPr>
                <w:rFonts w:ascii="仿宋" w:hAnsi="仿宋" w:eastAsia="仿宋"/>
                <w:sz w:val="28"/>
                <w:szCs w:val="28"/>
                <w:highlight w:val="none"/>
              </w:rPr>
              <w:t>数量</w:t>
            </w:r>
          </w:p>
        </w:tc>
        <w:tc>
          <w:tcPr>
            <w:tcW w:w="992" w:type="dxa"/>
            <w:noWrap/>
            <w:tcMar>
              <w:top w:w="20" w:type="dxa"/>
              <w:left w:w="20" w:type="dxa"/>
              <w:bottom w:w="0" w:type="dxa"/>
              <w:right w:w="20" w:type="dxa"/>
            </w:tcMar>
            <w:vAlign w:val="center"/>
          </w:tcPr>
          <w:p w14:paraId="49ADCBBB">
            <w:pPr>
              <w:spacing w:line="560" w:lineRule="exact"/>
              <w:jc w:val="right"/>
              <w:rPr>
                <w:rFonts w:ascii="仿宋" w:hAnsi="仿宋" w:eastAsia="仿宋"/>
                <w:sz w:val="28"/>
                <w:szCs w:val="28"/>
                <w:highlight w:val="none"/>
              </w:rPr>
            </w:pPr>
            <w:r>
              <w:rPr>
                <w:rFonts w:ascii="仿宋" w:hAnsi="仿宋" w:eastAsia="仿宋"/>
                <w:sz w:val="28"/>
                <w:szCs w:val="28"/>
                <w:highlight w:val="none"/>
              </w:rPr>
              <w:t>单价</w:t>
            </w:r>
          </w:p>
        </w:tc>
        <w:tc>
          <w:tcPr>
            <w:tcW w:w="992" w:type="dxa"/>
            <w:vAlign w:val="center"/>
          </w:tcPr>
          <w:p w14:paraId="1A9F5893">
            <w:pPr>
              <w:spacing w:line="560" w:lineRule="exact"/>
              <w:jc w:val="right"/>
              <w:rPr>
                <w:rFonts w:ascii="仿宋" w:hAnsi="仿宋" w:eastAsia="仿宋"/>
                <w:sz w:val="28"/>
                <w:szCs w:val="28"/>
                <w:highlight w:val="none"/>
              </w:rPr>
            </w:pPr>
            <w:r>
              <w:rPr>
                <w:rFonts w:ascii="仿宋" w:hAnsi="仿宋" w:eastAsia="仿宋"/>
                <w:sz w:val="28"/>
                <w:szCs w:val="28"/>
                <w:highlight w:val="none"/>
              </w:rPr>
              <w:t>总价</w:t>
            </w:r>
          </w:p>
        </w:tc>
      </w:tr>
      <w:tr w14:paraId="180F8F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0B19FB20">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D1B5283">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61216DEA">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4FF9B860">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8638631">
            <w:pPr>
              <w:spacing w:line="560" w:lineRule="exact"/>
              <w:jc w:val="right"/>
              <w:rPr>
                <w:rFonts w:ascii="仿宋" w:hAnsi="仿宋" w:eastAsia="仿宋"/>
                <w:sz w:val="28"/>
                <w:szCs w:val="28"/>
                <w:highlight w:val="none"/>
              </w:rPr>
            </w:pPr>
          </w:p>
        </w:tc>
        <w:tc>
          <w:tcPr>
            <w:tcW w:w="992" w:type="dxa"/>
            <w:vAlign w:val="center"/>
          </w:tcPr>
          <w:p w14:paraId="40849B2F">
            <w:pPr>
              <w:spacing w:line="560" w:lineRule="exact"/>
              <w:jc w:val="right"/>
              <w:rPr>
                <w:rFonts w:ascii="仿宋" w:hAnsi="仿宋" w:eastAsia="仿宋"/>
                <w:sz w:val="28"/>
                <w:szCs w:val="28"/>
                <w:highlight w:val="none"/>
              </w:rPr>
            </w:pPr>
          </w:p>
        </w:tc>
      </w:tr>
      <w:tr w14:paraId="4F655F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5217DA42">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6BF5F29A">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58437558">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F93074D">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59E16C1">
            <w:pPr>
              <w:spacing w:line="560" w:lineRule="exact"/>
              <w:jc w:val="right"/>
              <w:rPr>
                <w:rFonts w:ascii="仿宋" w:hAnsi="仿宋" w:eastAsia="仿宋"/>
                <w:sz w:val="28"/>
                <w:szCs w:val="28"/>
                <w:highlight w:val="none"/>
              </w:rPr>
            </w:pPr>
          </w:p>
        </w:tc>
        <w:tc>
          <w:tcPr>
            <w:tcW w:w="992" w:type="dxa"/>
            <w:vAlign w:val="center"/>
          </w:tcPr>
          <w:p w14:paraId="08B4881A">
            <w:pPr>
              <w:spacing w:line="560" w:lineRule="exact"/>
              <w:jc w:val="right"/>
              <w:rPr>
                <w:rFonts w:ascii="仿宋" w:hAnsi="仿宋" w:eastAsia="仿宋"/>
                <w:sz w:val="28"/>
                <w:szCs w:val="28"/>
                <w:highlight w:val="none"/>
              </w:rPr>
            </w:pPr>
          </w:p>
        </w:tc>
      </w:tr>
      <w:tr w14:paraId="56A35A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7056DDBB">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B95CF4D">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0CAED21">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68641EF6">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8A1D638">
            <w:pPr>
              <w:spacing w:line="560" w:lineRule="exact"/>
              <w:jc w:val="right"/>
              <w:rPr>
                <w:rFonts w:ascii="仿宋" w:hAnsi="仿宋" w:eastAsia="仿宋"/>
                <w:sz w:val="28"/>
                <w:szCs w:val="28"/>
                <w:highlight w:val="none"/>
              </w:rPr>
            </w:pPr>
          </w:p>
        </w:tc>
        <w:tc>
          <w:tcPr>
            <w:tcW w:w="992" w:type="dxa"/>
            <w:vAlign w:val="center"/>
          </w:tcPr>
          <w:p w14:paraId="435200F2">
            <w:pPr>
              <w:spacing w:line="560" w:lineRule="exact"/>
              <w:jc w:val="right"/>
              <w:rPr>
                <w:rFonts w:ascii="仿宋" w:hAnsi="仿宋" w:eastAsia="仿宋"/>
                <w:sz w:val="28"/>
                <w:szCs w:val="28"/>
                <w:highlight w:val="none"/>
              </w:rPr>
            </w:pPr>
          </w:p>
        </w:tc>
      </w:tr>
      <w:tr w14:paraId="130556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2CE17E5">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1898322">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330A912">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097D1D42">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E59C18B">
            <w:pPr>
              <w:spacing w:line="560" w:lineRule="exact"/>
              <w:jc w:val="right"/>
              <w:rPr>
                <w:rFonts w:ascii="仿宋" w:hAnsi="仿宋" w:eastAsia="仿宋"/>
                <w:sz w:val="28"/>
                <w:szCs w:val="28"/>
                <w:highlight w:val="none"/>
              </w:rPr>
            </w:pPr>
          </w:p>
        </w:tc>
        <w:tc>
          <w:tcPr>
            <w:tcW w:w="992" w:type="dxa"/>
            <w:vAlign w:val="center"/>
          </w:tcPr>
          <w:p w14:paraId="5A1BBA54">
            <w:pPr>
              <w:spacing w:line="560" w:lineRule="exact"/>
              <w:jc w:val="right"/>
              <w:rPr>
                <w:rFonts w:ascii="仿宋" w:hAnsi="仿宋" w:eastAsia="仿宋"/>
                <w:sz w:val="28"/>
                <w:szCs w:val="28"/>
                <w:highlight w:val="none"/>
              </w:rPr>
            </w:pPr>
          </w:p>
        </w:tc>
      </w:tr>
      <w:tr w14:paraId="7DD21C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5A60F1E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CDAED1A">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4B294E27">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6C675725">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649196C">
            <w:pPr>
              <w:spacing w:line="560" w:lineRule="exact"/>
              <w:jc w:val="right"/>
              <w:rPr>
                <w:rFonts w:ascii="仿宋" w:hAnsi="仿宋" w:eastAsia="仿宋"/>
                <w:sz w:val="28"/>
                <w:szCs w:val="28"/>
                <w:highlight w:val="none"/>
              </w:rPr>
            </w:pPr>
          </w:p>
        </w:tc>
        <w:tc>
          <w:tcPr>
            <w:tcW w:w="992" w:type="dxa"/>
            <w:vAlign w:val="center"/>
          </w:tcPr>
          <w:p w14:paraId="268313B8">
            <w:pPr>
              <w:spacing w:line="560" w:lineRule="exact"/>
              <w:jc w:val="right"/>
              <w:rPr>
                <w:rFonts w:ascii="仿宋" w:hAnsi="仿宋" w:eastAsia="仿宋"/>
                <w:sz w:val="28"/>
                <w:szCs w:val="28"/>
                <w:highlight w:val="none"/>
              </w:rPr>
            </w:pPr>
          </w:p>
        </w:tc>
      </w:tr>
      <w:tr w14:paraId="515261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15BB50FF">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30373AD2">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0DD1876E">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10FEA77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A393A6E">
            <w:pPr>
              <w:spacing w:line="560" w:lineRule="exact"/>
              <w:jc w:val="right"/>
              <w:rPr>
                <w:rFonts w:ascii="仿宋" w:hAnsi="仿宋" w:eastAsia="仿宋"/>
                <w:sz w:val="28"/>
                <w:szCs w:val="28"/>
                <w:highlight w:val="none"/>
              </w:rPr>
            </w:pPr>
          </w:p>
        </w:tc>
        <w:tc>
          <w:tcPr>
            <w:tcW w:w="992" w:type="dxa"/>
            <w:vAlign w:val="center"/>
          </w:tcPr>
          <w:p w14:paraId="3CDD2C98">
            <w:pPr>
              <w:spacing w:line="560" w:lineRule="exact"/>
              <w:jc w:val="right"/>
              <w:rPr>
                <w:rFonts w:ascii="仿宋" w:hAnsi="仿宋" w:eastAsia="仿宋"/>
                <w:sz w:val="28"/>
                <w:szCs w:val="28"/>
                <w:highlight w:val="none"/>
              </w:rPr>
            </w:pPr>
          </w:p>
        </w:tc>
      </w:tr>
      <w:tr w14:paraId="77A4D0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764C1E03">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9089C09">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07089B9F">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0D149B5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5EEB44E">
            <w:pPr>
              <w:spacing w:line="560" w:lineRule="exact"/>
              <w:jc w:val="right"/>
              <w:rPr>
                <w:rFonts w:ascii="仿宋" w:hAnsi="仿宋" w:eastAsia="仿宋"/>
                <w:sz w:val="28"/>
                <w:szCs w:val="28"/>
                <w:highlight w:val="none"/>
              </w:rPr>
            </w:pPr>
          </w:p>
        </w:tc>
        <w:tc>
          <w:tcPr>
            <w:tcW w:w="992" w:type="dxa"/>
            <w:vAlign w:val="center"/>
          </w:tcPr>
          <w:p w14:paraId="155ED27C">
            <w:pPr>
              <w:spacing w:line="560" w:lineRule="exact"/>
              <w:jc w:val="right"/>
              <w:rPr>
                <w:rFonts w:ascii="仿宋" w:hAnsi="仿宋" w:eastAsia="仿宋"/>
                <w:sz w:val="28"/>
                <w:szCs w:val="28"/>
                <w:highlight w:val="none"/>
              </w:rPr>
            </w:pPr>
          </w:p>
        </w:tc>
      </w:tr>
      <w:tr w14:paraId="5F7E10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185389D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525A1BCB">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9C64580">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77A16444">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5B6E4323">
            <w:pPr>
              <w:spacing w:line="560" w:lineRule="exact"/>
              <w:jc w:val="right"/>
              <w:rPr>
                <w:rFonts w:ascii="仿宋" w:hAnsi="仿宋" w:eastAsia="仿宋"/>
                <w:sz w:val="28"/>
                <w:szCs w:val="28"/>
                <w:highlight w:val="none"/>
              </w:rPr>
            </w:pPr>
          </w:p>
        </w:tc>
        <w:tc>
          <w:tcPr>
            <w:tcW w:w="992" w:type="dxa"/>
            <w:vAlign w:val="center"/>
          </w:tcPr>
          <w:p w14:paraId="7451DCC9">
            <w:pPr>
              <w:spacing w:line="560" w:lineRule="exact"/>
              <w:jc w:val="right"/>
              <w:rPr>
                <w:rFonts w:ascii="仿宋" w:hAnsi="仿宋" w:eastAsia="仿宋"/>
                <w:sz w:val="28"/>
                <w:szCs w:val="28"/>
                <w:highlight w:val="none"/>
              </w:rPr>
            </w:pPr>
          </w:p>
        </w:tc>
      </w:tr>
      <w:tr w14:paraId="2AEDA9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2DB1429C">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ABF4833">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76CA5C80">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55FB94F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1A5F9FD">
            <w:pPr>
              <w:spacing w:line="560" w:lineRule="exact"/>
              <w:jc w:val="right"/>
              <w:rPr>
                <w:rFonts w:ascii="仿宋" w:hAnsi="仿宋" w:eastAsia="仿宋"/>
                <w:sz w:val="28"/>
                <w:szCs w:val="28"/>
                <w:highlight w:val="none"/>
              </w:rPr>
            </w:pPr>
          </w:p>
        </w:tc>
        <w:tc>
          <w:tcPr>
            <w:tcW w:w="992" w:type="dxa"/>
            <w:vAlign w:val="center"/>
          </w:tcPr>
          <w:p w14:paraId="0673812C">
            <w:pPr>
              <w:spacing w:line="560" w:lineRule="exact"/>
              <w:jc w:val="right"/>
              <w:rPr>
                <w:rFonts w:ascii="仿宋" w:hAnsi="仿宋" w:eastAsia="仿宋"/>
                <w:sz w:val="28"/>
                <w:szCs w:val="28"/>
                <w:highlight w:val="none"/>
              </w:rPr>
            </w:pPr>
          </w:p>
        </w:tc>
      </w:tr>
      <w:tr w14:paraId="6F1FB9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293D6CB">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2CDCC5E">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E0055CD">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0EADFFB">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FD45844">
            <w:pPr>
              <w:spacing w:line="560" w:lineRule="exact"/>
              <w:jc w:val="right"/>
              <w:rPr>
                <w:rFonts w:ascii="仿宋" w:hAnsi="仿宋" w:eastAsia="仿宋"/>
                <w:sz w:val="28"/>
                <w:szCs w:val="28"/>
                <w:highlight w:val="none"/>
              </w:rPr>
            </w:pPr>
          </w:p>
        </w:tc>
        <w:tc>
          <w:tcPr>
            <w:tcW w:w="992" w:type="dxa"/>
            <w:vAlign w:val="center"/>
          </w:tcPr>
          <w:p w14:paraId="520825CB">
            <w:pPr>
              <w:spacing w:line="560" w:lineRule="exact"/>
              <w:jc w:val="right"/>
              <w:rPr>
                <w:rFonts w:ascii="仿宋" w:hAnsi="仿宋" w:eastAsia="仿宋"/>
                <w:sz w:val="28"/>
                <w:szCs w:val="28"/>
                <w:highlight w:val="none"/>
              </w:rPr>
            </w:pPr>
          </w:p>
        </w:tc>
      </w:tr>
      <w:tr w14:paraId="28DF8E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4A0C176E">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E068D00">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4A4D9D41">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325D4F8">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0B7D2272">
            <w:pPr>
              <w:spacing w:line="560" w:lineRule="exact"/>
              <w:jc w:val="right"/>
              <w:rPr>
                <w:rFonts w:ascii="仿宋" w:hAnsi="仿宋" w:eastAsia="仿宋"/>
                <w:sz w:val="28"/>
                <w:szCs w:val="28"/>
                <w:highlight w:val="none"/>
              </w:rPr>
            </w:pPr>
          </w:p>
        </w:tc>
        <w:tc>
          <w:tcPr>
            <w:tcW w:w="992" w:type="dxa"/>
            <w:vAlign w:val="center"/>
          </w:tcPr>
          <w:p w14:paraId="2B2DE1DB">
            <w:pPr>
              <w:spacing w:line="560" w:lineRule="exact"/>
              <w:jc w:val="right"/>
              <w:rPr>
                <w:rFonts w:ascii="仿宋" w:hAnsi="仿宋" w:eastAsia="仿宋"/>
                <w:sz w:val="28"/>
                <w:szCs w:val="28"/>
                <w:highlight w:val="none"/>
              </w:rPr>
            </w:pPr>
          </w:p>
        </w:tc>
      </w:tr>
      <w:tr w14:paraId="4D1D1B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44B07245">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63080FB8">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3C0499AB">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5F41CF5D">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073D2E72">
            <w:pPr>
              <w:spacing w:line="560" w:lineRule="exact"/>
              <w:jc w:val="right"/>
              <w:rPr>
                <w:rFonts w:ascii="仿宋" w:hAnsi="仿宋" w:eastAsia="仿宋"/>
                <w:sz w:val="28"/>
                <w:szCs w:val="28"/>
                <w:highlight w:val="none"/>
              </w:rPr>
            </w:pPr>
          </w:p>
        </w:tc>
        <w:tc>
          <w:tcPr>
            <w:tcW w:w="992" w:type="dxa"/>
            <w:vAlign w:val="center"/>
          </w:tcPr>
          <w:p w14:paraId="305ED328">
            <w:pPr>
              <w:spacing w:line="560" w:lineRule="exact"/>
              <w:jc w:val="right"/>
              <w:rPr>
                <w:rFonts w:ascii="仿宋" w:hAnsi="仿宋" w:eastAsia="仿宋"/>
                <w:sz w:val="28"/>
                <w:szCs w:val="28"/>
                <w:highlight w:val="none"/>
              </w:rPr>
            </w:pPr>
          </w:p>
        </w:tc>
      </w:tr>
      <w:tr w14:paraId="1A223D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4FA005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7C8740C">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6C4774C6">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B71EA9A">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6E78FD9F">
            <w:pPr>
              <w:spacing w:line="560" w:lineRule="exact"/>
              <w:jc w:val="right"/>
              <w:rPr>
                <w:rFonts w:ascii="仿宋" w:hAnsi="仿宋" w:eastAsia="仿宋"/>
                <w:sz w:val="28"/>
                <w:szCs w:val="28"/>
                <w:highlight w:val="none"/>
              </w:rPr>
            </w:pPr>
          </w:p>
        </w:tc>
        <w:tc>
          <w:tcPr>
            <w:tcW w:w="992" w:type="dxa"/>
            <w:vAlign w:val="center"/>
          </w:tcPr>
          <w:p w14:paraId="4C5312EB">
            <w:pPr>
              <w:spacing w:line="560" w:lineRule="exact"/>
              <w:jc w:val="right"/>
              <w:rPr>
                <w:rFonts w:ascii="仿宋" w:hAnsi="仿宋" w:eastAsia="仿宋"/>
                <w:sz w:val="28"/>
                <w:szCs w:val="28"/>
                <w:highlight w:val="none"/>
              </w:rPr>
            </w:pPr>
          </w:p>
        </w:tc>
      </w:tr>
      <w:tr w14:paraId="4D9DF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F0BDE07">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4F8C79CC">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775DBC9D">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7ECD271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570A67B4">
            <w:pPr>
              <w:spacing w:line="560" w:lineRule="exact"/>
              <w:jc w:val="right"/>
              <w:rPr>
                <w:rFonts w:ascii="仿宋" w:hAnsi="仿宋" w:eastAsia="仿宋"/>
                <w:sz w:val="28"/>
                <w:szCs w:val="28"/>
                <w:highlight w:val="none"/>
              </w:rPr>
            </w:pPr>
          </w:p>
        </w:tc>
        <w:tc>
          <w:tcPr>
            <w:tcW w:w="992" w:type="dxa"/>
            <w:vAlign w:val="center"/>
          </w:tcPr>
          <w:p w14:paraId="5E5D0D63">
            <w:pPr>
              <w:spacing w:line="560" w:lineRule="exact"/>
              <w:jc w:val="right"/>
              <w:rPr>
                <w:rFonts w:ascii="仿宋" w:hAnsi="仿宋" w:eastAsia="仿宋"/>
                <w:sz w:val="28"/>
                <w:szCs w:val="28"/>
                <w:highlight w:val="none"/>
              </w:rPr>
            </w:pPr>
          </w:p>
        </w:tc>
      </w:tr>
      <w:tr w14:paraId="005924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784" w:type="dxa"/>
            <w:gridSpan w:val="5"/>
            <w:noWrap/>
            <w:tcMar>
              <w:top w:w="20" w:type="dxa"/>
              <w:left w:w="20" w:type="dxa"/>
              <w:bottom w:w="0" w:type="dxa"/>
              <w:right w:w="20" w:type="dxa"/>
            </w:tcMar>
            <w:vAlign w:val="center"/>
          </w:tcPr>
          <w:p w14:paraId="264C196F">
            <w:pPr>
              <w:spacing w:line="560" w:lineRule="exact"/>
              <w:jc w:val="right"/>
              <w:rPr>
                <w:rFonts w:ascii="仿宋" w:hAnsi="仿宋" w:eastAsia="仿宋"/>
                <w:sz w:val="28"/>
                <w:szCs w:val="28"/>
                <w:highlight w:val="none"/>
              </w:rPr>
            </w:pPr>
            <w:r>
              <w:rPr>
                <w:rFonts w:ascii="仿宋" w:hAnsi="仿宋" w:eastAsia="仿宋"/>
                <w:sz w:val="28"/>
                <w:szCs w:val="28"/>
                <w:highlight w:val="none"/>
              </w:rPr>
              <w:t>总计</w:t>
            </w:r>
          </w:p>
        </w:tc>
        <w:tc>
          <w:tcPr>
            <w:tcW w:w="992" w:type="dxa"/>
            <w:vAlign w:val="center"/>
          </w:tcPr>
          <w:p w14:paraId="5319AAC4">
            <w:pPr>
              <w:spacing w:line="560" w:lineRule="exact"/>
              <w:jc w:val="right"/>
              <w:rPr>
                <w:rFonts w:ascii="仿宋" w:hAnsi="仿宋" w:eastAsia="仿宋"/>
                <w:sz w:val="28"/>
                <w:szCs w:val="28"/>
                <w:highlight w:val="none"/>
              </w:rPr>
            </w:pPr>
          </w:p>
        </w:tc>
      </w:tr>
    </w:tbl>
    <w:p w14:paraId="06380CD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0B9F98B4">
      <w:pPr>
        <w:spacing w:line="560" w:lineRule="exact"/>
        <w:ind w:firstLine="1680" w:firstLineChars="600"/>
        <w:jc w:val="both"/>
        <w:rPr>
          <w:rFonts w:ascii="仿宋" w:hAnsi="仿宋" w:eastAsia="仿宋"/>
          <w:sz w:val="28"/>
          <w:szCs w:val="28"/>
          <w:highlight w:val="none"/>
        </w:rPr>
      </w:pPr>
      <w:r>
        <w:rPr>
          <w:rFonts w:ascii="仿宋" w:hAnsi="仿宋" w:eastAsia="仿宋"/>
          <w:sz w:val="28"/>
          <w:szCs w:val="28"/>
          <w:highlight w:val="none"/>
        </w:rPr>
        <w:t>日  期：    年  月  日</w:t>
      </w:r>
    </w:p>
    <w:p w14:paraId="481A6C60">
      <w:pPr>
        <w:spacing w:line="560" w:lineRule="exact"/>
        <w:jc w:val="center"/>
        <w:rPr>
          <w:rFonts w:ascii="仿宋" w:hAnsi="仿宋" w:eastAsia="仿宋"/>
          <w:sz w:val="28"/>
          <w:szCs w:val="28"/>
          <w:highlight w:val="none"/>
        </w:rPr>
      </w:pPr>
    </w:p>
    <w:p w14:paraId="3652D5BF">
      <w:pPr>
        <w:spacing w:line="560" w:lineRule="exact"/>
        <w:jc w:val="both"/>
        <w:rPr>
          <w:rFonts w:ascii="仿宋" w:hAnsi="仿宋" w:eastAsia="仿宋"/>
          <w:sz w:val="28"/>
          <w:szCs w:val="28"/>
          <w:highlight w:val="none"/>
        </w:rPr>
      </w:pPr>
      <w:r>
        <w:rPr>
          <w:rFonts w:ascii="仿宋" w:hAnsi="仿宋" w:eastAsia="仿宋"/>
          <w:sz w:val="28"/>
          <w:szCs w:val="28"/>
          <w:highlight w:val="none"/>
        </w:rPr>
        <w:t>说明：</w:t>
      </w:r>
      <w:r>
        <w:rPr>
          <w:rFonts w:hint="eastAsia" w:ascii="仿宋" w:hAnsi="仿宋" w:eastAsia="仿宋"/>
          <w:sz w:val="28"/>
          <w:szCs w:val="28"/>
          <w:highlight w:val="none"/>
        </w:rPr>
        <w:t>1．</w:t>
      </w:r>
      <w:r>
        <w:rPr>
          <w:rFonts w:ascii="仿宋" w:hAnsi="仿宋" w:eastAsia="仿宋"/>
          <w:sz w:val="28"/>
          <w:szCs w:val="28"/>
          <w:highlight w:val="none"/>
        </w:rPr>
        <w:t>此表</w:t>
      </w:r>
      <w:r>
        <w:rPr>
          <w:rFonts w:hint="eastAsia" w:ascii="仿宋" w:hAnsi="仿宋" w:eastAsia="仿宋"/>
          <w:sz w:val="28"/>
          <w:szCs w:val="28"/>
          <w:highlight w:val="none"/>
        </w:rPr>
        <w:t>由供应商按</w:t>
      </w:r>
      <w:r>
        <w:rPr>
          <w:rFonts w:ascii="仿宋" w:hAnsi="仿宋" w:eastAsia="仿宋"/>
          <w:sz w:val="28"/>
          <w:szCs w:val="28"/>
          <w:highlight w:val="none"/>
        </w:rPr>
        <w:t>项目情况自行列支，仅作参考。</w:t>
      </w:r>
    </w:p>
    <w:p w14:paraId="49994601">
      <w:pPr>
        <w:spacing w:line="560" w:lineRule="exact"/>
        <w:ind w:firstLine="840" w:firstLineChars="300"/>
        <w:jc w:val="both"/>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表格空间不足时，可自行扩展。</w:t>
      </w:r>
      <w:r>
        <w:rPr>
          <w:rFonts w:hint="eastAsia" w:ascii="仿宋" w:hAnsi="仿宋" w:eastAsia="仿宋"/>
          <w:sz w:val="28"/>
          <w:szCs w:val="28"/>
          <w:highlight w:val="none"/>
        </w:rPr>
        <w:t>每页均须由供应商代表签字（或盖章）并盖供应商印章。</w:t>
      </w:r>
    </w:p>
    <w:p w14:paraId="64AD4A4D">
      <w:pPr>
        <w:spacing w:line="560" w:lineRule="exact"/>
        <w:ind w:firstLine="840" w:firstLineChars="300"/>
        <w:jc w:val="both"/>
        <w:rPr>
          <w:rFonts w:hint="eastAsia" w:ascii="仿宋" w:hAnsi="仿宋" w:eastAsia="仿宋"/>
          <w:sz w:val="28"/>
          <w:szCs w:val="28"/>
          <w:highlight w:val="none"/>
        </w:rPr>
      </w:pPr>
      <w:r>
        <w:rPr>
          <w:rFonts w:hint="eastAsia" w:ascii="仿宋" w:hAnsi="仿宋" w:eastAsia="仿宋"/>
          <w:sz w:val="28"/>
          <w:szCs w:val="28"/>
          <w:highlight w:val="none"/>
        </w:rPr>
        <w:t>3.供应商自行承担填写错误被视为无效投标文件的风险。</w:t>
      </w:r>
    </w:p>
    <w:bookmarkEnd w:id="38"/>
    <w:p w14:paraId="712E72D1">
      <w:pPr>
        <w:rPr>
          <w:rFonts w:ascii="仿宋" w:hAnsi="仿宋" w:eastAsia="仿宋"/>
          <w:sz w:val="28"/>
          <w:szCs w:val="28"/>
          <w:highlight w:val="none"/>
        </w:rPr>
      </w:pPr>
      <w:r>
        <w:rPr>
          <w:rFonts w:ascii="仿宋" w:hAnsi="仿宋" w:eastAsia="仿宋"/>
          <w:sz w:val="22"/>
          <w:szCs w:val="22"/>
          <w:highlight w:val="none"/>
        </w:rPr>
        <w:br w:type="page"/>
      </w:r>
    </w:p>
    <w:p w14:paraId="1F9E94E5">
      <w:pPr>
        <w:pStyle w:val="3"/>
        <w:rPr>
          <w:sz w:val="28"/>
          <w:szCs w:val="28"/>
          <w:highlight w:val="none"/>
        </w:rPr>
      </w:pPr>
      <w:r>
        <w:rPr>
          <w:sz w:val="28"/>
          <w:szCs w:val="28"/>
          <w:highlight w:val="none"/>
        </w:rPr>
        <w:t>第三部分</w:t>
      </w:r>
      <w:r>
        <w:rPr>
          <w:rFonts w:hint="eastAsia"/>
          <w:sz w:val="28"/>
          <w:szCs w:val="28"/>
          <w:highlight w:val="none"/>
        </w:rPr>
        <w:t xml:space="preserve">  </w:t>
      </w:r>
      <w:r>
        <w:rPr>
          <w:sz w:val="28"/>
          <w:szCs w:val="28"/>
          <w:highlight w:val="none"/>
        </w:rPr>
        <w:t>资格证明文件</w:t>
      </w:r>
    </w:p>
    <w:p w14:paraId="5229B4C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按照竞争性谈判文件第二章所列《资格</w:t>
      </w:r>
      <w:r>
        <w:rPr>
          <w:rFonts w:ascii="仿宋" w:hAnsi="仿宋" w:eastAsia="仿宋"/>
          <w:sz w:val="28"/>
          <w:szCs w:val="28"/>
          <w:highlight w:val="none"/>
        </w:rPr>
        <w:t>性审查</w:t>
      </w:r>
      <w:r>
        <w:rPr>
          <w:rFonts w:hint="eastAsia" w:ascii="仿宋" w:hAnsi="仿宋" w:eastAsia="仿宋"/>
          <w:sz w:val="28"/>
          <w:szCs w:val="28"/>
          <w:highlight w:val="none"/>
        </w:rPr>
        <w:t>表》提供各项资格证明文件，未按要求提供的，其竞争性谈判响应文件将被视为无效文件。</w:t>
      </w:r>
    </w:p>
    <w:p w14:paraId="3B94BC96">
      <w:pPr>
        <w:pStyle w:val="107"/>
        <w:spacing w:before="210" w:after="210"/>
        <w:rPr>
          <w:sz w:val="28"/>
          <w:szCs w:val="28"/>
          <w:highlight w:val="none"/>
        </w:rPr>
      </w:pPr>
      <w:r>
        <w:rPr>
          <w:sz w:val="28"/>
          <w:szCs w:val="28"/>
          <w:highlight w:val="none"/>
        </w:rPr>
        <w:t>（一）有效的</w:t>
      </w:r>
      <w:r>
        <w:rPr>
          <w:rFonts w:hint="eastAsia"/>
          <w:sz w:val="28"/>
          <w:szCs w:val="28"/>
          <w:highlight w:val="none"/>
        </w:rPr>
        <w:t>主体资格证明</w:t>
      </w:r>
    </w:p>
    <w:p w14:paraId="4075BCA4">
      <w:pPr>
        <w:numPr>
          <w:ilvl w:val="0"/>
          <w:numId w:val="0"/>
        </w:numPr>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具有独立承担民事责任能力的法人、其他组织或自然人，并出具合法有效的营业执照或事业单位法人证书等国家规定的相关证明，自然人参与的提供其身份证明。（提供扫描件加盖公章）</w:t>
      </w:r>
    </w:p>
    <w:p w14:paraId="6657F49D">
      <w:pPr>
        <w:pStyle w:val="107"/>
        <w:spacing w:before="210" w:after="210"/>
        <w:outlineLvl w:val="9"/>
        <w:rPr>
          <w:sz w:val="28"/>
          <w:szCs w:val="28"/>
          <w:highlight w:val="none"/>
        </w:rPr>
      </w:pPr>
    </w:p>
    <w:p w14:paraId="2B90D268">
      <w:pPr>
        <w:pStyle w:val="107"/>
        <w:spacing w:before="210" w:after="210"/>
        <w:rPr>
          <w:sz w:val="28"/>
          <w:szCs w:val="28"/>
          <w:highlight w:val="none"/>
        </w:rPr>
      </w:pPr>
      <w:r>
        <w:rPr>
          <w:sz w:val="28"/>
          <w:szCs w:val="28"/>
          <w:highlight w:val="none"/>
        </w:rPr>
        <w:t>（二）财务状况报告</w:t>
      </w:r>
    </w:p>
    <w:p w14:paraId="685E43E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说明：</w:t>
      </w:r>
      <w:r>
        <w:rPr>
          <w:rFonts w:hint="eastAsia" w:ascii="仿宋" w:hAnsi="仿宋" w:eastAsia="仿宋"/>
          <w:sz w:val="28"/>
          <w:szCs w:val="28"/>
          <w:highlight w:val="none"/>
          <w:lang w:val="en-US" w:eastAsia="zh-CN"/>
        </w:rPr>
        <w:t>二</w:t>
      </w:r>
      <w:r>
        <w:rPr>
          <w:rFonts w:hint="eastAsia" w:ascii="仿宋" w:hAnsi="仿宋" w:eastAsia="仿宋"/>
          <w:sz w:val="28"/>
          <w:szCs w:val="28"/>
          <w:highlight w:val="none"/>
        </w:rPr>
        <w:t>种形式任选一种，其中采用第二种形式的须按下方给定格式（详见《中国人民银行关于取消企业银行账户许可的通知》银发〔2019〕41号附件1）填写基本存款账户信息。</w:t>
      </w:r>
    </w:p>
    <w:p w14:paraId="6B6FC88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基本存款</w:t>
      </w:r>
      <w:r>
        <w:rPr>
          <w:rFonts w:ascii="仿宋" w:hAnsi="仿宋" w:eastAsia="仿宋"/>
          <w:sz w:val="28"/>
          <w:szCs w:val="28"/>
          <w:highlight w:val="none"/>
        </w:rPr>
        <w:t>账户信息</w:t>
      </w:r>
    </w:p>
    <w:p w14:paraId="23452A00">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账户</w:t>
      </w:r>
      <w:r>
        <w:rPr>
          <w:rFonts w:ascii="仿宋" w:hAnsi="仿宋" w:eastAsia="仿宋"/>
          <w:sz w:val="28"/>
          <w:szCs w:val="28"/>
          <w:highlight w:val="none"/>
        </w:rPr>
        <w:t>名称：</w:t>
      </w:r>
      <w:r>
        <w:rPr>
          <w:rFonts w:hint="eastAsia" w:ascii="仿宋" w:hAnsi="仿宋" w:eastAsia="仿宋"/>
          <w:sz w:val="28"/>
          <w:szCs w:val="28"/>
          <w:highlight w:val="none"/>
          <w:u w:val="single"/>
          <w:lang w:val="en-US" w:eastAsia="zh-CN"/>
        </w:rPr>
        <w:t xml:space="preserve">                       </w:t>
      </w:r>
    </w:p>
    <w:p w14:paraId="0DAF104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账户</w:t>
      </w:r>
      <w:r>
        <w:rPr>
          <w:rFonts w:ascii="仿宋" w:hAnsi="仿宋" w:eastAsia="仿宋"/>
          <w:sz w:val="28"/>
          <w:szCs w:val="28"/>
          <w:highlight w:val="none"/>
        </w:rPr>
        <w:t>号码：</w:t>
      </w:r>
      <w:r>
        <w:rPr>
          <w:rFonts w:hint="eastAsia" w:ascii="仿宋" w:hAnsi="仿宋" w:eastAsia="仿宋"/>
          <w:sz w:val="28"/>
          <w:szCs w:val="28"/>
          <w:highlight w:val="none"/>
          <w:u w:val="single"/>
          <w:lang w:val="en-US" w:eastAsia="zh-CN"/>
        </w:rPr>
        <w:t xml:space="preserve">                       </w:t>
      </w:r>
    </w:p>
    <w:p w14:paraId="3FA6FC1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开户银行</w:t>
      </w:r>
      <w:r>
        <w:rPr>
          <w:rFonts w:ascii="仿宋" w:hAnsi="仿宋" w:eastAsia="仿宋"/>
          <w:sz w:val="28"/>
          <w:szCs w:val="28"/>
          <w:highlight w:val="none"/>
        </w:rPr>
        <w:t>：</w:t>
      </w:r>
      <w:r>
        <w:rPr>
          <w:rFonts w:hint="eastAsia" w:ascii="仿宋" w:hAnsi="仿宋" w:eastAsia="仿宋"/>
          <w:sz w:val="28"/>
          <w:szCs w:val="28"/>
          <w:highlight w:val="none"/>
          <w:u w:val="single"/>
          <w:lang w:val="en-US" w:eastAsia="zh-CN"/>
        </w:rPr>
        <w:t xml:space="preserve">                       </w:t>
      </w:r>
    </w:p>
    <w:p w14:paraId="79E12A6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法定代表人：</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（签字或盖章）</w:t>
      </w:r>
    </w:p>
    <w:p w14:paraId="0E9D967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基本</w:t>
      </w:r>
      <w:r>
        <w:rPr>
          <w:rFonts w:ascii="仿宋" w:hAnsi="仿宋" w:eastAsia="仿宋"/>
          <w:sz w:val="28"/>
          <w:szCs w:val="28"/>
          <w:highlight w:val="none"/>
        </w:rPr>
        <w:t>存款账户编号：</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向开户银行进行询问</w:t>
      </w:r>
    </w:p>
    <w:p w14:paraId="09CBBEFD">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w:t>
      </w:r>
      <w:r>
        <w:rPr>
          <w:rFonts w:hint="eastAsia" w:ascii="仿宋" w:hAnsi="仿宋" w:eastAsia="仿宋"/>
          <w:sz w:val="28"/>
          <w:szCs w:val="28"/>
          <w:highlight w:val="none"/>
        </w:rPr>
        <w:t>供应商</w:t>
      </w:r>
      <w:r>
        <w:rPr>
          <w:rFonts w:ascii="仿宋" w:hAnsi="仿宋" w:eastAsia="仿宋"/>
          <w:sz w:val="28"/>
          <w:szCs w:val="28"/>
          <w:highlight w:val="none"/>
        </w:rPr>
        <w:t>全称并加盖公章）</w:t>
      </w:r>
    </w:p>
    <w:p w14:paraId="359DF37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日期：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月</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日</w:t>
      </w:r>
    </w:p>
    <w:p w14:paraId="7957CE69">
      <w:pPr>
        <w:pStyle w:val="107"/>
        <w:spacing w:before="210" w:after="210"/>
        <w:rPr>
          <w:sz w:val="28"/>
          <w:szCs w:val="28"/>
          <w:highlight w:val="none"/>
        </w:rPr>
      </w:pPr>
      <w:r>
        <w:rPr>
          <w:sz w:val="28"/>
          <w:szCs w:val="28"/>
          <w:highlight w:val="none"/>
        </w:rPr>
        <w:t>（三）</w:t>
      </w:r>
      <w:r>
        <w:rPr>
          <w:rFonts w:hint="eastAsia"/>
          <w:sz w:val="28"/>
          <w:szCs w:val="28"/>
          <w:highlight w:val="none"/>
        </w:rPr>
        <w:t>社保资金缴纳证明</w:t>
      </w:r>
    </w:p>
    <w:p w14:paraId="507C740F">
      <w:pPr>
        <w:pStyle w:val="107"/>
        <w:spacing w:before="210" w:after="210"/>
        <w:outlineLvl w:val="9"/>
        <w:rPr>
          <w:sz w:val="28"/>
          <w:szCs w:val="28"/>
          <w:highlight w:val="none"/>
        </w:rPr>
      </w:pPr>
    </w:p>
    <w:p w14:paraId="53563C26">
      <w:pPr>
        <w:pStyle w:val="107"/>
        <w:spacing w:before="210" w:after="210"/>
        <w:rPr>
          <w:sz w:val="28"/>
          <w:szCs w:val="28"/>
          <w:highlight w:val="none"/>
        </w:rPr>
      </w:pPr>
      <w:r>
        <w:rPr>
          <w:sz w:val="28"/>
          <w:szCs w:val="28"/>
          <w:highlight w:val="none"/>
        </w:rPr>
        <w:t>（四）税收缴纳证明</w:t>
      </w:r>
    </w:p>
    <w:p w14:paraId="64D6C561">
      <w:pPr>
        <w:spacing w:line="560" w:lineRule="exact"/>
        <w:jc w:val="both"/>
        <w:rPr>
          <w:rFonts w:ascii="仿宋" w:hAnsi="仿宋" w:eastAsia="仿宋"/>
          <w:sz w:val="28"/>
          <w:szCs w:val="28"/>
          <w:highlight w:val="none"/>
        </w:rPr>
      </w:pPr>
    </w:p>
    <w:p w14:paraId="181878CA">
      <w:pPr>
        <w:pStyle w:val="107"/>
        <w:spacing w:before="210" w:after="210"/>
        <w:rPr>
          <w:sz w:val="28"/>
          <w:szCs w:val="28"/>
          <w:highlight w:val="none"/>
        </w:rPr>
      </w:pPr>
      <w:r>
        <w:rPr>
          <w:sz w:val="28"/>
          <w:szCs w:val="28"/>
          <w:highlight w:val="none"/>
        </w:rPr>
        <w:t>（五）无重大违法记录声明（按下方给定格式进行填写）</w:t>
      </w:r>
    </w:p>
    <w:p w14:paraId="1AB92510">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提示</w:t>
      </w:r>
      <w:r>
        <w:rPr>
          <w:rFonts w:ascii="仿宋" w:hAnsi="仿宋" w:eastAsia="仿宋"/>
          <w:sz w:val="28"/>
          <w:szCs w:val="28"/>
          <w:highlight w:val="none"/>
        </w:rPr>
        <w:t>：</w:t>
      </w:r>
    </w:p>
    <w:p w14:paraId="625D66AF">
      <w:pPr>
        <w:spacing w:line="560" w:lineRule="exact"/>
        <w:ind w:firstLine="560" w:firstLineChars="200"/>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．供应商可通过【信用中国</w:t>
      </w:r>
      <w:r>
        <w:rPr>
          <w:rFonts w:ascii="仿宋" w:hAnsi="仿宋" w:eastAsia="仿宋"/>
          <w:sz w:val="28"/>
          <w:szCs w:val="28"/>
          <w:highlight w:val="none"/>
        </w:rPr>
        <w:t>】</w:t>
      </w:r>
      <w:r>
        <w:rPr>
          <w:rFonts w:hint="eastAsia" w:ascii="仿宋" w:hAnsi="仿宋" w:eastAsia="仿宋"/>
          <w:sz w:val="28"/>
          <w:szCs w:val="28"/>
          <w:highlight w:val="none"/>
        </w:rPr>
        <w:t>（</w:t>
      </w:r>
      <w:r>
        <w:rPr>
          <w:rFonts w:ascii="仿宋" w:hAnsi="仿宋" w:eastAsia="仿宋"/>
          <w:sz w:val="28"/>
          <w:szCs w:val="28"/>
          <w:highlight w:val="none"/>
        </w:rPr>
        <w:t>www.creditchina.gov.cn）、【中国政府采购网】（www.ccgp.gov.cn）网站</w:t>
      </w:r>
      <w:r>
        <w:rPr>
          <w:rFonts w:hint="eastAsia" w:ascii="仿宋" w:hAnsi="仿宋" w:eastAsia="仿宋"/>
          <w:sz w:val="28"/>
          <w:szCs w:val="28"/>
          <w:highlight w:val="none"/>
        </w:rPr>
        <w:t>对自身信用记录进行自查，并按查询结果填写下述声明。</w:t>
      </w:r>
    </w:p>
    <w:p w14:paraId="063CBFD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供应商在参加政府采购活动前</w:t>
      </w:r>
      <w:r>
        <w:rPr>
          <w:rFonts w:hint="eastAsia" w:ascii="仿宋" w:hAnsi="仿宋" w:eastAsia="仿宋"/>
          <w:sz w:val="28"/>
          <w:szCs w:val="28"/>
          <w:highlight w:val="none"/>
        </w:rPr>
        <w:t>三</w:t>
      </w:r>
      <w:r>
        <w:rPr>
          <w:rFonts w:ascii="仿宋" w:hAnsi="仿宋" w:eastAsia="仿宋"/>
          <w:sz w:val="28"/>
          <w:szCs w:val="28"/>
          <w:highlight w:val="none"/>
        </w:rPr>
        <w:t>年内因违法经营被禁止在一定期限内参加政府采购活动，期限届满的，可以参加政府采购活动，但应提供期限届满的证明材料。</w:t>
      </w:r>
    </w:p>
    <w:p w14:paraId="44BF347A">
      <w:pPr>
        <w:rPr>
          <w:rFonts w:ascii="仿宋" w:hAnsi="仿宋" w:eastAsia="仿宋"/>
          <w:sz w:val="28"/>
          <w:szCs w:val="28"/>
          <w:highlight w:val="none"/>
        </w:rPr>
      </w:pPr>
      <w:r>
        <w:rPr>
          <w:rFonts w:ascii="仿宋" w:hAnsi="仿宋" w:eastAsia="仿宋"/>
          <w:sz w:val="28"/>
          <w:szCs w:val="28"/>
          <w:highlight w:val="none"/>
        </w:rPr>
        <w:br w:type="page"/>
      </w:r>
    </w:p>
    <w:p w14:paraId="5EAB5163">
      <w:pPr>
        <w:spacing w:line="560" w:lineRule="exact"/>
        <w:jc w:val="center"/>
        <w:rPr>
          <w:rFonts w:ascii="仿宋" w:hAnsi="仿宋" w:eastAsia="仿宋"/>
          <w:sz w:val="28"/>
          <w:szCs w:val="28"/>
          <w:highlight w:val="none"/>
        </w:rPr>
      </w:pPr>
      <w:r>
        <w:rPr>
          <w:rFonts w:ascii="仿宋" w:hAnsi="仿宋" w:eastAsia="仿宋"/>
          <w:sz w:val="28"/>
          <w:szCs w:val="28"/>
          <w:highlight w:val="none"/>
        </w:rPr>
        <w:t>无重大违法记录声明</w:t>
      </w:r>
    </w:p>
    <w:p w14:paraId="2F82DF5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〈政府采购代理机构〉</w:t>
      </w:r>
      <w:r>
        <w:rPr>
          <w:rFonts w:ascii="仿宋" w:hAnsi="仿宋" w:eastAsia="仿宋"/>
          <w:sz w:val="28"/>
          <w:szCs w:val="28"/>
          <w:highlight w:val="none"/>
        </w:rPr>
        <w:t>：</w:t>
      </w:r>
    </w:p>
    <w:p w14:paraId="47B1221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我方作为〈项目名称〉（项目编号：〈项目编号〉）第</w:t>
      </w:r>
      <w:r>
        <w:rPr>
          <w:rFonts w:hint="eastAsia" w:ascii="仿宋" w:hAnsi="仿宋" w:eastAsia="仿宋"/>
          <w:sz w:val="28"/>
          <w:szCs w:val="28"/>
          <w:highlight w:val="none"/>
        </w:rPr>
        <w:t>___标段</w:t>
      </w:r>
      <w:r>
        <w:rPr>
          <w:rFonts w:ascii="仿宋" w:hAnsi="仿宋" w:eastAsia="仿宋"/>
          <w:sz w:val="28"/>
          <w:szCs w:val="28"/>
          <w:highlight w:val="none"/>
        </w:rPr>
        <w:t>的投标供应商，在此郑重声明：</w:t>
      </w:r>
    </w:p>
    <w:p w14:paraId="2F284C16">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在参加本次政府采购活动前3年内的经营活动中___（填“没有”或“有”）重大违法记录。</w:t>
      </w:r>
    </w:p>
    <w:p w14:paraId="4E4BC3F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我方___（填“未被列入”或“被列入”）失信被执行人名单。</w:t>
      </w:r>
    </w:p>
    <w:p w14:paraId="725AD1D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我方___（填“未被列入”或“被列入”）重大税收违法案件当事人名单。</w:t>
      </w:r>
    </w:p>
    <w:p w14:paraId="70D0924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我方___（填“未被列入”或“被列入”）政府采购严重违法失信行为记录名单。</w:t>
      </w:r>
    </w:p>
    <w:p w14:paraId="02FE141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如有不实，我方将无条件地退出本项目的采购活动，并遵照《政府采购法》有关“提供虚假材料的规定”接受处罚。</w:t>
      </w:r>
    </w:p>
    <w:p w14:paraId="3F9AFFA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特此声明。</w:t>
      </w:r>
    </w:p>
    <w:p w14:paraId="6F72815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73A53BF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1C4D5013">
      <w:pPr>
        <w:spacing w:line="560" w:lineRule="exact"/>
        <w:ind w:firstLine="560" w:firstLineChars="200"/>
        <w:jc w:val="both"/>
        <w:rPr>
          <w:rFonts w:ascii="方正仿宋_GB2312" w:hAnsi="仿宋" w:eastAsia="方正仿宋_GB2312"/>
          <w:b/>
          <w:bCs/>
          <w:kern w:val="32"/>
          <w:sz w:val="28"/>
          <w:szCs w:val="28"/>
          <w:highlight w:val="none"/>
        </w:rPr>
      </w:pPr>
    </w:p>
    <w:p w14:paraId="70753C47">
      <w:pPr>
        <w:rPr>
          <w:rFonts w:hint="eastAsia"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br w:type="page"/>
      </w:r>
    </w:p>
    <w:p w14:paraId="3BBE0DEF">
      <w:pPr>
        <w:spacing w:line="560" w:lineRule="exact"/>
        <w:ind w:firstLine="560" w:firstLineChars="200"/>
        <w:jc w:val="both"/>
        <w:outlineLvl w:val="1"/>
        <w:rPr>
          <w:rFonts w:ascii="仿宋" w:hAnsi="仿宋" w:eastAsia="仿宋"/>
          <w:sz w:val="24"/>
          <w:szCs w:val="24"/>
          <w:highlight w:val="none"/>
        </w:rPr>
      </w:pPr>
      <w:r>
        <w:rPr>
          <w:rFonts w:hint="eastAsia" w:ascii="方正仿宋_GB2312" w:hAnsi="仿宋" w:eastAsia="方正仿宋_GB2312"/>
          <w:b/>
          <w:bCs/>
          <w:kern w:val="32"/>
          <w:sz w:val="28"/>
          <w:szCs w:val="28"/>
          <w:highlight w:val="none"/>
        </w:rPr>
        <w:t>（六）履行本合同所必需的设备和专业技术能力</w:t>
      </w:r>
    </w:p>
    <w:p w14:paraId="22F72134">
      <w:pPr>
        <w:spacing w:line="560" w:lineRule="exact"/>
        <w:jc w:val="both"/>
        <w:outlineLvl w:val="9"/>
        <w:rPr>
          <w:rFonts w:ascii="方正仿宋_GB2312" w:hAnsi="仿宋" w:eastAsia="方正仿宋_GB2312"/>
          <w:b/>
          <w:bCs/>
          <w:kern w:val="32"/>
          <w:sz w:val="28"/>
          <w:szCs w:val="28"/>
          <w:highlight w:val="none"/>
        </w:rPr>
      </w:pPr>
    </w:p>
    <w:p w14:paraId="7FB94683">
      <w:pPr>
        <w:pStyle w:val="107"/>
        <w:spacing w:before="210" w:after="210"/>
        <w:ind w:firstLine="960" w:firstLineChars="300"/>
        <w:outlineLvl w:val="9"/>
        <w:rPr>
          <w:rFonts w:hint="eastAsia" w:eastAsia="方正仿宋_GB2312"/>
          <w:highlight w:val="none"/>
          <w:lang w:val="en-US" w:eastAsia="zh-CN"/>
        </w:rPr>
      </w:pPr>
      <w:r>
        <w:rPr>
          <w:rFonts w:hint="eastAsia"/>
          <w:b w:val="0"/>
          <w:bCs w:val="0"/>
          <w:highlight w:val="none"/>
          <w:lang w:val="en-US" w:eastAsia="zh-CN"/>
        </w:rPr>
        <w:t>注：</w:t>
      </w:r>
      <w:r>
        <w:rPr>
          <w:rFonts w:hint="eastAsia"/>
          <w:b w:val="0"/>
          <w:bCs w:val="0"/>
          <w:highlight w:val="none"/>
        </w:rPr>
        <w:t>格式自拟</w:t>
      </w:r>
      <w:r>
        <w:rPr>
          <w:rFonts w:hint="eastAsia"/>
          <w:b w:val="0"/>
          <w:bCs w:val="0"/>
          <w:highlight w:val="none"/>
          <w:lang w:eastAsia="zh-CN"/>
        </w:rPr>
        <w:t>（</w:t>
      </w:r>
      <w:r>
        <w:rPr>
          <w:rFonts w:hint="eastAsia"/>
          <w:b w:val="0"/>
          <w:bCs w:val="0"/>
          <w:highlight w:val="none"/>
          <w:lang w:val="en-US" w:eastAsia="zh-CN"/>
        </w:rPr>
        <w:t>加盖供应商单位公章</w:t>
      </w:r>
      <w:r>
        <w:rPr>
          <w:rFonts w:hint="eastAsia"/>
          <w:b w:val="0"/>
          <w:bCs w:val="0"/>
          <w:highlight w:val="none"/>
          <w:lang w:eastAsia="zh-CN"/>
        </w:rPr>
        <w:t>）</w:t>
      </w:r>
    </w:p>
    <w:p w14:paraId="3B97D07D">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5FAFAC4A">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3DCDDDDC">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4359D9D1">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663100D1">
      <w:pPr>
        <w:outlineLvl w:val="9"/>
        <w:rPr>
          <w:rFonts w:hint="eastAsia"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br w:type="page"/>
      </w:r>
    </w:p>
    <w:p w14:paraId="42A1766A">
      <w:pPr>
        <w:spacing w:line="560" w:lineRule="exact"/>
        <w:ind w:firstLine="560" w:firstLineChars="200"/>
        <w:jc w:val="both"/>
        <w:outlineLvl w:val="1"/>
        <w:rPr>
          <w:rFonts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t>（七）法定代表人（主要负责人）委托授权书\身份证明（按下方给定格式进行填写）</w:t>
      </w:r>
    </w:p>
    <w:p w14:paraId="261368B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说明：</w:t>
      </w:r>
    </w:p>
    <w:p w14:paraId="33CAE57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法定代表人（主要负责人）包括：①企业法人的法定代表人；②个人独资企业的投资人；③分支机构的负责人；④合伙企业的执行事务合伙人（委派代表）；⑤个体工商户业主；⑥农民专业合作社的法定代表人。</w:t>
      </w:r>
    </w:p>
    <w:p w14:paraId="5607971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w:t>
      </w:r>
      <w:r>
        <w:rPr>
          <w:rFonts w:hint="eastAsia" w:ascii="仿宋" w:hAnsi="仿宋" w:eastAsia="仿宋"/>
          <w:sz w:val="28"/>
          <w:szCs w:val="28"/>
          <w:highlight w:val="none"/>
        </w:rPr>
        <w:t>2</w:t>
      </w:r>
      <w:r>
        <w:rPr>
          <w:rFonts w:ascii="仿宋" w:hAnsi="仿宋" w:eastAsia="仿宋"/>
          <w:sz w:val="28"/>
          <w:szCs w:val="28"/>
          <w:highlight w:val="none"/>
        </w:rPr>
        <w:t>）</w:t>
      </w:r>
      <w:r>
        <w:rPr>
          <w:rFonts w:hint="eastAsia" w:ascii="仿宋" w:hAnsi="仿宋" w:eastAsia="仿宋"/>
          <w:sz w:val="28"/>
          <w:szCs w:val="28"/>
          <w:highlight w:val="none"/>
        </w:rPr>
        <w:t>委托授权书\</w:t>
      </w:r>
      <w:r>
        <w:rPr>
          <w:rFonts w:ascii="仿宋" w:hAnsi="仿宋" w:eastAsia="仿宋"/>
          <w:sz w:val="28"/>
          <w:szCs w:val="28"/>
          <w:highlight w:val="none"/>
        </w:rPr>
        <w:t>身份证明</w:t>
      </w:r>
      <w:r>
        <w:rPr>
          <w:rFonts w:hint="eastAsia" w:ascii="仿宋" w:hAnsi="仿宋" w:eastAsia="仿宋"/>
          <w:sz w:val="28"/>
          <w:szCs w:val="28"/>
          <w:highlight w:val="none"/>
        </w:rPr>
        <w:t>（</w:t>
      </w:r>
      <w:r>
        <w:rPr>
          <w:rFonts w:ascii="仿宋" w:hAnsi="仿宋" w:eastAsia="仿宋"/>
          <w:sz w:val="28"/>
          <w:szCs w:val="28"/>
          <w:highlight w:val="none"/>
        </w:rPr>
        <w:t>二选一</w:t>
      </w:r>
      <w:r>
        <w:rPr>
          <w:rFonts w:hint="eastAsia" w:ascii="仿宋" w:hAnsi="仿宋" w:eastAsia="仿宋"/>
          <w:sz w:val="28"/>
          <w:szCs w:val="28"/>
          <w:highlight w:val="none"/>
        </w:rPr>
        <w:t>）</w:t>
      </w:r>
      <w:r>
        <w:rPr>
          <w:rFonts w:ascii="仿宋" w:hAnsi="仿宋" w:eastAsia="仿宋"/>
          <w:sz w:val="28"/>
          <w:szCs w:val="28"/>
          <w:highlight w:val="none"/>
        </w:rPr>
        <w:t>：</w:t>
      </w:r>
      <w:r>
        <w:rPr>
          <w:rFonts w:hint="eastAsia" w:ascii="仿宋" w:hAnsi="仿宋" w:eastAsia="仿宋"/>
          <w:sz w:val="28"/>
          <w:szCs w:val="28"/>
          <w:highlight w:val="none"/>
        </w:rPr>
        <w:t>法定代表人（主要负责人）委托代理人参加投标时，提供法定代表人（主要负责人）委托授权书；法定代表人（主要负责人）亲自参加投标时，提供法定代表人（主要负责人）身份证明。</w:t>
      </w:r>
    </w:p>
    <w:p w14:paraId="2A48C794">
      <w:pPr>
        <w:spacing w:line="560" w:lineRule="exact"/>
        <w:ind w:firstLine="560" w:firstLineChars="200"/>
        <w:jc w:val="both"/>
        <w:rPr>
          <w:rFonts w:ascii="仿宋" w:hAnsi="仿宋" w:eastAsia="仿宋"/>
          <w:sz w:val="28"/>
          <w:szCs w:val="28"/>
          <w:highlight w:val="none"/>
        </w:rPr>
      </w:pPr>
    </w:p>
    <w:p w14:paraId="2CE2C621">
      <w:pPr>
        <w:jc w:val="center"/>
        <w:rPr>
          <w:rFonts w:hint="eastAsia" w:ascii="楷体" w:hAnsi="楷体" w:eastAsia="楷体" w:cs="楷体"/>
          <w:b/>
          <w:bCs/>
          <w:sz w:val="28"/>
          <w:szCs w:val="28"/>
          <w:highlight w:val="none"/>
          <w:lang w:eastAsia="zh-CN"/>
        </w:rPr>
      </w:pPr>
      <w:r>
        <w:rPr>
          <w:rFonts w:hint="eastAsia" w:ascii="仿宋" w:hAnsi="仿宋" w:eastAsia="仿宋" w:cs="仿宋"/>
          <w:b/>
          <w:bCs/>
          <w:sz w:val="28"/>
          <w:szCs w:val="28"/>
          <w:highlight w:val="none"/>
          <w:lang w:eastAsia="zh-CN"/>
        </w:rPr>
        <w:t>法定代表人（主要负责人）身份证明</w:t>
      </w:r>
    </w:p>
    <w:tbl>
      <w:tblPr>
        <w:tblStyle w:val="30"/>
        <w:tblW w:w="10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650"/>
      </w:tblGrid>
      <w:tr w14:paraId="77F31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2" w:type="dxa"/>
            <w:gridSpan w:val="5"/>
          </w:tcPr>
          <w:p w14:paraId="09FC22F6">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致：陕西众依项目管理有限公司</w:t>
            </w:r>
          </w:p>
        </w:tc>
      </w:tr>
      <w:tr w14:paraId="59EF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664E152">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项目名称</w:t>
            </w:r>
          </w:p>
        </w:tc>
        <w:tc>
          <w:tcPr>
            <w:tcW w:w="8421" w:type="dxa"/>
            <w:gridSpan w:val="4"/>
          </w:tcPr>
          <w:p w14:paraId="39C9FBA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03C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66B0E787">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文件编号</w:t>
            </w:r>
          </w:p>
        </w:tc>
        <w:tc>
          <w:tcPr>
            <w:tcW w:w="8421" w:type="dxa"/>
            <w:gridSpan w:val="4"/>
          </w:tcPr>
          <w:p w14:paraId="700C4A1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49B7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E416A3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权   限</w:t>
            </w:r>
          </w:p>
        </w:tc>
        <w:tc>
          <w:tcPr>
            <w:tcW w:w="8421" w:type="dxa"/>
            <w:gridSpan w:val="4"/>
            <w:vAlign w:val="center"/>
          </w:tcPr>
          <w:p w14:paraId="736ABBF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办理本次竞争性谈判采购项目的谈判、联系、洽谈、签约、执行等具体事务，签署全部有关文件、文书、协议及合同。</w:t>
            </w:r>
          </w:p>
        </w:tc>
      </w:tr>
      <w:tr w14:paraId="2208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21" w:type="dxa"/>
            <w:vAlign w:val="center"/>
          </w:tcPr>
          <w:p w14:paraId="1D3D711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有效期</w:t>
            </w:r>
          </w:p>
        </w:tc>
        <w:tc>
          <w:tcPr>
            <w:tcW w:w="8421" w:type="dxa"/>
            <w:gridSpan w:val="4"/>
            <w:vAlign w:val="center"/>
          </w:tcPr>
          <w:p w14:paraId="315B39DD">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sz w:val="28"/>
                <w:szCs w:val="28"/>
                <w:highlight w:val="none"/>
              </w:rPr>
              <w:t>自提交</w:t>
            </w:r>
            <w:r>
              <w:rPr>
                <w:rFonts w:hint="eastAsia" w:ascii="仿宋" w:hAnsi="仿宋" w:eastAsia="仿宋" w:cs="仿宋"/>
                <w:bCs/>
                <w:color w:val="000000"/>
                <w:sz w:val="28"/>
                <w:szCs w:val="28"/>
                <w:highlight w:val="none"/>
              </w:rPr>
              <w:t>竞争性谈判响应文件</w:t>
            </w:r>
            <w:r>
              <w:rPr>
                <w:rFonts w:hint="eastAsia" w:ascii="仿宋" w:hAnsi="仿宋" w:eastAsia="仿宋" w:cs="仿宋"/>
                <w:sz w:val="28"/>
                <w:szCs w:val="28"/>
                <w:highlight w:val="none"/>
              </w:rPr>
              <w:t>的截止之日起90个日历日</w:t>
            </w:r>
          </w:p>
        </w:tc>
      </w:tr>
      <w:tr w14:paraId="0DE6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06DFE16C">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企业</w:t>
            </w:r>
          </w:p>
          <w:p w14:paraId="19025B77">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信息</w:t>
            </w:r>
          </w:p>
        </w:tc>
        <w:tc>
          <w:tcPr>
            <w:tcW w:w="2470" w:type="dxa"/>
          </w:tcPr>
          <w:p w14:paraId="2BFD8605">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 xml:space="preserve">企 业 名 称 </w:t>
            </w:r>
          </w:p>
        </w:tc>
        <w:tc>
          <w:tcPr>
            <w:tcW w:w="5951" w:type="dxa"/>
            <w:gridSpan w:val="3"/>
          </w:tcPr>
          <w:p w14:paraId="3C2F5794">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0AA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DBD8F38">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437833A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 定 地 址</w:t>
            </w:r>
          </w:p>
        </w:tc>
        <w:tc>
          <w:tcPr>
            <w:tcW w:w="5951" w:type="dxa"/>
            <w:gridSpan w:val="3"/>
          </w:tcPr>
          <w:p w14:paraId="333A6DE0">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BE90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65949B0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741EED2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营业执照注册证号</w:t>
            </w:r>
          </w:p>
        </w:tc>
        <w:tc>
          <w:tcPr>
            <w:tcW w:w="5951" w:type="dxa"/>
            <w:gridSpan w:val="3"/>
          </w:tcPr>
          <w:p w14:paraId="0799D30C">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974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523831D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077EF8B1">
            <w:pPr>
              <w:tabs>
                <w:tab w:val="right" w:leader="dot" w:pos="9022"/>
              </w:tabs>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工商登记机关</w:t>
            </w:r>
          </w:p>
        </w:tc>
        <w:tc>
          <w:tcPr>
            <w:tcW w:w="5951" w:type="dxa"/>
            <w:gridSpan w:val="3"/>
          </w:tcPr>
          <w:p w14:paraId="4CC4E747">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453B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3F4E7B3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690E4D17">
            <w:pPr>
              <w:tabs>
                <w:tab w:val="right" w:leader="dot" w:pos="9022"/>
              </w:tabs>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网        址</w:t>
            </w:r>
          </w:p>
        </w:tc>
        <w:tc>
          <w:tcPr>
            <w:tcW w:w="5951" w:type="dxa"/>
            <w:gridSpan w:val="3"/>
          </w:tcPr>
          <w:p w14:paraId="6F8F6339">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9D8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716425A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w:t>
            </w:r>
          </w:p>
          <w:p w14:paraId="1C7CB2F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表人</w:t>
            </w:r>
          </w:p>
        </w:tc>
        <w:tc>
          <w:tcPr>
            <w:tcW w:w="2470" w:type="dxa"/>
          </w:tcPr>
          <w:p w14:paraId="00988FBE">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姓    名</w:t>
            </w:r>
          </w:p>
        </w:tc>
        <w:tc>
          <w:tcPr>
            <w:tcW w:w="1965" w:type="dxa"/>
          </w:tcPr>
          <w:p w14:paraId="7E831526">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36" w:type="dxa"/>
          </w:tcPr>
          <w:p w14:paraId="4D0D56A9">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650" w:type="dxa"/>
          </w:tcPr>
          <w:p w14:paraId="3677308C">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13A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9E83D5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vAlign w:val="center"/>
          </w:tcPr>
          <w:p w14:paraId="01998D95">
            <w:pPr>
              <w:tabs>
                <w:tab w:val="right" w:leader="dot" w:pos="9022"/>
              </w:tabs>
              <w:autoSpaceDE w:val="0"/>
              <w:autoSpaceDN w:val="0"/>
              <w:adjustRightInd w:val="0"/>
              <w:spacing w:line="560" w:lineRule="exact"/>
              <w:ind w:firstLine="280" w:firstLineChars="100"/>
              <w:jc w:val="both"/>
              <w:rPr>
                <w:rFonts w:ascii="仿宋" w:hAnsi="仿宋" w:eastAsia="仿宋" w:cs="仿宋"/>
                <w:bCs/>
                <w:caps/>
                <w:sz w:val="28"/>
                <w:szCs w:val="28"/>
                <w:highlight w:val="none"/>
              </w:rPr>
            </w:pPr>
            <w:r>
              <w:rPr>
                <w:rFonts w:hint="eastAsia" w:ascii="仿宋" w:hAnsi="仿宋" w:eastAsia="仿宋" w:cs="仿宋"/>
                <w:bCs/>
                <w:caps/>
                <w:sz w:val="28"/>
                <w:szCs w:val="28"/>
                <w:highlight w:val="none"/>
              </w:rPr>
              <w:t>职    务</w:t>
            </w:r>
          </w:p>
        </w:tc>
        <w:tc>
          <w:tcPr>
            <w:tcW w:w="1965" w:type="dxa"/>
            <w:vAlign w:val="center"/>
          </w:tcPr>
          <w:p w14:paraId="1166D90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336" w:type="dxa"/>
            <w:vAlign w:val="center"/>
          </w:tcPr>
          <w:p w14:paraId="695A236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联系</w:t>
            </w:r>
          </w:p>
          <w:p w14:paraId="6F85192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电话</w:t>
            </w:r>
          </w:p>
        </w:tc>
        <w:tc>
          <w:tcPr>
            <w:tcW w:w="2650" w:type="dxa"/>
          </w:tcPr>
          <w:p w14:paraId="47ED1ED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18C63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54E9824E">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7A9FD42D">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传    真</w:t>
            </w:r>
          </w:p>
        </w:tc>
        <w:tc>
          <w:tcPr>
            <w:tcW w:w="5951" w:type="dxa"/>
            <w:gridSpan w:val="3"/>
          </w:tcPr>
          <w:p w14:paraId="2E1C474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64E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03849A5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1D9860CE">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通讯地址</w:t>
            </w:r>
          </w:p>
        </w:tc>
        <w:tc>
          <w:tcPr>
            <w:tcW w:w="5951" w:type="dxa"/>
            <w:gridSpan w:val="3"/>
          </w:tcPr>
          <w:p w14:paraId="4347F25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B35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5" w:hRule="atLeast"/>
          <w:jc w:val="center"/>
        </w:trPr>
        <w:tc>
          <w:tcPr>
            <w:tcW w:w="10042" w:type="dxa"/>
            <w:gridSpan w:val="5"/>
          </w:tcPr>
          <w:p w14:paraId="12956780">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法定代表人身份证复印件</w:t>
            </w:r>
          </w:p>
          <w:p w14:paraId="2F7C96BC">
            <w:pPr>
              <w:tabs>
                <w:tab w:val="right" w:leader="dot" w:pos="9022"/>
              </w:tabs>
              <w:autoSpaceDE w:val="0"/>
              <w:autoSpaceDN w:val="0"/>
              <w:adjustRightInd w:val="0"/>
              <w:spacing w:line="560" w:lineRule="exact"/>
              <w:jc w:val="center"/>
              <w:rPr>
                <w:rFonts w:ascii="仿宋" w:hAnsi="仿宋" w:eastAsia="仿宋" w:cs="仿宋"/>
                <w:spacing w:val="-4"/>
                <w:sz w:val="28"/>
                <w:szCs w:val="28"/>
                <w:highlight w:val="none"/>
              </w:rPr>
            </w:pPr>
          </w:p>
          <w:p w14:paraId="3E73111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spacing w:val="-4"/>
                <w:sz w:val="28"/>
                <w:szCs w:val="28"/>
                <w:highlight w:val="none"/>
              </w:rPr>
              <w:t>二代身份证正、反两面都需复印</w:t>
            </w:r>
          </w:p>
          <w:p w14:paraId="4A47C02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tc>
      </w:tr>
      <w:tr w14:paraId="00F3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042" w:type="dxa"/>
            <w:gridSpan w:val="5"/>
          </w:tcPr>
          <w:p w14:paraId="6BFB04E6">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法定代表人签字或盖章：</w:t>
            </w:r>
          </w:p>
        </w:tc>
      </w:tr>
    </w:tbl>
    <w:p w14:paraId="6048C4A5">
      <w:pPr>
        <w:rPr>
          <w:rFonts w:ascii="楷体" w:hAnsi="楷体" w:eastAsia="楷体" w:cs="楷体"/>
          <w:sz w:val="22"/>
          <w:szCs w:val="22"/>
          <w:highlight w:val="none"/>
          <w:lang w:val="zh-CN"/>
        </w:rPr>
      </w:pPr>
    </w:p>
    <w:p w14:paraId="5AD3545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C01E8A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387744B2">
      <w:pPr>
        <w:spacing w:line="560" w:lineRule="exact"/>
        <w:ind w:firstLine="2853" w:firstLineChars="1019"/>
        <w:jc w:val="both"/>
        <w:rPr>
          <w:rFonts w:ascii="仿宋" w:hAnsi="仿宋" w:eastAsia="仿宋"/>
          <w:sz w:val="28"/>
          <w:szCs w:val="28"/>
          <w:highlight w:val="none"/>
        </w:rPr>
      </w:pPr>
      <w:r>
        <w:rPr>
          <w:rFonts w:ascii="仿宋" w:hAnsi="仿宋" w:eastAsia="仿宋"/>
          <w:sz w:val="28"/>
          <w:szCs w:val="28"/>
          <w:highlight w:val="none"/>
        </w:rPr>
        <w:br w:type="page"/>
      </w:r>
    </w:p>
    <w:p w14:paraId="255F04A8">
      <w:pPr>
        <w:spacing w:line="480" w:lineRule="exact"/>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法定代表人授权书</w:t>
      </w:r>
    </w:p>
    <w:tbl>
      <w:tblPr>
        <w:tblStyle w:val="30"/>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14:paraId="00AB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95" w:type="dxa"/>
            <w:gridSpan w:val="7"/>
          </w:tcPr>
          <w:p w14:paraId="607BEEF3">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致：陕西众依项目管理有限公司</w:t>
            </w:r>
          </w:p>
        </w:tc>
      </w:tr>
      <w:tr w14:paraId="3E8FE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56908E1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w:t>
            </w:r>
          </w:p>
          <w:p w14:paraId="6C24BF5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权项</w:t>
            </w:r>
          </w:p>
          <w:p w14:paraId="2856DFB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目与</w:t>
            </w:r>
          </w:p>
          <w:p w14:paraId="6227E9F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内容</w:t>
            </w:r>
          </w:p>
        </w:tc>
        <w:tc>
          <w:tcPr>
            <w:tcW w:w="1355" w:type="dxa"/>
            <w:vAlign w:val="center"/>
          </w:tcPr>
          <w:p w14:paraId="65651D3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项目</w:t>
            </w:r>
          </w:p>
          <w:p w14:paraId="7E53E3FE">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名称</w:t>
            </w:r>
          </w:p>
        </w:tc>
        <w:tc>
          <w:tcPr>
            <w:tcW w:w="7138" w:type="dxa"/>
            <w:gridSpan w:val="5"/>
          </w:tcPr>
          <w:p w14:paraId="27D4F75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2B85C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0F22BC7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66D5BA77">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文件</w:t>
            </w:r>
          </w:p>
          <w:p w14:paraId="3AE1F91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编号</w:t>
            </w:r>
          </w:p>
        </w:tc>
        <w:tc>
          <w:tcPr>
            <w:tcW w:w="7138" w:type="dxa"/>
            <w:gridSpan w:val="5"/>
          </w:tcPr>
          <w:p w14:paraId="7E68E52D">
            <w:pPr>
              <w:tabs>
                <w:tab w:val="right" w:leader="dot" w:pos="9022"/>
              </w:tabs>
              <w:autoSpaceDE w:val="0"/>
              <w:autoSpaceDN w:val="0"/>
              <w:adjustRightInd w:val="0"/>
              <w:spacing w:line="560" w:lineRule="exact"/>
              <w:ind w:firstLine="1400" w:firstLineChars="500"/>
              <w:rPr>
                <w:rFonts w:ascii="仿宋" w:hAnsi="仿宋" w:eastAsia="仿宋" w:cs="仿宋"/>
                <w:bCs/>
                <w:caps/>
                <w:sz w:val="28"/>
                <w:szCs w:val="28"/>
                <w:highlight w:val="none"/>
              </w:rPr>
            </w:pPr>
          </w:p>
        </w:tc>
      </w:tr>
      <w:tr w14:paraId="36FC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1B72D81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7A0A1132">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授权</w:t>
            </w:r>
          </w:p>
          <w:p w14:paraId="0354986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范围</w:t>
            </w:r>
          </w:p>
        </w:tc>
        <w:tc>
          <w:tcPr>
            <w:tcW w:w="7138" w:type="dxa"/>
            <w:gridSpan w:val="5"/>
          </w:tcPr>
          <w:p w14:paraId="730EA3FE">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全权办理本次竞争性谈判采购项目的谈判、联系、洽谈、签约、执行等具体事务，签署全部有关文件、文书、协议及合同。</w:t>
            </w:r>
          </w:p>
        </w:tc>
      </w:tr>
      <w:tr w14:paraId="47DE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724817C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26AD55E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法律</w:t>
            </w:r>
          </w:p>
          <w:p w14:paraId="23D35C28">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责任</w:t>
            </w:r>
          </w:p>
        </w:tc>
        <w:tc>
          <w:tcPr>
            <w:tcW w:w="7138" w:type="dxa"/>
            <w:gridSpan w:val="5"/>
          </w:tcPr>
          <w:p w14:paraId="775E4D0E">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本公司对被授权人在本项目中的签名承担全部法律责任。</w:t>
            </w:r>
          </w:p>
        </w:tc>
      </w:tr>
      <w:tr w14:paraId="109F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3E8823D0">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5D81889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授权</w:t>
            </w:r>
          </w:p>
          <w:p w14:paraId="6F9C5C4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期限</w:t>
            </w:r>
          </w:p>
        </w:tc>
        <w:tc>
          <w:tcPr>
            <w:tcW w:w="7138" w:type="dxa"/>
            <w:gridSpan w:val="5"/>
            <w:vAlign w:val="center"/>
          </w:tcPr>
          <w:p w14:paraId="1AFC9FC1">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本授权书</w:t>
            </w:r>
            <w:r>
              <w:rPr>
                <w:rFonts w:hint="eastAsia" w:ascii="仿宋" w:hAnsi="仿宋" w:eastAsia="仿宋" w:cs="仿宋"/>
                <w:sz w:val="28"/>
                <w:szCs w:val="28"/>
                <w:highlight w:val="none"/>
              </w:rPr>
              <w:t>自提交</w:t>
            </w:r>
            <w:r>
              <w:rPr>
                <w:rFonts w:hint="eastAsia" w:ascii="仿宋" w:hAnsi="仿宋" w:eastAsia="仿宋" w:cs="仿宋"/>
                <w:bCs/>
                <w:color w:val="000000"/>
                <w:sz w:val="28"/>
                <w:szCs w:val="28"/>
                <w:highlight w:val="none"/>
              </w:rPr>
              <w:t>竞争性谈判响应文件</w:t>
            </w:r>
            <w:r>
              <w:rPr>
                <w:rFonts w:hint="eastAsia" w:ascii="仿宋" w:hAnsi="仿宋" w:eastAsia="仿宋" w:cs="仿宋"/>
                <w:sz w:val="28"/>
                <w:szCs w:val="28"/>
                <w:highlight w:val="none"/>
              </w:rPr>
              <w:t>的截止之日起90个日历日</w:t>
            </w:r>
          </w:p>
        </w:tc>
      </w:tr>
      <w:tr w14:paraId="5FD0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5C1CABEA">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企业信息</w:t>
            </w:r>
          </w:p>
        </w:tc>
        <w:tc>
          <w:tcPr>
            <w:tcW w:w="2489" w:type="dxa"/>
            <w:gridSpan w:val="2"/>
          </w:tcPr>
          <w:p w14:paraId="007A4C6A">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 xml:space="preserve">企 业 名 称 </w:t>
            </w:r>
          </w:p>
        </w:tc>
        <w:tc>
          <w:tcPr>
            <w:tcW w:w="6004" w:type="dxa"/>
            <w:gridSpan w:val="4"/>
            <w:vAlign w:val="center"/>
          </w:tcPr>
          <w:p w14:paraId="3A8B080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F9A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4D353A09">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2489" w:type="dxa"/>
            <w:gridSpan w:val="2"/>
          </w:tcPr>
          <w:p w14:paraId="1A724EDD">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 定 地 址</w:t>
            </w:r>
          </w:p>
        </w:tc>
        <w:tc>
          <w:tcPr>
            <w:tcW w:w="6004" w:type="dxa"/>
            <w:gridSpan w:val="4"/>
            <w:vAlign w:val="center"/>
          </w:tcPr>
          <w:p w14:paraId="305A7C3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EA9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2732A528">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2489" w:type="dxa"/>
            <w:gridSpan w:val="2"/>
          </w:tcPr>
          <w:p w14:paraId="557F5942">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营业执照</w:t>
            </w:r>
          </w:p>
          <w:p w14:paraId="778B4950">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注册证号</w:t>
            </w:r>
          </w:p>
        </w:tc>
        <w:tc>
          <w:tcPr>
            <w:tcW w:w="6004" w:type="dxa"/>
            <w:gridSpan w:val="4"/>
            <w:vAlign w:val="center"/>
          </w:tcPr>
          <w:p w14:paraId="317B16F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7093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406080E0">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w:t>
            </w:r>
          </w:p>
        </w:tc>
        <w:tc>
          <w:tcPr>
            <w:tcW w:w="1355" w:type="dxa"/>
            <w:vAlign w:val="center"/>
          </w:tcPr>
          <w:p w14:paraId="143BD88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姓名</w:t>
            </w:r>
          </w:p>
        </w:tc>
        <w:tc>
          <w:tcPr>
            <w:tcW w:w="2693" w:type="dxa"/>
            <w:gridSpan w:val="3"/>
            <w:vAlign w:val="center"/>
          </w:tcPr>
          <w:p w14:paraId="5B3DA2E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3D49733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886" w:type="dxa"/>
            <w:vAlign w:val="center"/>
          </w:tcPr>
          <w:p w14:paraId="66F4526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r>
      <w:tr w14:paraId="6042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vAlign w:val="center"/>
          </w:tcPr>
          <w:p w14:paraId="09C27D3E">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233B55F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职务</w:t>
            </w:r>
          </w:p>
        </w:tc>
        <w:tc>
          <w:tcPr>
            <w:tcW w:w="2693" w:type="dxa"/>
            <w:gridSpan w:val="3"/>
            <w:vAlign w:val="center"/>
          </w:tcPr>
          <w:p w14:paraId="22EEA24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27681E2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手机号码</w:t>
            </w:r>
          </w:p>
        </w:tc>
        <w:tc>
          <w:tcPr>
            <w:tcW w:w="2886" w:type="dxa"/>
            <w:vAlign w:val="center"/>
          </w:tcPr>
          <w:p w14:paraId="1FEF72EF">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181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1594C23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w:t>
            </w:r>
          </w:p>
        </w:tc>
        <w:tc>
          <w:tcPr>
            <w:tcW w:w="1355" w:type="dxa"/>
            <w:vAlign w:val="center"/>
          </w:tcPr>
          <w:p w14:paraId="7EC8F9C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姓名</w:t>
            </w:r>
          </w:p>
        </w:tc>
        <w:tc>
          <w:tcPr>
            <w:tcW w:w="2693" w:type="dxa"/>
            <w:gridSpan w:val="3"/>
            <w:vAlign w:val="center"/>
          </w:tcPr>
          <w:p w14:paraId="2465BA5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756E03DA">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886" w:type="dxa"/>
            <w:vAlign w:val="center"/>
          </w:tcPr>
          <w:p w14:paraId="3242B40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r>
      <w:tr w14:paraId="0D00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595A0EB4">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304E99C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职务</w:t>
            </w:r>
          </w:p>
        </w:tc>
        <w:tc>
          <w:tcPr>
            <w:tcW w:w="2693" w:type="dxa"/>
            <w:gridSpan w:val="3"/>
            <w:vAlign w:val="center"/>
          </w:tcPr>
          <w:p w14:paraId="3F7C8680">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62E6B67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手机号码</w:t>
            </w:r>
          </w:p>
        </w:tc>
        <w:tc>
          <w:tcPr>
            <w:tcW w:w="2886" w:type="dxa"/>
          </w:tcPr>
          <w:p w14:paraId="192200D6">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285F6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tcPr>
          <w:p w14:paraId="7D993637">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通讯地址</w:t>
            </w:r>
          </w:p>
        </w:tc>
        <w:tc>
          <w:tcPr>
            <w:tcW w:w="8493" w:type="dxa"/>
            <w:gridSpan w:val="6"/>
          </w:tcPr>
          <w:p w14:paraId="71F2265E">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02FB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99" w:type="dxa"/>
            <w:gridSpan w:val="4"/>
            <w:vAlign w:val="center"/>
          </w:tcPr>
          <w:p w14:paraId="06984B3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法定代表人身份证复印件</w:t>
            </w:r>
          </w:p>
          <w:p w14:paraId="3596764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p w14:paraId="15328FD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二代身份证正、反两面都需复印</w:t>
            </w:r>
          </w:p>
          <w:p w14:paraId="7D28E77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p w14:paraId="02A0175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5296" w:type="dxa"/>
            <w:gridSpan w:val="3"/>
            <w:vAlign w:val="center"/>
          </w:tcPr>
          <w:p w14:paraId="1051FDC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被授权人身份证复印件</w:t>
            </w:r>
          </w:p>
          <w:p w14:paraId="77B33A58">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p w14:paraId="3EE179E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二代身份证正、反两面都需复印</w:t>
            </w:r>
          </w:p>
          <w:p w14:paraId="161A07C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p w14:paraId="648F997F">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AB6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99" w:type="dxa"/>
            <w:gridSpan w:val="4"/>
            <w:vAlign w:val="center"/>
          </w:tcPr>
          <w:p w14:paraId="51E7F6FC">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法定代表人签字或盖章：</w:t>
            </w:r>
          </w:p>
        </w:tc>
        <w:tc>
          <w:tcPr>
            <w:tcW w:w="5296" w:type="dxa"/>
            <w:gridSpan w:val="3"/>
            <w:vAlign w:val="center"/>
          </w:tcPr>
          <w:p w14:paraId="03A2A905">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被授权人签字或盖章：</w:t>
            </w:r>
          </w:p>
        </w:tc>
      </w:tr>
    </w:tbl>
    <w:p w14:paraId="020A6A60">
      <w:pPr>
        <w:spacing w:line="560" w:lineRule="exact"/>
        <w:jc w:val="both"/>
        <w:rPr>
          <w:rFonts w:ascii="仿宋" w:hAnsi="仿宋" w:eastAsia="仿宋" w:cs="仿宋"/>
          <w:sz w:val="28"/>
          <w:szCs w:val="28"/>
          <w:highlight w:val="none"/>
        </w:rPr>
      </w:pPr>
    </w:p>
    <w:p w14:paraId="14679C4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736305A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880ED93">
      <w:pPr>
        <w:spacing w:line="560" w:lineRule="exact"/>
        <w:ind w:firstLine="1960" w:firstLineChars="700"/>
        <w:jc w:val="both"/>
        <w:rPr>
          <w:rFonts w:ascii="仿宋" w:hAnsi="仿宋" w:eastAsia="仿宋"/>
          <w:sz w:val="28"/>
          <w:szCs w:val="28"/>
          <w:highlight w:val="none"/>
        </w:rPr>
      </w:pPr>
    </w:p>
    <w:p w14:paraId="4D5AE558">
      <w:pPr>
        <w:spacing w:line="560" w:lineRule="exact"/>
        <w:jc w:val="both"/>
        <w:rPr>
          <w:rFonts w:ascii="仿宋" w:hAnsi="仿宋" w:eastAsia="仿宋"/>
          <w:sz w:val="28"/>
          <w:szCs w:val="28"/>
          <w:highlight w:val="none"/>
        </w:rPr>
      </w:pPr>
    </w:p>
    <w:p w14:paraId="3CBAD5F7">
      <w:pPr>
        <w:pStyle w:val="107"/>
        <w:spacing w:before="210" w:after="210"/>
        <w:outlineLvl w:val="9"/>
        <w:rPr>
          <w:sz w:val="28"/>
          <w:szCs w:val="28"/>
          <w:highlight w:val="none"/>
        </w:rPr>
      </w:pPr>
    </w:p>
    <w:p w14:paraId="1B98CA05">
      <w:pPr>
        <w:spacing w:line="560" w:lineRule="exact"/>
        <w:ind w:right="-2"/>
        <w:jc w:val="both"/>
        <w:rPr>
          <w:rFonts w:ascii="方正仿宋_GB2312" w:hAnsi="仿宋" w:eastAsia="方正仿宋_GB2312"/>
          <w:b/>
          <w:bCs/>
          <w:kern w:val="32"/>
          <w:sz w:val="28"/>
          <w:szCs w:val="28"/>
          <w:highlight w:val="none"/>
        </w:rPr>
      </w:pPr>
    </w:p>
    <w:p w14:paraId="39E7BFA9">
      <w:pPr>
        <w:spacing w:line="560" w:lineRule="exact"/>
        <w:ind w:right="-2"/>
        <w:jc w:val="both"/>
        <w:rPr>
          <w:rFonts w:ascii="方正仿宋_GB2312" w:hAnsi="仿宋" w:eastAsia="方正仿宋_GB2312"/>
          <w:b/>
          <w:bCs/>
          <w:kern w:val="32"/>
          <w:sz w:val="28"/>
          <w:szCs w:val="28"/>
          <w:highlight w:val="none"/>
        </w:rPr>
      </w:pPr>
    </w:p>
    <w:p w14:paraId="14C0C5D4">
      <w:pPr>
        <w:spacing w:line="560" w:lineRule="exact"/>
        <w:ind w:right="-2"/>
        <w:jc w:val="both"/>
        <w:rPr>
          <w:rFonts w:ascii="方正仿宋_GB2312" w:hAnsi="仿宋" w:eastAsia="方正仿宋_GB2312"/>
          <w:b/>
          <w:bCs/>
          <w:kern w:val="32"/>
          <w:sz w:val="28"/>
          <w:szCs w:val="28"/>
          <w:highlight w:val="none"/>
        </w:rPr>
      </w:pPr>
    </w:p>
    <w:p w14:paraId="73F42AFA">
      <w:pPr>
        <w:spacing w:line="560" w:lineRule="exact"/>
        <w:ind w:right="-2"/>
        <w:jc w:val="both"/>
        <w:rPr>
          <w:rFonts w:ascii="方正仿宋_GB2312" w:hAnsi="仿宋" w:eastAsia="方正仿宋_GB2312"/>
          <w:b/>
          <w:bCs/>
          <w:kern w:val="32"/>
          <w:sz w:val="28"/>
          <w:szCs w:val="28"/>
          <w:highlight w:val="none"/>
        </w:rPr>
      </w:pPr>
    </w:p>
    <w:p w14:paraId="53F94211">
      <w:pPr>
        <w:spacing w:line="560" w:lineRule="exact"/>
        <w:ind w:right="-2"/>
        <w:jc w:val="both"/>
        <w:rPr>
          <w:rFonts w:ascii="方正仿宋_GB2312" w:hAnsi="仿宋" w:eastAsia="方正仿宋_GB2312"/>
          <w:b/>
          <w:bCs/>
          <w:kern w:val="32"/>
          <w:sz w:val="28"/>
          <w:szCs w:val="28"/>
          <w:highlight w:val="none"/>
        </w:rPr>
      </w:pPr>
    </w:p>
    <w:p w14:paraId="5463C81C">
      <w:pPr>
        <w:spacing w:line="560" w:lineRule="exact"/>
        <w:ind w:right="-2"/>
        <w:jc w:val="both"/>
        <w:rPr>
          <w:rFonts w:ascii="方正仿宋_GB2312" w:hAnsi="仿宋" w:eastAsia="方正仿宋_GB2312"/>
          <w:b/>
          <w:bCs/>
          <w:kern w:val="32"/>
          <w:sz w:val="28"/>
          <w:szCs w:val="28"/>
          <w:highlight w:val="none"/>
        </w:rPr>
      </w:pPr>
    </w:p>
    <w:p w14:paraId="14B795D3">
      <w:pPr>
        <w:spacing w:line="560" w:lineRule="exact"/>
        <w:ind w:right="-2"/>
        <w:jc w:val="both"/>
        <w:rPr>
          <w:rFonts w:ascii="方正仿宋_GB2312" w:hAnsi="仿宋" w:eastAsia="方正仿宋_GB2312"/>
          <w:b/>
          <w:bCs/>
          <w:kern w:val="32"/>
          <w:sz w:val="28"/>
          <w:szCs w:val="28"/>
          <w:highlight w:val="none"/>
        </w:rPr>
      </w:pPr>
    </w:p>
    <w:p w14:paraId="3F90334D">
      <w:pPr>
        <w:spacing w:line="560" w:lineRule="exact"/>
        <w:ind w:right="-2"/>
        <w:jc w:val="both"/>
        <w:rPr>
          <w:rFonts w:ascii="方正仿宋_GB2312" w:hAnsi="仿宋" w:eastAsia="方正仿宋_GB2312"/>
          <w:b/>
          <w:bCs/>
          <w:kern w:val="32"/>
          <w:sz w:val="28"/>
          <w:szCs w:val="28"/>
          <w:highlight w:val="none"/>
        </w:rPr>
      </w:pPr>
    </w:p>
    <w:p w14:paraId="45118E52">
      <w:pPr>
        <w:spacing w:line="560" w:lineRule="exact"/>
        <w:ind w:right="-2"/>
        <w:jc w:val="both"/>
        <w:rPr>
          <w:rFonts w:ascii="方正仿宋_GB2312" w:hAnsi="仿宋" w:eastAsia="方正仿宋_GB2312"/>
          <w:b/>
          <w:bCs/>
          <w:kern w:val="32"/>
          <w:sz w:val="28"/>
          <w:szCs w:val="28"/>
          <w:highlight w:val="none"/>
        </w:rPr>
      </w:pPr>
    </w:p>
    <w:p w14:paraId="059B1760">
      <w:pPr>
        <w:spacing w:line="560" w:lineRule="exact"/>
        <w:ind w:right="-2"/>
        <w:jc w:val="both"/>
        <w:rPr>
          <w:rFonts w:ascii="方正仿宋_GB2312" w:hAnsi="仿宋" w:eastAsia="方正仿宋_GB2312"/>
          <w:b/>
          <w:bCs/>
          <w:kern w:val="32"/>
          <w:sz w:val="28"/>
          <w:szCs w:val="28"/>
          <w:highlight w:val="none"/>
        </w:rPr>
      </w:pPr>
    </w:p>
    <w:p w14:paraId="180D2344">
      <w:pPr>
        <w:spacing w:line="560" w:lineRule="exact"/>
        <w:ind w:right="-2"/>
        <w:jc w:val="both"/>
        <w:rPr>
          <w:rFonts w:ascii="方正仿宋_GB2312" w:hAnsi="仿宋" w:eastAsia="方正仿宋_GB2312"/>
          <w:b/>
          <w:bCs/>
          <w:kern w:val="32"/>
          <w:sz w:val="28"/>
          <w:szCs w:val="28"/>
          <w:highlight w:val="none"/>
        </w:rPr>
      </w:pPr>
    </w:p>
    <w:p w14:paraId="3A4124D5">
      <w:pPr>
        <w:spacing w:line="560" w:lineRule="exact"/>
        <w:ind w:right="-2"/>
        <w:jc w:val="both"/>
        <w:rPr>
          <w:rFonts w:ascii="方正仿宋_GB2312" w:hAnsi="仿宋" w:eastAsia="方正仿宋_GB2312"/>
          <w:b/>
          <w:bCs/>
          <w:kern w:val="32"/>
          <w:sz w:val="28"/>
          <w:szCs w:val="28"/>
          <w:highlight w:val="none"/>
        </w:rPr>
      </w:pPr>
    </w:p>
    <w:p w14:paraId="70E20C7B">
      <w:pPr>
        <w:spacing w:line="560" w:lineRule="exact"/>
        <w:ind w:right="-2"/>
        <w:jc w:val="both"/>
        <w:rPr>
          <w:rFonts w:ascii="方正仿宋_GB2312" w:hAnsi="仿宋" w:eastAsia="方正仿宋_GB2312"/>
          <w:b/>
          <w:bCs/>
          <w:kern w:val="32"/>
          <w:sz w:val="28"/>
          <w:szCs w:val="28"/>
          <w:highlight w:val="none"/>
        </w:rPr>
      </w:pPr>
    </w:p>
    <w:p w14:paraId="16564B80">
      <w:pPr>
        <w:spacing w:line="560" w:lineRule="exact"/>
        <w:ind w:right="-2"/>
        <w:jc w:val="both"/>
        <w:rPr>
          <w:rFonts w:ascii="方正仿宋_GB2312" w:hAnsi="仿宋" w:eastAsia="方正仿宋_GB2312"/>
          <w:b/>
          <w:bCs/>
          <w:kern w:val="32"/>
          <w:sz w:val="28"/>
          <w:szCs w:val="28"/>
          <w:highlight w:val="none"/>
        </w:rPr>
      </w:pPr>
    </w:p>
    <w:p w14:paraId="3F8021E1">
      <w:pPr>
        <w:pStyle w:val="107"/>
        <w:spacing w:before="210" w:after="210"/>
        <w:ind w:firstLine="0" w:firstLineChars="0"/>
        <w:rPr>
          <w:sz w:val="28"/>
          <w:szCs w:val="28"/>
          <w:highlight w:val="none"/>
        </w:rPr>
      </w:pPr>
      <w:r>
        <w:rPr>
          <w:sz w:val="28"/>
          <w:szCs w:val="28"/>
          <w:highlight w:val="none"/>
        </w:rPr>
        <w:t>（</w:t>
      </w:r>
      <w:r>
        <w:rPr>
          <w:rFonts w:hint="eastAsia"/>
          <w:sz w:val="28"/>
          <w:szCs w:val="28"/>
          <w:highlight w:val="none"/>
        </w:rPr>
        <w:t>八</w:t>
      </w:r>
      <w:r>
        <w:rPr>
          <w:sz w:val="28"/>
          <w:szCs w:val="28"/>
          <w:highlight w:val="none"/>
        </w:rPr>
        <w:t>）</w:t>
      </w:r>
      <w:r>
        <w:rPr>
          <w:rFonts w:hint="eastAsia"/>
          <w:sz w:val="28"/>
          <w:szCs w:val="28"/>
          <w:highlight w:val="none"/>
        </w:rPr>
        <w:t>投标信用承诺书</w:t>
      </w:r>
    </w:p>
    <w:p w14:paraId="6365CAF2">
      <w:pPr>
        <w:keepNext w:val="0"/>
        <w:keepLines w:val="0"/>
        <w:pageBreakBefore w:val="0"/>
        <w:widowControl/>
        <w:kinsoku/>
        <w:wordWrap/>
        <w:overflowPunct/>
        <w:topLinePunct w:val="0"/>
        <w:autoSpaceDE/>
        <w:autoSpaceDN/>
        <w:bidi w:val="0"/>
        <w:spacing w:line="500" w:lineRule="exact"/>
        <w:ind w:right="0"/>
        <w:jc w:val="center"/>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投标信用</w:t>
      </w:r>
      <w:r>
        <w:rPr>
          <w:rFonts w:hint="eastAsia" w:ascii="仿宋" w:hAnsi="仿宋" w:eastAsia="仿宋" w:cs="仿宋"/>
          <w:b/>
          <w:bCs/>
          <w:color w:val="000000"/>
          <w:kern w:val="0"/>
          <w:sz w:val="28"/>
          <w:szCs w:val="28"/>
          <w:highlight w:val="none"/>
          <w:lang w:val="en-US" w:eastAsia="zh-CN" w:bidi="ar"/>
        </w:rPr>
        <w:t>（保证金）</w:t>
      </w:r>
      <w:r>
        <w:rPr>
          <w:rFonts w:hint="eastAsia" w:ascii="仿宋" w:hAnsi="仿宋" w:eastAsia="仿宋" w:cs="仿宋"/>
          <w:b/>
          <w:bCs/>
          <w:sz w:val="28"/>
          <w:szCs w:val="28"/>
          <w:highlight w:val="none"/>
        </w:rPr>
        <w:t>承诺书</w:t>
      </w:r>
    </w:p>
    <w:p w14:paraId="7C52FB8C">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rPr>
      </w:pPr>
      <w:r>
        <w:rPr>
          <w:rFonts w:hint="eastAsia" w:ascii="仿宋" w:hAnsi="仿宋" w:eastAsia="仿宋" w:cs="仿宋"/>
          <w:sz w:val="28"/>
          <w:szCs w:val="28"/>
          <w:highlight w:val="none"/>
        </w:rPr>
        <w:t>项目名称：</w:t>
      </w:r>
      <w:r>
        <w:rPr>
          <w:rFonts w:hint="eastAsia" w:ascii="宋体" w:hAnsi="宋体" w:eastAsia="宋体" w:cs="宋体"/>
          <w:kern w:val="0"/>
          <w:sz w:val="28"/>
          <w:szCs w:val="28"/>
          <w:highlight w:val="none"/>
          <w:u w:val="single"/>
        </w:rPr>
        <w:t xml:space="preserve">                              </w:t>
      </w:r>
    </w:p>
    <w:p w14:paraId="25FA8F39">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w:t>
      </w:r>
      <w:r>
        <w:rPr>
          <w:rFonts w:hint="eastAsia" w:ascii="宋体" w:hAnsi="宋体" w:eastAsia="宋体" w:cs="宋体"/>
          <w:kern w:val="0"/>
          <w:sz w:val="28"/>
          <w:szCs w:val="28"/>
          <w:highlight w:val="none"/>
          <w:u w:val="single"/>
        </w:rPr>
        <w:t xml:space="preserve">                              </w:t>
      </w:r>
    </w:p>
    <w:p w14:paraId="16F711CC">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rPr>
        <w:t>统一社会信用代码：</w:t>
      </w:r>
      <w:r>
        <w:rPr>
          <w:rFonts w:hint="eastAsia" w:ascii="宋体" w:hAnsi="宋体" w:eastAsia="宋体" w:cs="宋体"/>
          <w:kern w:val="0"/>
          <w:sz w:val="28"/>
          <w:szCs w:val="28"/>
          <w:highlight w:val="none"/>
          <w:u w:val="single"/>
        </w:rPr>
        <w:t xml:space="preserve">                   </w:t>
      </w:r>
    </w:p>
    <w:p w14:paraId="7615DB4A">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rPr>
        <w:t>法人代表：</w:t>
      </w:r>
      <w:r>
        <w:rPr>
          <w:rFonts w:hint="eastAsia" w:ascii="宋体" w:hAnsi="宋体" w:eastAsia="宋体" w:cs="宋体"/>
          <w:kern w:val="0"/>
          <w:sz w:val="28"/>
          <w:szCs w:val="28"/>
          <w:highlight w:val="none"/>
          <w:u w:val="single"/>
        </w:rPr>
        <w:t xml:space="preserve">         </w:t>
      </w:r>
    </w:p>
    <w:p w14:paraId="3EE61AB5">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在本项目标段招投标活动中，我公司（单位）自愿作出以下投标信用承诺：</w:t>
      </w:r>
    </w:p>
    <w:p w14:paraId="7C63A31D">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w:t>
      </w:r>
    </w:p>
    <w:p w14:paraId="4CBD5C2A">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参与招投标活动。2.向招投标监督部门、交易中心、招标人、招标代理机构、评审委员会及其成员等当事主体赠送财物。3.投标截止后至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人确定前，修改或者撤销</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人后无正当理由：不按照</w:t>
      </w:r>
      <w:r>
        <w:rPr>
          <w:rFonts w:hint="eastAsia" w:ascii="仿宋" w:hAnsi="仿宋" w:eastAsia="仿宋" w:cs="仿宋"/>
          <w:sz w:val="28"/>
          <w:szCs w:val="28"/>
          <w:highlight w:val="none"/>
          <w:lang w:eastAsia="zh-CN"/>
        </w:rPr>
        <w:t>单一来源采购文件</w:t>
      </w:r>
      <w:r>
        <w:rPr>
          <w:rFonts w:hint="eastAsia" w:ascii="仿宋" w:hAnsi="仿宋" w:eastAsia="仿宋" w:cs="仿宋"/>
          <w:sz w:val="28"/>
          <w:szCs w:val="28"/>
          <w:highlight w:val="none"/>
        </w:rPr>
        <w:t>和</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与招标人签订合同；在签订合同时向招标人提出附加条件、或者改变</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w:t>
      </w:r>
      <w:r>
        <w:rPr>
          <w:rFonts w:hint="eastAsia" w:ascii="仿宋" w:hAnsi="仿宋" w:eastAsia="仿宋" w:cs="仿宋"/>
          <w:sz w:val="28"/>
          <w:szCs w:val="28"/>
          <w:highlight w:val="none"/>
          <w:lang w:eastAsia="zh-CN"/>
        </w:rPr>
        <w:t>单一来源采购文件</w:t>
      </w:r>
      <w:r>
        <w:rPr>
          <w:rFonts w:hint="eastAsia" w:ascii="仿宋" w:hAnsi="仿宋" w:eastAsia="仿宋" w:cs="仿宋"/>
          <w:sz w:val="28"/>
          <w:szCs w:val="28"/>
          <w:highlight w:val="none"/>
        </w:rPr>
        <w:t>的规定提交履约保证金。5.招投标法规定的其它违法违规行为。</w:t>
      </w:r>
    </w:p>
    <w:p w14:paraId="1B734DA9">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279A8657">
      <w:pPr>
        <w:keepNext w:val="0"/>
        <w:keepLines w:val="0"/>
        <w:pageBreakBefore w:val="0"/>
        <w:widowControl/>
        <w:kinsoku/>
        <w:wordWrap/>
        <w:overflowPunct/>
        <w:topLinePunct w:val="0"/>
        <w:autoSpaceDE/>
        <w:autoSpaceDN/>
        <w:bidi w:val="0"/>
        <w:adjustRightInd w:val="0"/>
        <w:snapToGrid w:val="0"/>
        <w:spacing w:line="360" w:lineRule="auto"/>
        <w:ind w:right="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法定代表人（签章）：       </w:t>
      </w:r>
    </w:p>
    <w:p w14:paraId="392C5F3A">
      <w:pPr>
        <w:keepNext w:val="0"/>
        <w:keepLines w:val="0"/>
        <w:pageBreakBefore w:val="0"/>
        <w:widowControl/>
        <w:kinsoku/>
        <w:wordWrap/>
        <w:overflowPunct/>
        <w:topLinePunct w:val="0"/>
        <w:autoSpaceDE/>
        <w:autoSpaceDN/>
        <w:bidi w:val="0"/>
        <w:adjustRightInd w:val="0"/>
        <w:snapToGrid w:val="0"/>
        <w:spacing w:line="360" w:lineRule="auto"/>
        <w:ind w:right="0"/>
        <w:textAlignment w:val="auto"/>
        <w:rPr>
          <w:rFonts w:hint="eastAsia" w:ascii="宋体" w:hAnsi="宋体" w:eastAsia="宋体" w:cs="宋体"/>
          <w:b/>
          <w:kern w:val="0"/>
          <w:sz w:val="28"/>
          <w:szCs w:val="28"/>
          <w:highlight w:val="non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w:t>
      </w:r>
    </w:p>
    <w:p w14:paraId="76AFA60C">
      <w:pPr>
        <w:keepNext w:val="0"/>
        <w:keepLines w:val="0"/>
        <w:pageBreakBefore w:val="0"/>
        <w:widowControl/>
        <w:kinsoku/>
        <w:wordWrap/>
        <w:overflowPunct/>
        <w:topLinePunct w:val="0"/>
        <w:autoSpaceDE/>
        <w:autoSpaceDN/>
        <w:bidi w:val="0"/>
        <w:spacing w:line="360" w:lineRule="auto"/>
        <w:ind w:right="0" w:firstLine="482"/>
        <w:jc w:val="right"/>
        <w:textAlignment w:val="auto"/>
        <w:rPr>
          <w:rFonts w:hint="eastAsia" w:ascii="仿宋" w:hAnsi="仿宋" w:eastAsia="仿宋" w:cs="仿宋"/>
          <w:sz w:val="28"/>
          <w:szCs w:val="28"/>
          <w:highlight w:val="none"/>
        </w:rPr>
      </w:pPr>
    </w:p>
    <w:p w14:paraId="25E1FB76">
      <w:pPr>
        <w:keepNext w:val="0"/>
        <w:keepLines w:val="0"/>
        <w:pageBreakBefore w:val="0"/>
        <w:widowControl/>
        <w:kinsoku/>
        <w:wordWrap/>
        <w:overflowPunct/>
        <w:topLinePunct w:val="0"/>
        <w:autoSpaceDE/>
        <w:autoSpaceDN/>
        <w:bidi w:val="0"/>
        <w:spacing w:line="360" w:lineRule="auto"/>
        <w:ind w:right="0" w:firstLine="482"/>
        <w:jc w:val="right"/>
        <w:textAlignment w:val="auto"/>
        <w:rPr>
          <w:rFonts w:hint="eastAsia" w:ascii="宋体" w:hAnsi="宋体" w:eastAsia="宋体" w:cs="宋体"/>
          <w:sz w:val="28"/>
          <w:szCs w:val="28"/>
          <w:highlight w:val="none"/>
        </w:rPr>
      </w:pPr>
      <w:r>
        <w:rPr>
          <w:rFonts w:hint="eastAsia" w:ascii="仿宋" w:hAnsi="仿宋" w:eastAsia="仿宋" w:cs="仿宋"/>
          <w:sz w:val="28"/>
          <w:szCs w:val="28"/>
          <w:highlight w:val="none"/>
        </w:rPr>
        <w:t>承诺时间：</w:t>
      </w:r>
      <w:r>
        <w:rPr>
          <w:rFonts w:hint="eastAsia" w:ascii="宋体" w:hAnsi="宋体" w:eastAsia="宋体" w:cs="宋体"/>
          <w:kern w:val="0"/>
          <w:sz w:val="28"/>
          <w:szCs w:val="28"/>
          <w:highlight w:val="none"/>
          <w:u w:val="single"/>
          <w:lang w:val="en-US" w:eastAsia="zh-CN"/>
        </w:rPr>
        <w:t xml:space="preserve">    </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年</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月</w:t>
      </w:r>
      <w:r>
        <w:rPr>
          <w:rFonts w:hint="eastAsia" w:ascii="宋体" w:hAnsi="宋体" w:eastAsia="宋体" w:cs="宋体"/>
          <w:kern w:val="0"/>
          <w:sz w:val="28"/>
          <w:szCs w:val="28"/>
          <w:highlight w:val="none"/>
          <w:u w:val="single"/>
          <w:lang w:val="en-US" w:eastAsia="zh-CN"/>
        </w:rPr>
        <w:t xml:space="preserve">  </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日</w:t>
      </w:r>
    </w:p>
    <w:p w14:paraId="40372D9C">
      <w:pPr>
        <w:pStyle w:val="20"/>
        <w:keepNext w:val="0"/>
        <w:keepLines w:val="0"/>
        <w:pageBreakBefore w:val="0"/>
        <w:widowControl/>
        <w:kinsoku/>
        <w:wordWrap/>
        <w:overflowPunct/>
        <w:topLinePunct w:val="0"/>
        <w:autoSpaceDE/>
        <w:autoSpaceDN/>
        <w:bidi w:val="0"/>
        <w:spacing w:line="360" w:lineRule="auto"/>
        <w:ind w:right="0" w:firstLine="560" w:firstLineChars="200"/>
        <w:jc w:val="left"/>
        <w:textAlignment w:val="auto"/>
        <w:rPr>
          <w:rFonts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t>注：1.本承诺书效力和作用等同投标保证金，其有效期与投标有效期一致。</w:t>
      </w:r>
    </w:p>
    <w:p w14:paraId="02F12100">
      <w:pPr>
        <w:spacing w:line="360" w:lineRule="auto"/>
        <w:ind w:right="-2" w:firstLine="560" w:firstLineChars="200"/>
        <w:jc w:val="left"/>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t>2.投标人参与投标截止时间前时须在信用中国（陕西榆林）”网站进行注册、登陆，自主上报信用承诺书（网址：</w:t>
      </w:r>
      <w:r>
        <w:rPr>
          <w:sz w:val="28"/>
          <w:szCs w:val="28"/>
          <w:highlight w:val="none"/>
        </w:rPr>
        <w:fldChar w:fldCharType="begin"/>
      </w:r>
      <w:r>
        <w:rPr>
          <w:sz w:val="28"/>
          <w:szCs w:val="28"/>
          <w:highlight w:val="none"/>
        </w:rPr>
        <w:instrText xml:space="preserve"> HYPERLINK "https://credit.yl.gov.cn/%EF%BC%89%E8%BF%9B%E8%A1%8C%E6%B3%A8%E5%86%8C%E3%80%81%E7%99%BB%E9%99%86%E3%80%82" </w:instrText>
      </w:r>
      <w:r>
        <w:rPr>
          <w:sz w:val="28"/>
          <w:szCs w:val="28"/>
          <w:highlight w:val="none"/>
        </w:rPr>
        <w:fldChar w:fldCharType="separate"/>
      </w:r>
      <w:r>
        <w:rPr>
          <w:rFonts w:hint="eastAsia" w:ascii="仿宋" w:hAnsi="仿宋" w:eastAsia="仿宋" w:cs="仿宋"/>
          <w:b/>
          <w:bCs/>
          <w:color w:val="333333"/>
          <w:sz w:val="28"/>
          <w:szCs w:val="28"/>
          <w:highlight w:val="none"/>
          <w:shd w:val="clear" w:color="auto" w:fill="FFFFFF"/>
        </w:rPr>
        <w:t>https://credit.yl.gov.cn/）</w:t>
      </w:r>
      <w:r>
        <w:rPr>
          <w:rFonts w:hint="eastAsia" w:ascii="仿宋" w:hAnsi="仿宋" w:eastAsia="仿宋" w:cs="仿宋"/>
          <w:b/>
          <w:bCs/>
          <w:color w:val="333333"/>
          <w:sz w:val="28"/>
          <w:szCs w:val="28"/>
          <w:highlight w:val="none"/>
          <w:shd w:val="clear" w:color="auto" w:fill="FFFFFF"/>
        </w:rPr>
        <w:fldChar w:fldCharType="end"/>
      </w:r>
      <w:r>
        <w:rPr>
          <w:rFonts w:hint="eastAsia" w:ascii="仿宋" w:hAnsi="仿宋" w:eastAsia="仿宋" w:cs="仿宋"/>
          <w:b/>
          <w:bCs/>
          <w:color w:val="333333"/>
          <w:sz w:val="28"/>
          <w:szCs w:val="28"/>
          <w:highlight w:val="none"/>
          <w:shd w:val="clear" w:color="auto" w:fill="FFFFFF"/>
        </w:rPr>
        <w:t>。</w:t>
      </w:r>
    </w:p>
    <w:p w14:paraId="08B33ACF">
      <w:pPr>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br w:type="page"/>
      </w:r>
    </w:p>
    <w:p w14:paraId="3F80DBCA">
      <w:pPr>
        <w:spacing w:line="460" w:lineRule="exact"/>
        <w:ind w:right="-2"/>
        <w:jc w:val="center"/>
        <w:rPr>
          <w:rFonts w:ascii="仿宋" w:hAnsi="仿宋" w:eastAsia="仿宋" w:cs="仿宋"/>
          <w:sz w:val="28"/>
          <w:szCs w:val="28"/>
          <w:highlight w:val="none"/>
        </w:rPr>
      </w:pPr>
      <w:r>
        <w:rPr>
          <w:rFonts w:hint="eastAsia" w:ascii="仿宋" w:hAnsi="仿宋" w:eastAsia="仿宋" w:cs="仿宋"/>
          <w:b/>
          <w:bCs/>
          <w:sz w:val="28"/>
          <w:szCs w:val="28"/>
          <w:highlight w:val="none"/>
        </w:rPr>
        <w:t>投标人信用承诺书</w:t>
      </w:r>
    </w:p>
    <w:p w14:paraId="2D1B57FD">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投标人：</w:t>
      </w:r>
      <w:r>
        <w:rPr>
          <w:rFonts w:hint="eastAsia" w:ascii="仿宋" w:hAnsi="仿宋" w:eastAsia="仿宋" w:cs="仿宋"/>
          <w:sz w:val="28"/>
          <w:szCs w:val="28"/>
          <w:highlight w:val="none"/>
          <w:u w:val="single"/>
        </w:rPr>
        <w:t xml:space="preserve">                                       </w:t>
      </w:r>
    </w:p>
    <w:p w14:paraId="6326890F">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统一社会信用代码：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法人代表：</w:t>
      </w:r>
      <w:r>
        <w:rPr>
          <w:rFonts w:hint="eastAsia" w:ascii="仿宋" w:hAnsi="仿宋" w:eastAsia="仿宋" w:cs="仿宋"/>
          <w:sz w:val="28"/>
          <w:szCs w:val="28"/>
          <w:highlight w:val="none"/>
          <w:u w:val="single"/>
        </w:rPr>
        <w:t xml:space="preserve">                </w:t>
      </w:r>
    </w:p>
    <w:p w14:paraId="5585BA5C">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承诺有效期限：    年    月    日—    年    月    日</w:t>
      </w:r>
    </w:p>
    <w:p w14:paraId="586F04A1">
      <w:pPr>
        <w:spacing w:line="6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招投标活动中，我公司（单位）郑重作出以下信用承诺：</w:t>
      </w:r>
    </w:p>
    <w:p w14:paraId="0D3C9FD1">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（一）能严格遵守法律法规、职业道德和行业规范，具有独立承担民事责任的能力；符合依法依规应当具备的相关资质（资格）条件；具有独立承担</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项目的履约能力；具有良好的商业信誉和健全的财务会计制度；有依法缴纳税收和社会保障资金的良好记录；无法律法规规定禁止开展从业活动情形。所递交文件资料合法、真实、准确、完整、有效。</w:t>
      </w:r>
    </w:p>
    <w:p w14:paraId="673CC010">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采购人、采购代理机构、评标委员会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供应商确定前，修改或者撤销</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供应商后无正当理由：不按照招标文件和</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与采购人签订合同；在签订合同时向采购人提出附加条件、或者改变</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；不按照招标文件的规定提交履约保证金。5.招投标法规定的其它违法违规行为。</w:t>
      </w:r>
    </w:p>
    <w:p w14:paraId="16DBAAA5">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（三）自愿接受招投标监督部门和有关行政监督部门的依法检查。</w:t>
      </w:r>
    </w:p>
    <w:p w14:paraId="5FEB5B97">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（四）同意将此信用承诺纳入陕西省公共信用信息平台和榆林市公共信用信息共享平台，并上网公示，接受社会监督。</w:t>
      </w:r>
    </w:p>
    <w:p w14:paraId="2E19D111">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4AFC184F">
      <w:pPr>
        <w:tabs>
          <w:tab w:val="left" w:pos="4395"/>
        </w:tabs>
        <w:adjustRightInd w:val="0"/>
        <w:snapToGrid w:val="0"/>
        <w:spacing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法定代表人（签章）：        投标人（盖章）：             </w:t>
      </w:r>
    </w:p>
    <w:p w14:paraId="3CED2276">
      <w:pPr>
        <w:tabs>
          <w:tab w:val="left" w:pos="4395"/>
        </w:tabs>
        <w:adjustRightInd w:val="0"/>
        <w:snapToGrid w:val="0"/>
        <w:spacing w:line="600" w:lineRule="exact"/>
        <w:rPr>
          <w:rFonts w:ascii="仿宋" w:hAnsi="仿宋" w:eastAsia="仿宋" w:cs="仿宋"/>
          <w:sz w:val="28"/>
          <w:szCs w:val="28"/>
          <w:highlight w:val="none"/>
        </w:rPr>
      </w:pPr>
      <w:r>
        <w:rPr>
          <w:rFonts w:hint="eastAsia" w:ascii="仿宋" w:hAnsi="仿宋" w:eastAsia="仿宋" w:cs="仿宋"/>
          <w:sz w:val="28"/>
          <w:szCs w:val="28"/>
          <w:highlight w:val="none"/>
        </w:rPr>
        <w:t>承诺时间：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6AEB11E8">
      <w:pPr>
        <w:spacing w:line="600" w:lineRule="exact"/>
        <w:ind w:firstLine="560" w:firstLineChars="200"/>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lang w:val="en-US" w:eastAsia="zh-CN"/>
        </w:rPr>
        <w:t>注：此承诺书除附在响应文件中外还须上传至“信用中国（陕西榆林）”网站供应商自主上报信用承诺书附件。（承诺有效期为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7DD7BC17">
      <w:pPr>
        <w:spacing w:line="600" w:lineRule="exact"/>
        <w:rPr>
          <w:rFonts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br w:type="page"/>
      </w:r>
    </w:p>
    <w:p w14:paraId="60AB5772">
      <w:pPr>
        <w:spacing w:line="500" w:lineRule="exact"/>
        <w:ind w:right="-2"/>
        <w:jc w:val="center"/>
        <w:rPr>
          <w:rFonts w:ascii="仿宋" w:hAnsi="仿宋" w:eastAsia="仿宋" w:cs="仿宋"/>
          <w:sz w:val="28"/>
          <w:szCs w:val="28"/>
          <w:highlight w:val="none"/>
        </w:rPr>
      </w:pPr>
      <w:r>
        <w:rPr>
          <w:rFonts w:hint="eastAsia" w:ascii="仿宋" w:hAnsi="仿宋" w:eastAsia="仿宋" w:cs="仿宋"/>
          <w:b/>
          <w:bCs/>
          <w:sz w:val="28"/>
          <w:szCs w:val="28"/>
          <w:highlight w:val="none"/>
        </w:rPr>
        <w:t>投标人委托代理人员信用承诺书</w:t>
      </w:r>
    </w:p>
    <w:p w14:paraId="1B2A5752">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招投标活动中，我个人郑重作出以下信用承诺：</w:t>
      </w:r>
    </w:p>
    <w:p w14:paraId="783329BE">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（一）能严格遵守法律法规、职业道德和行业规范，具有独立承担民事责任的能力；无法律法规规定禁止开展从业活动情形。我所递交的文件资料合法、真实、准确、完整、有效，无弄虚作假等情形。</w:t>
      </w:r>
    </w:p>
    <w:p w14:paraId="3F5D6A30">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采购人、采购代理机构、评标委员会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供应商确定前，修改或者撤销</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供应商后无正当理由：不按照招标文件和</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与采购人签订合同；在签订合同时向采购人提出附加条件、或者改变</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；不按照招标文件的规定提交履约保证金。5.招投标法规定的其它违法违规行为。</w:t>
      </w:r>
    </w:p>
    <w:p w14:paraId="7F0C3EDA">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（三）自愿接受招投标监督部门和有关行政监督部门的依法检查。</w:t>
      </w:r>
    </w:p>
    <w:p w14:paraId="4B38CECB">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（四）同意将此信用承诺纳入陕西省公共信用信息平台和榆林市公共信用信息共享平台，并接受社会监督。</w:t>
      </w:r>
    </w:p>
    <w:p w14:paraId="28D180D5">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0E9BC33B">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承诺有效期限：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5D9D911D">
      <w:pPr>
        <w:spacing w:line="500" w:lineRule="exact"/>
        <w:ind w:firstLine="482"/>
        <w:rPr>
          <w:rFonts w:ascii="仿宋" w:hAnsi="仿宋" w:eastAsia="仿宋" w:cs="仿宋"/>
          <w:sz w:val="28"/>
          <w:szCs w:val="28"/>
          <w:highlight w:val="none"/>
        </w:rPr>
      </w:pPr>
      <w:r>
        <w:rPr>
          <w:rFonts w:hint="eastAsia" w:ascii="仿宋" w:hAnsi="仿宋" w:eastAsia="仿宋" w:cs="仿宋"/>
          <w:sz w:val="28"/>
          <w:szCs w:val="28"/>
          <w:highlight w:val="none"/>
        </w:rPr>
        <w:t>投标人：</w:t>
      </w:r>
      <w:r>
        <w:rPr>
          <w:rFonts w:hint="eastAsia" w:ascii="仿宋" w:hAnsi="仿宋" w:eastAsia="仿宋" w:cs="仿宋"/>
          <w:sz w:val="28"/>
          <w:szCs w:val="28"/>
          <w:highlight w:val="none"/>
          <w:u w:val="single"/>
        </w:rPr>
        <w:t xml:space="preserve">                                   </w:t>
      </w:r>
    </w:p>
    <w:p w14:paraId="1635798A">
      <w:pPr>
        <w:spacing w:line="500" w:lineRule="exact"/>
        <w:ind w:firstLine="482"/>
        <w:rPr>
          <w:rFonts w:ascii="仿宋" w:hAnsi="仿宋" w:eastAsia="仿宋" w:cs="仿宋"/>
          <w:sz w:val="28"/>
          <w:szCs w:val="28"/>
          <w:highlight w:val="none"/>
          <w:u w:val="single"/>
        </w:rPr>
      </w:pPr>
      <w:r>
        <w:rPr>
          <w:rFonts w:hint="eastAsia" w:ascii="仿宋" w:hAnsi="仿宋" w:eastAsia="仿宋" w:cs="仿宋"/>
          <w:sz w:val="28"/>
          <w:szCs w:val="28"/>
          <w:highlight w:val="none"/>
        </w:rPr>
        <w:t>承诺人（签字）：</w:t>
      </w:r>
      <w:r>
        <w:rPr>
          <w:rFonts w:hint="eastAsia" w:ascii="仿宋" w:hAnsi="仿宋" w:eastAsia="仿宋" w:cs="仿宋"/>
          <w:sz w:val="28"/>
          <w:szCs w:val="28"/>
          <w:highlight w:val="none"/>
          <w:u w:val="single"/>
        </w:rPr>
        <w:t xml:space="preserve">                 </w:t>
      </w:r>
    </w:p>
    <w:p w14:paraId="40336331">
      <w:pPr>
        <w:spacing w:line="500" w:lineRule="exact"/>
        <w:ind w:firstLine="482"/>
        <w:rPr>
          <w:rFonts w:ascii="仿宋" w:hAnsi="仿宋" w:eastAsia="仿宋" w:cs="仿宋"/>
          <w:sz w:val="28"/>
          <w:szCs w:val="28"/>
          <w:highlight w:val="none"/>
        </w:rPr>
      </w:pPr>
      <w:r>
        <w:rPr>
          <w:rFonts w:hint="eastAsia" w:ascii="仿宋" w:hAnsi="仿宋" w:eastAsia="仿宋" w:cs="仿宋"/>
          <w:sz w:val="28"/>
          <w:szCs w:val="28"/>
          <w:highlight w:val="none"/>
        </w:rPr>
        <w:t>承诺时间：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7A359025">
      <w:pPr>
        <w:spacing w:line="600" w:lineRule="exact"/>
        <w:ind w:firstLine="560" w:firstLineChars="200"/>
        <w:rPr>
          <w:rFonts w:hint="eastAsia" w:ascii="仿宋" w:hAnsi="仿宋" w:eastAsia="仿宋" w:cs="仿宋"/>
          <w:b/>
          <w:bCs/>
          <w:color w:val="333333"/>
          <w:sz w:val="28"/>
          <w:szCs w:val="28"/>
          <w:highlight w:val="none"/>
          <w:shd w:val="clear" w:color="auto" w:fill="FFFFFF"/>
          <w:lang w:val="en-US" w:eastAsia="zh-CN"/>
        </w:rPr>
      </w:pPr>
      <w:r>
        <w:rPr>
          <w:rFonts w:hint="eastAsia" w:ascii="仿宋" w:hAnsi="仿宋" w:eastAsia="仿宋" w:cs="仿宋"/>
          <w:b/>
          <w:bCs/>
          <w:color w:val="333333"/>
          <w:sz w:val="28"/>
          <w:szCs w:val="28"/>
          <w:highlight w:val="none"/>
          <w:shd w:val="clear" w:color="auto" w:fill="FFFFFF"/>
          <w:lang w:val="en-US" w:eastAsia="zh-CN"/>
        </w:rPr>
        <w:t>注：此承诺书除附在响应文件中外还须上传至“信用中国（陕西榆林）”网站供应商自主上报信用承诺书附件。（承诺有效期为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0C1321E6">
      <w:pPr>
        <w:rPr>
          <w:sz w:val="22"/>
          <w:szCs w:val="22"/>
          <w:highlight w:val="none"/>
        </w:rPr>
      </w:pPr>
      <w:r>
        <w:rPr>
          <w:sz w:val="22"/>
          <w:szCs w:val="22"/>
          <w:highlight w:val="none"/>
        </w:rPr>
        <w:br w:type="page"/>
      </w:r>
    </w:p>
    <w:p w14:paraId="6122B18A">
      <w:pPr>
        <w:pStyle w:val="15"/>
        <w:jc w:val="center"/>
        <w:rPr>
          <w:rFonts w:ascii="仿宋" w:hAnsi="仿宋" w:eastAsia="仿宋" w:cs="仿宋"/>
          <w:sz w:val="28"/>
          <w:szCs w:val="28"/>
          <w:highlight w:val="none"/>
        </w:rPr>
      </w:pPr>
      <w:r>
        <w:rPr>
          <w:rFonts w:hint="eastAsia" w:ascii="仿宋" w:hAnsi="仿宋" w:eastAsia="仿宋" w:cs="仿宋"/>
          <w:b/>
          <w:bCs/>
          <w:sz w:val="28"/>
          <w:szCs w:val="28"/>
          <w:highlight w:val="none"/>
        </w:rPr>
        <w:t>信用承诺书</w:t>
      </w:r>
    </w:p>
    <w:p w14:paraId="6F9B47DE">
      <w:pPr>
        <w:pStyle w:val="25"/>
        <w:shd w:val="clear" w:color="auto" w:fill="FFFFFF"/>
        <w:spacing w:line="360" w:lineRule="auto"/>
        <w:ind w:firstLine="480"/>
        <w:jc w:val="center"/>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榆林市政府采购</w:t>
      </w:r>
      <w:r>
        <w:rPr>
          <w:rFonts w:hint="eastAsia" w:ascii="仿宋" w:hAnsi="仿宋" w:eastAsia="仿宋" w:cs="仿宋"/>
          <w:color w:val="333333"/>
          <w:sz w:val="28"/>
          <w:szCs w:val="28"/>
          <w:highlight w:val="none"/>
          <w:shd w:val="clear" w:color="auto" w:fill="FFFFFF"/>
        </w:rPr>
        <w:sym w:font="Wingdings" w:char="F0A8"/>
      </w:r>
      <w:r>
        <w:rPr>
          <w:rFonts w:hint="eastAsia" w:ascii="仿宋" w:hAnsi="仿宋" w:eastAsia="仿宋" w:cs="仿宋"/>
          <w:color w:val="333333"/>
          <w:sz w:val="28"/>
          <w:szCs w:val="28"/>
          <w:highlight w:val="none"/>
          <w:shd w:val="clear" w:color="auto" w:fill="FFFFFF"/>
        </w:rPr>
        <w:t>工程类</w:t>
      </w:r>
      <w:r>
        <w:rPr>
          <w:rFonts w:hint="eastAsia" w:ascii="仿宋" w:hAnsi="仿宋" w:eastAsia="仿宋" w:cs="仿宋"/>
          <w:color w:val="333333"/>
          <w:sz w:val="28"/>
          <w:szCs w:val="28"/>
          <w:highlight w:val="none"/>
          <w:shd w:val="clear" w:color="auto" w:fill="FFFFFF"/>
        </w:rPr>
        <w:sym w:font="Wingdings" w:char="00A8"/>
      </w:r>
      <w:r>
        <w:rPr>
          <w:rFonts w:hint="eastAsia" w:ascii="仿宋" w:hAnsi="仿宋" w:eastAsia="仿宋" w:cs="仿宋"/>
          <w:color w:val="333333"/>
          <w:sz w:val="28"/>
          <w:szCs w:val="28"/>
          <w:highlight w:val="none"/>
          <w:shd w:val="clear" w:color="auto" w:fill="FFFFFF"/>
        </w:rPr>
        <w:t>货物类</w:t>
      </w:r>
      <w:r>
        <w:rPr>
          <w:rFonts w:hint="eastAsia" w:ascii="仿宋" w:hAnsi="仿宋" w:eastAsia="仿宋" w:cs="仿宋"/>
          <w:color w:val="333333"/>
          <w:sz w:val="28"/>
          <w:szCs w:val="28"/>
          <w:highlight w:val="none"/>
          <w:shd w:val="clear" w:color="auto" w:fill="FFFFFF"/>
        </w:rPr>
        <w:sym w:font="Wingdings" w:char="00A8"/>
      </w:r>
      <w:r>
        <w:rPr>
          <w:rFonts w:hint="eastAsia" w:ascii="仿宋" w:hAnsi="仿宋" w:eastAsia="仿宋" w:cs="仿宋"/>
          <w:color w:val="333333"/>
          <w:sz w:val="28"/>
          <w:szCs w:val="28"/>
          <w:highlight w:val="none"/>
          <w:shd w:val="clear" w:color="auto" w:fill="FFFFFF"/>
        </w:rPr>
        <w:t>服务类项目</w:t>
      </w:r>
    </w:p>
    <w:p w14:paraId="774CC003">
      <w:pPr>
        <w:pStyle w:val="25"/>
        <w:shd w:val="clear" w:color="auto" w:fill="FFFFFF"/>
        <w:spacing w:line="360" w:lineRule="auto"/>
        <w:ind w:firstLine="480"/>
        <w:jc w:val="center"/>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供应商信用承诺书</w:t>
      </w:r>
    </w:p>
    <w:p w14:paraId="2E3207D1">
      <w:pPr>
        <w:pStyle w:val="25"/>
        <w:shd w:val="clear" w:color="auto" w:fill="FFFFFF"/>
        <w:spacing w:line="360" w:lineRule="auto"/>
        <w:ind w:firstLine="480"/>
        <w:rPr>
          <w:rFonts w:hint="default" w:ascii="仿宋" w:hAnsi="仿宋" w:eastAsia="仿宋" w:cs="仿宋"/>
          <w:color w:val="333333"/>
          <w:sz w:val="28"/>
          <w:szCs w:val="28"/>
          <w:highlight w:val="none"/>
          <w:lang w:val="en-US" w:eastAsia="zh-CN"/>
        </w:rPr>
      </w:pPr>
      <w:r>
        <w:rPr>
          <w:rFonts w:hint="eastAsia" w:ascii="仿宋" w:hAnsi="仿宋" w:eastAsia="仿宋" w:cs="仿宋"/>
          <w:color w:val="333333"/>
          <w:sz w:val="28"/>
          <w:szCs w:val="28"/>
          <w:highlight w:val="none"/>
          <w:shd w:val="clear" w:color="auto" w:fill="FFFFFF"/>
        </w:rPr>
        <w:t>市场主体名称：</w:t>
      </w:r>
      <w:r>
        <w:rPr>
          <w:rFonts w:hint="eastAsia" w:ascii="仿宋" w:hAnsi="仿宋" w:eastAsia="仿宋" w:cs="仿宋"/>
          <w:sz w:val="28"/>
          <w:szCs w:val="28"/>
          <w:highlight w:val="none"/>
          <w:u w:val="single"/>
        </w:rPr>
        <w:t xml:space="preserve">                          </w:t>
      </w:r>
      <w:r>
        <w:rPr>
          <w:rFonts w:hint="eastAsia" w:ascii="仿宋" w:hAnsi="仿宋" w:eastAsia="仿宋" w:cs="仿宋"/>
          <w:color w:val="333333"/>
          <w:sz w:val="28"/>
          <w:szCs w:val="28"/>
          <w:highlight w:val="none"/>
          <w:shd w:val="clear" w:color="auto" w:fill="FFFFFF"/>
          <w:lang w:val="en-US" w:eastAsia="zh-CN"/>
        </w:rPr>
        <w:t xml:space="preserve">              </w:t>
      </w:r>
    </w:p>
    <w:p w14:paraId="76DC83A7">
      <w:pPr>
        <w:pStyle w:val="25"/>
        <w:shd w:val="clear" w:color="auto" w:fill="FFFFFF"/>
        <w:spacing w:line="360" w:lineRule="auto"/>
        <w:ind w:firstLine="48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证件类型：统一社会信用代码</w:t>
      </w:r>
    </w:p>
    <w:p w14:paraId="54FE03E4">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证件号码：</w:t>
      </w:r>
      <w:r>
        <w:rPr>
          <w:rFonts w:hint="eastAsia" w:ascii="仿宋" w:hAnsi="仿宋" w:eastAsia="仿宋" w:cs="仿宋"/>
          <w:sz w:val="28"/>
          <w:szCs w:val="28"/>
          <w:highlight w:val="none"/>
          <w:u w:val="single"/>
        </w:rPr>
        <w:t xml:space="preserve">                          </w:t>
      </w:r>
    </w:p>
    <w:p w14:paraId="306A600B">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法人代表：</w:t>
      </w:r>
      <w:r>
        <w:rPr>
          <w:rFonts w:hint="eastAsia" w:ascii="仿宋" w:hAnsi="仿宋" w:eastAsia="仿宋" w:cs="仿宋"/>
          <w:sz w:val="28"/>
          <w:szCs w:val="28"/>
          <w:highlight w:val="none"/>
          <w:u w:val="single"/>
        </w:rPr>
        <w:t xml:space="preserve">                          </w:t>
      </w:r>
    </w:p>
    <w:p w14:paraId="052F8293">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承诺有效期限：  年    月    日—   年    月    日</w:t>
      </w:r>
    </w:p>
    <w:p w14:paraId="2BED4D21">
      <w:pPr>
        <w:pStyle w:val="25"/>
        <w:shd w:val="clear" w:color="auto" w:fill="FFFFFF"/>
        <w:spacing w:line="360" w:lineRule="auto"/>
        <w:ind w:firstLine="48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承诺内容：</w:t>
      </w:r>
    </w:p>
    <w:p w14:paraId="31F334E4">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为维护公开、公平、公正的政府采购市场秩序，树立诚实守信的政府采购供应商形象，本单位自愿做出以下承诺：</w:t>
      </w:r>
    </w:p>
    <w:p w14:paraId="319924C8">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一、承诺本单位严格遵守国家法律、法规和规章，全面履行应尽的责任和义务，全面做到履约守信，具备《政府采购法》第二十二条第一款规定的条件;</w:t>
      </w:r>
    </w:p>
    <w:p w14:paraId="4F82D6CA">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1E0F83DD">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552325FC">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四、承诺本单位自觉接受行政管理部门、行业组织、社会公众、新闻舆论的监督；</w:t>
      </w:r>
    </w:p>
    <w:p w14:paraId="1728EEC5">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五、承诺本单位自我约束、自我管理，重合同、守信用，不制假售假、商标侵权、虚假宣传、违约毁约、恶意逃债、偷税漏税、价格欺诈、垄断和不正当竞争，维护经营者、消费者的合法权益；</w:t>
      </w:r>
    </w:p>
    <w:p w14:paraId="1FCD7D18">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六、承诺本单位提出政府采购质疑和投诉坚持依法依规、诚实信用原则，在全国范围12个月内没有三次以上查无实据的政府采购投诉；</w:t>
      </w:r>
    </w:p>
    <w:p w14:paraId="49256642">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七、根据政府采购相关法律法规的规定需要作出的其他承诺：</w:t>
      </w:r>
      <w:r>
        <w:rPr>
          <w:rFonts w:hint="eastAsia" w:ascii="仿宋" w:hAnsi="仿宋" w:eastAsia="仿宋" w:cs="仿宋"/>
          <w:color w:val="333333"/>
          <w:sz w:val="28"/>
          <w:szCs w:val="28"/>
          <w:highlight w:val="none"/>
          <w:u w:val="single"/>
          <w:shd w:val="clear" w:color="auto" w:fill="FFFFFF"/>
        </w:rPr>
        <w:t xml:space="preserve">           ；</w:t>
      </w:r>
    </w:p>
    <w:p w14:paraId="41056E7A">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7C7EACF">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承诺单位（盖章）：</w:t>
      </w:r>
      <w:r>
        <w:rPr>
          <w:rFonts w:hint="eastAsia" w:ascii="仿宋" w:hAnsi="仿宋" w:eastAsia="仿宋" w:cs="仿宋"/>
          <w:sz w:val="28"/>
          <w:szCs w:val="28"/>
          <w:highlight w:val="none"/>
          <w:u w:val="single"/>
        </w:rPr>
        <w:t xml:space="preserve">                          </w:t>
      </w:r>
    </w:p>
    <w:p w14:paraId="29F7BAEB">
      <w:pPr>
        <w:pStyle w:val="25"/>
        <w:shd w:val="clear" w:color="auto" w:fill="FFFFFF"/>
        <w:spacing w:line="360" w:lineRule="auto"/>
        <w:ind w:firstLine="560" w:firstLineChars="20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法定代表人（负责人）：</w:t>
      </w:r>
      <w:r>
        <w:rPr>
          <w:rFonts w:hint="eastAsia" w:ascii="仿宋" w:hAnsi="仿宋" w:eastAsia="仿宋" w:cs="仿宋"/>
          <w:sz w:val="28"/>
          <w:szCs w:val="28"/>
          <w:highlight w:val="none"/>
          <w:u w:val="single"/>
        </w:rPr>
        <w:t xml:space="preserve">                          </w:t>
      </w:r>
    </w:p>
    <w:p w14:paraId="3FCCB6F3">
      <w:pPr>
        <w:pStyle w:val="25"/>
        <w:shd w:val="clear" w:color="auto" w:fill="FFFFFF"/>
        <w:spacing w:line="360" w:lineRule="auto"/>
        <w:ind w:firstLine="560" w:firstLineChars="20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法定代表人（负责人）身份证号：</w:t>
      </w:r>
      <w:r>
        <w:rPr>
          <w:rFonts w:hint="eastAsia" w:ascii="仿宋" w:hAnsi="仿宋" w:eastAsia="仿宋" w:cs="仿宋"/>
          <w:sz w:val="28"/>
          <w:szCs w:val="28"/>
          <w:highlight w:val="none"/>
          <w:u w:val="single"/>
        </w:rPr>
        <w:t xml:space="preserve">                 </w:t>
      </w:r>
    </w:p>
    <w:p w14:paraId="64138BC6">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承诺日期：</w:t>
      </w:r>
      <w:r>
        <w:rPr>
          <w:rFonts w:hint="eastAsia" w:ascii="仿宋" w:hAnsi="仿宋" w:eastAsia="仿宋" w:cs="仿宋"/>
          <w:sz w:val="28"/>
          <w:szCs w:val="28"/>
          <w:highlight w:val="none"/>
          <w:u w:val="single"/>
        </w:rPr>
        <w:t xml:space="preserve">                          </w:t>
      </w:r>
    </w:p>
    <w:p w14:paraId="1F8F1887">
      <w:pPr>
        <w:pStyle w:val="20"/>
        <w:ind w:firstLine="560" w:firstLineChars="200"/>
        <w:rPr>
          <w:rFonts w:hint="eastAsia" w:ascii="仿宋" w:hAnsi="仿宋" w:eastAsia="仿宋" w:cs="仿宋"/>
          <w:b/>
          <w:bCs/>
          <w:color w:val="333333"/>
          <w:sz w:val="28"/>
          <w:szCs w:val="28"/>
          <w:highlight w:val="none"/>
          <w:shd w:val="clear" w:color="auto" w:fill="FFFFFF"/>
        </w:rPr>
      </w:pPr>
    </w:p>
    <w:p w14:paraId="6164A333">
      <w:pPr>
        <w:pStyle w:val="20"/>
        <w:ind w:firstLine="560" w:firstLineChars="200"/>
        <w:rPr>
          <w:rFonts w:hint="eastAsia" w:ascii="仿宋" w:hAnsi="仿宋" w:eastAsia="仿宋" w:cs="仿宋"/>
          <w:b/>
          <w:bCs/>
          <w:color w:val="333333"/>
          <w:sz w:val="28"/>
          <w:szCs w:val="28"/>
          <w:highlight w:val="none"/>
          <w:shd w:val="clear" w:color="auto" w:fill="FFFFFF"/>
        </w:rPr>
      </w:pPr>
    </w:p>
    <w:p w14:paraId="5E504E47">
      <w:pPr>
        <w:pStyle w:val="20"/>
        <w:spacing w:line="360" w:lineRule="auto"/>
        <w:ind w:firstLine="560" w:firstLineChars="200"/>
        <w:rPr>
          <w:rFonts w:hint="eastAsia" w:ascii="仿宋" w:hAnsi="仿宋" w:eastAsia="仿宋" w:cs="仿宋"/>
          <w:b w:val="0"/>
          <w:bCs w:val="0"/>
          <w:color w:val="333333"/>
          <w:sz w:val="28"/>
          <w:szCs w:val="28"/>
          <w:highlight w:val="none"/>
          <w:shd w:val="clear" w:color="auto" w:fill="FFFFFF"/>
          <w:lang w:val="en-US" w:eastAsia="zh-CN" w:bidi="ar-SA"/>
        </w:rPr>
      </w:pPr>
      <w:r>
        <w:rPr>
          <w:rFonts w:hint="eastAsia" w:ascii="仿宋" w:hAnsi="仿宋" w:eastAsia="仿宋" w:cs="仿宋"/>
          <w:b w:val="0"/>
          <w:bCs w:val="0"/>
          <w:color w:val="333333"/>
          <w:sz w:val="28"/>
          <w:szCs w:val="28"/>
          <w:highlight w:val="none"/>
          <w:shd w:val="clear" w:color="auto" w:fill="FFFFFF"/>
          <w:lang w:val="en-US" w:eastAsia="zh-CN" w:bidi="ar-SA"/>
        </w:rPr>
        <w:t>注：1.法定代表人或负责人、主体名称发生变更的应当重新做出承诺；承诺书标题按照工程类、货物类、服务类确定。</w:t>
      </w:r>
    </w:p>
    <w:p w14:paraId="13CAB927">
      <w:pPr>
        <w:pStyle w:val="20"/>
        <w:spacing w:line="360" w:lineRule="auto"/>
        <w:ind w:firstLine="560" w:firstLineChars="200"/>
        <w:rPr>
          <w:rFonts w:hint="eastAsia" w:ascii="仿宋" w:hAnsi="仿宋" w:eastAsia="仿宋" w:cs="仿宋"/>
          <w:b w:val="0"/>
          <w:bCs w:val="0"/>
          <w:color w:val="333333"/>
          <w:sz w:val="28"/>
          <w:szCs w:val="28"/>
          <w:highlight w:val="none"/>
          <w:shd w:val="clear" w:color="auto" w:fill="FFFFFF"/>
          <w:lang w:val="en-US" w:eastAsia="zh-CN" w:bidi="ar-SA"/>
        </w:rPr>
      </w:pPr>
      <w:r>
        <w:rPr>
          <w:rFonts w:hint="eastAsia" w:ascii="仿宋" w:hAnsi="仿宋" w:eastAsia="仿宋" w:cs="仿宋"/>
          <w:b w:val="0"/>
          <w:bCs w:val="0"/>
          <w:color w:val="333333"/>
          <w:sz w:val="28"/>
          <w:szCs w:val="28"/>
          <w:highlight w:val="none"/>
          <w:shd w:val="clear" w:color="auto" w:fill="FFFFFF"/>
          <w:lang w:val="en-US" w:eastAsia="zh-CN" w:bidi="ar-SA"/>
        </w:rPr>
        <w:t>2.此承诺书除附在响应文件中外还须上传至“信用中国（陕西榆林）”网站供应商自主上报信用承诺书附件。（承诺有效期为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1BFD20B1">
      <w:pPr>
        <w:rPr>
          <w:rFonts w:ascii="仿宋" w:hAnsi="仿宋" w:eastAsia="仿宋"/>
          <w:sz w:val="22"/>
          <w:szCs w:val="22"/>
          <w:highlight w:val="none"/>
        </w:rPr>
      </w:pPr>
    </w:p>
    <w:p w14:paraId="60EB27A9">
      <w:pPr>
        <w:rPr>
          <w:rFonts w:ascii="仿宋" w:hAnsi="仿宋" w:eastAsia="仿宋"/>
          <w:sz w:val="22"/>
          <w:szCs w:val="22"/>
          <w:highlight w:val="none"/>
        </w:rPr>
      </w:pPr>
    </w:p>
    <w:p w14:paraId="672A60A7">
      <w:pPr>
        <w:pStyle w:val="107"/>
        <w:spacing w:before="210" w:after="210"/>
        <w:ind w:firstLine="0" w:firstLineChars="0"/>
        <w:rPr>
          <w:sz w:val="28"/>
          <w:szCs w:val="28"/>
          <w:highlight w:val="none"/>
        </w:rPr>
      </w:pPr>
      <w:r>
        <w:rPr>
          <w:sz w:val="28"/>
          <w:szCs w:val="28"/>
          <w:highlight w:val="none"/>
        </w:rPr>
        <w:t>（</w:t>
      </w:r>
      <w:r>
        <w:rPr>
          <w:rFonts w:hint="eastAsia"/>
          <w:sz w:val="28"/>
          <w:szCs w:val="28"/>
          <w:highlight w:val="none"/>
          <w:lang w:val="en-US" w:eastAsia="zh-CN"/>
        </w:rPr>
        <w:t>九</w:t>
      </w:r>
      <w:r>
        <w:rPr>
          <w:sz w:val="28"/>
          <w:szCs w:val="28"/>
          <w:highlight w:val="none"/>
        </w:rPr>
        <w:t>）</w:t>
      </w:r>
      <w:r>
        <w:rPr>
          <w:rFonts w:hint="eastAsia"/>
          <w:sz w:val="28"/>
          <w:szCs w:val="28"/>
          <w:highlight w:val="none"/>
        </w:rPr>
        <w:t>非联合体投标声明</w:t>
      </w:r>
    </w:p>
    <w:p w14:paraId="149C9850">
      <w:pPr>
        <w:pStyle w:val="107"/>
        <w:spacing w:before="210" w:after="210"/>
        <w:ind w:firstLine="280" w:firstLineChars="100"/>
        <w:outlineLvl w:val="9"/>
        <w:rPr>
          <w:rFonts w:hint="eastAsia" w:eastAsia="方正仿宋_GB2312"/>
          <w:sz w:val="28"/>
          <w:szCs w:val="28"/>
          <w:highlight w:val="none"/>
          <w:lang w:val="en-US" w:eastAsia="zh-CN"/>
        </w:rPr>
      </w:pPr>
      <w:r>
        <w:rPr>
          <w:rFonts w:hint="eastAsia"/>
          <w:sz w:val="28"/>
          <w:szCs w:val="28"/>
          <w:highlight w:val="none"/>
          <w:lang w:val="en-US" w:eastAsia="zh-CN"/>
        </w:rPr>
        <w:t>注：</w:t>
      </w:r>
      <w:r>
        <w:rPr>
          <w:rFonts w:hint="eastAsia"/>
          <w:sz w:val="28"/>
          <w:szCs w:val="28"/>
          <w:highlight w:val="none"/>
        </w:rPr>
        <w:t>格式自拟</w:t>
      </w:r>
      <w:r>
        <w:rPr>
          <w:rFonts w:hint="eastAsia"/>
          <w:sz w:val="28"/>
          <w:szCs w:val="28"/>
          <w:highlight w:val="none"/>
          <w:lang w:eastAsia="zh-CN"/>
        </w:rPr>
        <w:t>（</w:t>
      </w:r>
      <w:r>
        <w:rPr>
          <w:rFonts w:hint="eastAsia"/>
          <w:sz w:val="28"/>
          <w:szCs w:val="28"/>
          <w:highlight w:val="none"/>
          <w:lang w:val="en-US" w:eastAsia="zh-CN"/>
        </w:rPr>
        <w:t>加盖供应商单位公章</w:t>
      </w:r>
      <w:r>
        <w:rPr>
          <w:rFonts w:hint="eastAsia"/>
          <w:sz w:val="28"/>
          <w:szCs w:val="28"/>
          <w:highlight w:val="none"/>
          <w:lang w:eastAsia="zh-CN"/>
        </w:rPr>
        <w:t>）</w:t>
      </w:r>
    </w:p>
    <w:p w14:paraId="5E08E89E">
      <w:pPr>
        <w:pStyle w:val="107"/>
        <w:spacing w:before="210" w:after="210"/>
        <w:ind w:firstLine="0" w:firstLineChars="0"/>
        <w:outlineLvl w:val="9"/>
        <w:rPr>
          <w:sz w:val="28"/>
          <w:szCs w:val="28"/>
          <w:highlight w:val="none"/>
        </w:rPr>
      </w:pPr>
    </w:p>
    <w:p w14:paraId="442492A1">
      <w:pPr>
        <w:pStyle w:val="107"/>
        <w:spacing w:before="210" w:after="210"/>
        <w:ind w:firstLine="0" w:firstLineChars="0"/>
        <w:outlineLvl w:val="9"/>
        <w:rPr>
          <w:sz w:val="28"/>
          <w:szCs w:val="28"/>
          <w:highlight w:val="none"/>
        </w:rPr>
      </w:pPr>
    </w:p>
    <w:p w14:paraId="23262BCE">
      <w:pPr>
        <w:pStyle w:val="107"/>
        <w:spacing w:before="210" w:after="210"/>
        <w:ind w:firstLine="0" w:firstLineChars="0"/>
        <w:rPr>
          <w:rFonts w:hint="eastAsia" w:cs="Times New Roman"/>
          <w:sz w:val="28"/>
          <w:szCs w:val="28"/>
          <w:highlight w:val="none"/>
          <w:lang w:val="en-US" w:eastAsia="zh-CN"/>
        </w:rPr>
      </w:pPr>
      <w:r>
        <w:rPr>
          <w:rFonts w:cs="Times New Roman"/>
          <w:sz w:val="28"/>
          <w:szCs w:val="28"/>
          <w:highlight w:val="none"/>
        </w:rPr>
        <w:t>（</w:t>
      </w:r>
      <w:r>
        <w:rPr>
          <w:rFonts w:hint="eastAsia" w:cs="Times New Roman"/>
          <w:sz w:val="28"/>
          <w:szCs w:val="28"/>
          <w:highlight w:val="none"/>
          <w:lang w:val="en-US" w:eastAsia="zh-CN"/>
        </w:rPr>
        <w:t>十</w:t>
      </w:r>
      <w:r>
        <w:rPr>
          <w:rFonts w:cs="Times New Roman"/>
          <w:sz w:val="28"/>
          <w:szCs w:val="28"/>
          <w:highlight w:val="none"/>
        </w:rPr>
        <w:t>）</w:t>
      </w:r>
      <w:r>
        <w:rPr>
          <w:rFonts w:hint="eastAsia" w:cs="Times New Roman"/>
          <w:sz w:val="28"/>
          <w:szCs w:val="28"/>
          <w:highlight w:val="none"/>
          <w:lang w:val="zh-CN" w:eastAsia="zh-CN"/>
        </w:rPr>
        <w:t>供应商企业关系关联承诺书</w:t>
      </w:r>
    </w:p>
    <w:p w14:paraId="0362A50E">
      <w:pPr>
        <w:pStyle w:val="29"/>
        <w:rPr>
          <w:rFonts w:hint="eastAsia" w:ascii="方正仿宋_GB2312" w:hAnsi="方正仿宋_GB2312" w:eastAsia="方正仿宋_GB2312" w:cs="方正仿宋_GB2312"/>
          <w:color w:val="auto"/>
          <w:sz w:val="28"/>
          <w:szCs w:val="28"/>
          <w:highlight w:val="none"/>
          <w:shd w:val="clear" w:color="auto" w:fill="auto"/>
          <w:lang w:val="en-US" w:eastAsia="zh-CN"/>
        </w:rPr>
      </w:pPr>
    </w:p>
    <w:p w14:paraId="6E09598B">
      <w:pPr>
        <w:numPr>
          <w:ilvl w:val="0"/>
          <w:numId w:val="0"/>
        </w:numPr>
        <w:autoSpaceDE w:val="0"/>
        <w:autoSpaceDN w:val="0"/>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供应商在本项目</w:t>
      </w:r>
      <w:r>
        <w:rPr>
          <w:rFonts w:hint="eastAsia" w:ascii="方正仿宋_GB2312" w:hAnsi="方正仿宋_GB2312" w:eastAsia="方正仿宋_GB2312" w:cs="方正仿宋_GB2312"/>
          <w:color w:val="auto"/>
          <w:sz w:val="28"/>
          <w:szCs w:val="28"/>
          <w:highlight w:val="none"/>
          <w:shd w:val="clear" w:color="auto" w:fill="auto"/>
          <w:lang w:eastAsia="zh-CN"/>
        </w:rPr>
        <w:t>投标</w:t>
      </w:r>
      <w:r>
        <w:rPr>
          <w:rFonts w:hint="eastAsia" w:ascii="方正仿宋_GB2312" w:hAnsi="方正仿宋_GB2312" w:eastAsia="方正仿宋_GB2312" w:cs="方正仿宋_GB2312"/>
          <w:color w:val="auto"/>
          <w:sz w:val="28"/>
          <w:szCs w:val="28"/>
          <w:highlight w:val="none"/>
          <w:shd w:val="clear" w:color="auto" w:fill="auto"/>
        </w:rPr>
        <w:t>中，不存在与其它供应商负责人为同一人，有控股、管理等关联关系承诺。</w:t>
      </w:r>
    </w:p>
    <w:p w14:paraId="566E2C00">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bookmarkStart w:id="39" w:name="_Toc18329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1</w:t>
      </w:r>
      <w:r>
        <w:rPr>
          <w:rFonts w:hint="eastAsia" w:ascii="方正仿宋_GB2312" w:hAnsi="方正仿宋_GB2312" w:eastAsia="方正仿宋_GB2312" w:cs="方正仿宋_GB2312"/>
          <w:color w:val="auto"/>
          <w:sz w:val="28"/>
          <w:szCs w:val="28"/>
          <w:highlight w:val="none"/>
          <w:shd w:val="clear" w:color="auto" w:fill="auto"/>
        </w:rPr>
        <w:t>、管理关系说明：</w:t>
      </w:r>
      <w:bookmarkEnd w:id="39"/>
    </w:p>
    <w:p w14:paraId="66A6A753">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我单位管理的具有独立法人的下属单位有：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4C009C58">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我单位的上级管理单位有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78A28FCC">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bookmarkStart w:id="40" w:name="_Toc24832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2</w:t>
      </w:r>
      <w:r>
        <w:rPr>
          <w:rFonts w:hint="eastAsia" w:ascii="方正仿宋_GB2312" w:hAnsi="方正仿宋_GB2312" w:eastAsia="方正仿宋_GB2312" w:cs="方正仿宋_GB2312"/>
          <w:color w:val="auto"/>
          <w:sz w:val="28"/>
          <w:szCs w:val="28"/>
          <w:highlight w:val="none"/>
          <w:shd w:val="clear" w:color="auto" w:fill="auto"/>
        </w:rPr>
        <w:t>、股权关系说明：</w:t>
      </w:r>
      <w:bookmarkEnd w:id="40"/>
    </w:p>
    <w:p w14:paraId="6CBEFD43">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我单位控股的单位有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291E081A">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我单位被</w:t>
      </w:r>
      <w:r>
        <w:rPr>
          <w:rFonts w:hint="eastAsia" w:ascii="方正仿宋_GB2312" w:hAnsi="方正仿宋_GB2312" w:eastAsia="方正仿宋_GB2312" w:cs="方正仿宋_GB2312"/>
          <w:i/>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单位控股。</w:t>
      </w:r>
    </w:p>
    <w:p w14:paraId="322D8BF6">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lang w:val="en-US" w:eastAsia="zh-CN"/>
        </w:rPr>
      </w:pPr>
      <w:bookmarkStart w:id="41" w:name="_Toc31831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3、单位负责人：</w:t>
      </w:r>
      <w:bookmarkEnd w:id="41"/>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p>
    <w:p w14:paraId="34E26FE6">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lang w:val="en-US" w:eastAsia="zh-CN"/>
        </w:rPr>
      </w:pPr>
      <w:r>
        <w:rPr>
          <w:rFonts w:hint="eastAsia" w:ascii="方正仿宋_GB2312" w:hAnsi="方正仿宋_GB2312" w:eastAsia="方正仿宋_GB2312" w:cs="方正仿宋_GB2312"/>
          <w:color w:val="auto"/>
          <w:sz w:val="28"/>
          <w:szCs w:val="28"/>
          <w:highlight w:val="none"/>
          <w:shd w:val="clear" w:color="auto" w:fill="auto"/>
          <w:lang w:val="en-US" w:eastAsia="zh-CN"/>
        </w:rPr>
        <w:t>4、</w:t>
      </w:r>
      <w:r>
        <w:rPr>
          <w:rFonts w:hint="eastAsia" w:ascii="方正仿宋_GB2312" w:hAnsi="方正仿宋_GB2312" w:eastAsia="方正仿宋_GB2312" w:cs="方正仿宋_GB2312"/>
          <w:color w:val="auto"/>
          <w:sz w:val="28"/>
          <w:szCs w:val="28"/>
          <w:highlight w:val="none"/>
          <w:u w:val="none"/>
          <w:shd w:val="clear" w:color="auto" w:fill="auto"/>
          <w:lang w:val="en-US" w:eastAsia="zh-CN"/>
        </w:rPr>
        <w:t xml:space="preserve">我单位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shd w:val="clear" w:color="auto" w:fill="auto"/>
          <w:lang w:val="en-US" w:eastAsia="zh-CN"/>
        </w:rPr>
        <w:t>（有或没有）为采购项目提供过整体设计、规范编制或者项目管理、监理、检测等服务。</w:t>
      </w:r>
    </w:p>
    <w:p w14:paraId="797F3149">
      <w:pPr>
        <w:autoSpaceDE w:val="0"/>
        <w:autoSpaceDN w:val="0"/>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lang w:val="en-US" w:eastAsia="zh-CN"/>
        </w:rPr>
        <w:t>5</w:t>
      </w:r>
      <w:r>
        <w:rPr>
          <w:rFonts w:hint="eastAsia" w:ascii="方正仿宋_GB2312" w:hAnsi="方正仿宋_GB2312" w:eastAsia="方正仿宋_GB2312" w:cs="方正仿宋_GB2312"/>
          <w:color w:val="auto"/>
          <w:sz w:val="28"/>
          <w:szCs w:val="28"/>
          <w:highlight w:val="none"/>
          <w:shd w:val="clear" w:color="auto" w:fill="auto"/>
        </w:rPr>
        <w:t>、其他与本项目有关的利害关系说明：</w:t>
      </w:r>
    </w:p>
    <w:p w14:paraId="3D8AAB85">
      <w:pPr>
        <w:autoSpaceDE w:val="0"/>
        <w:autoSpaceDN w:val="0"/>
        <w:adjustRightInd w:val="0"/>
        <w:spacing w:line="360" w:lineRule="auto"/>
        <w:rPr>
          <w:rFonts w:hint="eastAsia" w:ascii="方正仿宋_GB2312" w:hAnsi="方正仿宋_GB2312" w:eastAsia="方正仿宋_GB2312" w:cs="方正仿宋_GB2312"/>
          <w:color w:val="auto"/>
          <w:sz w:val="28"/>
          <w:szCs w:val="28"/>
          <w:highlight w:val="none"/>
          <w:shd w:val="clear" w:color="auto" w:fill="auto"/>
        </w:rPr>
      </w:pPr>
    </w:p>
    <w:p w14:paraId="3DC3DE8A">
      <w:pPr>
        <w:autoSpaceDE w:val="0"/>
        <w:autoSpaceDN w:val="0"/>
        <w:adjustRightIn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我单位承诺以上说明真实有效，无虚假内容或隐瞒。</w:t>
      </w:r>
    </w:p>
    <w:p w14:paraId="6CB1AE56">
      <w:pPr>
        <w:pStyle w:val="17"/>
        <w:jc w:val="both"/>
        <w:rPr>
          <w:rFonts w:hint="eastAsia" w:ascii="方正仿宋_GB2312" w:hAnsi="方正仿宋_GB2312" w:eastAsia="方正仿宋_GB2312" w:cs="方正仿宋_GB2312"/>
          <w:b/>
          <w:color w:val="auto"/>
          <w:sz w:val="28"/>
          <w:szCs w:val="28"/>
          <w:highlight w:val="none"/>
          <w:shd w:val="clear" w:color="auto" w:fill="auto"/>
        </w:rPr>
      </w:pPr>
    </w:p>
    <w:p w14:paraId="1D32E965">
      <w:pPr>
        <w:pStyle w:val="17"/>
        <w:jc w:val="both"/>
        <w:rPr>
          <w:rFonts w:hint="eastAsia" w:ascii="方正仿宋_GB2312" w:hAnsi="方正仿宋_GB2312" w:eastAsia="方正仿宋_GB2312" w:cs="方正仿宋_GB2312"/>
          <w:b/>
          <w:color w:val="auto"/>
          <w:sz w:val="28"/>
          <w:szCs w:val="28"/>
          <w:highlight w:val="none"/>
          <w:shd w:val="clear" w:color="auto" w:fill="auto"/>
        </w:rPr>
      </w:pPr>
    </w:p>
    <w:p w14:paraId="5E5DA280">
      <w:pPr>
        <w:spacing w:after="480" w:line="200" w:lineRule="atLeast"/>
        <w:ind w:firstLine="2520" w:firstLineChars="900"/>
        <w:jc w:val="left"/>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供应商名称（公章）：</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p>
    <w:p w14:paraId="37D068D3">
      <w:pPr>
        <w:ind w:firstLine="1400" w:firstLineChars="500"/>
        <w:rPr>
          <w:rFonts w:hint="eastAsia" w:ascii="宋体" w:hAnsi="宋体" w:eastAsia="宋体" w:cs="宋体"/>
          <w:color w:val="auto"/>
          <w:sz w:val="24"/>
          <w:szCs w:val="24"/>
          <w:highlight w:val="none"/>
          <w:u w:val="singl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法定代表人或</w:t>
      </w:r>
      <w:r>
        <w:rPr>
          <w:rFonts w:hint="eastAsia" w:ascii="方正仿宋_GB2312" w:hAnsi="方正仿宋_GB2312" w:eastAsia="方正仿宋_GB2312" w:cs="方正仿宋_GB2312"/>
          <w:color w:val="auto"/>
          <w:sz w:val="28"/>
          <w:szCs w:val="28"/>
          <w:highlight w:val="none"/>
          <w:shd w:val="clear" w:color="auto" w:fill="auto"/>
          <w:lang w:eastAsia="zh-CN"/>
        </w:rPr>
        <w:t>其授权代表</w:t>
      </w:r>
      <w:r>
        <w:rPr>
          <w:rFonts w:hint="eastAsia" w:ascii="方正仿宋_GB2312" w:hAnsi="方正仿宋_GB2312" w:eastAsia="方正仿宋_GB2312" w:cs="方正仿宋_GB2312"/>
          <w:color w:val="auto"/>
          <w:kern w:val="0"/>
          <w:sz w:val="28"/>
          <w:szCs w:val="28"/>
          <w:highlight w:val="none"/>
          <w:shd w:val="clear" w:color="auto" w:fill="auto"/>
        </w:rPr>
        <w:t>(盖章或签字)</w:t>
      </w:r>
      <w:r>
        <w:rPr>
          <w:rFonts w:hint="eastAsia" w:ascii="方正仿宋_GB2312" w:hAnsi="方正仿宋_GB2312" w:eastAsia="方正仿宋_GB2312" w:cs="方正仿宋_GB2312"/>
          <w:color w:val="auto"/>
          <w:sz w:val="28"/>
          <w:szCs w:val="28"/>
          <w:highlight w:val="none"/>
          <w:shd w:val="clear" w:color="auto" w:fill="auto"/>
        </w:rPr>
        <w:t>：</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p>
    <w:p w14:paraId="55B6A83C">
      <w:pPr>
        <w:ind w:firstLine="3360" w:firstLineChars="1400"/>
        <w:rPr>
          <w:rFonts w:hint="eastAsia" w:ascii="宋体" w:hAnsi="宋体" w:eastAsia="宋体" w:cs="宋体"/>
          <w:color w:val="auto"/>
          <w:sz w:val="24"/>
          <w:szCs w:val="24"/>
          <w:highlight w:val="none"/>
          <w:u w:val="single"/>
          <w:shd w:val="clear" w:color="auto" w:fill="auto"/>
        </w:rPr>
      </w:pPr>
    </w:p>
    <w:p w14:paraId="497CC77E">
      <w:pPr>
        <w:pStyle w:val="107"/>
        <w:spacing w:before="210" w:after="210"/>
        <w:ind w:firstLine="0" w:firstLineChars="0"/>
        <w:outlineLvl w:val="9"/>
        <w:rPr>
          <w:sz w:val="28"/>
          <w:szCs w:val="28"/>
          <w:highlight w:val="none"/>
        </w:rPr>
      </w:pPr>
    </w:p>
    <w:p w14:paraId="7A683815">
      <w:pPr>
        <w:pStyle w:val="107"/>
        <w:bidi w:val="0"/>
        <w:ind w:left="0" w:leftChars="0" w:firstLine="0" w:firstLineChars="0"/>
        <w:rPr>
          <w:rFonts w:hint="eastAsia"/>
          <w:lang w:val="zh-CN" w:eastAsia="zh-CN"/>
        </w:rPr>
      </w:pPr>
      <w:r>
        <w:rPr>
          <w:rFonts w:hint="eastAsia"/>
          <w:lang w:val="zh-CN" w:eastAsia="zh-CN"/>
        </w:rPr>
        <w:t>（</w:t>
      </w:r>
      <w:r>
        <w:rPr>
          <w:rFonts w:hint="eastAsia"/>
          <w:lang w:val="en-US" w:eastAsia="zh-CN"/>
        </w:rPr>
        <w:t>十一</w:t>
      </w:r>
      <w:r>
        <w:rPr>
          <w:rFonts w:hint="eastAsia"/>
          <w:lang w:val="zh-CN" w:eastAsia="zh-CN"/>
        </w:rPr>
        <w:t>）信用记录审查</w:t>
      </w:r>
    </w:p>
    <w:p w14:paraId="473924B0">
      <w:pPr>
        <w:rPr>
          <w:rFonts w:ascii="仿宋" w:hAnsi="仿宋" w:eastAsia="仿宋"/>
          <w:sz w:val="28"/>
          <w:szCs w:val="28"/>
          <w:highlight w:val="none"/>
        </w:rPr>
      </w:pPr>
      <w:r>
        <w:rPr>
          <w:rFonts w:ascii="仿宋" w:hAnsi="仿宋" w:eastAsia="仿宋"/>
          <w:sz w:val="22"/>
          <w:szCs w:val="22"/>
          <w:highlight w:val="none"/>
        </w:rPr>
        <w:br w:type="page"/>
      </w:r>
    </w:p>
    <w:p w14:paraId="3FA77789">
      <w:pPr>
        <w:pStyle w:val="3"/>
        <w:rPr>
          <w:sz w:val="28"/>
          <w:szCs w:val="28"/>
          <w:highlight w:val="none"/>
        </w:rPr>
      </w:pPr>
      <w:r>
        <w:rPr>
          <w:sz w:val="28"/>
          <w:szCs w:val="28"/>
          <w:highlight w:val="none"/>
        </w:rPr>
        <w:t>第四部分</w:t>
      </w:r>
      <w:r>
        <w:rPr>
          <w:rFonts w:hint="eastAsia"/>
          <w:sz w:val="28"/>
          <w:szCs w:val="28"/>
          <w:highlight w:val="none"/>
        </w:rPr>
        <w:t xml:space="preserve">  </w:t>
      </w:r>
      <w:r>
        <w:rPr>
          <w:sz w:val="28"/>
          <w:szCs w:val="28"/>
          <w:highlight w:val="none"/>
        </w:rPr>
        <w:t>供应商概况</w:t>
      </w:r>
    </w:p>
    <w:p w14:paraId="269E8A40">
      <w:pPr>
        <w:pStyle w:val="107"/>
        <w:spacing w:before="210" w:after="210"/>
        <w:rPr>
          <w:sz w:val="28"/>
          <w:szCs w:val="28"/>
          <w:highlight w:val="none"/>
        </w:rPr>
      </w:pPr>
      <w:r>
        <w:rPr>
          <w:sz w:val="28"/>
          <w:szCs w:val="28"/>
          <w:highlight w:val="none"/>
        </w:rPr>
        <w:t>（一）供应商基本信息</w:t>
      </w:r>
    </w:p>
    <w:tbl>
      <w:tblPr>
        <w:tblStyle w:val="99"/>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992"/>
        <w:gridCol w:w="1424"/>
        <w:gridCol w:w="1411"/>
        <w:gridCol w:w="1464"/>
        <w:gridCol w:w="1465"/>
      </w:tblGrid>
      <w:tr w14:paraId="65AC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vAlign w:val="center"/>
          </w:tcPr>
          <w:p w14:paraId="14B2C5C0">
            <w:pPr>
              <w:ind w:firstLine="0"/>
              <w:jc w:val="center"/>
              <w:rPr>
                <w:rFonts w:ascii="仿宋" w:hAnsi="仿宋" w:eastAsia="仿宋"/>
                <w:kern w:val="2"/>
                <w:sz w:val="24"/>
                <w:szCs w:val="24"/>
                <w:highlight w:val="none"/>
              </w:rPr>
            </w:pPr>
            <w:r>
              <w:rPr>
                <w:rFonts w:ascii="仿宋" w:hAnsi="仿宋" w:eastAsia="仿宋"/>
                <w:kern w:val="2"/>
                <w:sz w:val="24"/>
                <w:szCs w:val="24"/>
                <w:highlight w:val="none"/>
              </w:rPr>
              <w:t>单位基本情况</w:t>
            </w:r>
          </w:p>
        </w:tc>
      </w:tr>
      <w:tr w14:paraId="4FBE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707CEB50">
            <w:pPr>
              <w:ind w:firstLine="0"/>
              <w:jc w:val="both"/>
              <w:rPr>
                <w:rFonts w:ascii="仿宋" w:hAnsi="仿宋" w:eastAsia="仿宋"/>
                <w:kern w:val="2"/>
                <w:sz w:val="24"/>
                <w:szCs w:val="24"/>
                <w:highlight w:val="none"/>
              </w:rPr>
            </w:pPr>
            <w:r>
              <w:rPr>
                <w:rFonts w:ascii="仿宋" w:hAnsi="仿宋" w:eastAsia="仿宋"/>
                <w:kern w:val="2"/>
                <w:sz w:val="24"/>
                <w:szCs w:val="24"/>
                <w:highlight w:val="none"/>
              </w:rPr>
              <w:t>供应商全称</w:t>
            </w:r>
          </w:p>
        </w:tc>
        <w:tc>
          <w:tcPr>
            <w:tcW w:w="6756" w:type="dxa"/>
            <w:gridSpan w:val="5"/>
          </w:tcPr>
          <w:p w14:paraId="00FA8EA6">
            <w:pPr>
              <w:ind w:firstLine="0"/>
              <w:jc w:val="both"/>
              <w:rPr>
                <w:rFonts w:ascii="仿宋" w:hAnsi="仿宋" w:eastAsia="仿宋"/>
                <w:kern w:val="2"/>
                <w:sz w:val="24"/>
                <w:szCs w:val="24"/>
                <w:highlight w:val="none"/>
              </w:rPr>
            </w:pPr>
          </w:p>
        </w:tc>
      </w:tr>
      <w:tr w14:paraId="0667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3E33302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注册地址</w:t>
            </w:r>
          </w:p>
        </w:tc>
        <w:tc>
          <w:tcPr>
            <w:tcW w:w="2416" w:type="dxa"/>
            <w:gridSpan w:val="2"/>
          </w:tcPr>
          <w:p w14:paraId="0977F508">
            <w:pPr>
              <w:ind w:firstLine="0"/>
              <w:jc w:val="both"/>
              <w:rPr>
                <w:rFonts w:ascii="仿宋" w:hAnsi="仿宋" w:eastAsia="仿宋"/>
                <w:kern w:val="2"/>
                <w:sz w:val="24"/>
                <w:szCs w:val="24"/>
                <w:highlight w:val="none"/>
              </w:rPr>
            </w:pPr>
          </w:p>
        </w:tc>
        <w:tc>
          <w:tcPr>
            <w:tcW w:w="1411" w:type="dxa"/>
          </w:tcPr>
          <w:p w14:paraId="455A1D01">
            <w:pPr>
              <w:ind w:firstLine="0"/>
              <w:jc w:val="both"/>
              <w:rPr>
                <w:rFonts w:ascii="仿宋" w:hAnsi="仿宋" w:eastAsia="仿宋"/>
                <w:kern w:val="2"/>
                <w:sz w:val="24"/>
                <w:szCs w:val="24"/>
                <w:highlight w:val="none"/>
              </w:rPr>
            </w:pPr>
            <w:r>
              <w:rPr>
                <w:rFonts w:ascii="仿宋" w:hAnsi="仿宋" w:eastAsia="仿宋"/>
                <w:kern w:val="2"/>
                <w:sz w:val="24"/>
                <w:szCs w:val="24"/>
                <w:highlight w:val="none"/>
              </w:rPr>
              <w:t>成立时间</w:t>
            </w:r>
          </w:p>
        </w:tc>
        <w:tc>
          <w:tcPr>
            <w:tcW w:w="2929" w:type="dxa"/>
            <w:gridSpan w:val="2"/>
          </w:tcPr>
          <w:p w14:paraId="79DC7FBF">
            <w:pPr>
              <w:ind w:firstLine="0"/>
              <w:jc w:val="both"/>
              <w:rPr>
                <w:rFonts w:ascii="仿宋" w:hAnsi="仿宋" w:eastAsia="仿宋"/>
                <w:kern w:val="2"/>
                <w:sz w:val="24"/>
                <w:szCs w:val="24"/>
                <w:highlight w:val="none"/>
              </w:rPr>
            </w:pPr>
          </w:p>
        </w:tc>
      </w:tr>
      <w:tr w14:paraId="2CAA2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1311FFFF">
            <w:pPr>
              <w:ind w:firstLine="0"/>
              <w:jc w:val="both"/>
              <w:rPr>
                <w:rFonts w:ascii="仿宋" w:hAnsi="仿宋" w:eastAsia="仿宋"/>
                <w:kern w:val="2"/>
                <w:sz w:val="24"/>
                <w:szCs w:val="24"/>
                <w:highlight w:val="none"/>
              </w:rPr>
            </w:pPr>
            <w:r>
              <w:rPr>
                <w:rFonts w:ascii="仿宋" w:hAnsi="仿宋" w:eastAsia="仿宋"/>
                <w:kern w:val="2"/>
                <w:sz w:val="24"/>
                <w:szCs w:val="24"/>
                <w:highlight w:val="none"/>
              </w:rPr>
              <w:t>统一社会信用代码</w:t>
            </w:r>
          </w:p>
        </w:tc>
        <w:tc>
          <w:tcPr>
            <w:tcW w:w="2416" w:type="dxa"/>
            <w:gridSpan w:val="2"/>
          </w:tcPr>
          <w:p w14:paraId="22F53301">
            <w:pPr>
              <w:ind w:firstLine="0"/>
              <w:jc w:val="both"/>
              <w:rPr>
                <w:rFonts w:ascii="仿宋" w:hAnsi="仿宋" w:eastAsia="仿宋"/>
                <w:kern w:val="2"/>
                <w:sz w:val="24"/>
                <w:szCs w:val="24"/>
                <w:highlight w:val="none"/>
              </w:rPr>
            </w:pPr>
          </w:p>
        </w:tc>
        <w:tc>
          <w:tcPr>
            <w:tcW w:w="1411" w:type="dxa"/>
          </w:tcPr>
          <w:p w14:paraId="731370AC">
            <w:pPr>
              <w:ind w:firstLine="0"/>
              <w:jc w:val="both"/>
              <w:rPr>
                <w:rFonts w:ascii="仿宋" w:hAnsi="仿宋" w:eastAsia="仿宋"/>
                <w:kern w:val="2"/>
                <w:sz w:val="24"/>
                <w:szCs w:val="24"/>
                <w:highlight w:val="none"/>
              </w:rPr>
            </w:pPr>
            <w:r>
              <w:rPr>
                <w:rFonts w:ascii="仿宋" w:hAnsi="仿宋" w:eastAsia="仿宋"/>
                <w:kern w:val="2"/>
                <w:sz w:val="24"/>
                <w:szCs w:val="24"/>
                <w:highlight w:val="none"/>
              </w:rPr>
              <w:t>单位性质</w:t>
            </w:r>
          </w:p>
        </w:tc>
        <w:tc>
          <w:tcPr>
            <w:tcW w:w="2929" w:type="dxa"/>
            <w:gridSpan w:val="2"/>
          </w:tcPr>
          <w:p w14:paraId="4C892786">
            <w:pPr>
              <w:ind w:firstLine="0"/>
              <w:jc w:val="both"/>
              <w:rPr>
                <w:rFonts w:ascii="仿宋" w:hAnsi="仿宋" w:eastAsia="仿宋"/>
                <w:kern w:val="2"/>
                <w:sz w:val="24"/>
                <w:szCs w:val="24"/>
                <w:highlight w:val="none"/>
              </w:rPr>
            </w:pPr>
          </w:p>
        </w:tc>
      </w:tr>
      <w:tr w14:paraId="6DA1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6661BB13">
            <w:pPr>
              <w:ind w:firstLine="0"/>
              <w:jc w:val="both"/>
              <w:rPr>
                <w:rFonts w:ascii="仿宋" w:hAnsi="仿宋" w:eastAsia="仿宋"/>
                <w:kern w:val="2"/>
                <w:sz w:val="24"/>
                <w:szCs w:val="24"/>
                <w:highlight w:val="none"/>
              </w:rPr>
            </w:pPr>
            <w:r>
              <w:rPr>
                <w:rFonts w:ascii="仿宋" w:hAnsi="仿宋" w:eastAsia="仿宋"/>
                <w:kern w:val="2"/>
                <w:sz w:val="24"/>
                <w:szCs w:val="24"/>
                <w:highlight w:val="none"/>
              </w:rPr>
              <w:t>法定代表人</w:t>
            </w:r>
          </w:p>
          <w:p w14:paraId="46AAFCAA">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（主要负责人）</w:t>
            </w:r>
          </w:p>
        </w:tc>
        <w:tc>
          <w:tcPr>
            <w:tcW w:w="2416" w:type="dxa"/>
            <w:gridSpan w:val="2"/>
          </w:tcPr>
          <w:p w14:paraId="3DFEC063">
            <w:pPr>
              <w:ind w:firstLine="0"/>
              <w:jc w:val="both"/>
              <w:rPr>
                <w:rFonts w:ascii="仿宋" w:hAnsi="仿宋" w:eastAsia="仿宋"/>
                <w:kern w:val="2"/>
                <w:sz w:val="24"/>
                <w:szCs w:val="24"/>
                <w:highlight w:val="none"/>
              </w:rPr>
            </w:pPr>
          </w:p>
        </w:tc>
        <w:tc>
          <w:tcPr>
            <w:tcW w:w="1411" w:type="dxa"/>
          </w:tcPr>
          <w:p w14:paraId="1FCEB453">
            <w:pPr>
              <w:ind w:firstLine="0"/>
              <w:jc w:val="both"/>
              <w:rPr>
                <w:rFonts w:ascii="仿宋" w:hAnsi="仿宋" w:eastAsia="仿宋"/>
                <w:kern w:val="2"/>
                <w:sz w:val="24"/>
                <w:szCs w:val="24"/>
                <w:highlight w:val="none"/>
              </w:rPr>
            </w:pPr>
            <w:r>
              <w:rPr>
                <w:rFonts w:ascii="仿宋" w:hAnsi="仿宋" w:eastAsia="仿宋"/>
                <w:kern w:val="2"/>
                <w:sz w:val="24"/>
                <w:szCs w:val="24"/>
                <w:highlight w:val="none"/>
              </w:rPr>
              <w:t>所属行业</w:t>
            </w:r>
          </w:p>
        </w:tc>
        <w:tc>
          <w:tcPr>
            <w:tcW w:w="2929" w:type="dxa"/>
            <w:gridSpan w:val="2"/>
          </w:tcPr>
          <w:p w14:paraId="19981E90">
            <w:pPr>
              <w:ind w:firstLine="0"/>
              <w:jc w:val="both"/>
              <w:rPr>
                <w:rFonts w:ascii="仿宋" w:hAnsi="仿宋" w:eastAsia="仿宋"/>
                <w:kern w:val="2"/>
                <w:sz w:val="24"/>
                <w:szCs w:val="24"/>
                <w:highlight w:val="none"/>
              </w:rPr>
            </w:pPr>
          </w:p>
        </w:tc>
      </w:tr>
      <w:tr w14:paraId="5D7C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2E77C1CB">
            <w:pPr>
              <w:ind w:firstLine="0"/>
              <w:jc w:val="both"/>
              <w:rPr>
                <w:rFonts w:ascii="仿宋" w:hAnsi="仿宋" w:eastAsia="仿宋"/>
                <w:kern w:val="2"/>
                <w:sz w:val="24"/>
                <w:szCs w:val="24"/>
                <w:highlight w:val="none"/>
              </w:rPr>
            </w:pPr>
            <w:r>
              <w:rPr>
                <w:rFonts w:ascii="仿宋" w:hAnsi="仿宋" w:eastAsia="仿宋"/>
                <w:kern w:val="2"/>
                <w:sz w:val="24"/>
                <w:szCs w:val="24"/>
                <w:highlight w:val="none"/>
              </w:rPr>
              <w:t>基本存款账户</w:t>
            </w:r>
          </w:p>
          <w:p w14:paraId="058317C4">
            <w:pPr>
              <w:ind w:firstLine="0"/>
              <w:jc w:val="both"/>
              <w:rPr>
                <w:rFonts w:ascii="仿宋" w:hAnsi="仿宋" w:eastAsia="仿宋"/>
                <w:kern w:val="2"/>
                <w:sz w:val="24"/>
                <w:szCs w:val="24"/>
                <w:highlight w:val="none"/>
              </w:rPr>
            </w:pPr>
            <w:r>
              <w:rPr>
                <w:rFonts w:ascii="仿宋" w:hAnsi="仿宋" w:eastAsia="仿宋"/>
                <w:kern w:val="2"/>
                <w:sz w:val="24"/>
                <w:szCs w:val="24"/>
                <w:highlight w:val="none"/>
              </w:rPr>
              <w:t>开户银行</w:t>
            </w:r>
          </w:p>
        </w:tc>
        <w:tc>
          <w:tcPr>
            <w:tcW w:w="2416" w:type="dxa"/>
            <w:gridSpan w:val="2"/>
          </w:tcPr>
          <w:p w14:paraId="0D48CDB2">
            <w:pPr>
              <w:ind w:firstLine="0"/>
              <w:jc w:val="both"/>
              <w:rPr>
                <w:rFonts w:ascii="仿宋" w:hAnsi="仿宋" w:eastAsia="仿宋"/>
                <w:kern w:val="2"/>
                <w:sz w:val="24"/>
                <w:szCs w:val="24"/>
                <w:highlight w:val="none"/>
              </w:rPr>
            </w:pPr>
          </w:p>
        </w:tc>
        <w:tc>
          <w:tcPr>
            <w:tcW w:w="1411" w:type="dxa"/>
          </w:tcPr>
          <w:p w14:paraId="2E0F3222">
            <w:pPr>
              <w:ind w:firstLine="0"/>
              <w:jc w:val="both"/>
              <w:rPr>
                <w:rFonts w:ascii="仿宋" w:hAnsi="仿宋" w:eastAsia="仿宋"/>
                <w:kern w:val="2"/>
                <w:sz w:val="24"/>
                <w:szCs w:val="24"/>
                <w:highlight w:val="none"/>
              </w:rPr>
            </w:pPr>
            <w:r>
              <w:rPr>
                <w:rFonts w:ascii="仿宋" w:hAnsi="仿宋" w:eastAsia="仿宋"/>
                <w:kern w:val="2"/>
                <w:sz w:val="24"/>
                <w:szCs w:val="24"/>
                <w:highlight w:val="none"/>
              </w:rPr>
              <w:t>基本存款</w:t>
            </w:r>
          </w:p>
          <w:p w14:paraId="2C09B885">
            <w:pPr>
              <w:ind w:firstLine="0"/>
              <w:jc w:val="both"/>
              <w:rPr>
                <w:rFonts w:ascii="仿宋" w:hAnsi="仿宋" w:eastAsia="仿宋"/>
                <w:kern w:val="2"/>
                <w:sz w:val="24"/>
                <w:szCs w:val="24"/>
                <w:highlight w:val="none"/>
              </w:rPr>
            </w:pPr>
            <w:r>
              <w:rPr>
                <w:rFonts w:ascii="仿宋" w:hAnsi="仿宋" w:eastAsia="仿宋"/>
                <w:kern w:val="2"/>
                <w:sz w:val="24"/>
                <w:szCs w:val="24"/>
                <w:highlight w:val="none"/>
              </w:rPr>
              <w:t>账户账号</w:t>
            </w:r>
          </w:p>
        </w:tc>
        <w:tc>
          <w:tcPr>
            <w:tcW w:w="2929" w:type="dxa"/>
            <w:gridSpan w:val="2"/>
          </w:tcPr>
          <w:p w14:paraId="049B0A9D">
            <w:pPr>
              <w:ind w:firstLine="0"/>
              <w:jc w:val="both"/>
              <w:rPr>
                <w:rFonts w:ascii="仿宋" w:hAnsi="仿宋" w:eastAsia="仿宋"/>
                <w:kern w:val="2"/>
                <w:sz w:val="24"/>
                <w:szCs w:val="24"/>
                <w:highlight w:val="none"/>
              </w:rPr>
            </w:pPr>
          </w:p>
        </w:tc>
      </w:tr>
      <w:tr w14:paraId="164F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7D849066">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上年度</w:t>
            </w:r>
          </w:p>
          <w:p w14:paraId="3E78A998">
            <w:pPr>
              <w:ind w:firstLine="0"/>
              <w:jc w:val="both"/>
              <w:rPr>
                <w:rFonts w:ascii="仿宋" w:hAnsi="仿宋" w:eastAsia="仿宋"/>
                <w:kern w:val="2"/>
                <w:sz w:val="24"/>
                <w:szCs w:val="24"/>
                <w:highlight w:val="none"/>
              </w:rPr>
            </w:pPr>
            <w:r>
              <w:rPr>
                <w:rFonts w:ascii="仿宋" w:hAnsi="仿宋" w:eastAsia="仿宋"/>
                <w:kern w:val="2"/>
                <w:sz w:val="24"/>
                <w:szCs w:val="24"/>
                <w:highlight w:val="none"/>
              </w:rPr>
              <w:t>营业收入*</w:t>
            </w:r>
          </w:p>
        </w:tc>
        <w:tc>
          <w:tcPr>
            <w:tcW w:w="2416" w:type="dxa"/>
            <w:gridSpan w:val="2"/>
          </w:tcPr>
          <w:p w14:paraId="3F14ABA2">
            <w:pPr>
              <w:ind w:firstLine="0"/>
              <w:jc w:val="both"/>
              <w:rPr>
                <w:rFonts w:ascii="仿宋" w:hAnsi="仿宋" w:eastAsia="仿宋"/>
                <w:kern w:val="2"/>
                <w:sz w:val="24"/>
                <w:szCs w:val="24"/>
                <w:highlight w:val="none"/>
              </w:rPr>
            </w:pPr>
          </w:p>
        </w:tc>
        <w:tc>
          <w:tcPr>
            <w:tcW w:w="1411" w:type="dxa"/>
          </w:tcPr>
          <w:p w14:paraId="4B1DD5FA">
            <w:pPr>
              <w:ind w:firstLine="0"/>
              <w:jc w:val="both"/>
              <w:rPr>
                <w:rFonts w:ascii="仿宋" w:hAnsi="仿宋" w:eastAsia="仿宋"/>
                <w:kern w:val="2"/>
                <w:sz w:val="24"/>
                <w:szCs w:val="24"/>
                <w:highlight w:val="none"/>
              </w:rPr>
            </w:pPr>
            <w:r>
              <w:rPr>
                <w:rFonts w:ascii="仿宋" w:hAnsi="仿宋" w:eastAsia="仿宋"/>
                <w:kern w:val="2"/>
                <w:sz w:val="24"/>
                <w:szCs w:val="24"/>
                <w:highlight w:val="none"/>
              </w:rPr>
              <w:t>资产总额</w:t>
            </w:r>
          </w:p>
        </w:tc>
        <w:tc>
          <w:tcPr>
            <w:tcW w:w="2929" w:type="dxa"/>
            <w:gridSpan w:val="2"/>
          </w:tcPr>
          <w:p w14:paraId="5EC06E8C">
            <w:pPr>
              <w:ind w:firstLine="0"/>
              <w:jc w:val="both"/>
              <w:rPr>
                <w:rFonts w:ascii="仿宋" w:hAnsi="仿宋" w:eastAsia="仿宋"/>
                <w:kern w:val="2"/>
                <w:sz w:val="24"/>
                <w:szCs w:val="24"/>
                <w:highlight w:val="none"/>
              </w:rPr>
            </w:pPr>
          </w:p>
        </w:tc>
      </w:tr>
      <w:tr w14:paraId="5B17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0B9E0FBC">
            <w:pPr>
              <w:ind w:firstLine="0"/>
              <w:jc w:val="both"/>
              <w:rPr>
                <w:rFonts w:ascii="仿宋" w:hAnsi="仿宋" w:eastAsia="仿宋"/>
                <w:kern w:val="2"/>
                <w:sz w:val="24"/>
                <w:szCs w:val="24"/>
                <w:highlight w:val="none"/>
              </w:rPr>
            </w:pPr>
            <w:r>
              <w:rPr>
                <w:rFonts w:ascii="仿宋" w:hAnsi="仿宋" w:eastAsia="仿宋"/>
                <w:kern w:val="2"/>
                <w:sz w:val="24"/>
                <w:szCs w:val="24"/>
                <w:highlight w:val="none"/>
              </w:rPr>
              <w:t>经营范围</w:t>
            </w:r>
          </w:p>
        </w:tc>
        <w:tc>
          <w:tcPr>
            <w:tcW w:w="6756" w:type="dxa"/>
            <w:gridSpan w:val="5"/>
          </w:tcPr>
          <w:p w14:paraId="458FB989">
            <w:pPr>
              <w:ind w:firstLine="0"/>
              <w:jc w:val="both"/>
              <w:rPr>
                <w:rFonts w:ascii="仿宋" w:hAnsi="仿宋" w:eastAsia="仿宋"/>
                <w:kern w:val="2"/>
                <w:sz w:val="24"/>
                <w:szCs w:val="24"/>
                <w:highlight w:val="none"/>
              </w:rPr>
            </w:pPr>
          </w:p>
        </w:tc>
      </w:tr>
      <w:tr w14:paraId="5AEF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5E64997D">
            <w:pPr>
              <w:ind w:firstLine="0"/>
              <w:jc w:val="both"/>
              <w:rPr>
                <w:rFonts w:ascii="仿宋" w:hAnsi="仿宋" w:eastAsia="仿宋"/>
                <w:kern w:val="2"/>
                <w:sz w:val="24"/>
                <w:szCs w:val="24"/>
                <w:highlight w:val="none"/>
              </w:rPr>
            </w:pPr>
            <w:r>
              <w:rPr>
                <w:rFonts w:ascii="仿宋" w:hAnsi="仿宋" w:eastAsia="仿宋"/>
                <w:kern w:val="2"/>
                <w:sz w:val="24"/>
                <w:szCs w:val="24"/>
                <w:highlight w:val="none"/>
              </w:rPr>
              <w:t>资质证书名称</w:t>
            </w:r>
          </w:p>
        </w:tc>
        <w:tc>
          <w:tcPr>
            <w:tcW w:w="2416" w:type="dxa"/>
            <w:gridSpan w:val="2"/>
          </w:tcPr>
          <w:p w14:paraId="769F5E65">
            <w:pPr>
              <w:ind w:firstLine="0"/>
              <w:jc w:val="both"/>
              <w:rPr>
                <w:rFonts w:ascii="仿宋" w:hAnsi="仿宋" w:eastAsia="仿宋"/>
                <w:kern w:val="2"/>
                <w:sz w:val="24"/>
                <w:szCs w:val="24"/>
                <w:highlight w:val="none"/>
              </w:rPr>
            </w:pPr>
            <w:r>
              <w:rPr>
                <w:rFonts w:ascii="仿宋" w:hAnsi="仿宋" w:eastAsia="仿宋"/>
                <w:kern w:val="2"/>
                <w:sz w:val="24"/>
                <w:szCs w:val="24"/>
                <w:highlight w:val="none"/>
              </w:rPr>
              <w:t>证书号</w:t>
            </w:r>
          </w:p>
        </w:tc>
        <w:tc>
          <w:tcPr>
            <w:tcW w:w="1411" w:type="dxa"/>
          </w:tcPr>
          <w:p w14:paraId="360BCC31">
            <w:pPr>
              <w:ind w:firstLine="0"/>
              <w:jc w:val="both"/>
              <w:rPr>
                <w:rFonts w:ascii="仿宋" w:hAnsi="仿宋" w:eastAsia="仿宋"/>
                <w:kern w:val="2"/>
                <w:sz w:val="24"/>
                <w:szCs w:val="24"/>
                <w:highlight w:val="none"/>
              </w:rPr>
            </w:pPr>
            <w:r>
              <w:rPr>
                <w:rFonts w:ascii="仿宋" w:hAnsi="仿宋" w:eastAsia="仿宋"/>
                <w:kern w:val="2"/>
                <w:sz w:val="24"/>
                <w:szCs w:val="24"/>
                <w:highlight w:val="none"/>
              </w:rPr>
              <w:t>等级</w:t>
            </w:r>
          </w:p>
        </w:tc>
        <w:tc>
          <w:tcPr>
            <w:tcW w:w="2929" w:type="dxa"/>
            <w:gridSpan w:val="2"/>
          </w:tcPr>
          <w:p w14:paraId="5BCB951D">
            <w:pPr>
              <w:ind w:firstLine="0"/>
              <w:jc w:val="both"/>
              <w:rPr>
                <w:rFonts w:ascii="仿宋" w:hAnsi="仿宋" w:eastAsia="仿宋"/>
                <w:kern w:val="2"/>
                <w:sz w:val="24"/>
                <w:szCs w:val="24"/>
                <w:highlight w:val="none"/>
              </w:rPr>
            </w:pPr>
            <w:r>
              <w:rPr>
                <w:rFonts w:ascii="仿宋" w:hAnsi="仿宋" w:eastAsia="仿宋"/>
                <w:kern w:val="2"/>
                <w:sz w:val="24"/>
                <w:szCs w:val="24"/>
                <w:highlight w:val="none"/>
              </w:rPr>
              <w:t>类型</w:t>
            </w:r>
          </w:p>
        </w:tc>
      </w:tr>
      <w:tr w14:paraId="17A3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68CDE087">
            <w:pPr>
              <w:ind w:firstLine="0"/>
              <w:jc w:val="both"/>
              <w:rPr>
                <w:rFonts w:ascii="仿宋" w:hAnsi="仿宋" w:eastAsia="仿宋"/>
                <w:kern w:val="2"/>
                <w:sz w:val="24"/>
                <w:szCs w:val="24"/>
                <w:highlight w:val="none"/>
              </w:rPr>
            </w:pPr>
          </w:p>
        </w:tc>
        <w:tc>
          <w:tcPr>
            <w:tcW w:w="2416" w:type="dxa"/>
            <w:gridSpan w:val="2"/>
          </w:tcPr>
          <w:p w14:paraId="0BF2823B">
            <w:pPr>
              <w:ind w:firstLine="0"/>
              <w:jc w:val="both"/>
              <w:rPr>
                <w:rFonts w:ascii="仿宋" w:hAnsi="仿宋" w:eastAsia="仿宋"/>
                <w:kern w:val="2"/>
                <w:sz w:val="24"/>
                <w:szCs w:val="24"/>
                <w:highlight w:val="none"/>
              </w:rPr>
            </w:pPr>
          </w:p>
        </w:tc>
        <w:tc>
          <w:tcPr>
            <w:tcW w:w="1411" w:type="dxa"/>
          </w:tcPr>
          <w:p w14:paraId="14E748D7">
            <w:pPr>
              <w:ind w:firstLine="0"/>
              <w:jc w:val="both"/>
              <w:rPr>
                <w:rFonts w:ascii="仿宋" w:hAnsi="仿宋" w:eastAsia="仿宋"/>
                <w:kern w:val="2"/>
                <w:sz w:val="24"/>
                <w:szCs w:val="24"/>
                <w:highlight w:val="none"/>
              </w:rPr>
            </w:pPr>
          </w:p>
        </w:tc>
        <w:tc>
          <w:tcPr>
            <w:tcW w:w="2929" w:type="dxa"/>
            <w:gridSpan w:val="2"/>
          </w:tcPr>
          <w:p w14:paraId="778DE7CF">
            <w:pPr>
              <w:ind w:firstLine="0"/>
              <w:jc w:val="both"/>
              <w:rPr>
                <w:rFonts w:ascii="仿宋" w:hAnsi="仿宋" w:eastAsia="仿宋"/>
                <w:kern w:val="2"/>
                <w:sz w:val="24"/>
                <w:szCs w:val="24"/>
                <w:highlight w:val="none"/>
              </w:rPr>
            </w:pPr>
          </w:p>
        </w:tc>
      </w:tr>
      <w:tr w14:paraId="39D3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07B7E8FB">
            <w:pPr>
              <w:ind w:firstLine="0"/>
              <w:jc w:val="both"/>
              <w:rPr>
                <w:rFonts w:ascii="仿宋" w:hAnsi="仿宋" w:eastAsia="仿宋"/>
                <w:kern w:val="2"/>
                <w:sz w:val="24"/>
                <w:szCs w:val="24"/>
                <w:highlight w:val="none"/>
              </w:rPr>
            </w:pPr>
          </w:p>
        </w:tc>
        <w:tc>
          <w:tcPr>
            <w:tcW w:w="2416" w:type="dxa"/>
            <w:gridSpan w:val="2"/>
          </w:tcPr>
          <w:p w14:paraId="62368EA4">
            <w:pPr>
              <w:ind w:firstLine="0"/>
              <w:jc w:val="both"/>
              <w:rPr>
                <w:rFonts w:ascii="仿宋" w:hAnsi="仿宋" w:eastAsia="仿宋"/>
                <w:kern w:val="2"/>
                <w:sz w:val="24"/>
                <w:szCs w:val="24"/>
                <w:highlight w:val="none"/>
              </w:rPr>
            </w:pPr>
          </w:p>
        </w:tc>
        <w:tc>
          <w:tcPr>
            <w:tcW w:w="1411" w:type="dxa"/>
          </w:tcPr>
          <w:p w14:paraId="0E6CBBDE">
            <w:pPr>
              <w:ind w:firstLine="0"/>
              <w:jc w:val="both"/>
              <w:rPr>
                <w:rFonts w:ascii="仿宋" w:hAnsi="仿宋" w:eastAsia="仿宋"/>
                <w:kern w:val="2"/>
                <w:sz w:val="24"/>
                <w:szCs w:val="24"/>
                <w:highlight w:val="none"/>
              </w:rPr>
            </w:pPr>
          </w:p>
        </w:tc>
        <w:tc>
          <w:tcPr>
            <w:tcW w:w="2929" w:type="dxa"/>
            <w:gridSpan w:val="2"/>
          </w:tcPr>
          <w:p w14:paraId="0CC2421B">
            <w:pPr>
              <w:ind w:firstLine="0"/>
              <w:jc w:val="both"/>
              <w:rPr>
                <w:rFonts w:ascii="仿宋" w:hAnsi="仿宋" w:eastAsia="仿宋"/>
                <w:kern w:val="2"/>
                <w:sz w:val="24"/>
                <w:szCs w:val="24"/>
                <w:highlight w:val="none"/>
              </w:rPr>
            </w:pPr>
          </w:p>
        </w:tc>
      </w:tr>
      <w:tr w14:paraId="08BC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868" w:type="dxa"/>
            <w:gridSpan w:val="6"/>
          </w:tcPr>
          <w:p w14:paraId="4CF2DCDC">
            <w:pPr>
              <w:ind w:firstLine="0"/>
              <w:jc w:val="both"/>
              <w:rPr>
                <w:rFonts w:ascii="仿宋" w:hAnsi="仿宋" w:eastAsia="仿宋"/>
                <w:kern w:val="2"/>
                <w:sz w:val="24"/>
                <w:szCs w:val="24"/>
                <w:highlight w:val="none"/>
              </w:rPr>
            </w:pPr>
            <w:r>
              <w:rPr>
                <w:rFonts w:ascii="仿宋" w:hAnsi="仿宋" w:eastAsia="仿宋"/>
                <w:kern w:val="2"/>
                <w:sz w:val="24"/>
                <w:szCs w:val="24"/>
                <w:highlight w:val="none"/>
              </w:rPr>
              <w:t>从业人员情况</w:t>
            </w:r>
          </w:p>
        </w:tc>
      </w:tr>
      <w:tr w14:paraId="6E01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vMerge w:val="restart"/>
          </w:tcPr>
          <w:p w14:paraId="52A458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从业人员总数</w:t>
            </w:r>
          </w:p>
        </w:tc>
        <w:tc>
          <w:tcPr>
            <w:tcW w:w="992" w:type="dxa"/>
            <w:vMerge w:val="restart"/>
          </w:tcPr>
          <w:p w14:paraId="7C034608">
            <w:pPr>
              <w:ind w:firstLine="0"/>
              <w:jc w:val="both"/>
              <w:rPr>
                <w:rFonts w:ascii="仿宋" w:hAnsi="仿宋" w:eastAsia="仿宋"/>
                <w:kern w:val="2"/>
                <w:sz w:val="24"/>
                <w:szCs w:val="24"/>
                <w:highlight w:val="none"/>
              </w:rPr>
            </w:pPr>
          </w:p>
        </w:tc>
        <w:tc>
          <w:tcPr>
            <w:tcW w:w="1424" w:type="dxa"/>
          </w:tcPr>
          <w:p w14:paraId="296A6C7B">
            <w:pPr>
              <w:ind w:firstLine="0"/>
              <w:jc w:val="both"/>
              <w:rPr>
                <w:rFonts w:ascii="仿宋" w:hAnsi="仿宋" w:eastAsia="仿宋"/>
                <w:kern w:val="2"/>
                <w:sz w:val="24"/>
                <w:szCs w:val="24"/>
                <w:highlight w:val="none"/>
              </w:rPr>
            </w:pPr>
            <w:r>
              <w:rPr>
                <w:rFonts w:ascii="仿宋" w:hAnsi="仿宋" w:eastAsia="仿宋"/>
                <w:kern w:val="2"/>
                <w:sz w:val="24"/>
                <w:szCs w:val="24"/>
                <w:highlight w:val="none"/>
              </w:rPr>
              <w:t>管理人员</w:t>
            </w:r>
          </w:p>
          <w:p w14:paraId="5A5EA23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11" w:type="dxa"/>
          </w:tcPr>
          <w:p w14:paraId="55A73916">
            <w:pPr>
              <w:ind w:firstLine="0"/>
              <w:jc w:val="both"/>
              <w:rPr>
                <w:rFonts w:ascii="仿宋" w:hAnsi="仿宋" w:eastAsia="仿宋"/>
                <w:kern w:val="2"/>
                <w:sz w:val="24"/>
                <w:szCs w:val="24"/>
                <w:highlight w:val="none"/>
              </w:rPr>
            </w:pPr>
          </w:p>
        </w:tc>
        <w:tc>
          <w:tcPr>
            <w:tcW w:w="1464" w:type="dxa"/>
          </w:tcPr>
          <w:p w14:paraId="6C09C81C">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专业技术</w:t>
            </w:r>
          </w:p>
          <w:p w14:paraId="67FCA5D7">
            <w:pPr>
              <w:ind w:firstLine="0"/>
              <w:jc w:val="both"/>
              <w:rPr>
                <w:rFonts w:ascii="仿宋" w:hAnsi="仿宋" w:eastAsia="仿宋"/>
                <w:kern w:val="2"/>
                <w:sz w:val="24"/>
                <w:szCs w:val="24"/>
                <w:highlight w:val="none"/>
              </w:rPr>
            </w:pPr>
            <w:r>
              <w:rPr>
                <w:rFonts w:ascii="仿宋" w:hAnsi="仿宋" w:eastAsia="仿宋"/>
                <w:kern w:val="2"/>
                <w:sz w:val="24"/>
                <w:szCs w:val="24"/>
                <w:highlight w:val="none"/>
              </w:rPr>
              <w:t>人员数量</w:t>
            </w:r>
          </w:p>
        </w:tc>
        <w:tc>
          <w:tcPr>
            <w:tcW w:w="1465" w:type="dxa"/>
          </w:tcPr>
          <w:p w14:paraId="77A19501">
            <w:pPr>
              <w:ind w:firstLine="0"/>
              <w:jc w:val="both"/>
              <w:rPr>
                <w:rFonts w:ascii="仿宋" w:hAnsi="仿宋" w:eastAsia="仿宋"/>
                <w:kern w:val="2"/>
                <w:sz w:val="24"/>
                <w:szCs w:val="24"/>
                <w:highlight w:val="none"/>
              </w:rPr>
            </w:pPr>
          </w:p>
        </w:tc>
      </w:tr>
      <w:tr w14:paraId="580B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vMerge w:val="continue"/>
          </w:tcPr>
          <w:p w14:paraId="6B6F3926">
            <w:pPr>
              <w:ind w:firstLine="0"/>
              <w:jc w:val="both"/>
              <w:rPr>
                <w:rFonts w:ascii="仿宋" w:hAnsi="仿宋" w:eastAsia="仿宋"/>
                <w:kern w:val="2"/>
                <w:sz w:val="24"/>
                <w:szCs w:val="24"/>
                <w:highlight w:val="none"/>
              </w:rPr>
            </w:pPr>
          </w:p>
        </w:tc>
        <w:tc>
          <w:tcPr>
            <w:tcW w:w="992" w:type="dxa"/>
            <w:vMerge w:val="continue"/>
          </w:tcPr>
          <w:p w14:paraId="32348E35">
            <w:pPr>
              <w:ind w:firstLine="0"/>
              <w:jc w:val="both"/>
              <w:rPr>
                <w:rFonts w:ascii="仿宋" w:hAnsi="仿宋" w:eastAsia="仿宋"/>
                <w:kern w:val="2"/>
                <w:sz w:val="24"/>
                <w:szCs w:val="24"/>
                <w:highlight w:val="none"/>
              </w:rPr>
            </w:pPr>
          </w:p>
        </w:tc>
        <w:tc>
          <w:tcPr>
            <w:tcW w:w="1424" w:type="dxa"/>
          </w:tcPr>
          <w:p w14:paraId="145A95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残疾人</w:t>
            </w:r>
          </w:p>
          <w:p w14:paraId="4A74FF7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11" w:type="dxa"/>
          </w:tcPr>
          <w:p w14:paraId="57D410EB">
            <w:pPr>
              <w:ind w:firstLine="0"/>
              <w:jc w:val="both"/>
              <w:rPr>
                <w:rFonts w:ascii="仿宋" w:hAnsi="仿宋" w:eastAsia="仿宋"/>
                <w:kern w:val="2"/>
                <w:sz w:val="24"/>
                <w:szCs w:val="24"/>
                <w:highlight w:val="none"/>
              </w:rPr>
            </w:pPr>
          </w:p>
        </w:tc>
        <w:tc>
          <w:tcPr>
            <w:tcW w:w="1464" w:type="dxa"/>
          </w:tcPr>
          <w:p w14:paraId="62652F82">
            <w:pPr>
              <w:ind w:firstLine="0"/>
              <w:jc w:val="both"/>
              <w:rPr>
                <w:rFonts w:ascii="仿宋" w:hAnsi="仿宋" w:eastAsia="仿宋"/>
                <w:kern w:val="2"/>
                <w:sz w:val="24"/>
                <w:szCs w:val="24"/>
                <w:highlight w:val="none"/>
              </w:rPr>
            </w:pPr>
            <w:r>
              <w:rPr>
                <w:rFonts w:ascii="仿宋" w:hAnsi="仿宋" w:eastAsia="仿宋"/>
                <w:kern w:val="2"/>
                <w:sz w:val="24"/>
                <w:szCs w:val="24"/>
                <w:highlight w:val="none"/>
              </w:rPr>
              <w:t>少数民族</w:t>
            </w:r>
          </w:p>
          <w:p w14:paraId="1F3E25B8">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65" w:type="dxa"/>
          </w:tcPr>
          <w:p w14:paraId="1E9EF161">
            <w:pPr>
              <w:ind w:firstLine="0"/>
              <w:jc w:val="both"/>
              <w:rPr>
                <w:rFonts w:ascii="仿宋" w:hAnsi="仿宋" w:eastAsia="仿宋"/>
                <w:kern w:val="2"/>
                <w:sz w:val="24"/>
                <w:szCs w:val="24"/>
                <w:highlight w:val="none"/>
              </w:rPr>
            </w:pPr>
          </w:p>
        </w:tc>
      </w:tr>
      <w:tr w14:paraId="2341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868" w:type="dxa"/>
            <w:gridSpan w:val="6"/>
          </w:tcPr>
          <w:p w14:paraId="15CC243B">
            <w:pPr>
              <w:ind w:firstLine="0"/>
              <w:jc w:val="both"/>
              <w:rPr>
                <w:rFonts w:ascii="仿宋" w:hAnsi="仿宋" w:eastAsia="仿宋"/>
                <w:kern w:val="2"/>
                <w:sz w:val="24"/>
                <w:szCs w:val="24"/>
                <w:highlight w:val="none"/>
              </w:rPr>
            </w:pPr>
            <w:r>
              <w:rPr>
                <w:rFonts w:ascii="仿宋" w:hAnsi="仿宋" w:eastAsia="仿宋"/>
                <w:kern w:val="2"/>
                <w:sz w:val="24"/>
                <w:szCs w:val="24"/>
                <w:highlight w:val="none"/>
              </w:rPr>
              <w:t>存在直接控股、管理关系的相关供应商</w:t>
            </w:r>
          </w:p>
        </w:tc>
      </w:tr>
      <w:tr w14:paraId="0CED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547E1660">
            <w:pPr>
              <w:ind w:firstLine="0"/>
              <w:jc w:val="both"/>
              <w:rPr>
                <w:rFonts w:ascii="仿宋" w:hAnsi="仿宋" w:eastAsia="仿宋"/>
                <w:kern w:val="2"/>
                <w:sz w:val="24"/>
                <w:szCs w:val="24"/>
                <w:highlight w:val="none"/>
              </w:rPr>
            </w:pPr>
            <w:r>
              <w:rPr>
                <w:rFonts w:ascii="仿宋" w:hAnsi="仿宋" w:eastAsia="仿宋"/>
                <w:kern w:val="2"/>
                <w:sz w:val="24"/>
                <w:szCs w:val="24"/>
                <w:highlight w:val="none"/>
              </w:rPr>
              <w:t>关系</w:t>
            </w:r>
          </w:p>
        </w:tc>
        <w:tc>
          <w:tcPr>
            <w:tcW w:w="6756" w:type="dxa"/>
            <w:gridSpan w:val="5"/>
          </w:tcPr>
          <w:p w14:paraId="3489B5C0">
            <w:pPr>
              <w:ind w:firstLine="0"/>
              <w:jc w:val="both"/>
              <w:rPr>
                <w:rFonts w:ascii="仿宋" w:hAnsi="仿宋" w:eastAsia="仿宋"/>
                <w:kern w:val="2"/>
                <w:sz w:val="24"/>
                <w:szCs w:val="24"/>
                <w:highlight w:val="none"/>
              </w:rPr>
            </w:pPr>
            <w:r>
              <w:rPr>
                <w:rFonts w:ascii="仿宋" w:hAnsi="仿宋" w:eastAsia="仿宋"/>
                <w:kern w:val="2"/>
                <w:sz w:val="24"/>
                <w:szCs w:val="24"/>
                <w:highlight w:val="none"/>
              </w:rPr>
              <w:t>供应商名称</w:t>
            </w:r>
          </w:p>
        </w:tc>
      </w:tr>
      <w:tr w14:paraId="6EAA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73F3394D">
            <w:pPr>
              <w:ind w:firstLine="0"/>
              <w:jc w:val="both"/>
              <w:rPr>
                <w:rFonts w:ascii="仿宋" w:hAnsi="仿宋" w:eastAsia="仿宋"/>
                <w:kern w:val="2"/>
                <w:sz w:val="24"/>
                <w:szCs w:val="24"/>
                <w:highlight w:val="none"/>
              </w:rPr>
            </w:pPr>
          </w:p>
        </w:tc>
        <w:tc>
          <w:tcPr>
            <w:tcW w:w="6756" w:type="dxa"/>
            <w:gridSpan w:val="5"/>
          </w:tcPr>
          <w:p w14:paraId="6FB9DAB9">
            <w:pPr>
              <w:ind w:firstLine="0"/>
              <w:jc w:val="both"/>
              <w:rPr>
                <w:rFonts w:ascii="仿宋" w:hAnsi="仿宋" w:eastAsia="仿宋"/>
                <w:kern w:val="2"/>
                <w:sz w:val="24"/>
                <w:szCs w:val="24"/>
                <w:highlight w:val="none"/>
              </w:rPr>
            </w:pPr>
          </w:p>
        </w:tc>
      </w:tr>
      <w:tr w14:paraId="7704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35BEA12F">
            <w:pPr>
              <w:ind w:firstLine="0"/>
              <w:jc w:val="both"/>
              <w:rPr>
                <w:rFonts w:ascii="仿宋" w:hAnsi="仿宋" w:eastAsia="仿宋"/>
                <w:kern w:val="2"/>
                <w:sz w:val="24"/>
                <w:szCs w:val="24"/>
                <w:highlight w:val="none"/>
              </w:rPr>
            </w:pPr>
          </w:p>
        </w:tc>
        <w:tc>
          <w:tcPr>
            <w:tcW w:w="6756" w:type="dxa"/>
            <w:gridSpan w:val="5"/>
          </w:tcPr>
          <w:p w14:paraId="36CF577B">
            <w:pPr>
              <w:ind w:firstLine="0"/>
              <w:jc w:val="both"/>
              <w:rPr>
                <w:rFonts w:ascii="仿宋" w:hAnsi="仿宋" w:eastAsia="仿宋"/>
                <w:kern w:val="2"/>
                <w:sz w:val="24"/>
                <w:szCs w:val="24"/>
                <w:highlight w:val="none"/>
              </w:rPr>
            </w:pPr>
          </w:p>
        </w:tc>
      </w:tr>
      <w:tr w14:paraId="7AA1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6CD3802B">
            <w:pPr>
              <w:ind w:firstLine="0"/>
              <w:jc w:val="both"/>
              <w:rPr>
                <w:rFonts w:ascii="仿宋" w:hAnsi="仿宋" w:eastAsia="仿宋"/>
                <w:kern w:val="2"/>
                <w:sz w:val="24"/>
                <w:szCs w:val="24"/>
                <w:highlight w:val="none"/>
              </w:rPr>
            </w:pPr>
            <w:r>
              <w:rPr>
                <w:rFonts w:ascii="仿宋" w:hAnsi="仿宋" w:eastAsia="仿宋"/>
                <w:kern w:val="2"/>
                <w:sz w:val="24"/>
                <w:szCs w:val="24"/>
                <w:highlight w:val="none"/>
              </w:rPr>
              <w:t>说明</w:t>
            </w:r>
          </w:p>
        </w:tc>
        <w:tc>
          <w:tcPr>
            <w:tcW w:w="6756" w:type="dxa"/>
            <w:gridSpan w:val="5"/>
          </w:tcPr>
          <w:p w14:paraId="036E6697">
            <w:pPr>
              <w:ind w:firstLine="0"/>
              <w:jc w:val="both"/>
              <w:rPr>
                <w:rFonts w:ascii="仿宋" w:hAnsi="仿宋" w:eastAsia="仿宋"/>
                <w:kern w:val="2"/>
                <w:sz w:val="24"/>
                <w:szCs w:val="24"/>
                <w:highlight w:val="none"/>
              </w:rPr>
            </w:pPr>
            <w:r>
              <w:rPr>
                <w:rFonts w:ascii="仿宋" w:hAnsi="仿宋" w:eastAsia="仿宋"/>
                <w:kern w:val="2"/>
                <w:sz w:val="24"/>
                <w:szCs w:val="24"/>
                <w:highlight w:val="none"/>
              </w:rPr>
              <w:t>1</w:t>
            </w:r>
            <w:r>
              <w:rPr>
                <w:rFonts w:hint="eastAsia" w:ascii="仿宋" w:hAnsi="仿宋" w:eastAsia="仿宋"/>
                <w:kern w:val="2"/>
                <w:sz w:val="24"/>
                <w:szCs w:val="24"/>
                <w:highlight w:val="none"/>
              </w:rPr>
              <w:t>.</w:t>
            </w:r>
            <w:r>
              <w:rPr>
                <w:rFonts w:ascii="仿宋" w:hAnsi="仿宋" w:eastAsia="仿宋"/>
                <w:kern w:val="2"/>
                <w:sz w:val="24"/>
                <w:szCs w:val="24"/>
                <w:highlight w:val="none"/>
              </w:rPr>
              <w:t>成立时间至提交</w:t>
            </w:r>
            <w:r>
              <w:rPr>
                <w:rFonts w:hint="eastAsia" w:ascii="仿宋" w:hAnsi="仿宋" w:eastAsia="仿宋"/>
                <w:kern w:val="2"/>
                <w:sz w:val="24"/>
                <w:szCs w:val="24"/>
                <w:highlight w:val="none"/>
              </w:rPr>
              <w:t>竞争性谈判响应文件</w:t>
            </w:r>
            <w:r>
              <w:rPr>
                <w:rFonts w:ascii="仿宋" w:hAnsi="仿宋" w:eastAsia="仿宋"/>
                <w:kern w:val="2"/>
                <w:sz w:val="24"/>
                <w:szCs w:val="24"/>
                <w:highlight w:val="none"/>
              </w:rPr>
              <w:t>截止时间不足一年的可不填写</w:t>
            </w:r>
            <w:r>
              <w:rPr>
                <w:rFonts w:hint="eastAsia" w:ascii="仿宋" w:hAnsi="仿宋" w:eastAsia="仿宋"/>
                <w:kern w:val="2"/>
                <w:sz w:val="24"/>
                <w:szCs w:val="24"/>
                <w:highlight w:val="none"/>
              </w:rPr>
              <w:t>“上年度营业收入”；</w:t>
            </w:r>
          </w:p>
          <w:p w14:paraId="67E1ECE3">
            <w:pPr>
              <w:ind w:firstLine="0"/>
              <w:jc w:val="both"/>
              <w:rPr>
                <w:rFonts w:ascii="仿宋" w:hAnsi="仿宋" w:eastAsia="仿宋"/>
                <w:kern w:val="2"/>
                <w:sz w:val="24"/>
                <w:szCs w:val="24"/>
                <w:highlight w:val="none"/>
              </w:rPr>
            </w:pPr>
            <w:r>
              <w:rPr>
                <w:rFonts w:hint="eastAsia" w:ascii="仿宋" w:hAnsi="仿宋" w:eastAsia="仿宋"/>
                <w:kern w:val="2"/>
                <w:sz w:val="24"/>
                <w:szCs w:val="24"/>
                <w:highlight w:val="none"/>
              </w:rPr>
              <w:t>2.竞争性谈判文件</w:t>
            </w:r>
            <w:r>
              <w:rPr>
                <w:rFonts w:ascii="仿宋" w:hAnsi="仿宋" w:eastAsia="仿宋"/>
                <w:kern w:val="2"/>
                <w:sz w:val="24"/>
                <w:szCs w:val="24"/>
                <w:highlight w:val="none"/>
              </w:rPr>
              <w:t>接受联合体的，联合体各方均应提供；</w:t>
            </w:r>
          </w:p>
          <w:p w14:paraId="1AC74D03">
            <w:pPr>
              <w:ind w:firstLine="0"/>
              <w:jc w:val="both"/>
              <w:rPr>
                <w:rFonts w:ascii="仿宋" w:hAnsi="仿宋" w:eastAsia="仿宋"/>
                <w:kern w:val="2"/>
                <w:sz w:val="24"/>
                <w:szCs w:val="24"/>
                <w:highlight w:val="none"/>
              </w:rPr>
            </w:pPr>
            <w:r>
              <w:rPr>
                <w:rFonts w:ascii="仿宋" w:hAnsi="仿宋" w:eastAsia="仿宋"/>
                <w:kern w:val="2"/>
                <w:sz w:val="24"/>
                <w:szCs w:val="24"/>
                <w:highlight w:val="none"/>
              </w:rPr>
              <w:t>3.表格空间不足时，请自行扩展。</w:t>
            </w:r>
          </w:p>
        </w:tc>
      </w:tr>
    </w:tbl>
    <w:p w14:paraId="2806667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6C641F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BD084B9">
      <w:pPr>
        <w:pStyle w:val="107"/>
        <w:spacing w:before="210" w:after="210"/>
        <w:ind w:firstLine="3080" w:firstLineChars="1100"/>
        <w:outlineLvl w:val="9"/>
        <w:rPr>
          <w:rFonts w:ascii="仿宋" w:hAnsi="仿宋" w:eastAsia="仿宋" w:cs="Times New Roman"/>
          <w:b w:val="0"/>
          <w:bCs w:val="0"/>
          <w:sz w:val="28"/>
          <w:szCs w:val="28"/>
          <w:highlight w:val="none"/>
          <w:lang w:val="en-US" w:eastAsia="zh-CN" w:bidi="ar-SA"/>
        </w:rPr>
      </w:pPr>
    </w:p>
    <w:p w14:paraId="1C180E77">
      <w:pPr>
        <w:pStyle w:val="107"/>
        <w:spacing w:before="210" w:after="210"/>
        <w:outlineLvl w:val="9"/>
        <w:rPr>
          <w:sz w:val="28"/>
          <w:szCs w:val="28"/>
          <w:highlight w:val="none"/>
        </w:rPr>
      </w:pPr>
    </w:p>
    <w:p w14:paraId="660D10CA">
      <w:pPr>
        <w:rPr>
          <w:sz w:val="28"/>
          <w:szCs w:val="28"/>
          <w:highlight w:val="none"/>
        </w:rPr>
      </w:pPr>
      <w:r>
        <w:rPr>
          <w:sz w:val="28"/>
          <w:szCs w:val="28"/>
          <w:highlight w:val="none"/>
        </w:rPr>
        <w:br w:type="page"/>
      </w:r>
    </w:p>
    <w:p w14:paraId="72A16ABB">
      <w:pPr>
        <w:pStyle w:val="107"/>
        <w:spacing w:before="210" w:after="210"/>
        <w:rPr>
          <w:sz w:val="28"/>
          <w:szCs w:val="28"/>
          <w:highlight w:val="none"/>
        </w:rPr>
      </w:pPr>
      <w:r>
        <w:rPr>
          <w:sz w:val="28"/>
          <w:szCs w:val="28"/>
          <w:highlight w:val="none"/>
        </w:rPr>
        <w:t>（二）供应商性质</w:t>
      </w:r>
    </w:p>
    <w:p w14:paraId="50BDBCEA">
      <w:pPr>
        <w:pStyle w:val="106"/>
        <w:outlineLvl w:val="3"/>
        <w:rPr>
          <w:sz w:val="28"/>
          <w:szCs w:val="32"/>
          <w:highlight w:val="none"/>
        </w:rPr>
      </w:pPr>
      <w:r>
        <w:rPr>
          <w:rFonts w:hint="eastAsia"/>
          <w:sz w:val="28"/>
          <w:szCs w:val="32"/>
          <w:highlight w:val="none"/>
        </w:rPr>
        <w:t>1．中小企业声明函</w:t>
      </w:r>
    </w:p>
    <w:p w14:paraId="4D27EFD6">
      <w:pPr>
        <w:ind w:firstLine="560" w:firstLineChars="200"/>
        <w:rPr>
          <w:rFonts w:ascii="仿宋" w:hAnsi="仿宋" w:eastAsia="仿宋"/>
          <w:sz w:val="28"/>
          <w:szCs w:val="28"/>
          <w:highlight w:val="none"/>
        </w:rPr>
      </w:pPr>
      <w:r>
        <w:rPr>
          <w:rFonts w:ascii="仿宋" w:hAnsi="仿宋" w:eastAsia="仿宋"/>
          <w:sz w:val="28"/>
          <w:szCs w:val="28"/>
          <w:highlight w:val="none"/>
        </w:rPr>
        <w:t>说明：当且仅当</w:t>
      </w:r>
      <w:r>
        <w:rPr>
          <w:rFonts w:hint="eastAsia" w:ascii="仿宋" w:hAnsi="仿宋" w:eastAsia="仿宋"/>
          <w:sz w:val="28"/>
          <w:szCs w:val="28"/>
          <w:highlight w:val="none"/>
        </w:rPr>
        <w:t>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w:t>
      </w:r>
      <w:r>
        <w:rPr>
          <w:rFonts w:ascii="仿宋" w:hAnsi="仿宋" w:eastAsia="仿宋"/>
          <w:sz w:val="28"/>
          <w:szCs w:val="28"/>
          <w:highlight w:val="none"/>
        </w:rPr>
        <w:t>20</w:t>
      </w:r>
      <w:r>
        <w:rPr>
          <w:rFonts w:hint="eastAsia" w:ascii="仿宋" w:hAnsi="仿宋" w:eastAsia="仿宋"/>
          <w:sz w:val="28"/>
          <w:szCs w:val="28"/>
          <w:highlight w:val="none"/>
        </w:rPr>
        <w:t>〕</w:t>
      </w:r>
      <w:r>
        <w:rPr>
          <w:rFonts w:ascii="仿宋" w:hAnsi="仿宋" w:eastAsia="仿宋"/>
          <w:sz w:val="28"/>
          <w:szCs w:val="28"/>
          <w:highlight w:val="none"/>
        </w:rPr>
        <w:t>46</w:t>
      </w:r>
      <w:r>
        <w:rPr>
          <w:rFonts w:hint="eastAsia" w:ascii="仿宋" w:hAnsi="仿宋" w:eastAsia="仿宋"/>
          <w:sz w:val="28"/>
          <w:szCs w:val="28"/>
          <w:highlight w:val="none"/>
        </w:rPr>
        <w:t>号）相关规定。</w:t>
      </w:r>
    </w:p>
    <w:p w14:paraId="01586B69">
      <w:pPr>
        <w:rPr>
          <w:rFonts w:ascii="仿宋" w:hAnsi="仿宋" w:eastAsia="仿宋"/>
          <w:sz w:val="28"/>
          <w:szCs w:val="28"/>
          <w:highlight w:val="none"/>
        </w:rPr>
      </w:pPr>
      <w:r>
        <w:rPr>
          <w:rFonts w:ascii="仿宋" w:hAnsi="仿宋" w:eastAsia="仿宋"/>
          <w:sz w:val="28"/>
          <w:szCs w:val="28"/>
          <w:highlight w:val="none"/>
        </w:rPr>
        <w:br w:type="page"/>
      </w:r>
    </w:p>
    <w:p w14:paraId="02AFA45E">
      <w:pPr>
        <w:jc w:val="center"/>
        <w:outlineLvl w:val="9"/>
        <w:rPr>
          <w:rFonts w:hint="eastAsia" w:ascii="宋体" w:hAnsi="宋体" w:eastAsia="宋体" w:cs="宋体"/>
          <w:b/>
          <w:bCs/>
          <w:sz w:val="32"/>
          <w:szCs w:val="32"/>
          <w:highlight w:val="none"/>
        </w:rPr>
      </w:pPr>
      <w:r>
        <w:rPr>
          <w:rFonts w:hint="eastAsia"/>
          <w:sz w:val="32"/>
          <w:szCs w:val="32"/>
          <w:highlight w:val="none"/>
        </w:rPr>
        <w:t>中小企业声明函</w:t>
      </w:r>
    </w:p>
    <w:p w14:paraId="0EFABBDD">
      <w:pPr>
        <w:spacing w:line="560" w:lineRule="exact"/>
        <w:jc w:val="both"/>
        <w:rPr>
          <w:rFonts w:ascii="仿宋" w:hAnsi="仿宋" w:eastAsia="仿宋"/>
          <w:sz w:val="28"/>
          <w:szCs w:val="28"/>
          <w:highlight w:val="none"/>
        </w:rPr>
      </w:pPr>
    </w:p>
    <w:p w14:paraId="0FCEAB3C">
      <w:pPr>
        <w:spacing w:line="560" w:lineRule="exact"/>
        <w:ind w:firstLine="560" w:firstLineChars="200"/>
        <w:jc w:val="both"/>
        <w:rPr>
          <w:rFonts w:ascii="仿宋" w:hAnsi="仿宋" w:eastAsia="仿宋"/>
          <w:sz w:val="28"/>
          <w:szCs w:val="28"/>
        </w:rPr>
      </w:pPr>
      <w:r>
        <w:rPr>
          <w:rFonts w:ascii="仿宋" w:hAnsi="仿宋" w:eastAsia="仿宋"/>
          <w:sz w:val="28"/>
          <w:szCs w:val="28"/>
        </w:rPr>
        <w:t>本公司（联合体）郑重声明，根据《政府采购促进中小企业发展管理办法》（财库〔2020〕46号）的规定，本公司（联合体）参加〈项目名称〉（项目编号：〈项目编号〉）第___标段采购活动，服务全部由符合政策要求的中小企业承接。相关企业（含联合体中的中小企业、签订分包意向协议的中小企业）的具体情况如下：</w:t>
      </w:r>
    </w:p>
    <w:p w14:paraId="068BD2C0">
      <w:pPr>
        <w:spacing w:line="560" w:lineRule="exact"/>
        <w:ind w:firstLine="560" w:firstLineChars="200"/>
        <w:jc w:val="both"/>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u w:val="single"/>
        </w:rPr>
        <w:t>〈标的名称〉</w:t>
      </w:r>
      <w:r>
        <w:rPr>
          <w:rFonts w:ascii="仿宋" w:hAnsi="仿宋" w:eastAsia="仿宋"/>
          <w:sz w:val="28"/>
          <w:szCs w:val="28"/>
        </w:rPr>
        <w:t>，属于</w:t>
      </w:r>
      <w:r>
        <w:rPr>
          <w:rFonts w:ascii="仿宋" w:hAnsi="仿宋" w:eastAsia="仿宋"/>
          <w:sz w:val="28"/>
          <w:szCs w:val="28"/>
          <w:u w:val="single"/>
        </w:rPr>
        <w:t>〈采购文件中明确的所属行业〉</w:t>
      </w:r>
      <w:r>
        <w:rPr>
          <w:rFonts w:ascii="仿宋" w:hAnsi="仿宋" w:eastAsia="仿宋"/>
          <w:sz w:val="28"/>
          <w:szCs w:val="28"/>
        </w:rPr>
        <w:t>；承接企业为</w:t>
      </w:r>
      <w:r>
        <w:rPr>
          <w:rFonts w:ascii="仿宋" w:hAnsi="仿宋" w:eastAsia="仿宋"/>
          <w:sz w:val="28"/>
          <w:szCs w:val="28"/>
          <w:u w:val="single"/>
        </w:rPr>
        <w:t>〈企业名称〉</w:t>
      </w:r>
      <w:r>
        <w:rPr>
          <w:rFonts w:ascii="仿宋" w:hAnsi="仿宋" w:eastAsia="仿宋"/>
          <w:sz w:val="28"/>
          <w:szCs w:val="28"/>
        </w:rPr>
        <w:t>，从业人员</w:t>
      </w:r>
      <w:r>
        <w:rPr>
          <w:rFonts w:ascii="Calibri" w:hAnsi="Calibri" w:eastAsia="仿宋" w:cs="Calibri"/>
          <w:sz w:val="28"/>
          <w:szCs w:val="28"/>
          <w:u w:val="single"/>
        </w:rPr>
        <w:t>      </w:t>
      </w:r>
      <w:r>
        <w:rPr>
          <w:rFonts w:ascii="仿宋" w:hAnsi="仿宋" w:eastAsia="仿宋"/>
          <w:sz w:val="28"/>
          <w:szCs w:val="28"/>
        </w:rPr>
        <w:t>人，营业收入为</w:t>
      </w:r>
      <w:r>
        <w:rPr>
          <w:rFonts w:ascii="Calibri" w:hAnsi="Calibri" w:eastAsia="仿宋" w:cs="Calibri"/>
          <w:sz w:val="28"/>
          <w:szCs w:val="28"/>
        </w:rPr>
        <w:t> </w:t>
      </w:r>
      <w:r>
        <w:rPr>
          <w:rFonts w:ascii="Calibri" w:hAnsi="Calibri" w:eastAsia="仿宋" w:cs="Calibri"/>
          <w:sz w:val="28"/>
          <w:szCs w:val="28"/>
          <w:u w:val="single"/>
        </w:rPr>
        <w:t>     </w:t>
      </w:r>
      <w:r>
        <w:rPr>
          <w:rFonts w:ascii="仿宋" w:hAnsi="仿宋" w:eastAsia="仿宋"/>
          <w:sz w:val="28"/>
          <w:szCs w:val="28"/>
        </w:rPr>
        <w:t>万元，资产总额为</w:t>
      </w:r>
      <w:r>
        <w:rPr>
          <w:rFonts w:ascii="Calibri" w:hAnsi="Calibri" w:eastAsia="仿宋" w:cs="Calibri"/>
          <w:sz w:val="28"/>
          <w:szCs w:val="28"/>
          <w:u w:val="single"/>
        </w:rPr>
        <w:t>      </w:t>
      </w:r>
      <w:r>
        <w:rPr>
          <w:rFonts w:ascii="仿宋" w:hAnsi="仿宋" w:eastAsia="仿宋"/>
          <w:sz w:val="28"/>
          <w:szCs w:val="28"/>
        </w:rPr>
        <w:t>万元，属于</w:t>
      </w:r>
      <w:r>
        <w:rPr>
          <w:rFonts w:ascii="Calibri" w:hAnsi="Calibri" w:eastAsia="仿宋" w:cs="Calibri"/>
          <w:sz w:val="28"/>
          <w:szCs w:val="28"/>
          <w:u w:val="single"/>
        </w:rPr>
        <w:t>      </w:t>
      </w:r>
      <w:r>
        <w:rPr>
          <w:rFonts w:ascii="仿宋" w:hAnsi="仿宋" w:eastAsia="仿宋"/>
          <w:sz w:val="28"/>
          <w:szCs w:val="28"/>
        </w:rPr>
        <w:t>企业（选填中型企业、小型企业、微型企业）；</w:t>
      </w:r>
    </w:p>
    <w:p w14:paraId="3D20BAD6">
      <w:pPr>
        <w:spacing w:line="560" w:lineRule="exact"/>
        <w:ind w:firstLine="560" w:firstLineChars="200"/>
        <w:jc w:val="both"/>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u w:val="single"/>
        </w:rPr>
        <w:t>〈标的名称〉</w:t>
      </w:r>
      <w:r>
        <w:rPr>
          <w:rFonts w:ascii="仿宋" w:hAnsi="仿宋" w:eastAsia="仿宋"/>
          <w:sz w:val="28"/>
          <w:szCs w:val="28"/>
        </w:rPr>
        <w:t>，属于</w:t>
      </w:r>
      <w:r>
        <w:rPr>
          <w:rFonts w:ascii="仿宋" w:hAnsi="仿宋" w:eastAsia="仿宋"/>
          <w:sz w:val="28"/>
          <w:szCs w:val="28"/>
          <w:u w:val="single"/>
        </w:rPr>
        <w:t>〈采购文件中明确的所属行业〉</w:t>
      </w:r>
      <w:r>
        <w:rPr>
          <w:rFonts w:ascii="仿宋" w:hAnsi="仿宋" w:eastAsia="仿宋"/>
          <w:sz w:val="28"/>
          <w:szCs w:val="28"/>
        </w:rPr>
        <w:t>；承接企业为</w:t>
      </w:r>
      <w:r>
        <w:rPr>
          <w:rFonts w:ascii="仿宋" w:hAnsi="仿宋" w:eastAsia="仿宋"/>
          <w:sz w:val="28"/>
          <w:szCs w:val="28"/>
          <w:u w:val="single"/>
        </w:rPr>
        <w:t>〈企业名称〉</w:t>
      </w:r>
      <w:r>
        <w:rPr>
          <w:rFonts w:ascii="仿宋" w:hAnsi="仿宋" w:eastAsia="仿宋"/>
          <w:sz w:val="28"/>
          <w:szCs w:val="28"/>
        </w:rPr>
        <w:t>，从业人员</w:t>
      </w:r>
      <w:r>
        <w:rPr>
          <w:rFonts w:ascii="Calibri" w:hAnsi="Calibri" w:eastAsia="仿宋" w:cs="Calibri"/>
          <w:sz w:val="28"/>
          <w:szCs w:val="28"/>
          <w:u w:val="single"/>
        </w:rPr>
        <w:t>      </w:t>
      </w:r>
      <w:r>
        <w:rPr>
          <w:rFonts w:ascii="仿宋" w:hAnsi="仿宋" w:eastAsia="仿宋"/>
          <w:sz w:val="28"/>
          <w:szCs w:val="28"/>
        </w:rPr>
        <w:t>人，营业收入为</w:t>
      </w:r>
      <w:r>
        <w:rPr>
          <w:rFonts w:ascii="Calibri" w:hAnsi="Calibri" w:eastAsia="仿宋" w:cs="Calibri"/>
          <w:sz w:val="28"/>
          <w:szCs w:val="28"/>
        </w:rPr>
        <w:t> </w:t>
      </w:r>
      <w:r>
        <w:rPr>
          <w:rFonts w:ascii="Calibri" w:hAnsi="Calibri" w:eastAsia="仿宋" w:cs="Calibri"/>
          <w:sz w:val="28"/>
          <w:szCs w:val="28"/>
          <w:u w:val="single"/>
        </w:rPr>
        <w:t>     </w:t>
      </w:r>
      <w:r>
        <w:rPr>
          <w:rFonts w:ascii="仿宋" w:hAnsi="仿宋" w:eastAsia="仿宋"/>
          <w:sz w:val="28"/>
          <w:szCs w:val="28"/>
        </w:rPr>
        <w:t>万元，资产总额为</w:t>
      </w:r>
      <w:r>
        <w:rPr>
          <w:rFonts w:ascii="Calibri" w:hAnsi="Calibri" w:eastAsia="仿宋" w:cs="Calibri"/>
          <w:sz w:val="28"/>
          <w:szCs w:val="28"/>
          <w:u w:val="single"/>
        </w:rPr>
        <w:t>      </w:t>
      </w:r>
      <w:r>
        <w:rPr>
          <w:rFonts w:ascii="仿宋" w:hAnsi="仿宋" w:eastAsia="仿宋"/>
          <w:sz w:val="28"/>
          <w:szCs w:val="28"/>
        </w:rPr>
        <w:t>万元，属于</w:t>
      </w:r>
      <w:r>
        <w:rPr>
          <w:rFonts w:ascii="Calibri" w:hAnsi="Calibri" w:eastAsia="仿宋" w:cs="Calibri"/>
          <w:sz w:val="28"/>
          <w:szCs w:val="28"/>
          <w:u w:val="single"/>
        </w:rPr>
        <w:t>      </w:t>
      </w:r>
      <w:r>
        <w:rPr>
          <w:rFonts w:ascii="仿宋" w:hAnsi="仿宋" w:eastAsia="仿宋"/>
          <w:sz w:val="28"/>
          <w:szCs w:val="28"/>
        </w:rPr>
        <w:t>企业（选填中型企业、小型企业、微型企业）；</w:t>
      </w:r>
    </w:p>
    <w:p w14:paraId="2BAC683A">
      <w:pPr>
        <w:spacing w:line="560" w:lineRule="exact"/>
        <w:ind w:firstLine="560" w:firstLineChars="200"/>
        <w:jc w:val="both"/>
        <w:rPr>
          <w:rFonts w:ascii="仿宋" w:hAnsi="仿宋" w:eastAsia="仿宋"/>
          <w:sz w:val="28"/>
          <w:szCs w:val="28"/>
        </w:rPr>
      </w:pPr>
      <w:r>
        <w:rPr>
          <w:rFonts w:ascii="仿宋" w:hAnsi="仿宋" w:eastAsia="仿宋"/>
          <w:sz w:val="28"/>
          <w:szCs w:val="28"/>
        </w:rPr>
        <w:t>……</w:t>
      </w:r>
    </w:p>
    <w:p w14:paraId="102753A9">
      <w:pPr>
        <w:spacing w:line="560" w:lineRule="exact"/>
        <w:ind w:firstLine="560" w:firstLineChars="200"/>
        <w:jc w:val="both"/>
        <w:rPr>
          <w:rFonts w:ascii="仿宋" w:hAnsi="仿宋" w:eastAsia="仿宋"/>
          <w:sz w:val="28"/>
          <w:szCs w:val="28"/>
        </w:rPr>
      </w:pPr>
      <w:r>
        <w:rPr>
          <w:rFonts w:ascii="仿宋" w:hAnsi="仿宋" w:eastAsia="仿宋"/>
          <w:sz w:val="28"/>
          <w:szCs w:val="28"/>
        </w:rPr>
        <w:t>以上企业，不属于大企业的分支机构，不存在控股股东为大企业的情形，也不存在与大企业的负责人为同一人的情形。</w:t>
      </w:r>
    </w:p>
    <w:p w14:paraId="1D50D32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rPr>
        <w:t>本企业对上述声明内容的真实性负责。如有虚假，将依法承担相应责任。</w:t>
      </w:r>
    </w:p>
    <w:p w14:paraId="2F134116">
      <w:pPr>
        <w:spacing w:line="560" w:lineRule="exact"/>
        <w:ind w:firstLine="560" w:firstLineChars="200"/>
        <w:jc w:val="both"/>
        <w:rPr>
          <w:rFonts w:ascii="仿宋" w:hAnsi="仿宋" w:eastAsia="仿宋"/>
          <w:sz w:val="28"/>
          <w:szCs w:val="28"/>
          <w:highlight w:val="none"/>
        </w:rPr>
      </w:pPr>
    </w:p>
    <w:p w14:paraId="4EBBAEB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5B5412C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52B5346C">
      <w:pPr>
        <w:spacing w:line="560" w:lineRule="exact"/>
        <w:ind w:firstLine="560" w:firstLineChars="200"/>
        <w:jc w:val="both"/>
        <w:outlineLvl w:val="9"/>
        <w:rPr>
          <w:rFonts w:hint="eastAsia" w:ascii="仿宋" w:hAnsi="仿宋" w:eastAsia="仿宋"/>
          <w:sz w:val="28"/>
          <w:szCs w:val="28"/>
          <w:highlight w:val="none"/>
        </w:rPr>
      </w:pPr>
    </w:p>
    <w:p w14:paraId="6E3EE0A2">
      <w:pPr>
        <w:spacing w:line="560" w:lineRule="exact"/>
        <w:ind w:firstLine="560" w:firstLineChars="200"/>
        <w:jc w:val="both"/>
        <w:outlineLvl w:val="9"/>
        <w:rPr>
          <w:rFonts w:hint="eastAsia" w:ascii="仿宋" w:hAnsi="仿宋" w:eastAsia="仿宋"/>
          <w:sz w:val="28"/>
          <w:szCs w:val="28"/>
          <w:highlight w:val="none"/>
        </w:rPr>
      </w:pPr>
    </w:p>
    <w:p w14:paraId="550C5F7E">
      <w:pPr>
        <w:spacing w:line="560" w:lineRule="exact"/>
        <w:ind w:firstLine="560" w:firstLineChars="200"/>
        <w:jc w:val="both"/>
        <w:outlineLvl w:val="3"/>
        <w:rPr>
          <w:rFonts w:ascii="仿宋" w:hAnsi="仿宋" w:eastAsia="仿宋"/>
          <w:sz w:val="28"/>
          <w:szCs w:val="28"/>
          <w:highlight w:val="none"/>
        </w:rPr>
      </w:pPr>
      <w:r>
        <w:rPr>
          <w:rFonts w:hint="eastAsia" w:ascii="仿宋" w:hAnsi="仿宋" w:eastAsia="仿宋"/>
          <w:sz w:val="28"/>
          <w:szCs w:val="28"/>
          <w:highlight w:val="none"/>
        </w:rPr>
        <w:t>2．残疾人福利性单位声明函</w:t>
      </w:r>
    </w:p>
    <w:p w14:paraId="0960788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说明：</w:t>
      </w:r>
      <w:r>
        <w:rPr>
          <w:rFonts w:ascii="仿宋" w:hAnsi="仿宋" w:eastAsia="仿宋"/>
          <w:sz w:val="28"/>
          <w:szCs w:val="28"/>
          <w:highlight w:val="none"/>
        </w:rPr>
        <w:t>当且仅当</w:t>
      </w:r>
      <w:r>
        <w:rPr>
          <w:rFonts w:hint="eastAsia" w:ascii="仿宋" w:hAnsi="仿宋" w:eastAsia="仿宋"/>
          <w:sz w:val="28"/>
          <w:szCs w:val="28"/>
          <w:highlight w:val="none"/>
        </w:rPr>
        <w:t>供应商为残疾人福利性单位的，应按下文给定格式填写声明函。</w:t>
      </w:r>
      <w:r>
        <w:rPr>
          <w:rFonts w:ascii="仿宋" w:hAnsi="仿宋" w:eastAsia="仿宋"/>
          <w:sz w:val="28"/>
          <w:szCs w:val="28"/>
          <w:highlight w:val="none"/>
        </w:rPr>
        <w:t>未提供或未按给定格式提供声明函的，</w:t>
      </w:r>
      <w:r>
        <w:rPr>
          <w:rFonts w:hint="eastAsia" w:ascii="仿宋" w:hAnsi="仿宋" w:eastAsia="仿宋"/>
          <w:sz w:val="28"/>
          <w:szCs w:val="28"/>
          <w:highlight w:val="none"/>
        </w:rPr>
        <w:t>将不能享受竞争性谈判文件规定的价格优惠政策，但不影响竞争性谈判响应文件的有效性。</w:t>
      </w:r>
    </w:p>
    <w:p w14:paraId="01FED8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供应商在填报前请认真阅读《财政部、民政部、中国残疾人联合会关于促进残疾人就业政府采购政策的通知》（财库〔2017〕141号）相关规定。</w:t>
      </w:r>
    </w:p>
    <w:p w14:paraId="1D61DEFD">
      <w:pPr>
        <w:rPr>
          <w:rFonts w:ascii="仿宋" w:hAnsi="仿宋" w:eastAsia="仿宋"/>
          <w:sz w:val="28"/>
          <w:szCs w:val="28"/>
          <w:highlight w:val="none"/>
        </w:rPr>
      </w:pPr>
      <w:r>
        <w:rPr>
          <w:rFonts w:ascii="仿宋" w:hAnsi="仿宋" w:eastAsia="仿宋"/>
          <w:sz w:val="28"/>
          <w:szCs w:val="28"/>
          <w:highlight w:val="none"/>
        </w:rPr>
        <w:br w:type="page"/>
      </w:r>
    </w:p>
    <w:p w14:paraId="67008A29">
      <w:pPr>
        <w:jc w:val="center"/>
        <w:outlineLvl w:val="9"/>
        <w:rPr>
          <w:sz w:val="32"/>
          <w:szCs w:val="32"/>
          <w:highlight w:val="none"/>
        </w:rPr>
      </w:pPr>
      <w:r>
        <w:rPr>
          <w:sz w:val="32"/>
          <w:szCs w:val="32"/>
          <w:highlight w:val="none"/>
        </w:rPr>
        <w:t>残疾人福利性单位声明函（格式）</w:t>
      </w:r>
    </w:p>
    <w:p w14:paraId="70E1673D">
      <w:pPr>
        <w:spacing w:line="560" w:lineRule="exact"/>
        <w:ind w:firstLine="560" w:firstLineChars="200"/>
        <w:jc w:val="both"/>
        <w:rPr>
          <w:rFonts w:ascii="仿宋" w:hAnsi="仿宋" w:eastAsia="仿宋"/>
          <w:sz w:val="28"/>
          <w:szCs w:val="28"/>
          <w:highlight w:val="none"/>
        </w:rPr>
      </w:pPr>
    </w:p>
    <w:p w14:paraId="395E382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本单位郑重声明，根据《财政部 民政部 中国残疾人联合会关于促进残疾人就业政府采购政策的通知》（财库〔2017〕141号）的规定，本单位为符合条件的残疾人福利性单位，且本单位参加〈项目名称〉（项目编号：〈项目编号〉）第___标段采购活动提供本单位制造的货物（由本单位承担工程/提供服务），或者提供其他残疾人福利性单位制造的货物（不包括使用非残疾人福利性单位注册商标的货物）。</w:t>
      </w:r>
    </w:p>
    <w:p w14:paraId="4DA2268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本单位对上述声明的真实性负责。如有虚假，将依法承担相应责任。</w:t>
      </w:r>
    </w:p>
    <w:p w14:paraId="776C3974">
      <w:pPr>
        <w:spacing w:line="560" w:lineRule="exact"/>
        <w:ind w:firstLine="560" w:firstLineChars="200"/>
        <w:jc w:val="both"/>
        <w:rPr>
          <w:rFonts w:ascii="仿宋" w:hAnsi="仿宋" w:eastAsia="仿宋"/>
          <w:sz w:val="28"/>
          <w:szCs w:val="28"/>
          <w:highlight w:val="none"/>
        </w:rPr>
      </w:pPr>
    </w:p>
    <w:p w14:paraId="4ECC238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0642B9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0FBC56A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6C79C65D">
      <w:pPr>
        <w:spacing w:line="560" w:lineRule="exact"/>
        <w:ind w:firstLine="560" w:firstLineChars="200"/>
        <w:jc w:val="both"/>
        <w:outlineLvl w:val="3"/>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．监狱企业证明函</w:t>
      </w:r>
    </w:p>
    <w:p w14:paraId="276CFF9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说明：当且仅当供应商为监狱企业</w:t>
      </w:r>
      <w:r>
        <w:rPr>
          <w:rFonts w:hint="eastAsia" w:ascii="仿宋" w:hAnsi="仿宋" w:eastAsia="仿宋"/>
          <w:sz w:val="28"/>
          <w:szCs w:val="28"/>
          <w:highlight w:val="none"/>
        </w:rPr>
        <w:t>的</w:t>
      </w:r>
      <w:r>
        <w:rPr>
          <w:rFonts w:ascii="仿宋" w:hAnsi="仿宋" w:eastAsia="仿宋"/>
          <w:sz w:val="28"/>
          <w:szCs w:val="28"/>
          <w:highlight w:val="none"/>
        </w:rPr>
        <w:t>，应当提供由省级以上监狱管理局、戒毒管理局（含新疆生产建设兵团）出具的属于监狱企业的证明</w:t>
      </w:r>
      <w:r>
        <w:rPr>
          <w:rFonts w:hint="eastAsia" w:ascii="仿宋" w:hAnsi="仿宋" w:eastAsia="仿宋"/>
          <w:sz w:val="28"/>
          <w:szCs w:val="28"/>
          <w:highlight w:val="none"/>
        </w:rPr>
        <w:t>函</w:t>
      </w:r>
      <w:r>
        <w:rPr>
          <w:rFonts w:ascii="仿宋" w:hAnsi="仿宋" w:eastAsia="仿宋"/>
          <w:sz w:val="28"/>
          <w:szCs w:val="28"/>
          <w:highlight w:val="none"/>
        </w:rPr>
        <w:t>（格式不</w:t>
      </w:r>
      <w:r>
        <w:rPr>
          <w:rFonts w:hint="eastAsia" w:ascii="仿宋" w:hAnsi="仿宋" w:eastAsia="仿宋"/>
          <w:sz w:val="28"/>
          <w:szCs w:val="28"/>
          <w:highlight w:val="none"/>
        </w:rPr>
        <w:t>限</w:t>
      </w:r>
      <w:r>
        <w:rPr>
          <w:rFonts w:ascii="仿宋" w:hAnsi="仿宋" w:eastAsia="仿宋"/>
          <w:sz w:val="28"/>
          <w:szCs w:val="28"/>
          <w:highlight w:val="none"/>
        </w:rPr>
        <w:t>）。未提供证明</w:t>
      </w:r>
      <w:r>
        <w:rPr>
          <w:rFonts w:hint="eastAsia" w:ascii="仿宋" w:hAnsi="仿宋" w:eastAsia="仿宋"/>
          <w:sz w:val="28"/>
          <w:szCs w:val="28"/>
          <w:highlight w:val="none"/>
        </w:rPr>
        <w:t>函</w:t>
      </w:r>
      <w:r>
        <w:rPr>
          <w:rFonts w:ascii="仿宋" w:hAnsi="仿宋" w:eastAsia="仿宋"/>
          <w:sz w:val="28"/>
          <w:szCs w:val="28"/>
          <w:highlight w:val="none"/>
        </w:rPr>
        <w:t>的</w:t>
      </w:r>
      <w:r>
        <w:rPr>
          <w:rFonts w:hint="eastAsia" w:ascii="仿宋" w:hAnsi="仿宋" w:eastAsia="仿宋"/>
          <w:sz w:val="28"/>
          <w:szCs w:val="28"/>
          <w:highlight w:val="none"/>
        </w:rPr>
        <w:t>，</w:t>
      </w:r>
      <w:r>
        <w:rPr>
          <w:rFonts w:ascii="仿宋" w:hAnsi="仿宋" w:eastAsia="仿宋"/>
          <w:sz w:val="28"/>
          <w:szCs w:val="28"/>
          <w:highlight w:val="none"/>
        </w:rPr>
        <w:t>将不能享受</w:t>
      </w:r>
      <w:r>
        <w:rPr>
          <w:rFonts w:hint="eastAsia" w:ascii="仿宋" w:hAnsi="仿宋" w:eastAsia="仿宋"/>
          <w:sz w:val="28"/>
          <w:szCs w:val="28"/>
          <w:highlight w:val="none"/>
        </w:rPr>
        <w:t>竞争性谈判文件</w:t>
      </w:r>
      <w:r>
        <w:rPr>
          <w:rFonts w:ascii="仿宋" w:hAnsi="仿宋" w:eastAsia="仿宋"/>
          <w:sz w:val="28"/>
          <w:szCs w:val="28"/>
          <w:highlight w:val="none"/>
        </w:rPr>
        <w:t>规定的价格</w:t>
      </w:r>
      <w:r>
        <w:rPr>
          <w:rFonts w:hint="eastAsia" w:ascii="仿宋" w:hAnsi="仿宋" w:eastAsia="仿宋"/>
          <w:sz w:val="28"/>
          <w:szCs w:val="28"/>
          <w:highlight w:val="none"/>
        </w:rPr>
        <w:t>优惠政策</w:t>
      </w:r>
      <w:r>
        <w:rPr>
          <w:rFonts w:ascii="仿宋" w:hAnsi="仿宋" w:eastAsia="仿宋"/>
          <w:sz w:val="28"/>
          <w:szCs w:val="28"/>
          <w:highlight w:val="none"/>
        </w:rPr>
        <w:t>，但不影响</w:t>
      </w:r>
      <w:r>
        <w:rPr>
          <w:rFonts w:hint="eastAsia" w:ascii="仿宋" w:hAnsi="仿宋" w:eastAsia="仿宋"/>
          <w:sz w:val="28"/>
          <w:szCs w:val="28"/>
          <w:highlight w:val="none"/>
        </w:rPr>
        <w:t>竞争性谈判响应文件</w:t>
      </w:r>
      <w:r>
        <w:rPr>
          <w:rFonts w:ascii="仿宋" w:hAnsi="仿宋" w:eastAsia="仿宋"/>
          <w:sz w:val="28"/>
          <w:szCs w:val="28"/>
          <w:highlight w:val="none"/>
        </w:rPr>
        <w:t>的有效性。</w:t>
      </w:r>
    </w:p>
    <w:p w14:paraId="2ABCF226">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监狱企业证明函</w:t>
      </w:r>
    </w:p>
    <w:p w14:paraId="4B9B032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88637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监狱企业参加政府采购活动时，应当提供由省级以上监狱管理局、戒毒管理局（含新疆生产建设兵团）出具的属于监狱企业的证明文件。</w:t>
      </w:r>
    </w:p>
    <w:p w14:paraId="2844C50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27EC747F">
      <w:pPr>
        <w:pStyle w:val="3"/>
        <w:rPr>
          <w:sz w:val="28"/>
          <w:szCs w:val="28"/>
          <w:highlight w:val="none"/>
        </w:rPr>
      </w:pPr>
      <w:r>
        <w:rPr>
          <w:sz w:val="28"/>
          <w:szCs w:val="28"/>
          <w:highlight w:val="none"/>
        </w:rPr>
        <w:t>第五部分</w:t>
      </w:r>
      <w:r>
        <w:rPr>
          <w:rFonts w:hint="eastAsia"/>
          <w:sz w:val="28"/>
          <w:szCs w:val="28"/>
          <w:highlight w:val="none"/>
        </w:rPr>
        <w:t xml:space="preserve">  </w:t>
      </w:r>
      <w:r>
        <w:rPr>
          <w:sz w:val="28"/>
          <w:szCs w:val="28"/>
          <w:highlight w:val="none"/>
        </w:rPr>
        <w:t>供应商参加政府采购活动承诺书</w:t>
      </w:r>
    </w:p>
    <w:p w14:paraId="2762FF9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未签署下列承诺书的，将被视为无效投标，其责任由供应商自行承担。</w:t>
      </w:r>
    </w:p>
    <w:p w14:paraId="3CC02D1D">
      <w:pPr>
        <w:pStyle w:val="3"/>
        <w:rPr>
          <w:sz w:val="28"/>
          <w:szCs w:val="28"/>
          <w:highlight w:val="none"/>
        </w:rPr>
      </w:pPr>
      <w:r>
        <w:rPr>
          <w:rFonts w:hint="eastAsia"/>
          <w:sz w:val="28"/>
          <w:szCs w:val="28"/>
          <w:highlight w:val="none"/>
        </w:rPr>
        <w:t>（一）质量安全责任承诺书</w:t>
      </w:r>
    </w:p>
    <w:p w14:paraId="42F31209">
      <w:pPr>
        <w:spacing w:line="560" w:lineRule="exact"/>
        <w:ind w:firstLine="560" w:firstLineChars="200"/>
        <w:jc w:val="both"/>
        <w:rPr>
          <w:rFonts w:ascii="仿宋" w:hAnsi="仿宋" w:eastAsia="仿宋"/>
          <w:sz w:val="28"/>
          <w:szCs w:val="28"/>
          <w:highlight w:val="none"/>
        </w:rPr>
      </w:pPr>
    </w:p>
    <w:p w14:paraId="40E27AE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为保证本采购项目顺利进行，作为投标供应商，现郑重承诺：</w:t>
      </w:r>
    </w:p>
    <w:p w14:paraId="6F19A90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我方所投产品的生产（包括设计、制造、安装、改造、维修等）、投入使用的材料等均完全符合国家现行质量、安全、环保标准和要求。</w:t>
      </w:r>
    </w:p>
    <w:p w14:paraId="3064025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我方将严格按照国家现行相关储存、运输、安装调试技术标准及规范、服务标准及规范、施工标准及规范，在规定的时限内，保质、保量完成项目全部内容，并向采购人交付合格产品。</w:t>
      </w:r>
    </w:p>
    <w:p w14:paraId="3D73A76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对于因产品生产质量以及储存、运输、安装调试、服务、施工等过程中产生的任何安全事故，我方承担全部责任。</w:t>
      </w:r>
    </w:p>
    <w:p w14:paraId="30219A2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我方提供的货物、工程、服务等符合现行的国家、行业、地区、企业标准及要求，标准不一致的，以更为严格的为准，我方对提供的货物、工程、服务等的质量、安全、环保等承担全部责任。</w:t>
      </w:r>
    </w:p>
    <w:p w14:paraId="3DD9C6CA">
      <w:pPr>
        <w:spacing w:line="560" w:lineRule="exact"/>
        <w:ind w:firstLine="560" w:firstLineChars="200"/>
        <w:jc w:val="both"/>
        <w:rPr>
          <w:rFonts w:ascii="仿宋" w:hAnsi="仿宋" w:eastAsia="仿宋"/>
          <w:sz w:val="28"/>
          <w:szCs w:val="28"/>
          <w:highlight w:val="none"/>
        </w:rPr>
      </w:pPr>
    </w:p>
    <w:p w14:paraId="128414F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06EAC2C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3D244A8C">
      <w:pPr>
        <w:spacing w:line="560" w:lineRule="exact"/>
        <w:ind w:firstLine="3099" w:firstLineChars="1107"/>
        <w:jc w:val="both"/>
        <w:rPr>
          <w:rFonts w:ascii="仿宋" w:hAnsi="仿宋" w:eastAsia="仿宋"/>
          <w:sz w:val="28"/>
          <w:szCs w:val="28"/>
          <w:highlight w:val="none"/>
        </w:rPr>
      </w:pPr>
    </w:p>
    <w:p w14:paraId="67A4FA2F">
      <w:pPr>
        <w:spacing w:line="560" w:lineRule="exact"/>
        <w:ind w:firstLine="560" w:firstLineChars="200"/>
        <w:jc w:val="both"/>
        <w:outlineLvl w:val="9"/>
        <w:rPr>
          <w:rFonts w:ascii="仿宋" w:hAnsi="仿宋" w:eastAsia="仿宋"/>
          <w:sz w:val="28"/>
          <w:szCs w:val="28"/>
          <w:highlight w:val="none"/>
        </w:rPr>
      </w:pPr>
    </w:p>
    <w:p w14:paraId="5B59C939">
      <w:pPr>
        <w:outlineLvl w:val="9"/>
        <w:rPr>
          <w:rFonts w:hint="eastAsia"/>
          <w:sz w:val="28"/>
          <w:szCs w:val="28"/>
          <w:highlight w:val="none"/>
        </w:rPr>
      </w:pPr>
    </w:p>
    <w:p w14:paraId="77EC11DA">
      <w:pPr>
        <w:outlineLvl w:val="9"/>
        <w:rPr>
          <w:rFonts w:hint="eastAsia"/>
          <w:sz w:val="28"/>
          <w:szCs w:val="28"/>
          <w:highlight w:val="none"/>
        </w:rPr>
      </w:pPr>
    </w:p>
    <w:p w14:paraId="47588EE6">
      <w:pPr>
        <w:outlineLvl w:val="9"/>
        <w:rPr>
          <w:rFonts w:hint="eastAsia"/>
          <w:sz w:val="28"/>
          <w:szCs w:val="28"/>
          <w:highlight w:val="none"/>
        </w:rPr>
      </w:pPr>
    </w:p>
    <w:p w14:paraId="15C1A99F">
      <w:pPr>
        <w:rPr>
          <w:rFonts w:hint="eastAsia"/>
          <w:sz w:val="28"/>
          <w:szCs w:val="28"/>
          <w:highlight w:val="none"/>
        </w:rPr>
      </w:pPr>
      <w:r>
        <w:rPr>
          <w:rFonts w:hint="eastAsia"/>
          <w:sz w:val="28"/>
          <w:szCs w:val="28"/>
          <w:highlight w:val="none"/>
        </w:rPr>
        <w:br w:type="page"/>
      </w:r>
    </w:p>
    <w:p w14:paraId="744576D2">
      <w:pPr>
        <w:pStyle w:val="3"/>
        <w:rPr>
          <w:sz w:val="28"/>
          <w:szCs w:val="28"/>
          <w:highlight w:val="none"/>
        </w:rPr>
      </w:pPr>
      <w:r>
        <w:rPr>
          <w:rFonts w:hint="eastAsia"/>
          <w:sz w:val="28"/>
          <w:szCs w:val="28"/>
          <w:highlight w:val="none"/>
        </w:rPr>
        <w:t>（二）参加政府采购活动行为自律承诺书</w:t>
      </w:r>
    </w:p>
    <w:p w14:paraId="723BE464">
      <w:pPr>
        <w:spacing w:line="560" w:lineRule="exact"/>
        <w:ind w:firstLine="560" w:firstLineChars="200"/>
        <w:jc w:val="both"/>
        <w:rPr>
          <w:rFonts w:ascii="仿宋" w:hAnsi="仿宋" w:eastAsia="仿宋"/>
          <w:sz w:val="28"/>
          <w:szCs w:val="28"/>
          <w:highlight w:val="none"/>
        </w:rPr>
      </w:pPr>
    </w:p>
    <w:p w14:paraId="3B127F1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作为参加本次政府采购项目的供应商，我方郑重承诺在参与政府采购活动中遵纪守法、公平竞争、诚实守信，如有违反愿承担一切责任及后果：</w:t>
      </w:r>
    </w:p>
    <w:p w14:paraId="4972E6E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不与采购人、采购代理机构、政府采购评审专家恶意串通，不向其行贿或提供其他不正当利益；</w:t>
      </w:r>
    </w:p>
    <w:p w14:paraId="0CF7090C">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不与其他供应商恶意串通，采取“围标、串标、陪标”等商业欺诈手段谋取</w:t>
      </w:r>
      <w:r>
        <w:rPr>
          <w:rFonts w:hint="eastAsia" w:ascii="仿宋" w:hAnsi="仿宋" w:eastAsia="仿宋"/>
          <w:sz w:val="28"/>
          <w:szCs w:val="28"/>
          <w:highlight w:val="none"/>
          <w:lang w:eastAsia="zh-CN"/>
        </w:rPr>
        <w:t>成交</w:t>
      </w:r>
      <w:r>
        <w:rPr>
          <w:rFonts w:ascii="仿宋" w:hAnsi="仿宋" w:eastAsia="仿宋"/>
          <w:sz w:val="28"/>
          <w:szCs w:val="28"/>
          <w:highlight w:val="none"/>
        </w:rPr>
        <w:t>、成交；</w:t>
      </w:r>
    </w:p>
    <w:p w14:paraId="501A1DC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不提供虚假或无效证明文件（包括但不限于资格证明文件、合同及验收文件、检验检测报告、从业人员资格证书、机构或所投产品的各类认证证书等）或虚假材料谋取</w:t>
      </w:r>
      <w:r>
        <w:rPr>
          <w:rFonts w:hint="eastAsia" w:ascii="仿宋" w:hAnsi="仿宋" w:eastAsia="仿宋"/>
          <w:sz w:val="28"/>
          <w:szCs w:val="28"/>
          <w:highlight w:val="none"/>
          <w:lang w:eastAsia="zh-CN"/>
        </w:rPr>
        <w:t>成交</w:t>
      </w:r>
      <w:r>
        <w:rPr>
          <w:rFonts w:ascii="仿宋" w:hAnsi="仿宋" w:eastAsia="仿宋"/>
          <w:sz w:val="28"/>
          <w:szCs w:val="28"/>
          <w:highlight w:val="none"/>
        </w:rPr>
        <w:t>、成交；</w:t>
      </w:r>
    </w:p>
    <w:p w14:paraId="5A1B48F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不采取不正当手段诋毁、排挤其他供应商；</w:t>
      </w:r>
    </w:p>
    <w:p w14:paraId="5F88A08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5</w:t>
      </w:r>
      <w:r>
        <w:rPr>
          <w:rFonts w:hint="eastAsia" w:ascii="仿宋" w:hAnsi="仿宋" w:eastAsia="仿宋"/>
          <w:sz w:val="28"/>
          <w:szCs w:val="28"/>
          <w:highlight w:val="none"/>
        </w:rPr>
        <w:t>．</w:t>
      </w:r>
      <w:r>
        <w:rPr>
          <w:rFonts w:ascii="仿宋" w:hAnsi="仿宋" w:eastAsia="仿宋"/>
          <w:sz w:val="28"/>
          <w:szCs w:val="28"/>
          <w:highlight w:val="none"/>
        </w:rPr>
        <w:t>不以不正当理由拒不与采购人签订政府采购合同，或逾期签订政府采购合同，或不按照采购文件确定的事项签订政府采购合同；</w:t>
      </w:r>
    </w:p>
    <w:p w14:paraId="6301006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6</w:t>
      </w:r>
      <w:r>
        <w:rPr>
          <w:rFonts w:hint="eastAsia" w:ascii="仿宋" w:hAnsi="仿宋" w:eastAsia="仿宋"/>
          <w:sz w:val="28"/>
          <w:szCs w:val="28"/>
          <w:highlight w:val="none"/>
        </w:rPr>
        <w:t>．</w:t>
      </w:r>
      <w:r>
        <w:rPr>
          <w:rFonts w:ascii="仿宋" w:hAnsi="仿宋" w:eastAsia="仿宋"/>
          <w:sz w:val="28"/>
          <w:szCs w:val="28"/>
          <w:highlight w:val="none"/>
        </w:rPr>
        <w:t>不以不正当理由拒绝履行合同义务，不会擅自变更、中止或者终止政府采购合同或将政府采购合同转包；</w:t>
      </w:r>
    </w:p>
    <w:p w14:paraId="17E7476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7</w:t>
      </w:r>
      <w:r>
        <w:rPr>
          <w:rFonts w:hint="eastAsia" w:ascii="仿宋" w:hAnsi="仿宋" w:eastAsia="仿宋"/>
          <w:sz w:val="28"/>
          <w:szCs w:val="28"/>
          <w:highlight w:val="none"/>
        </w:rPr>
        <w:t>．</w:t>
      </w:r>
      <w:r>
        <w:rPr>
          <w:rFonts w:ascii="仿宋" w:hAnsi="仿宋" w:eastAsia="仿宋"/>
          <w:sz w:val="28"/>
          <w:szCs w:val="28"/>
          <w:highlight w:val="none"/>
        </w:rPr>
        <w:t>不在提供商品、服务或工程施工过程中提供假冒伪劣产品，损害采购人的合法权益或公共利益；</w:t>
      </w:r>
    </w:p>
    <w:p w14:paraId="55592A1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8</w:t>
      </w:r>
      <w:r>
        <w:rPr>
          <w:rFonts w:hint="eastAsia" w:ascii="仿宋" w:hAnsi="仿宋" w:eastAsia="仿宋"/>
          <w:sz w:val="28"/>
          <w:szCs w:val="28"/>
          <w:highlight w:val="none"/>
        </w:rPr>
        <w:t>．</w:t>
      </w:r>
      <w:r>
        <w:rPr>
          <w:rFonts w:ascii="仿宋" w:hAnsi="仿宋" w:eastAsia="仿宋"/>
          <w:sz w:val="28"/>
          <w:szCs w:val="28"/>
          <w:highlight w:val="none"/>
        </w:rPr>
        <w:t>不采取捏造事实、提供虚假材料或者以非法手段取得证明材料进行质疑和投诉；</w:t>
      </w:r>
    </w:p>
    <w:p w14:paraId="36EFD21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9</w:t>
      </w:r>
      <w:r>
        <w:rPr>
          <w:rFonts w:hint="eastAsia" w:ascii="仿宋" w:hAnsi="仿宋" w:eastAsia="仿宋"/>
          <w:sz w:val="28"/>
          <w:szCs w:val="28"/>
          <w:highlight w:val="none"/>
        </w:rPr>
        <w:t>．</w:t>
      </w:r>
      <w:r>
        <w:rPr>
          <w:rFonts w:ascii="仿宋" w:hAnsi="仿宋" w:eastAsia="仿宋"/>
          <w:sz w:val="28"/>
          <w:szCs w:val="28"/>
          <w:highlight w:val="none"/>
        </w:rPr>
        <w:t>不发生其他有悖于政府采购公开、公平、公正和诚信原则的行为。</w:t>
      </w:r>
    </w:p>
    <w:p w14:paraId="2D43EA6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10</w:t>
      </w:r>
      <w:r>
        <w:rPr>
          <w:rFonts w:hint="eastAsia" w:ascii="仿宋" w:hAnsi="仿宋" w:eastAsia="仿宋"/>
          <w:sz w:val="28"/>
          <w:szCs w:val="28"/>
          <w:highlight w:val="none"/>
        </w:rPr>
        <w:t>．</w:t>
      </w:r>
      <w:r>
        <w:rPr>
          <w:rFonts w:ascii="仿宋" w:hAnsi="仿宋" w:eastAsia="仿宋"/>
          <w:sz w:val="28"/>
          <w:szCs w:val="28"/>
          <w:highlight w:val="none"/>
        </w:rPr>
        <w:t>尊重和接受政府采购监督管理部门的监督和采购人、采购代理机构的政府采购工作要求，愿意承担因违约行为给采购人造成的损失。</w:t>
      </w:r>
    </w:p>
    <w:p w14:paraId="67F5B6AF">
      <w:pPr>
        <w:spacing w:line="560" w:lineRule="exact"/>
        <w:ind w:firstLine="560" w:firstLineChars="200"/>
        <w:jc w:val="both"/>
        <w:rPr>
          <w:rFonts w:ascii="仿宋" w:hAnsi="仿宋" w:eastAsia="仿宋"/>
          <w:sz w:val="28"/>
          <w:szCs w:val="28"/>
          <w:highlight w:val="none"/>
        </w:rPr>
      </w:pPr>
    </w:p>
    <w:p w14:paraId="7443297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5DB88F4A">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08121CF2">
      <w:pPr>
        <w:spacing w:line="560" w:lineRule="exact"/>
        <w:ind w:firstLine="3099" w:firstLineChars="1107"/>
        <w:jc w:val="both"/>
        <w:rPr>
          <w:rFonts w:ascii="仿宋" w:hAnsi="仿宋" w:eastAsia="仿宋"/>
          <w:sz w:val="28"/>
          <w:szCs w:val="28"/>
          <w:highlight w:val="none"/>
        </w:rPr>
      </w:pPr>
    </w:p>
    <w:p w14:paraId="34B20AFA">
      <w:pPr>
        <w:rPr>
          <w:rFonts w:ascii="仿宋" w:hAnsi="仿宋" w:eastAsia="仿宋"/>
          <w:sz w:val="28"/>
          <w:szCs w:val="28"/>
          <w:highlight w:val="none"/>
        </w:rPr>
      </w:pPr>
      <w:r>
        <w:rPr>
          <w:rFonts w:ascii="仿宋" w:hAnsi="仿宋" w:eastAsia="仿宋"/>
          <w:sz w:val="22"/>
          <w:szCs w:val="22"/>
          <w:highlight w:val="none"/>
        </w:rPr>
        <w:br w:type="page"/>
      </w:r>
    </w:p>
    <w:p w14:paraId="65F628DD">
      <w:pPr>
        <w:pStyle w:val="3"/>
        <w:rPr>
          <w:sz w:val="28"/>
          <w:szCs w:val="28"/>
          <w:highlight w:val="none"/>
        </w:rPr>
      </w:pPr>
      <w:r>
        <w:rPr>
          <w:sz w:val="28"/>
          <w:szCs w:val="28"/>
          <w:highlight w:val="none"/>
        </w:rPr>
        <w:t>第六部分</w:t>
      </w:r>
      <w:r>
        <w:rPr>
          <w:rFonts w:hint="eastAsia"/>
          <w:sz w:val="28"/>
          <w:szCs w:val="28"/>
          <w:highlight w:val="none"/>
        </w:rPr>
        <w:t xml:space="preserve">  </w:t>
      </w:r>
      <w:r>
        <w:rPr>
          <w:rFonts w:hint="eastAsia"/>
          <w:sz w:val="28"/>
          <w:szCs w:val="28"/>
          <w:highlight w:val="none"/>
          <w:lang w:val="en-US" w:eastAsia="zh-CN"/>
        </w:rPr>
        <w:t>谈判</w:t>
      </w:r>
      <w:r>
        <w:rPr>
          <w:sz w:val="28"/>
          <w:szCs w:val="28"/>
          <w:highlight w:val="none"/>
        </w:rPr>
        <w:t>方案</w:t>
      </w:r>
    </w:p>
    <w:p w14:paraId="2A0C4D8D">
      <w:pPr>
        <w:rPr>
          <w:sz w:val="22"/>
          <w:szCs w:val="22"/>
          <w:highlight w:val="none"/>
        </w:rPr>
      </w:pPr>
    </w:p>
    <w:p w14:paraId="5B88BC46">
      <w:pPr>
        <w:pStyle w:val="107"/>
        <w:spacing w:before="210" w:after="210"/>
        <w:outlineLvl w:val="1"/>
        <w:rPr>
          <w:sz w:val="28"/>
          <w:szCs w:val="28"/>
          <w:highlight w:val="none"/>
        </w:rPr>
      </w:pPr>
      <w:r>
        <w:rPr>
          <w:rFonts w:hint="eastAsia"/>
          <w:sz w:val="28"/>
          <w:szCs w:val="28"/>
          <w:highlight w:val="none"/>
        </w:rPr>
        <w:t>（一）</w:t>
      </w:r>
      <w:r>
        <w:rPr>
          <w:rFonts w:hint="eastAsia"/>
          <w:sz w:val="28"/>
          <w:szCs w:val="28"/>
          <w:highlight w:val="none"/>
          <w:lang w:eastAsia="zh-CN"/>
        </w:rPr>
        <w:t>技术响应</w:t>
      </w:r>
      <w:r>
        <w:rPr>
          <w:rFonts w:hint="eastAsia"/>
          <w:sz w:val="28"/>
          <w:szCs w:val="28"/>
          <w:highlight w:val="none"/>
        </w:rPr>
        <w:t>偏离表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6"/>
        <w:gridCol w:w="3213"/>
        <w:gridCol w:w="3343"/>
        <w:gridCol w:w="1466"/>
      </w:tblGrid>
      <w:tr w14:paraId="14C21B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794" w:hRule="atLeast"/>
          <w:jc w:val="center"/>
        </w:trPr>
        <w:tc>
          <w:tcPr>
            <w:tcW w:w="846" w:type="dxa"/>
            <w:tcBorders>
              <w:top w:val="single" w:color="auto" w:sz="12" w:space="0"/>
              <w:bottom w:val="single" w:color="auto" w:sz="2" w:space="0"/>
            </w:tcBorders>
            <w:shd w:val="clear" w:color="auto" w:fill="F1F1F1" w:themeFill="background1" w:themeFillShade="F2"/>
            <w:vAlign w:val="center"/>
          </w:tcPr>
          <w:p w14:paraId="0DFDD520">
            <w:pPr>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3213" w:type="dxa"/>
            <w:tcBorders>
              <w:top w:val="single" w:color="auto" w:sz="12" w:space="0"/>
              <w:bottom w:val="single" w:color="auto" w:sz="2" w:space="0"/>
            </w:tcBorders>
            <w:shd w:val="clear" w:color="auto" w:fill="F1F1F1" w:themeFill="background1" w:themeFillShade="F2"/>
            <w:vAlign w:val="center"/>
          </w:tcPr>
          <w:p w14:paraId="6597B142">
            <w:pPr>
              <w:jc w:val="center"/>
              <w:rPr>
                <w:rFonts w:ascii="仿宋" w:hAnsi="仿宋" w:eastAsia="仿宋"/>
                <w:b/>
                <w:bCs/>
                <w:sz w:val="24"/>
                <w:szCs w:val="24"/>
                <w:highlight w:val="none"/>
              </w:rPr>
            </w:pPr>
            <w:r>
              <w:rPr>
                <w:rFonts w:hint="eastAsia" w:ascii="仿宋" w:hAnsi="仿宋" w:eastAsia="仿宋"/>
                <w:b/>
                <w:bCs/>
                <w:sz w:val="24"/>
                <w:szCs w:val="24"/>
                <w:highlight w:val="none"/>
              </w:rPr>
              <w:t>竞争性谈判文件</w:t>
            </w:r>
          </w:p>
          <w:p w14:paraId="57DDF60F">
            <w:pPr>
              <w:jc w:val="center"/>
              <w:rPr>
                <w:rFonts w:ascii="仿宋" w:hAnsi="仿宋" w:eastAsia="仿宋"/>
                <w:b/>
                <w:bCs/>
                <w:sz w:val="24"/>
                <w:szCs w:val="24"/>
                <w:highlight w:val="none"/>
              </w:rPr>
            </w:pPr>
            <w:r>
              <w:rPr>
                <w:rFonts w:hint="eastAsia" w:ascii="仿宋" w:hAnsi="仿宋" w:eastAsia="仿宋"/>
                <w:b/>
                <w:bCs/>
                <w:sz w:val="24"/>
                <w:szCs w:val="24"/>
                <w:highlight w:val="none"/>
              </w:rPr>
              <w:t>条款</w:t>
            </w:r>
            <w:r>
              <w:rPr>
                <w:rFonts w:ascii="仿宋" w:hAnsi="仿宋" w:eastAsia="仿宋"/>
                <w:b/>
                <w:bCs/>
                <w:sz w:val="24"/>
                <w:szCs w:val="24"/>
                <w:highlight w:val="none"/>
              </w:rPr>
              <w:t>明细</w:t>
            </w:r>
          </w:p>
        </w:tc>
        <w:tc>
          <w:tcPr>
            <w:tcW w:w="3343" w:type="dxa"/>
            <w:tcBorders>
              <w:top w:val="single" w:color="auto" w:sz="12" w:space="0"/>
              <w:bottom w:val="single" w:color="auto" w:sz="2" w:space="0"/>
            </w:tcBorders>
            <w:shd w:val="clear" w:color="auto" w:fill="F1F1F1" w:themeFill="background1" w:themeFillShade="F2"/>
            <w:vAlign w:val="center"/>
          </w:tcPr>
          <w:p w14:paraId="58684934">
            <w:pPr>
              <w:jc w:val="center"/>
              <w:rPr>
                <w:rFonts w:ascii="仿宋" w:hAnsi="仿宋" w:eastAsia="仿宋"/>
                <w:b/>
                <w:bCs/>
                <w:sz w:val="24"/>
                <w:szCs w:val="24"/>
                <w:highlight w:val="none"/>
              </w:rPr>
            </w:pPr>
            <w:r>
              <w:rPr>
                <w:rFonts w:ascii="仿宋" w:hAnsi="仿宋" w:eastAsia="仿宋"/>
                <w:b/>
                <w:bCs/>
                <w:sz w:val="24"/>
                <w:szCs w:val="24"/>
                <w:highlight w:val="none"/>
              </w:rPr>
              <w:t>响应</w:t>
            </w:r>
            <w:r>
              <w:rPr>
                <w:rFonts w:hint="eastAsia" w:ascii="仿宋" w:hAnsi="仿宋" w:eastAsia="仿宋"/>
                <w:b/>
                <w:bCs/>
                <w:sz w:val="24"/>
                <w:szCs w:val="24"/>
                <w:highlight w:val="none"/>
              </w:rPr>
              <w:t>条款</w:t>
            </w:r>
          </w:p>
        </w:tc>
        <w:tc>
          <w:tcPr>
            <w:tcW w:w="1466" w:type="dxa"/>
            <w:tcBorders>
              <w:top w:val="single" w:color="auto" w:sz="12" w:space="0"/>
              <w:bottom w:val="single" w:color="auto" w:sz="2" w:space="0"/>
            </w:tcBorders>
            <w:shd w:val="clear" w:color="auto" w:fill="F1F1F1" w:themeFill="background1" w:themeFillShade="F2"/>
            <w:vAlign w:val="center"/>
          </w:tcPr>
          <w:p w14:paraId="14556165">
            <w:pPr>
              <w:jc w:val="center"/>
              <w:rPr>
                <w:rFonts w:ascii="仿宋" w:hAnsi="仿宋" w:eastAsia="仿宋"/>
                <w:b/>
                <w:bCs/>
                <w:sz w:val="24"/>
                <w:szCs w:val="24"/>
                <w:highlight w:val="none"/>
              </w:rPr>
            </w:pPr>
            <w:r>
              <w:rPr>
                <w:rFonts w:ascii="仿宋" w:hAnsi="仿宋" w:eastAsia="仿宋"/>
                <w:b/>
                <w:bCs/>
                <w:sz w:val="24"/>
                <w:szCs w:val="24"/>
                <w:highlight w:val="none"/>
              </w:rPr>
              <w:t>响应说明</w:t>
            </w:r>
          </w:p>
        </w:tc>
      </w:tr>
      <w:tr w14:paraId="161ABD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tcBorders>
              <w:top w:val="single" w:color="auto" w:sz="2" w:space="0"/>
            </w:tcBorders>
            <w:vAlign w:val="center"/>
          </w:tcPr>
          <w:p w14:paraId="4F233EC0">
            <w:pPr>
              <w:jc w:val="center"/>
              <w:rPr>
                <w:rFonts w:ascii="仿宋" w:hAnsi="仿宋" w:eastAsia="仿宋"/>
                <w:sz w:val="24"/>
                <w:szCs w:val="24"/>
                <w:highlight w:val="none"/>
              </w:rPr>
            </w:pPr>
          </w:p>
        </w:tc>
        <w:tc>
          <w:tcPr>
            <w:tcW w:w="3213" w:type="dxa"/>
            <w:tcBorders>
              <w:top w:val="single" w:color="auto" w:sz="2" w:space="0"/>
            </w:tcBorders>
            <w:vAlign w:val="center"/>
          </w:tcPr>
          <w:p w14:paraId="50CD81C2">
            <w:pPr>
              <w:jc w:val="center"/>
              <w:rPr>
                <w:rFonts w:ascii="仿宋" w:hAnsi="仿宋" w:eastAsia="仿宋"/>
                <w:sz w:val="24"/>
                <w:szCs w:val="24"/>
                <w:highlight w:val="none"/>
              </w:rPr>
            </w:pPr>
          </w:p>
        </w:tc>
        <w:tc>
          <w:tcPr>
            <w:tcW w:w="3343" w:type="dxa"/>
            <w:tcBorders>
              <w:top w:val="single" w:color="auto" w:sz="2" w:space="0"/>
            </w:tcBorders>
            <w:vAlign w:val="center"/>
          </w:tcPr>
          <w:p w14:paraId="34588B4C">
            <w:pPr>
              <w:jc w:val="center"/>
              <w:rPr>
                <w:rFonts w:ascii="仿宋" w:hAnsi="仿宋" w:eastAsia="仿宋"/>
                <w:sz w:val="24"/>
                <w:szCs w:val="24"/>
                <w:highlight w:val="none"/>
              </w:rPr>
            </w:pPr>
          </w:p>
        </w:tc>
        <w:tc>
          <w:tcPr>
            <w:tcW w:w="1466" w:type="dxa"/>
            <w:tcBorders>
              <w:top w:val="single" w:color="auto" w:sz="2" w:space="0"/>
            </w:tcBorders>
            <w:vAlign w:val="center"/>
          </w:tcPr>
          <w:p w14:paraId="1FA63FDA">
            <w:pPr>
              <w:jc w:val="center"/>
              <w:rPr>
                <w:rFonts w:ascii="仿宋" w:hAnsi="仿宋" w:eastAsia="仿宋"/>
                <w:sz w:val="24"/>
                <w:szCs w:val="24"/>
                <w:highlight w:val="none"/>
              </w:rPr>
            </w:pPr>
          </w:p>
        </w:tc>
      </w:tr>
      <w:tr w14:paraId="44EFC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79728D69">
            <w:pPr>
              <w:jc w:val="center"/>
              <w:rPr>
                <w:rFonts w:ascii="仿宋" w:hAnsi="仿宋" w:eastAsia="仿宋"/>
                <w:sz w:val="24"/>
                <w:szCs w:val="24"/>
                <w:highlight w:val="none"/>
              </w:rPr>
            </w:pPr>
          </w:p>
        </w:tc>
        <w:tc>
          <w:tcPr>
            <w:tcW w:w="3213" w:type="dxa"/>
            <w:vAlign w:val="center"/>
          </w:tcPr>
          <w:p w14:paraId="7B772975">
            <w:pPr>
              <w:jc w:val="center"/>
              <w:rPr>
                <w:rFonts w:ascii="仿宋" w:hAnsi="仿宋" w:eastAsia="仿宋"/>
                <w:sz w:val="24"/>
                <w:szCs w:val="24"/>
                <w:highlight w:val="none"/>
              </w:rPr>
            </w:pPr>
          </w:p>
        </w:tc>
        <w:tc>
          <w:tcPr>
            <w:tcW w:w="3343" w:type="dxa"/>
            <w:vAlign w:val="center"/>
          </w:tcPr>
          <w:p w14:paraId="1D64AF7A">
            <w:pPr>
              <w:jc w:val="center"/>
              <w:rPr>
                <w:rFonts w:ascii="仿宋" w:hAnsi="仿宋" w:eastAsia="仿宋"/>
                <w:sz w:val="24"/>
                <w:szCs w:val="24"/>
                <w:highlight w:val="none"/>
              </w:rPr>
            </w:pPr>
          </w:p>
        </w:tc>
        <w:tc>
          <w:tcPr>
            <w:tcW w:w="1466" w:type="dxa"/>
            <w:vAlign w:val="center"/>
          </w:tcPr>
          <w:p w14:paraId="3BC8D98B">
            <w:pPr>
              <w:jc w:val="center"/>
              <w:rPr>
                <w:rFonts w:ascii="仿宋" w:hAnsi="仿宋" w:eastAsia="仿宋"/>
                <w:sz w:val="24"/>
                <w:szCs w:val="24"/>
                <w:highlight w:val="none"/>
              </w:rPr>
            </w:pPr>
          </w:p>
        </w:tc>
      </w:tr>
      <w:tr w14:paraId="16D34A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3445BA78">
            <w:pPr>
              <w:jc w:val="center"/>
              <w:rPr>
                <w:rFonts w:ascii="仿宋" w:hAnsi="仿宋" w:eastAsia="仿宋"/>
                <w:sz w:val="24"/>
                <w:szCs w:val="24"/>
                <w:highlight w:val="none"/>
              </w:rPr>
            </w:pPr>
          </w:p>
        </w:tc>
        <w:tc>
          <w:tcPr>
            <w:tcW w:w="3213" w:type="dxa"/>
            <w:vAlign w:val="center"/>
          </w:tcPr>
          <w:p w14:paraId="38267439">
            <w:pPr>
              <w:jc w:val="center"/>
              <w:rPr>
                <w:rFonts w:ascii="仿宋" w:hAnsi="仿宋" w:eastAsia="仿宋"/>
                <w:sz w:val="24"/>
                <w:szCs w:val="24"/>
                <w:highlight w:val="none"/>
              </w:rPr>
            </w:pPr>
          </w:p>
        </w:tc>
        <w:tc>
          <w:tcPr>
            <w:tcW w:w="3343" w:type="dxa"/>
            <w:vAlign w:val="center"/>
          </w:tcPr>
          <w:p w14:paraId="710ECB80">
            <w:pPr>
              <w:jc w:val="center"/>
              <w:rPr>
                <w:rFonts w:ascii="仿宋" w:hAnsi="仿宋" w:eastAsia="仿宋"/>
                <w:sz w:val="24"/>
                <w:szCs w:val="24"/>
                <w:highlight w:val="none"/>
              </w:rPr>
            </w:pPr>
          </w:p>
        </w:tc>
        <w:tc>
          <w:tcPr>
            <w:tcW w:w="1466" w:type="dxa"/>
            <w:vAlign w:val="center"/>
          </w:tcPr>
          <w:p w14:paraId="53F340F7">
            <w:pPr>
              <w:jc w:val="center"/>
              <w:rPr>
                <w:rFonts w:ascii="仿宋" w:hAnsi="仿宋" w:eastAsia="仿宋"/>
                <w:sz w:val="24"/>
                <w:szCs w:val="24"/>
                <w:highlight w:val="none"/>
              </w:rPr>
            </w:pPr>
          </w:p>
        </w:tc>
      </w:tr>
      <w:tr w14:paraId="3FEF30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0E423A7C">
            <w:pPr>
              <w:jc w:val="center"/>
              <w:rPr>
                <w:rFonts w:ascii="仿宋" w:hAnsi="仿宋" w:eastAsia="仿宋"/>
                <w:sz w:val="24"/>
                <w:szCs w:val="24"/>
                <w:highlight w:val="none"/>
              </w:rPr>
            </w:pPr>
          </w:p>
        </w:tc>
        <w:tc>
          <w:tcPr>
            <w:tcW w:w="3213" w:type="dxa"/>
            <w:vAlign w:val="center"/>
          </w:tcPr>
          <w:p w14:paraId="0BD47836">
            <w:pPr>
              <w:jc w:val="center"/>
              <w:rPr>
                <w:rFonts w:ascii="仿宋" w:hAnsi="仿宋" w:eastAsia="仿宋"/>
                <w:sz w:val="24"/>
                <w:szCs w:val="24"/>
                <w:highlight w:val="none"/>
              </w:rPr>
            </w:pPr>
          </w:p>
        </w:tc>
        <w:tc>
          <w:tcPr>
            <w:tcW w:w="3343" w:type="dxa"/>
            <w:vAlign w:val="center"/>
          </w:tcPr>
          <w:p w14:paraId="4154EE89">
            <w:pPr>
              <w:jc w:val="center"/>
              <w:rPr>
                <w:rFonts w:ascii="仿宋" w:hAnsi="仿宋" w:eastAsia="仿宋"/>
                <w:sz w:val="24"/>
                <w:szCs w:val="24"/>
                <w:highlight w:val="none"/>
              </w:rPr>
            </w:pPr>
          </w:p>
        </w:tc>
        <w:tc>
          <w:tcPr>
            <w:tcW w:w="1466" w:type="dxa"/>
            <w:vAlign w:val="center"/>
          </w:tcPr>
          <w:p w14:paraId="3CE78CA5">
            <w:pPr>
              <w:jc w:val="center"/>
              <w:rPr>
                <w:rFonts w:ascii="仿宋" w:hAnsi="仿宋" w:eastAsia="仿宋"/>
                <w:sz w:val="24"/>
                <w:szCs w:val="24"/>
                <w:highlight w:val="none"/>
              </w:rPr>
            </w:pPr>
          </w:p>
        </w:tc>
      </w:tr>
      <w:tr w14:paraId="744DC1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24D38906">
            <w:pPr>
              <w:jc w:val="center"/>
              <w:rPr>
                <w:rFonts w:ascii="仿宋" w:hAnsi="仿宋" w:eastAsia="仿宋"/>
                <w:sz w:val="24"/>
                <w:szCs w:val="24"/>
                <w:highlight w:val="none"/>
              </w:rPr>
            </w:pPr>
          </w:p>
        </w:tc>
        <w:tc>
          <w:tcPr>
            <w:tcW w:w="3213" w:type="dxa"/>
            <w:vAlign w:val="center"/>
          </w:tcPr>
          <w:p w14:paraId="70EFAACC">
            <w:pPr>
              <w:jc w:val="center"/>
              <w:rPr>
                <w:rFonts w:ascii="仿宋" w:hAnsi="仿宋" w:eastAsia="仿宋"/>
                <w:sz w:val="24"/>
                <w:szCs w:val="24"/>
                <w:highlight w:val="none"/>
              </w:rPr>
            </w:pPr>
          </w:p>
        </w:tc>
        <w:tc>
          <w:tcPr>
            <w:tcW w:w="3343" w:type="dxa"/>
            <w:vAlign w:val="center"/>
          </w:tcPr>
          <w:p w14:paraId="6198B4A8">
            <w:pPr>
              <w:jc w:val="center"/>
              <w:rPr>
                <w:rFonts w:ascii="仿宋" w:hAnsi="仿宋" w:eastAsia="仿宋"/>
                <w:sz w:val="24"/>
                <w:szCs w:val="24"/>
                <w:highlight w:val="none"/>
              </w:rPr>
            </w:pPr>
          </w:p>
        </w:tc>
        <w:tc>
          <w:tcPr>
            <w:tcW w:w="1466" w:type="dxa"/>
            <w:vAlign w:val="center"/>
          </w:tcPr>
          <w:p w14:paraId="40C3111A">
            <w:pPr>
              <w:jc w:val="center"/>
              <w:rPr>
                <w:rFonts w:ascii="仿宋" w:hAnsi="仿宋" w:eastAsia="仿宋"/>
                <w:sz w:val="24"/>
                <w:szCs w:val="24"/>
                <w:highlight w:val="none"/>
              </w:rPr>
            </w:pPr>
          </w:p>
        </w:tc>
      </w:tr>
      <w:tr w14:paraId="230DA3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0A33BCC0">
            <w:pPr>
              <w:jc w:val="center"/>
              <w:rPr>
                <w:rFonts w:ascii="仿宋" w:hAnsi="仿宋" w:eastAsia="仿宋"/>
                <w:sz w:val="24"/>
                <w:szCs w:val="24"/>
                <w:highlight w:val="none"/>
              </w:rPr>
            </w:pPr>
          </w:p>
        </w:tc>
        <w:tc>
          <w:tcPr>
            <w:tcW w:w="3213" w:type="dxa"/>
            <w:vAlign w:val="center"/>
          </w:tcPr>
          <w:p w14:paraId="29473899">
            <w:pPr>
              <w:jc w:val="center"/>
              <w:rPr>
                <w:rFonts w:ascii="仿宋" w:hAnsi="仿宋" w:eastAsia="仿宋"/>
                <w:sz w:val="24"/>
                <w:szCs w:val="24"/>
                <w:highlight w:val="none"/>
              </w:rPr>
            </w:pPr>
          </w:p>
        </w:tc>
        <w:tc>
          <w:tcPr>
            <w:tcW w:w="3343" w:type="dxa"/>
            <w:vAlign w:val="center"/>
          </w:tcPr>
          <w:p w14:paraId="2ACC212D">
            <w:pPr>
              <w:jc w:val="center"/>
              <w:rPr>
                <w:rFonts w:ascii="仿宋" w:hAnsi="仿宋" w:eastAsia="仿宋"/>
                <w:sz w:val="24"/>
                <w:szCs w:val="24"/>
                <w:highlight w:val="none"/>
              </w:rPr>
            </w:pPr>
          </w:p>
        </w:tc>
        <w:tc>
          <w:tcPr>
            <w:tcW w:w="1466" w:type="dxa"/>
            <w:vAlign w:val="center"/>
          </w:tcPr>
          <w:p w14:paraId="30DD558E">
            <w:pPr>
              <w:jc w:val="center"/>
              <w:rPr>
                <w:rFonts w:ascii="仿宋" w:hAnsi="仿宋" w:eastAsia="仿宋"/>
                <w:sz w:val="24"/>
                <w:szCs w:val="24"/>
                <w:highlight w:val="none"/>
              </w:rPr>
            </w:pPr>
          </w:p>
        </w:tc>
      </w:tr>
      <w:tr w14:paraId="6A6981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6785AD82">
            <w:pPr>
              <w:jc w:val="center"/>
              <w:rPr>
                <w:rFonts w:ascii="仿宋" w:hAnsi="仿宋" w:eastAsia="仿宋"/>
                <w:sz w:val="24"/>
                <w:szCs w:val="24"/>
                <w:highlight w:val="none"/>
              </w:rPr>
            </w:pPr>
            <w:r>
              <w:rPr>
                <w:rFonts w:ascii="仿宋" w:hAnsi="仿宋" w:eastAsia="仿宋"/>
                <w:sz w:val="24"/>
                <w:szCs w:val="24"/>
                <w:highlight w:val="none"/>
              </w:rPr>
              <w:t>备注</w:t>
            </w:r>
          </w:p>
        </w:tc>
        <w:tc>
          <w:tcPr>
            <w:tcW w:w="8022" w:type="dxa"/>
            <w:gridSpan w:val="3"/>
            <w:vAlign w:val="center"/>
          </w:tcPr>
          <w:p w14:paraId="723288C4">
            <w:pPr>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w:t>
            </w:r>
            <w:r>
              <w:rPr>
                <w:rFonts w:ascii="仿宋" w:hAnsi="仿宋" w:eastAsia="仿宋"/>
                <w:sz w:val="24"/>
                <w:szCs w:val="24"/>
                <w:highlight w:val="none"/>
              </w:rPr>
              <w:t>对第三章中的</w:t>
            </w:r>
            <w:r>
              <w:rPr>
                <w:rFonts w:hint="eastAsia" w:ascii="仿宋" w:hAnsi="仿宋" w:eastAsia="仿宋"/>
                <w:sz w:val="24"/>
                <w:szCs w:val="24"/>
                <w:highlight w:val="none"/>
                <w:lang w:val="en-US" w:eastAsia="zh-CN"/>
              </w:rPr>
              <w:t>采购内容</w:t>
            </w:r>
            <w:r>
              <w:rPr>
                <w:rFonts w:ascii="仿宋" w:hAnsi="仿宋" w:eastAsia="仿宋"/>
                <w:sz w:val="24"/>
                <w:szCs w:val="24"/>
                <w:highlight w:val="none"/>
              </w:rPr>
              <w:t>做出响应。</w:t>
            </w:r>
          </w:p>
          <w:p w14:paraId="2476899A">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w:t>
            </w:r>
            <w:r>
              <w:rPr>
                <w:rFonts w:ascii="仿宋" w:hAnsi="仿宋" w:eastAsia="仿宋"/>
                <w:sz w:val="24"/>
                <w:szCs w:val="24"/>
                <w:highlight w:val="none"/>
              </w:rPr>
              <w:t>响应说明按实际响应情况填写“优于”、“</w:t>
            </w:r>
            <w:r>
              <w:rPr>
                <w:rFonts w:hint="eastAsia" w:ascii="仿宋" w:hAnsi="仿宋" w:eastAsia="仿宋"/>
                <w:sz w:val="24"/>
                <w:szCs w:val="24"/>
                <w:highlight w:val="none"/>
              </w:rPr>
              <w:t>响应</w:t>
            </w:r>
            <w:r>
              <w:rPr>
                <w:rFonts w:ascii="仿宋" w:hAnsi="仿宋" w:eastAsia="仿宋"/>
                <w:sz w:val="24"/>
                <w:szCs w:val="24"/>
                <w:highlight w:val="none"/>
              </w:rPr>
              <w:t>”、“</w:t>
            </w:r>
            <w:r>
              <w:rPr>
                <w:rFonts w:hint="eastAsia" w:ascii="仿宋" w:hAnsi="仿宋" w:eastAsia="仿宋"/>
                <w:sz w:val="24"/>
                <w:szCs w:val="24"/>
                <w:highlight w:val="none"/>
              </w:rPr>
              <w:t>不响应</w:t>
            </w:r>
            <w:r>
              <w:rPr>
                <w:rFonts w:ascii="仿宋" w:hAnsi="仿宋" w:eastAsia="仿宋"/>
                <w:sz w:val="24"/>
                <w:szCs w:val="24"/>
                <w:highlight w:val="none"/>
              </w:rPr>
              <w:t>”。</w:t>
            </w:r>
          </w:p>
          <w:p w14:paraId="2661B7FF">
            <w:pPr>
              <w:jc w:val="both"/>
              <w:rPr>
                <w:rFonts w:ascii="仿宋" w:hAnsi="仿宋" w:eastAsia="仿宋"/>
                <w:sz w:val="24"/>
                <w:szCs w:val="24"/>
                <w:highlight w:val="none"/>
              </w:rPr>
            </w:pPr>
            <w:r>
              <w:rPr>
                <w:rFonts w:hint="eastAsia" w:ascii="仿宋" w:hAnsi="仿宋" w:eastAsia="仿宋"/>
                <w:sz w:val="24"/>
                <w:szCs w:val="24"/>
                <w:highlight w:val="none"/>
              </w:rPr>
              <w:t>3.</w:t>
            </w:r>
            <w:r>
              <w:rPr>
                <w:rFonts w:hint="eastAsia" w:ascii="仿宋" w:hAnsi="仿宋" w:eastAsia="仿宋"/>
                <w:sz w:val="24"/>
                <w:szCs w:val="24"/>
                <w:highlight w:val="none"/>
                <w:lang w:eastAsia="zh-CN"/>
              </w:rPr>
              <w:t>技术响应</w:t>
            </w:r>
            <w:r>
              <w:rPr>
                <w:rFonts w:hint="eastAsia" w:ascii="仿宋" w:hAnsi="仿宋" w:eastAsia="仿宋"/>
                <w:sz w:val="24"/>
                <w:szCs w:val="24"/>
                <w:highlight w:val="none"/>
              </w:rPr>
              <w:t>内容供应商未按要求响应的，漏项的，</w:t>
            </w:r>
            <w:r>
              <w:rPr>
                <w:rFonts w:hint="eastAsia" w:ascii="仿宋" w:hAnsi="仿宋" w:eastAsia="仿宋"/>
                <w:sz w:val="24"/>
                <w:szCs w:val="24"/>
                <w:highlight w:val="none"/>
                <w:lang w:val="en-US" w:eastAsia="zh-CN"/>
              </w:rPr>
              <w:t>与本项目采购内容不符的，</w:t>
            </w:r>
            <w:r>
              <w:rPr>
                <w:rFonts w:hint="eastAsia" w:ascii="仿宋" w:hAnsi="仿宋" w:eastAsia="仿宋"/>
                <w:sz w:val="24"/>
                <w:szCs w:val="24"/>
                <w:highlight w:val="none"/>
              </w:rPr>
              <w:t>自行承担被视为无效竞争性谈判响应文件的风险。</w:t>
            </w:r>
          </w:p>
        </w:tc>
      </w:tr>
    </w:tbl>
    <w:p w14:paraId="17F6A45C">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809173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1F7AA1B">
      <w:pPr>
        <w:spacing w:line="560" w:lineRule="exact"/>
        <w:ind w:firstLine="3099" w:firstLineChars="1107"/>
        <w:jc w:val="both"/>
        <w:rPr>
          <w:rFonts w:ascii="仿宋" w:hAnsi="仿宋" w:eastAsia="仿宋"/>
          <w:sz w:val="28"/>
          <w:szCs w:val="28"/>
          <w:highlight w:val="none"/>
        </w:rPr>
      </w:pPr>
    </w:p>
    <w:p w14:paraId="78F269B0">
      <w:pPr>
        <w:spacing w:line="560" w:lineRule="exact"/>
        <w:ind w:firstLine="560" w:firstLineChars="200"/>
        <w:jc w:val="both"/>
        <w:rPr>
          <w:rFonts w:ascii="仿宋" w:hAnsi="仿宋" w:eastAsia="仿宋"/>
          <w:sz w:val="28"/>
          <w:szCs w:val="28"/>
          <w:highlight w:val="none"/>
        </w:rPr>
      </w:pPr>
    </w:p>
    <w:p w14:paraId="3FB1C87F">
      <w:pPr>
        <w:rPr>
          <w:rFonts w:ascii="仿宋" w:hAnsi="仿宋" w:eastAsia="仿宋"/>
          <w:sz w:val="28"/>
          <w:szCs w:val="28"/>
          <w:highlight w:val="none"/>
        </w:rPr>
      </w:pPr>
      <w:r>
        <w:rPr>
          <w:rFonts w:ascii="仿宋" w:hAnsi="仿宋" w:eastAsia="仿宋"/>
          <w:sz w:val="28"/>
          <w:szCs w:val="28"/>
          <w:highlight w:val="none"/>
        </w:rPr>
        <w:br w:type="page"/>
      </w:r>
    </w:p>
    <w:p w14:paraId="1437B4D2">
      <w:pPr>
        <w:spacing w:line="560" w:lineRule="exact"/>
        <w:jc w:val="both"/>
        <w:rPr>
          <w:rFonts w:ascii="仿宋" w:hAnsi="仿宋" w:eastAsia="仿宋"/>
          <w:sz w:val="28"/>
          <w:szCs w:val="28"/>
          <w:highlight w:val="none"/>
        </w:rPr>
      </w:pPr>
    </w:p>
    <w:p w14:paraId="7D9022E4">
      <w:pPr>
        <w:numPr>
          <w:ilvl w:val="0"/>
          <w:numId w:val="5"/>
        </w:numPr>
        <w:spacing w:line="560" w:lineRule="exact"/>
        <w:jc w:val="both"/>
        <w:outlineLvl w:val="1"/>
        <w:rPr>
          <w:rFonts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t>商务响应偏离表</w:t>
      </w:r>
    </w:p>
    <w:p w14:paraId="15A4716C">
      <w:pPr>
        <w:pStyle w:val="15"/>
        <w:rPr>
          <w:sz w:val="24"/>
          <w:szCs w:val="21"/>
          <w:highlight w:val="none"/>
        </w:rPr>
      </w:pP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6"/>
        <w:gridCol w:w="3213"/>
        <w:gridCol w:w="3343"/>
        <w:gridCol w:w="1466"/>
      </w:tblGrid>
      <w:tr w14:paraId="23DCDF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tcBorders>
              <w:top w:val="single" w:color="auto" w:sz="12" w:space="0"/>
              <w:bottom w:val="single" w:color="auto" w:sz="2" w:space="0"/>
            </w:tcBorders>
            <w:shd w:val="clear" w:color="auto" w:fill="F1F1F1" w:themeFill="background1" w:themeFillShade="F2"/>
            <w:vAlign w:val="center"/>
          </w:tcPr>
          <w:p w14:paraId="7032855D">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3213" w:type="dxa"/>
            <w:tcBorders>
              <w:top w:val="single" w:color="auto" w:sz="12" w:space="0"/>
              <w:bottom w:val="single" w:color="auto" w:sz="2" w:space="0"/>
            </w:tcBorders>
            <w:shd w:val="clear" w:color="auto" w:fill="F1F1F1" w:themeFill="background1" w:themeFillShade="F2"/>
            <w:vAlign w:val="center"/>
          </w:tcPr>
          <w:p w14:paraId="11B5CEAB">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rPr>
              <w:t>竞争性谈判文件条款</w:t>
            </w:r>
            <w:r>
              <w:rPr>
                <w:rFonts w:ascii="仿宋" w:hAnsi="仿宋" w:eastAsia="仿宋"/>
                <w:b/>
                <w:bCs/>
                <w:sz w:val="24"/>
                <w:szCs w:val="24"/>
                <w:highlight w:val="none"/>
              </w:rPr>
              <w:t>明细</w:t>
            </w:r>
          </w:p>
        </w:tc>
        <w:tc>
          <w:tcPr>
            <w:tcW w:w="3343" w:type="dxa"/>
            <w:tcBorders>
              <w:top w:val="single" w:color="auto" w:sz="12" w:space="0"/>
              <w:bottom w:val="single" w:color="auto" w:sz="2" w:space="0"/>
            </w:tcBorders>
            <w:shd w:val="clear" w:color="auto" w:fill="F1F1F1" w:themeFill="background1" w:themeFillShade="F2"/>
            <w:vAlign w:val="center"/>
          </w:tcPr>
          <w:p w14:paraId="0D10BCE6">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响应</w:t>
            </w:r>
            <w:r>
              <w:rPr>
                <w:rFonts w:hint="eastAsia" w:ascii="仿宋" w:hAnsi="仿宋" w:eastAsia="仿宋"/>
                <w:b/>
                <w:bCs/>
                <w:sz w:val="24"/>
                <w:szCs w:val="24"/>
                <w:highlight w:val="none"/>
              </w:rPr>
              <w:t>条款</w:t>
            </w:r>
          </w:p>
        </w:tc>
        <w:tc>
          <w:tcPr>
            <w:tcW w:w="1466" w:type="dxa"/>
            <w:tcBorders>
              <w:top w:val="single" w:color="auto" w:sz="12" w:space="0"/>
              <w:bottom w:val="single" w:color="auto" w:sz="2" w:space="0"/>
            </w:tcBorders>
            <w:shd w:val="clear" w:color="auto" w:fill="F1F1F1" w:themeFill="background1" w:themeFillShade="F2"/>
            <w:vAlign w:val="center"/>
          </w:tcPr>
          <w:p w14:paraId="23DCC49A">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响应说明</w:t>
            </w:r>
          </w:p>
        </w:tc>
      </w:tr>
      <w:tr w14:paraId="3CF7FA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tcBorders>
              <w:top w:val="single" w:color="auto" w:sz="2" w:space="0"/>
            </w:tcBorders>
            <w:vAlign w:val="center"/>
          </w:tcPr>
          <w:p w14:paraId="030D03F2">
            <w:pPr>
              <w:spacing w:line="560" w:lineRule="exact"/>
              <w:jc w:val="center"/>
              <w:rPr>
                <w:rFonts w:ascii="仿宋" w:hAnsi="仿宋" w:eastAsia="仿宋"/>
                <w:sz w:val="24"/>
                <w:szCs w:val="24"/>
                <w:highlight w:val="none"/>
              </w:rPr>
            </w:pPr>
          </w:p>
        </w:tc>
        <w:tc>
          <w:tcPr>
            <w:tcW w:w="3213" w:type="dxa"/>
            <w:tcBorders>
              <w:top w:val="single" w:color="auto" w:sz="2" w:space="0"/>
            </w:tcBorders>
            <w:vAlign w:val="center"/>
          </w:tcPr>
          <w:p w14:paraId="7F4218E8">
            <w:pPr>
              <w:spacing w:line="560" w:lineRule="exact"/>
              <w:jc w:val="center"/>
              <w:rPr>
                <w:rFonts w:ascii="仿宋" w:hAnsi="仿宋" w:eastAsia="仿宋"/>
                <w:sz w:val="24"/>
                <w:szCs w:val="24"/>
                <w:highlight w:val="none"/>
              </w:rPr>
            </w:pPr>
          </w:p>
        </w:tc>
        <w:tc>
          <w:tcPr>
            <w:tcW w:w="3343" w:type="dxa"/>
            <w:tcBorders>
              <w:top w:val="single" w:color="auto" w:sz="2" w:space="0"/>
            </w:tcBorders>
            <w:vAlign w:val="center"/>
          </w:tcPr>
          <w:p w14:paraId="74FCBFE5">
            <w:pPr>
              <w:spacing w:line="560" w:lineRule="exact"/>
              <w:jc w:val="center"/>
              <w:rPr>
                <w:rFonts w:ascii="仿宋" w:hAnsi="仿宋" w:eastAsia="仿宋"/>
                <w:sz w:val="24"/>
                <w:szCs w:val="24"/>
                <w:highlight w:val="none"/>
              </w:rPr>
            </w:pPr>
          </w:p>
        </w:tc>
        <w:tc>
          <w:tcPr>
            <w:tcW w:w="1466" w:type="dxa"/>
            <w:tcBorders>
              <w:top w:val="single" w:color="auto" w:sz="2" w:space="0"/>
            </w:tcBorders>
            <w:vAlign w:val="center"/>
          </w:tcPr>
          <w:p w14:paraId="0BDF5228">
            <w:pPr>
              <w:spacing w:line="560" w:lineRule="exact"/>
              <w:jc w:val="center"/>
              <w:rPr>
                <w:rFonts w:ascii="仿宋" w:hAnsi="仿宋" w:eastAsia="仿宋"/>
                <w:sz w:val="24"/>
                <w:szCs w:val="24"/>
                <w:highlight w:val="none"/>
              </w:rPr>
            </w:pPr>
          </w:p>
        </w:tc>
      </w:tr>
      <w:tr w14:paraId="14EB28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43EFBB8F">
            <w:pPr>
              <w:spacing w:line="560" w:lineRule="exact"/>
              <w:jc w:val="center"/>
              <w:rPr>
                <w:rFonts w:ascii="仿宋" w:hAnsi="仿宋" w:eastAsia="仿宋"/>
                <w:sz w:val="24"/>
                <w:szCs w:val="24"/>
                <w:highlight w:val="none"/>
              </w:rPr>
            </w:pPr>
          </w:p>
        </w:tc>
        <w:tc>
          <w:tcPr>
            <w:tcW w:w="3213" w:type="dxa"/>
            <w:vAlign w:val="center"/>
          </w:tcPr>
          <w:p w14:paraId="2EB17D95">
            <w:pPr>
              <w:spacing w:line="560" w:lineRule="exact"/>
              <w:jc w:val="center"/>
              <w:rPr>
                <w:rFonts w:ascii="仿宋" w:hAnsi="仿宋" w:eastAsia="仿宋"/>
                <w:sz w:val="24"/>
                <w:szCs w:val="24"/>
                <w:highlight w:val="none"/>
              </w:rPr>
            </w:pPr>
          </w:p>
        </w:tc>
        <w:tc>
          <w:tcPr>
            <w:tcW w:w="3343" w:type="dxa"/>
            <w:vAlign w:val="center"/>
          </w:tcPr>
          <w:p w14:paraId="30BA060B">
            <w:pPr>
              <w:spacing w:line="560" w:lineRule="exact"/>
              <w:jc w:val="center"/>
              <w:rPr>
                <w:rFonts w:ascii="仿宋" w:hAnsi="仿宋" w:eastAsia="仿宋"/>
                <w:sz w:val="24"/>
                <w:szCs w:val="24"/>
                <w:highlight w:val="none"/>
              </w:rPr>
            </w:pPr>
          </w:p>
        </w:tc>
        <w:tc>
          <w:tcPr>
            <w:tcW w:w="1466" w:type="dxa"/>
            <w:vAlign w:val="center"/>
          </w:tcPr>
          <w:p w14:paraId="0D243D95">
            <w:pPr>
              <w:spacing w:line="560" w:lineRule="exact"/>
              <w:jc w:val="center"/>
              <w:rPr>
                <w:rFonts w:ascii="仿宋" w:hAnsi="仿宋" w:eastAsia="仿宋"/>
                <w:sz w:val="24"/>
                <w:szCs w:val="24"/>
                <w:highlight w:val="none"/>
              </w:rPr>
            </w:pPr>
          </w:p>
        </w:tc>
      </w:tr>
      <w:tr w14:paraId="028EF8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6F28D9C7">
            <w:pPr>
              <w:spacing w:line="560" w:lineRule="exact"/>
              <w:jc w:val="center"/>
              <w:rPr>
                <w:rFonts w:ascii="仿宋" w:hAnsi="仿宋" w:eastAsia="仿宋"/>
                <w:sz w:val="24"/>
                <w:szCs w:val="24"/>
                <w:highlight w:val="none"/>
              </w:rPr>
            </w:pPr>
          </w:p>
        </w:tc>
        <w:tc>
          <w:tcPr>
            <w:tcW w:w="3213" w:type="dxa"/>
            <w:vAlign w:val="center"/>
          </w:tcPr>
          <w:p w14:paraId="1630CF79">
            <w:pPr>
              <w:spacing w:line="560" w:lineRule="exact"/>
              <w:jc w:val="center"/>
              <w:rPr>
                <w:rFonts w:ascii="仿宋" w:hAnsi="仿宋" w:eastAsia="仿宋"/>
                <w:sz w:val="24"/>
                <w:szCs w:val="24"/>
                <w:highlight w:val="none"/>
              </w:rPr>
            </w:pPr>
          </w:p>
        </w:tc>
        <w:tc>
          <w:tcPr>
            <w:tcW w:w="3343" w:type="dxa"/>
            <w:vAlign w:val="center"/>
          </w:tcPr>
          <w:p w14:paraId="00C255D2">
            <w:pPr>
              <w:spacing w:line="560" w:lineRule="exact"/>
              <w:jc w:val="center"/>
              <w:rPr>
                <w:rFonts w:ascii="仿宋" w:hAnsi="仿宋" w:eastAsia="仿宋"/>
                <w:sz w:val="24"/>
                <w:szCs w:val="24"/>
                <w:highlight w:val="none"/>
              </w:rPr>
            </w:pPr>
          </w:p>
        </w:tc>
        <w:tc>
          <w:tcPr>
            <w:tcW w:w="1466" w:type="dxa"/>
            <w:vAlign w:val="center"/>
          </w:tcPr>
          <w:p w14:paraId="69C65D60">
            <w:pPr>
              <w:spacing w:line="560" w:lineRule="exact"/>
              <w:jc w:val="center"/>
              <w:rPr>
                <w:rFonts w:ascii="仿宋" w:hAnsi="仿宋" w:eastAsia="仿宋"/>
                <w:sz w:val="24"/>
                <w:szCs w:val="24"/>
                <w:highlight w:val="none"/>
              </w:rPr>
            </w:pPr>
          </w:p>
        </w:tc>
      </w:tr>
      <w:tr w14:paraId="339DD4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563C3CEE">
            <w:pPr>
              <w:spacing w:line="560" w:lineRule="exact"/>
              <w:jc w:val="center"/>
              <w:rPr>
                <w:rFonts w:ascii="仿宋" w:hAnsi="仿宋" w:eastAsia="仿宋"/>
                <w:sz w:val="24"/>
                <w:szCs w:val="24"/>
                <w:highlight w:val="none"/>
              </w:rPr>
            </w:pPr>
          </w:p>
        </w:tc>
        <w:tc>
          <w:tcPr>
            <w:tcW w:w="3213" w:type="dxa"/>
            <w:vAlign w:val="center"/>
          </w:tcPr>
          <w:p w14:paraId="66240034">
            <w:pPr>
              <w:spacing w:line="560" w:lineRule="exact"/>
              <w:jc w:val="center"/>
              <w:rPr>
                <w:rFonts w:ascii="仿宋" w:hAnsi="仿宋" w:eastAsia="仿宋"/>
                <w:sz w:val="24"/>
                <w:szCs w:val="24"/>
                <w:highlight w:val="none"/>
              </w:rPr>
            </w:pPr>
          </w:p>
        </w:tc>
        <w:tc>
          <w:tcPr>
            <w:tcW w:w="3343" w:type="dxa"/>
            <w:vAlign w:val="center"/>
          </w:tcPr>
          <w:p w14:paraId="5B9FB6CA">
            <w:pPr>
              <w:spacing w:line="560" w:lineRule="exact"/>
              <w:jc w:val="center"/>
              <w:rPr>
                <w:rFonts w:ascii="仿宋" w:hAnsi="仿宋" w:eastAsia="仿宋"/>
                <w:sz w:val="24"/>
                <w:szCs w:val="24"/>
                <w:highlight w:val="none"/>
              </w:rPr>
            </w:pPr>
          </w:p>
        </w:tc>
        <w:tc>
          <w:tcPr>
            <w:tcW w:w="1466" w:type="dxa"/>
            <w:vAlign w:val="center"/>
          </w:tcPr>
          <w:p w14:paraId="54633A84">
            <w:pPr>
              <w:spacing w:line="560" w:lineRule="exact"/>
              <w:jc w:val="center"/>
              <w:rPr>
                <w:rFonts w:ascii="仿宋" w:hAnsi="仿宋" w:eastAsia="仿宋"/>
                <w:sz w:val="24"/>
                <w:szCs w:val="24"/>
                <w:highlight w:val="none"/>
              </w:rPr>
            </w:pPr>
          </w:p>
        </w:tc>
      </w:tr>
      <w:tr w14:paraId="7F2C77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498FD2BD">
            <w:pPr>
              <w:spacing w:line="560" w:lineRule="exact"/>
              <w:jc w:val="center"/>
              <w:rPr>
                <w:rFonts w:ascii="仿宋" w:hAnsi="仿宋" w:eastAsia="仿宋"/>
                <w:sz w:val="24"/>
                <w:szCs w:val="24"/>
                <w:highlight w:val="none"/>
              </w:rPr>
            </w:pPr>
          </w:p>
        </w:tc>
        <w:tc>
          <w:tcPr>
            <w:tcW w:w="3213" w:type="dxa"/>
            <w:vAlign w:val="center"/>
          </w:tcPr>
          <w:p w14:paraId="6FDEDE57">
            <w:pPr>
              <w:spacing w:line="560" w:lineRule="exact"/>
              <w:jc w:val="center"/>
              <w:rPr>
                <w:rFonts w:ascii="仿宋" w:hAnsi="仿宋" w:eastAsia="仿宋"/>
                <w:sz w:val="24"/>
                <w:szCs w:val="24"/>
                <w:highlight w:val="none"/>
              </w:rPr>
            </w:pPr>
          </w:p>
        </w:tc>
        <w:tc>
          <w:tcPr>
            <w:tcW w:w="3343" w:type="dxa"/>
            <w:vAlign w:val="center"/>
          </w:tcPr>
          <w:p w14:paraId="7E9B2CE9">
            <w:pPr>
              <w:spacing w:line="560" w:lineRule="exact"/>
              <w:jc w:val="center"/>
              <w:rPr>
                <w:rFonts w:ascii="仿宋" w:hAnsi="仿宋" w:eastAsia="仿宋"/>
                <w:sz w:val="24"/>
                <w:szCs w:val="24"/>
                <w:highlight w:val="none"/>
              </w:rPr>
            </w:pPr>
          </w:p>
        </w:tc>
        <w:tc>
          <w:tcPr>
            <w:tcW w:w="1466" w:type="dxa"/>
            <w:vAlign w:val="center"/>
          </w:tcPr>
          <w:p w14:paraId="40432924">
            <w:pPr>
              <w:spacing w:line="560" w:lineRule="exact"/>
              <w:jc w:val="center"/>
              <w:rPr>
                <w:rFonts w:ascii="仿宋" w:hAnsi="仿宋" w:eastAsia="仿宋"/>
                <w:sz w:val="24"/>
                <w:szCs w:val="24"/>
                <w:highlight w:val="none"/>
              </w:rPr>
            </w:pPr>
          </w:p>
        </w:tc>
      </w:tr>
      <w:tr w14:paraId="535E1E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1290895E">
            <w:pPr>
              <w:spacing w:line="560" w:lineRule="exact"/>
              <w:jc w:val="center"/>
              <w:rPr>
                <w:rFonts w:ascii="仿宋" w:hAnsi="仿宋" w:eastAsia="仿宋"/>
                <w:sz w:val="24"/>
                <w:szCs w:val="24"/>
                <w:highlight w:val="none"/>
              </w:rPr>
            </w:pPr>
          </w:p>
        </w:tc>
        <w:tc>
          <w:tcPr>
            <w:tcW w:w="3213" w:type="dxa"/>
            <w:vAlign w:val="center"/>
          </w:tcPr>
          <w:p w14:paraId="29E96E56">
            <w:pPr>
              <w:spacing w:line="560" w:lineRule="exact"/>
              <w:jc w:val="center"/>
              <w:rPr>
                <w:rFonts w:ascii="仿宋" w:hAnsi="仿宋" w:eastAsia="仿宋"/>
                <w:sz w:val="24"/>
                <w:szCs w:val="24"/>
                <w:highlight w:val="none"/>
              </w:rPr>
            </w:pPr>
          </w:p>
        </w:tc>
        <w:tc>
          <w:tcPr>
            <w:tcW w:w="3343" w:type="dxa"/>
            <w:vAlign w:val="center"/>
          </w:tcPr>
          <w:p w14:paraId="24ED6559">
            <w:pPr>
              <w:spacing w:line="560" w:lineRule="exact"/>
              <w:jc w:val="center"/>
              <w:rPr>
                <w:rFonts w:ascii="仿宋" w:hAnsi="仿宋" w:eastAsia="仿宋"/>
                <w:sz w:val="24"/>
                <w:szCs w:val="24"/>
                <w:highlight w:val="none"/>
              </w:rPr>
            </w:pPr>
          </w:p>
        </w:tc>
        <w:tc>
          <w:tcPr>
            <w:tcW w:w="1466" w:type="dxa"/>
            <w:vAlign w:val="center"/>
          </w:tcPr>
          <w:p w14:paraId="7833460C">
            <w:pPr>
              <w:spacing w:line="560" w:lineRule="exact"/>
              <w:jc w:val="center"/>
              <w:rPr>
                <w:rFonts w:ascii="仿宋" w:hAnsi="仿宋" w:eastAsia="仿宋"/>
                <w:sz w:val="24"/>
                <w:szCs w:val="24"/>
                <w:highlight w:val="none"/>
              </w:rPr>
            </w:pPr>
          </w:p>
        </w:tc>
      </w:tr>
      <w:tr w14:paraId="424C3B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65E238BC">
            <w:pPr>
              <w:spacing w:line="560" w:lineRule="exact"/>
              <w:jc w:val="center"/>
              <w:rPr>
                <w:rFonts w:ascii="仿宋" w:hAnsi="仿宋" w:eastAsia="仿宋"/>
                <w:sz w:val="24"/>
                <w:szCs w:val="24"/>
                <w:highlight w:val="none"/>
              </w:rPr>
            </w:pPr>
            <w:r>
              <w:rPr>
                <w:rFonts w:ascii="仿宋" w:hAnsi="仿宋" w:eastAsia="仿宋"/>
                <w:sz w:val="24"/>
                <w:szCs w:val="24"/>
                <w:highlight w:val="none"/>
              </w:rPr>
              <w:t>备注</w:t>
            </w:r>
          </w:p>
        </w:tc>
        <w:tc>
          <w:tcPr>
            <w:tcW w:w="8022" w:type="dxa"/>
            <w:gridSpan w:val="3"/>
            <w:vAlign w:val="center"/>
          </w:tcPr>
          <w:p w14:paraId="7D280694">
            <w:pPr>
              <w:spacing w:line="560" w:lineRule="exact"/>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w:t>
            </w:r>
            <w:r>
              <w:rPr>
                <w:rFonts w:ascii="仿宋" w:hAnsi="仿宋" w:eastAsia="仿宋"/>
                <w:sz w:val="24"/>
                <w:szCs w:val="24"/>
                <w:highlight w:val="none"/>
              </w:rPr>
              <w:t>对第三章中的商务要求做出响应。</w:t>
            </w:r>
          </w:p>
          <w:p w14:paraId="0C7E8CB2">
            <w:pPr>
              <w:spacing w:line="560" w:lineRule="exact"/>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w:t>
            </w:r>
            <w:r>
              <w:rPr>
                <w:rFonts w:ascii="仿宋" w:hAnsi="仿宋" w:eastAsia="仿宋"/>
                <w:sz w:val="24"/>
                <w:szCs w:val="24"/>
                <w:highlight w:val="none"/>
              </w:rPr>
              <w:t>响应说明按实际响应情况填写“优于”、“</w:t>
            </w:r>
            <w:r>
              <w:rPr>
                <w:rFonts w:hint="eastAsia" w:ascii="仿宋" w:hAnsi="仿宋" w:eastAsia="仿宋"/>
                <w:sz w:val="24"/>
                <w:szCs w:val="24"/>
                <w:highlight w:val="none"/>
              </w:rPr>
              <w:t>响应</w:t>
            </w:r>
            <w:r>
              <w:rPr>
                <w:rFonts w:ascii="仿宋" w:hAnsi="仿宋" w:eastAsia="仿宋"/>
                <w:sz w:val="24"/>
                <w:szCs w:val="24"/>
                <w:highlight w:val="none"/>
              </w:rPr>
              <w:t>”、“</w:t>
            </w:r>
            <w:r>
              <w:rPr>
                <w:rFonts w:hint="eastAsia" w:ascii="仿宋" w:hAnsi="仿宋" w:eastAsia="仿宋"/>
                <w:sz w:val="24"/>
                <w:szCs w:val="24"/>
                <w:highlight w:val="none"/>
              </w:rPr>
              <w:t>不响应</w:t>
            </w:r>
            <w:r>
              <w:rPr>
                <w:rFonts w:ascii="仿宋" w:hAnsi="仿宋" w:eastAsia="仿宋"/>
                <w:sz w:val="24"/>
                <w:szCs w:val="24"/>
                <w:highlight w:val="none"/>
              </w:rPr>
              <w:t>”。</w:t>
            </w:r>
          </w:p>
          <w:p w14:paraId="3870D692">
            <w:pPr>
              <w:spacing w:line="560" w:lineRule="exact"/>
              <w:jc w:val="both"/>
              <w:rPr>
                <w:rFonts w:ascii="仿宋" w:hAnsi="仿宋" w:eastAsia="仿宋"/>
                <w:sz w:val="24"/>
                <w:szCs w:val="24"/>
                <w:highlight w:val="none"/>
              </w:rPr>
            </w:pPr>
            <w:r>
              <w:rPr>
                <w:rFonts w:hint="eastAsia" w:ascii="仿宋" w:hAnsi="仿宋" w:eastAsia="仿宋"/>
                <w:sz w:val="24"/>
                <w:szCs w:val="24"/>
                <w:highlight w:val="none"/>
              </w:rPr>
              <w:t>3.供应商未按要求响应的，漏项的，自行承担被视为无效竞争性谈判响应文件的风险。</w:t>
            </w:r>
          </w:p>
        </w:tc>
      </w:tr>
    </w:tbl>
    <w:p w14:paraId="37830E1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7BAB66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76F23661">
      <w:pPr>
        <w:spacing w:line="560" w:lineRule="exact"/>
        <w:ind w:firstLine="3099" w:firstLineChars="1107"/>
        <w:jc w:val="both"/>
        <w:rPr>
          <w:rFonts w:ascii="仿宋" w:hAnsi="仿宋" w:eastAsia="仿宋"/>
          <w:sz w:val="28"/>
          <w:szCs w:val="28"/>
          <w:highlight w:val="none"/>
        </w:rPr>
      </w:pPr>
    </w:p>
    <w:p w14:paraId="5B84C059">
      <w:pPr>
        <w:rPr>
          <w:rFonts w:hint="eastAsia"/>
          <w:sz w:val="28"/>
          <w:szCs w:val="28"/>
          <w:highlight w:val="none"/>
        </w:rPr>
      </w:pPr>
      <w:r>
        <w:rPr>
          <w:rFonts w:hint="eastAsia"/>
          <w:sz w:val="28"/>
          <w:szCs w:val="28"/>
          <w:highlight w:val="none"/>
        </w:rPr>
        <w:br w:type="page"/>
      </w:r>
    </w:p>
    <w:p w14:paraId="6E7180BB">
      <w:pPr>
        <w:outlineLvl w:val="1"/>
        <w:rPr>
          <w:rFonts w:hint="eastAsia" w:ascii="方正仿宋_GB2312" w:hAnsi="仿宋" w:eastAsia="方正仿宋_GB2312" w:cs="Times New Roman"/>
          <w:b/>
          <w:bCs/>
          <w:kern w:val="32"/>
          <w:sz w:val="28"/>
          <w:szCs w:val="28"/>
          <w:highlight w:val="none"/>
          <w:lang w:val="en-US" w:eastAsia="zh-CN" w:bidi="ar-SA"/>
        </w:rPr>
      </w:pPr>
      <w:r>
        <w:rPr>
          <w:rFonts w:hint="eastAsia" w:ascii="方正仿宋_GB2312" w:hAnsi="仿宋" w:eastAsia="方正仿宋_GB2312" w:cs="Times New Roman"/>
          <w:b/>
          <w:bCs/>
          <w:kern w:val="32"/>
          <w:sz w:val="28"/>
          <w:szCs w:val="28"/>
          <w:highlight w:val="none"/>
          <w:lang w:val="en-US" w:eastAsia="zh-CN" w:bidi="ar-SA"/>
        </w:rPr>
        <w:t>（三）技术文件及服务方案</w:t>
      </w:r>
    </w:p>
    <w:p w14:paraId="17F6249A">
      <w:pPr>
        <w:rPr>
          <w:rFonts w:hint="eastAsia"/>
          <w:sz w:val="28"/>
          <w:szCs w:val="28"/>
          <w:highlight w:val="none"/>
          <w:lang w:val="en-US" w:eastAsia="zh-CN"/>
        </w:rPr>
      </w:pPr>
      <w:r>
        <w:rPr>
          <w:rFonts w:hint="eastAsia"/>
          <w:sz w:val="28"/>
          <w:szCs w:val="28"/>
          <w:highlight w:val="none"/>
          <w:lang w:val="en-US" w:eastAsia="zh-CN"/>
        </w:rPr>
        <w:t>注：供应商根据谈判文件要求，自拟内容</w:t>
      </w:r>
    </w:p>
    <w:p w14:paraId="76767CED">
      <w:pPr>
        <w:rPr>
          <w:rFonts w:hint="eastAsia"/>
          <w:sz w:val="28"/>
          <w:szCs w:val="28"/>
          <w:highlight w:val="none"/>
        </w:rPr>
      </w:pPr>
      <w:r>
        <w:rPr>
          <w:rFonts w:hint="eastAsia"/>
          <w:sz w:val="28"/>
          <w:szCs w:val="28"/>
          <w:highlight w:val="none"/>
        </w:rPr>
        <w:br w:type="page"/>
      </w:r>
    </w:p>
    <w:p w14:paraId="2982A5AD">
      <w:pPr>
        <w:pStyle w:val="107"/>
        <w:spacing w:before="210" w:after="210"/>
        <w:rPr>
          <w:sz w:val="28"/>
          <w:szCs w:val="28"/>
          <w:highlight w:val="none"/>
        </w:rPr>
      </w:pPr>
      <w:r>
        <w:rPr>
          <w:rFonts w:hint="eastAsia"/>
          <w:sz w:val="28"/>
          <w:szCs w:val="28"/>
          <w:highlight w:val="none"/>
        </w:rPr>
        <w:t>（</w:t>
      </w:r>
      <w:r>
        <w:rPr>
          <w:rFonts w:hint="eastAsia"/>
          <w:sz w:val="28"/>
          <w:szCs w:val="28"/>
          <w:highlight w:val="none"/>
          <w:lang w:val="en-US" w:eastAsia="zh-CN"/>
        </w:rPr>
        <w:t>四</w:t>
      </w:r>
      <w:r>
        <w:rPr>
          <w:rFonts w:hint="eastAsia"/>
          <w:sz w:val="28"/>
          <w:szCs w:val="28"/>
          <w:highlight w:val="none"/>
        </w:rPr>
        <w:t>）其他需要供应商提供的材料</w:t>
      </w:r>
    </w:p>
    <w:p w14:paraId="6386B698">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w:t>
      </w:r>
      <w:r>
        <w:rPr>
          <w:rFonts w:ascii="仿宋" w:hAnsi="仿宋" w:eastAsia="仿宋"/>
          <w:sz w:val="28"/>
          <w:szCs w:val="28"/>
          <w:highlight w:val="none"/>
        </w:rPr>
        <w:t>项目实施人员情况表</w:t>
      </w:r>
    </w:p>
    <w:tbl>
      <w:tblPr>
        <w:tblStyle w:val="30"/>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938"/>
        <w:gridCol w:w="1217"/>
        <w:gridCol w:w="23"/>
        <w:gridCol w:w="1315"/>
        <w:gridCol w:w="17"/>
        <w:gridCol w:w="6"/>
        <w:gridCol w:w="1524"/>
        <w:gridCol w:w="1677"/>
        <w:gridCol w:w="40"/>
        <w:gridCol w:w="1015"/>
      </w:tblGrid>
      <w:tr w14:paraId="0A1EC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12" w:space="0"/>
              <w:left w:val="single" w:color="auto" w:sz="12" w:space="0"/>
              <w:bottom w:val="single" w:color="auto" w:sz="6" w:space="0"/>
              <w:right w:val="single" w:color="auto" w:sz="12" w:space="0"/>
            </w:tcBorders>
            <w:shd w:val="clear" w:color="auto" w:fill="F1F1F1" w:themeFill="background1" w:themeFillShade="F2"/>
            <w:vAlign w:val="center"/>
          </w:tcPr>
          <w:p w14:paraId="3DB0FA35">
            <w:pPr>
              <w:jc w:val="both"/>
              <w:rPr>
                <w:rFonts w:ascii="仿宋" w:hAnsi="仿宋" w:eastAsia="仿宋"/>
                <w:sz w:val="24"/>
                <w:szCs w:val="24"/>
                <w:highlight w:val="none"/>
              </w:rPr>
            </w:pPr>
            <w:r>
              <w:rPr>
                <w:rFonts w:ascii="仿宋" w:hAnsi="仿宋" w:eastAsia="仿宋"/>
                <w:sz w:val="24"/>
                <w:szCs w:val="24"/>
                <w:highlight w:val="none"/>
              </w:rPr>
              <w:t>项目负责人</w:t>
            </w:r>
          </w:p>
        </w:tc>
      </w:tr>
      <w:tr w14:paraId="1193E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13F8EBF2">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71CB8EC2">
            <w:pPr>
              <w:jc w:val="both"/>
              <w:rPr>
                <w:rFonts w:ascii="仿宋" w:hAnsi="仿宋" w:eastAsia="仿宋"/>
                <w:sz w:val="24"/>
                <w:szCs w:val="24"/>
                <w:highlight w:val="none"/>
              </w:rPr>
            </w:pPr>
            <w:r>
              <w:rPr>
                <w:rFonts w:ascii="仿宋" w:hAnsi="仿宋" w:eastAsia="仿宋"/>
                <w:sz w:val="24"/>
                <w:szCs w:val="24"/>
                <w:highlight w:val="none"/>
              </w:rPr>
              <w:t>年龄</w:t>
            </w:r>
          </w:p>
        </w:tc>
        <w:tc>
          <w:tcPr>
            <w:tcW w:w="1217" w:type="dxa"/>
            <w:vAlign w:val="center"/>
          </w:tcPr>
          <w:p w14:paraId="4019CE7D">
            <w:pPr>
              <w:jc w:val="both"/>
              <w:rPr>
                <w:rFonts w:ascii="仿宋" w:hAnsi="仿宋" w:eastAsia="仿宋"/>
                <w:sz w:val="24"/>
                <w:szCs w:val="24"/>
                <w:highlight w:val="none"/>
              </w:rPr>
            </w:pPr>
            <w:r>
              <w:rPr>
                <w:rFonts w:ascii="仿宋" w:hAnsi="仿宋" w:eastAsia="仿宋"/>
                <w:sz w:val="24"/>
                <w:szCs w:val="24"/>
                <w:highlight w:val="none"/>
              </w:rPr>
              <w:t>资格</w:t>
            </w:r>
          </w:p>
        </w:tc>
        <w:tc>
          <w:tcPr>
            <w:tcW w:w="1338" w:type="dxa"/>
            <w:gridSpan w:val="2"/>
            <w:vAlign w:val="center"/>
          </w:tcPr>
          <w:p w14:paraId="70A66274">
            <w:pPr>
              <w:jc w:val="both"/>
              <w:rPr>
                <w:rFonts w:ascii="仿宋" w:hAnsi="仿宋" w:eastAsia="仿宋"/>
                <w:sz w:val="24"/>
                <w:szCs w:val="24"/>
                <w:highlight w:val="none"/>
              </w:rPr>
            </w:pPr>
            <w:r>
              <w:rPr>
                <w:rFonts w:ascii="仿宋" w:hAnsi="仿宋" w:eastAsia="仿宋"/>
                <w:sz w:val="24"/>
                <w:szCs w:val="24"/>
                <w:highlight w:val="none"/>
              </w:rPr>
              <w:t>职称</w:t>
            </w:r>
          </w:p>
        </w:tc>
        <w:tc>
          <w:tcPr>
            <w:tcW w:w="1547" w:type="dxa"/>
            <w:gridSpan w:val="3"/>
            <w:vAlign w:val="center"/>
          </w:tcPr>
          <w:p w14:paraId="7DE93C16">
            <w:pPr>
              <w:jc w:val="both"/>
              <w:rPr>
                <w:rFonts w:ascii="仿宋" w:hAnsi="仿宋" w:eastAsia="仿宋"/>
                <w:sz w:val="24"/>
                <w:szCs w:val="24"/>
                <w:highlight w:val="none"/>
              </w:rPr>
            </w:pPr>
            <w:r>
              <w:rPr>
                <w:rFonts w:ascii="仿宋" w:hAnsi="仿宋" w:eastAsia="仿宋"/>
                <w:sz w:val="24"/>
                <w:szCs w:val="24"/>
                <w:highlight w:val="none"/>
              </w:rPr>
              <w:t>在本行业从业工作年限</w:t>
            </w:r>
          </w:p>
        </w:tc>
        <w:tc>
          <w:tcPr>
            <w:tcW w:w="1677" w:type="dxa"/>
            <w:tcBorders>
              <w:right w:val="single" w:color="auto" w:sz="2" w:space="0"/>
            </w:tcBorders>
            <w:vAlign w:val="center"/>
          </w:tcPr>
          <w:p w14:paraId="23C4A482">
            <w:pPr>
              <w:jc w:val="both"/>
              <w:rPr>
                <w:rFonts w:ascii="仿宋" w:hAnsi="仿宋" w:eastAsia="仿宋"/>
                <w:sz w:val="24"/>
                <w:szCs w:val="24"/>
                <w:highlight w:val="none"/>
              </w:rPr>
            </w:pPr>
            <w:r>
              <w:rPr>
                <w:rFonts w:ascii="仿宋" w:hAnsi="仿宋" w:eastAsia="仿宋"/>
                <w:sz w:val="24"/>
                <w:szCs w:val="24"/>
                <w:highlight w:val="none"/>
              </w:rPr>
              <w:t>主要工作</w:t>
            </w:r>
          </w:p>
          <w:p w14:paraId="65198469">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55" w:type="dxa"/>
            <w:gridSpan w:val="2"/>
            <w:tcBorders>
              <w:left w:val="single" w:color="auto" w:sz="2" w:space="0"/>
              <w:right w:val="single" w:color="auto" w:sz="12" w:space="0"/>
            </w:tcBorders>
            <w:vAlign w:val="center"/>
          </w:tcPr>
          <w:p w14:paraId="0AAFB138">
            <w:pPr>
              <w:jc w:val="both"/>
              <w:rPr>
                <w:rFonts w:ascii="仿宋" w:hAnsi="仿宋" w:eastAsia="仿宋"/>
                <w:sz w:val="24"/>
                <w:szCs w:val="24"/>
                <w:highlight w:val="none"/>
              </w:rPr>
            </w:pPr>
            <w:r>
              <w:rPr>
                <w:rFonts w:ascii="仿宋" w:hAnsi="仿宋" w:eastAsia="仿宋"/>
                <w:sz w:val="24"/>
                <w:szCs w:val="24"/>
                <w:highlight w:val="none"/>
              </w:rPr>
              <w:t>拟派</w:t>
            </w:r>
          </w:p>
          <w:p w14:paraId="418DF8A1">
            <w:pPr>
              <w:jc w:val="both"/>
              <w:rPr>
                <w:rFonts w:ascii="仿宋" w:hAnsi="仿宋" w:eastAsia="仿宋"/>
                <w:sz w:val="24"/>
                <w:szCs w:val="24"/>
                <w:highlight w:val="none"/>
              </w:rPr>
            </w:pPr>
            <w:r>
              <w:rPr>
                <w:rFonts w:ascii="仿宋" w:hAnsi="仿宋" w:eastAsia="仿宋"/>
                <w:sz w:val="24"/>
                <w:szCs w:val="24"/>
                <w:highlight w:val="none"/>
              </w:rPr>
              <w:t>分工</w:t>
            </w:r>
          </w:p>
        </w:tc>
      </w:tr>
      <w:tr w14:paraId="55F9D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1DE18429">
            <w:pPr>
              <w:jc w:val="both"/>
              <w:rPr>
                <w:rFonts w:ascii="仿宋" w:hAnsi="仿宋" w:eastAsia="仿宋"/>
                <w:sz w:val="24"/>
                <w:szCs w:val="24"/>
                <w:highlight w:val="none"/>
              </w:rPr>
            </w:pPr>
          </w:p>
        </w:tc>
        <w:tc>
          <w:tcPr>
            <w:tcW w:w="938" w:type="dxa"/>
            <w:tcBorders>
              <w:left w:val="single" w:color="auto" w:sz="6" w:space="0"/>
            </w:tcBorders>
            <w:vAlign w:val="center"/>
          </w:tcPr>
          <w:p w14:paraId="44570558">
            <w:pPr>
              <w:jc w:val="both"/>
              <w:rPr>
                <w:rFonts w:ascii="仿宋" w:hAnsi="仿宋" w:eastAsia="仿宋"/>
                <w:sz w:val="24"/>
                <w:szCs w:val="24"/>
                <w:highlight w:val="none"/>
              </w:rPr>
            </w:pPr>
          </w:p>
        </w:tc>
        <w:tc>
          <w:tcPr>
            <w:tcW w:w="1217" w:type="dxa"/>
            <w:vAlign w:val="center"/>
          </w:tcPr>
          <w:p w14:paraId="0374B055">
            <w:pPr>
              <w:jc w:val="both"/>
              <w:rPr>
                <w:rFonts w:ascii="仿宋" w:hAnsi="仿宋" w:eastAsia="仿宋"/>
                <w:sz w:val="24"/>
                <w:szCs w:val="24"/>
                <w:highlight w:val="none"/>
              </w:rPr>
            </w:pPr>
          </w:p>
        </w:tc>
        <w:tc>
          <w:tcPr>
            <w:tcW w:w="1338" w:type="dxa"/>
            <w:gridSpan w:val="2"/>
            <w:vAlign w:val="center"/>
          </w:tcPr>
          <w:p w14:paraId="1159796E">
            <w:pPr>
              <w:jc w:val="both"/>
              <w:rPr>
                <w:rFonts w:ascii="仿宋" w:hAnsi="仿宋" w:eastAsia="仿宋"/>
                <w:sz w:val="24"/>
                <w:szCs w:val="24"/>
                <w:highlight w:val="none"/>
              </w:rPr>
            </w:pPr>
          </w:p>
        </w:tc>
        <w:tc>
          <w:tcPr>
            <w:tcW w:w="1547" w:type="dxa"/>
            <w:gridSpan w:val="3"/>
            <w:vAlign w:val="center"/>
          </w:tcPr>
          <w:p w14:paraId="3D6815B8">
            <w:pPr>
              <w:jc w:val="both"/>
              <w:rPr>
                <w:rFonts w:ascii="仿宋" w:hAnsi="仿宋" w:eastAsia="仿宋"/>
                <w:sz w:val="24"/>
                <w:szCs w:val="24"/>
                <w:highlight w:val="none"/>
              </w:rPr>
            </w:pPr>
          </w:p>
        </w:tc>
        <w:tc>
          <w:tcPr>
            <w:tcW w:w="1677" w:type="dxa"/>
            <w:tcBorders>
              <w:right w:val="single" w:color="auto" w:sz="2" w:space="0"/>
            </w:tcBorders>
            <w:vAlign w:val="center"/>
          </w:tcPr>
          <w:p w14:paraId="3542D662">
            <w:pPr>
              <w:jc w:val="both"/>
              <w:rPr>
                <w:rFonts w:ascii="仿宋" w:hAnsi="仿宋" w:eastAsia="仿宋"/>
                <w:sz w:val="24"/>
                <w:szCs w:val="24"/>
                <w:highlight w:val="none"/>
              </w:rPr>
            </w:pPr>
          </w:p>
        </w:tc>
        <w:tc>
          <w:tcPr>
            <w:tcW w:w="1055" w:type="dxa"/>
            <w:gridSpan w:val="2"/>
            <w:tcBorders>
              <w:left w:val="single" w:color="auto" w:sz="2" w:space="0"/>
              <w:right w:val="single" w:color="auto" w:sz="12" w:space="0"/>
            </w:tcBorders>
            <w:vAlign w:val="center"/>
          </w:tcPr>
          <w:p w14:paraId="3617E2B0">
            <w:pPr>
              <w:jc w:val="both"/>
              <w:rPr>
                <w:rFonts w:ascii="仿宋" w:hAnsi="仿宋" w:eastAsia="仿宋"/>
                <w:sz w:val="24"/>
                <w:szCs w:val="24"/>
                <w:highlight w:val="none"/>
              </w:rPr>
            </w:pPr>
          </w:p>
        </w:tc>
      </w:tr>
      <w:tr w14:paraId="793F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A86A83D">
            <w:pPr>
              <w:jc w:val="both"/>
              <w:rPr>
                <w:rFonts w:ascii="仿宋" w:hAnsi="仿宋" w:eastAsia="仿宋"/>
                <w:sz w:val="24"/>
                <w:szCs w:val="24"/>
                <w:highlight w:val="none"/>
              </w:rPr>
            </w:pPr>
          </w:p>
        </w:tc>
        <w:tc>
          <w:tcPr>
            <w:tcW w:w="938" w:type="dxa"/>
            <w:tcBorders>
              <w:left w:val="single" w:color="auto" w:sz="6" w:space="0"/>
            </w:tcBorders>
            <w:vAlign w:val="center"/>
          </w:tcPr>
          <w:p w14:paraId="3FE16253">
            <w:pPr>
              <w:jc w:val="both"/>
              <w:rPr>
                <w:rFonts w:ascii="仿宋" w:hAnsi="仿宋" w:eastAsia="仿宋"/>
                <w:sz w:val="24"/>
                <w:szCs w:val="24"/>
                <w:highlight w:val="none"/>
              </w:rPr>
            </w:pPr>
          </w:p>
        </w:tc>
        <w:tc>
          <w:tcPr>
            <w:tcW w:w="1217" w:type="dxa"/>
            <w:vAlign w:val="center"/>
          </w:tcPr>
          <w:p w14:paraId="119C5925">
            <w:pPr>
              <w:jc w:val="both"/>
              <w:rPr>
                <w:rFonts w:ascii="仿宋" w:hAnsi="仿宋" w:eastAsia="仿宋"/>
                <w:sz w:val="24"/>
                <w:szCs w:val="24"/>
                <w:highlight w:val="none"/>
              </w:rPr>
            </w:pPr>
          </w:p>
        </w:tc>
        <w:tc>
          <w:tcPr>
            <w:tcW w:w="1338" w:type="dxa"/>
            <w:gridSpan w:val="2"/>
            <w:vAlign w:val="center"/>
          </w:tcPr>
          <w:p w14:paraId="6CD319C8">
            <w:pPr>
              <w:jc w:val="both"/>
              <w:rPr>
                <w:rFonts w:ascii="仿宋" w:hAnsi="仿宋" w:eastAsia="仿宋"/>
                <w:sz w:val="24"/>
                <w:szCs w:val="24"/>
                <w:highlight w:val="none"/>
              </w:rPr>
            </w:pPr>
          </w:p>
        </w:tc>
        <w:tc>
          <w:tcPr>
            <w:tcW w:w="1547" w:type="dxa"/>
            <w:gridSpan w:val="3"/>
            <w:vAlign w:val="center"/>
          </w:tcPr>
          <w:p w14:paraId="4B1A6FF7">
            <w:pPr>
              <w:jc w:val="both"/>
              <w:rPr>
                <w:rFonts w:ascii="仿宋" w:hAnsi="仿宋" w:eastAsia="仿宋"/>
                <w:sz w:val="24"/>
                <w:szCs w:val="24"/>
                <w:highlight w:val="none"/>
              </w:rPr>
            </w:pPr>
          </w:p>
        </w:tc>
        <w:tc>
          <w:tcPr>
            <w:tcW w:w="1677" w:type="dxa"/>
            <w:tcBorders>
              <w:right w:val="single" w:color="auto" w:sz="2" w:space="0"/>
            </w:tcBorders>
            <w:vAlign w:val="center"/>
          </w:tcPr>
          <w:p w14:paraId="525AF30B">
            <w:pPr>
              <w:jc w:val="both"/>
              <w:rPr>
                <w:rFonts w:ascii="仿宋" w:hAnsi="仿宋" w:eastAsia="仿宋"/>
                <w:sz w:val="24"/>
                <w:szCs w:val="24"/>
                <w:highlight w:val="none"/>
              </w:rPr>
            </w:pPr>
          </w:p>
        </w:tc>
        <w:tc>
          <w:tcPr>
            <w:tcW w:w="1055" w:type="dxa"/>
            <w:gridSpan w:val="2"/>
            <w:tcBorders>
              <w:left w:val="single" w:color="auto" w:sz="2" w:space="0"/>
              <w:right w:val="single" w:color="auto" w:sz="12" w:space="0"/>
            </w:tcBorders>
            <w:vAlign w:val="center"/>
          </w:tcPr>
          <w:p w14:paraId="150CCA41">
            <w:pPr>
              <w:jc w:val="both"/>
              <w:rPr>
                <w:rFonts w:ascii="仿宋" w:hAnsi="仿宋" w:eastAsia="仿宋"/>
                <w:sz w:val="24"/>
                <w:szCs w:val="24"/>
                <w:highlight w:val="none"/>
              </w:rPr>
            </w:pPr>
          </w:p>
        </w:tc>
      </w:tr>
      <w:tr w14:paraId="257D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3D16BCC8">
            <w:pPr>
              <w:jc w:val="both"/>
              <w:rPr>
                <w:rFonts w:ascii="仿宋" w:hAnsi="仿宋" w:eastAsia="仿宋"/>
                <w:sz w:val="24"/>
                <w:szCs w:val="24"/>
                <w:highlight w:val="none"/>
              </w:rPr>
            </w:pPr>
            <w:r>
              <w:rPr>
                <w:rFonts w:ascii="仿宋" w:hAnsi="仿宋" w:eastAsia="仿宋"/>
                <w:sz w:val="24"/>
                <w:szCs w:val="24"/>
                <w:highlight w:val="none"/>
              </w:rPr>
              <w:t>管理人员</w:t>
            </w:r>
          </w:p>
        </w:tc>
      </w:tr>
      <w:tr w14:paraId="2571F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64F6D56C">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11875EDC">
            <w:pPr>
              <w:jc w:val="both"/>
              <w:rPr>
                <w:rFonts w:ascii="仿宋" w:hAnsi="仿宋" w:eastAsia="仿宋"/>
                <w:sz w:val="24"/>
                <w:szCs w:val="24"/>
                <w:highlight w:val="none"/>
              </w:rPr>
            </w:pPr>
            <w:r>
              <w:rPr>
                <w:rFonts w:ascii="仿宋" w:hAnsi="仿宋" w:eastAsia="仿宋"/>
                <w:sz w:val="24"/>
                <w:szCs w:val="24"/>
                <w:highlight w:val="none"/>
              </w:rPr>
              <w:t>年龄</w:t>
            </w:r>
          </w:p>
        </w:tc>
        <w:tc>
          <w:tcPr>
            <w:tcW w:w="1217" w:type="dxa"/>
            <w:vAlign w:val="center"/>
          </w:tcPr>
          <w:p w14:paraId="1A224CFC">
            <w:pPr>
              <w:jc w:val="both"/>
              <w:rPr>
                <w:rFonts w:ascii="仿宋" w:hAnsi="仿宋" w:eastAsia="仿宋"/>
                <w:sz w:val="24"/>
                <w:szCs w:val="24"/>
                <w:highlight w:val="none"/>
              </w:rPr>
            </w:pPr>
            <w:r>
              <w:rPr>
                <w:rFonts w:ascii="仿宋" w:hAnsi="仿宋" w:eastAsia="仿宋"/>
                <w:sz w:val="24"/>
                <w:szCs w:val="24"/>
                <w:highlight w:val="none"/>
              </w:rPr>
              <w:t>资格</w:t>
            </w:r>
          </w:p>
        </w:tc>
        <w:tc>
          <w:tcPr>
            <w:tcW w:w="1355" w:type="dxa"/>
            <w:gridSpan w:val="3"/>
            <w:vAlign w:val="center"/>
          </w:tcPr>
          <w:p w14:paraId="04003658">
            <w:pPr>
              <w:jc w:val="both"/>
              <w:rPr>
                <w:rFonts w:ascii="仿宋" w:hAnsi="仿宋" w:eastAsia="仿宋"/>
                <w:sz w:val="24"/>
                <w:szCs w:val="24"/>
                <w:highlight w:val="none"/>
              </w:rPr>
            </w:pPr>
            <w:r>
              <w:rPr>
                <w:rFonts w:ascii="仿宋" w:hAnsi="仿宋" w:eastAsia="仿宋"/>
                <w:sz w:val="24"/>
                <w:szCs w:val="24"/>
                <w:highlight w:val="none"/>
              </w:rPr>
              <w:t>职称</w:t>
            </w:r>
          </w:p>
        </w:tc>
        <w:tc>
          <w:tcPr>
            <w:tcW w:w="1530" w:type="dxa"/>
            <w:gridSpan w:val="2"/>
            <w:vAlign w:val="center"/>
          </w:tcPr>
          <w:p w14:paraId="482A0E61">
            <w:pPr>
              <w:jc w:val="both"/>
              <w:rPr>
                <w:rFonts w:ascii="仿宋" w:hAnsi="仿宋" w:eastAsia="仿宋"/>
                <w:sz w:val="24"/>
                <w:szCs w:val="24"/>
                <w:highlight w:val="none"/>
              </w:rPr>
            </w:pPr>
            <w:r>
              <w:rPr>
                <w:rFonts w:ascii="仿宋" w:hAnsi="仿宋" w:eastAsia="仿宋"/>
                <w:sz w:val="24"/>
                <w:szCs w:val="24"/>
                <w:highlight w:val="none"/>
              </w:rPr>
              <w:t>在本行业从业工作年限</w:t>
            </w:r>
          </w:p>
        </w:tc>
        <w:tc>
          <w:tcPr>
            <w:tcW w:w="1717" w:type="dxa"/>
            <w:gridSpan w:val="2"/>
            <w:vAlign w:val="center"/>
          </w:tcPr>
          <w:p w14:paraId="4702DD38">
            <w:pPr>
              <w:jc w:val="both"/>
              <w:rPr>
                <w:rFonts w:ascii="仿宋" w:hAnsi="仿宋" w:eastAsia="仿宋"/>
                <w:sz w:val="24"/>
                <w:szCs w:val="24"/>
                <w:highlight w:val="none"/>
              </w:rPr>
            </w:pPr>
            <w:r>
              <w:rPr>
                <w:rFonts w:ascii="仿宋" w:hAnsi="仿宋" w:eastAsia="仿宋"/>
                <w:sz w:val="24"/>
                <w:szCs w:val="24"/>
                <w:highlight w:val="none"/>
              </w:rPr>
              <w:t>主要工作</w:t>
            </w:r>
          </w:p>
          <w:p w14:paraId="61C02D2B">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1A6C053E">
            <w:pPr>
              <w:jc w:val="both"/>
              <w:rPr>
                <w:rFonts w:ascii="仿宋" w:hAnsi="仿宋" w:eastAsia="仿宋"/>
                <w:sz w:val="24"/>
                <w:szCs w:val="24"/>
                <w:highlight w:val="none"/>
              </w:rPr>
            </w:pPr>
            <w:r>
              <w:rPr>
                <w:rFonts w:ascii="仿宋" w:hAnsi="仿宋" w:eastAsia="仿宋"/>
                <w:sz w:val="24"/>
                <w:szCs w:val="24"/>
                <w:highlight w:val="none"/>
              </w:rPr>
              <w:t>拟派</w:t>
            </w:r>
          </w:p>
          <w:p w14:paraId="1CE84C1A">
            <w:pPr>
              <w:jc w:val="both"/>
              <w:rPr>
                <w:rFonts w:ascii="仿宋" w:hAnsi="仿宋" w:eastAsia="仿宋"/>
                <w:sz w:val="24"/>
                <w:szCs w:val="24"/>
                <w:highlight w:val="none"/>
              </w:rPr>
            </w:pPr>
            <w:r>
              <w:rPr>
                <w:rFonts w:ascii="仿宋" w:hAnsi="仿宋" w:eastAsia="仿宋"/>
                <w:sz w:val="24"/>
                <w:szCs w:val="24"/>
                <w:highlight w:val="none"/>
              </w:rPr>
              <w:t>分工</w:t>
            </w:r>
          </w:p>
        </w:tc>
      </w:tr>
      <w:tr w14:paraId="13FC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6E4EC67F">
            <w:pPr>
              <w:jc w:val="both"/>
              <w:rPr>
                <w:rFonts w:ascii="仿宋" w:hAnsi="仿宋" w:eastAsia="仿宋"/>
                <w:sz w:val="24"/>
                <w:szCs w:val="24"/>
                <w:highlight w:val="none"/>
              </w:rPr>
            </w:pPr>
          </w:p>
        </w:tc>
        <w:tc>
          <w:tcPr>
            <w:tcW w:w="938" w:type="dxa"/>
            <w:tcBorders>
              <w:left w:val="single" w:color="auto" w:sz="6" w:space="0"/>
            </w:tcBorders>
            <w:vAlign w:val="center"/>
          </w:tcPr>
          <w:p w14:paraId="29E1CB4C">
            <w:pPr>
              <w:jc w:val="both"/>
              <w:rPr>
                <w:rFonts w:ascii="仿宋" w:hAnsi="仿宋" w:eastAsia="仿宋"/>
                <w:sz w:val="24"/>
                <w:szCs w:val="24"/>
                <w:highlight w:val="none"/>
              </w:rPr>
            </w:pPr>
          </w:p>
        </w:tc>
        <w:tc>
          <w:tcPr>
            <w:tcW w:w="1217" w:type="dxa"/>
            <w:vAlign w:val="center"/>
          </w:tcPr>
          <w:p w14:paraId="72083B51">
            <w:pPr>
              <w:jc w:val="both"/>
              <w:rPr>
                <w:rFonts w:ascii="仿宋" w:hAnsi="仿宋" w:eastAsia="仿宋"/>
                <w:sz w:val="24"/>
                <w:szCs w:val="24"/>
                <w:highlight w:val="none"/>
              </w:rPr>
            </w:pPr>
          </w:p>
        </w:tc>
        <w:tc>
          <w:tcPr>
            <w:tcW w:w="1355" w:type="dxa"/>
            <w:gridSpan w:val="3"/>
            <w:vAlign w:val="center"/>
          </w:tcPr>
          <w:p w14:paraId="7E191C49">
            <w:pPr>
              <w:jc w:val="both"/>
              <w:rPr>
                <w:rFonts w:ascii="仿宋" w:hAnsi="仿宋" w:eastAsia="仿宋"/>
                <w:sz w:val="24"/>
                <w:szCs w:val="24"/>
                <w:highlight w:val="none"/>
              </w:rPr>
            </w:pPr>
          </w:p>
        </w:tc>
        <w:tc>
          <w:tcPr>
            <w:tcW w:w="1530" w:type="dxa"/>
            <w:gridSpan w:val="2"/>
            <w:vAlign w:val="center"/>
          </w:tcPr>
          <w:p w14:paraId="67C86BE9">
            <w:pPr>
              <w:jc w:val="both"/>
              <w:rPr>
                <w:rFonts w:ascii="仿宋" w:hAnsi="仿宋" w:eastAsia="仿宋"/>
                <w:sz w:val="24"/>
                <w:szCs w:val="24"/>
                <w:highlight w:val="none"/>
              </w:rPr>
            </w:pPr>
          </w:p>
        </w:tc>
        <w:tc>
          <w:tcPr>
            <w:tcW w:w="1717" w:type="dxa"/>
            <w:gridSpan w:val="2"/>
            <w:vAlign w:val="center"/>
          </w:tcPr>
          <w:p w14:paraId="154829D4">
            <w:pPr>
              <w:jc w:val="both"/>
              <w:rPr>
                <w:rFonts w:ascii="仿宋" w:hAnsi="仿宋" w:eastAsia="仿宋"/>
                <w:sz w:val="24"/>
                <w:szCs w:val="24"/>
                <w:highlight w:val="none"/>
              </w:rPr>
            </w:pPr>
          </w:p>
        </w:tc>
        <w:tc>
          <w:tcPr>
            <w:tcW w:w="1015" w:type="dxa"/>
            <w:tcBorders>
              <w:right w:val="single" w:color="auto" w:sz="12" w:space="0"/>
            </w:tcBorders>
            <w:vAlign w:val="center"/>
          </w:tcPr>
          <w:p w14:paraId="7AF3850F">
            <w:pPr>
              <w:jc w:val="both"/>
              <w:rPr>
                <w:rFonts w:ascii="仿宋" w:hAnsi="仿宋" w:eastAsia="仿宋"/>
                <w:sz w:val="24"/>
                <w:szCs w:val="24"/>
                <w:highlight w:val="none"/>
              </w:rPr>
            </w:pPr>
          </w:p>
        </w:tc>
      </w:tr>
      <w:tr w14:paraId="5397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683224B">
            <w:pPr>
              <w:jc w:val="both"/>
              <w:rPr>
                <w:rFonts w:ascii="仿宋" w:hAnsi="仿宋" w:eastAsia="仿宋"/>
                <w:sz w:val="24"/>
                <w:szCs w:val="24"/>
                <w:highlight w:val="none"/>
              </w:rPr>
            </w:pPr>
          </w:p>
        </w:tc>
        <w:tc>
          <w:tcPr>
            <w:tcW w:w="938" w:type="dxa"/>
            <w:tcBorders>
              <w:left w:val="single" w:color="auto" w:sz="6" w:space="0"/>
            </w:tcBorders>
            <w:vAlign w:val="center"/>
          </w:tcPr>
          <w:p w14:paraId="364F63E0">
            <w:pPr>
              <w:jc w:val="both"/>
              <w:rPr>
                <w:rFonts w:ascii="仿宋" w:hAnsi="仿宋" w:eastAsia="仿宋"/>
                <w:sz w:val="24"/>
                <w:szCs w:val="24"/>
                <w:highlight w:val="none"/>
              </w:rPr>
            </w:pPr>
          </w:p>
        </w:tc>
        <w:tc>
          <w:tcPr>
            <w:tcW w:w="1217" w:type="dxa"/>
            <w:vAlign w:val="center"/>
          </w:tcPr>
          <w:p w14:paraId="756FE383">
            <w:pPr>
              <w:jc w:val="both"/>
              <w:rPr>
                <w:rFonts w:ascii="仿宋" w:hAnsi="仿宋" w:eastAsia="仿宋"/>
                <w:sz w:val="24"/>
                <w:szCs w:val="24"/>
                <w:highlight w:val="none"/>
              </w:rPr>
            </w:pPr>
          </w:p>
        </w:tc>
        <w:tc>
          <w:tcPr>
            <w:tcW w:w="1355" w:type="dxa"/>
            <w:gridSpan w:val="3"/>
            <w:vAlign w:val="center"/>
          </w:tcPr>
          <w:p w14:paraId="42835D19">
            <w:pPr>
              <w:jc w:val="both"/>
              <w:rPr>
                <w:rFonts w:ascii="仿宋" w:hAnsi="仿宋" w:eastAsia="仿宋"/>
                <w:sz w:val="24"/>
                <w:szCs w:val="24"/>
                <w:highlight w:val="none"/>
              </w:rPr>
            </w:pPr>
          </w:p>
        </w:tc>
        <w:tc>
          <w:tcPr>
            <w:tcW w:w="1530" w:type="dxa"/>
            <w:gridSpan w:val="2"/>
            <w:vAlign w:val="center"/>
          </w:tcPr>
          <w:p w14:paraId="7245F0BB">
            <w:pPr>
              <w:jc w:val="both"/>
              <w:rPr>
                <w:rFonts w:ascii="仿宋" w:hAnsi="仿宋" w:eastAsia="仿宋"/>
                <w:sz w:val="24"/>
                <w:szCs w:val="24"/>
                <w:highlight w:val="none"/>
              </w:rPr>
            </w:pPr>
          </w:p>
        </w:tc>
        <w:tc>
          <w:tcPr>
            <w:tcW w:w="1717" w:type="dxa"/>
            <w:gridSpan w:val="2"/>
            <w:vAlign w:val="center"/>
          </w:tcPr>
          <w:p w14:paraId="4175D654">
            <w:pPr>
              <w:jc w:val="both"/>
              <w:rPr>
                <w:rFonts w:ascii="仿宋" w:hAnsi="仿宋" w:eastAsia="仿宋"/>
                <w:sz w:val="24"/>
                <w:szCs w:val="24"/>
                <w:highlight w:val="none"/>
              </w:rPr>
            </w:pPr>
          </w:p>
        </w:tc>
        <w:tc>
          <w:tcPr>
            <w:tcW w:w="1015" w:type="dxa"/>
            <w:tcBorders>
              <w:right w:val="single" w:color="auto" w:sz="12" w:space="0"/>
            </w:tcBorders>
            <w:vAlign w:val="center"/>
          </w:tcPr>
          <w:p w14:paraId="288F0D88">
            <w:pPr>
              <w:jc w:val="both"/>
              <w:rPr>
                <w:rFonts w:ascii="仿宋" w:hAnsi="仿宋" w:eastAsia="仿宋"/>
                <w:sz w:val="24"/>
                <w:szCs w:val="24"/>
                <w:highlight w:val="none"/>
              </w:rPr>
            </w:pPr>
          </w:p>
        </w:tc>
      </w:tr>
      <w:tr w14:paraId="2BCAF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1B1F5C32">
            <w:pPr>
              <w:jc w:val="both"/>
              <w:rPr>
                <w:rFonts w:ascii="仿宋" w:hAnsi="仿宋" w:eastAsia="仿宋"/>
                <w:sz w:val="24"/>
                <w:szCs w:val="24"/>
                <w:highlight w:val="none"/>
              </w:rPr>
            </w:pPr>
          </w:p>
        </w:tc>
        <w:tc>
          <w:tcPr>
            <w:tcW w:w="938" w:type="dxa"/>
            <w:tcBorders>
              <w:left w:val="single" w:color="auto" w:sz="6" w:space="0"/>
            </w:tcBorders>
            <w:vAlign w:val="center"/>
          </w:tcPr>
          <w:p w14:paraId="20CE6271">
            <w:pPr>
              <w:jc w:val="both"/>
              <w:rPr>
                <w:rFonts w:ascii="仿宋" w:hAnsi="仿宋" w:eastAsia="仿宋"/>
                <w:sz w:val="24"/>
                <w:szCs w:val="24"/>
                <w:highlight w:val="none"/>
              </w:rPr>
            </w:pPr>
          </w:p>
        </w:tc>
        <w:tc>
          <w:tcPr>
            <w:tcW w:w="1217" w:type="dxa"/>
            <w:vAlign w:val="center"/>
          </w:tcPr>
          <w:p w14:paraId="772FB8BF">
            <w:pPr>
              <w:jc w:val="both"/>
              <w:rPr>
                <w:rFonts w:ascii="仿宋" w:hAnsi="仿宋" w:eastAsia="仿宋"/>
                <w:sz w:val="24"/>
                <w:szCs w:val="24"/>
                <w:highlight w:val="none"/>
              </w:rPr>
            </w:pPr>
          </w:p>
        </w:tc>
        <w:tc>
          <w:tcPr>
            <w:tcW w:w="1355" w:type="dxa"/>
            <w:gridSpan w:val="3"/>
            <w:vAlign w:val="center"/>
          </w:tcPr>
          <w:p w14:paraId="607C2C99">
            <w:pPr>
              <w:jc w:val="both"/>
              <w:rPr>
                <w:rFonts w:ascii="仿宋" w:hAnsi="仿宋" w:eastAsia="仿宋"/>
                <w:sz w:val="24"/>
                <w:szCs w:val="24"/>
                <w:highlight w:val="none"/>
              </w:rPr>
            </w:pPr>
          </w:p>
        </w:tc>
        <w:tc>
          <w:tcPr>
            <w:tcW w:w="1530" w:type="dxa"/>
            <w:gridSpan w:val="2"/>
            <w:vAlign w:val="center"/>
          </w:tcPr>
          <w:p w14:paraId="785C8636">
            <w:pPr>
              <w:jc w:val="both"/>
              <w:rPr>
                <w:rFonts w:ascii="仿宋" w:hAnsi="仿宋" w:eastAsia="仿宋"/>
                <w:sz w:val="24"/>
                <w:szCs w:val="24"/>
                <w:highlight w:val="none"/>
              </w:rPr>
            </w:pPr>
          </w:p>
        </w:tc>
        <w:tc>
          <w:tcPr>
            <w:tcW w:w="1717" w:type="dxa"/>
            <w:gridSpan w:val="2"/>
            <w:vAlign w:val="center"/>
          </w:tcPr>
          <w:p w14:paraId="32499B75">
            <w:pPr>
              <w:jc w:val="both"/>
              <w:rPr>
                <w:rFonts w:ascii="仿宋" w:hAnsi="仿宋" w:eastAsia="仿宋"/>
                <w:sz w:val="24"/>
                <w:szCs w:val="24"/>
                <w:highlight w:val="none"/>
              </w:rPr>
            </w:pPr>
          </w:p>
        </w:tc>
        <w:tc>
          <w:tcPr>
            <w:tcW w:w="1015" w:type="dxa"/>
            <w:tcBorders>
              <w:right w:val="single" w:color="auto" w:sz="12" w:space="0"/>
            </w:tcBorders>
            <w:vAlign w:val="center"/>
          </w:tcPr>
          <w:p w14:paraId="6154CD13">
            <w:pPr>
              <w:jc w:val="both"/>
              <w:rPr>
                <w:rFonts w:ascii="仿宋" w:hAnsi="仿宋" w:eastAsia="仿宋"/>
                <w:sz w:val="24"/>
                <w:szCs w:val="24"/>
                <w:highlight w:val="none"/>
              </w:rPr>
            </w:pPr>
          </w:p>
        </w:tc>
      </w:tr>
      <w:tr w14:paraId="7C05B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13888888">
            <w:pPr>
              <w:jc w:val="both"/>
              <w:rPr>
                <w:rFonts w:ascii="仿宋" w:hAnsi="仿宋" w:eastAsia="仿宋"/>
                <w:sz w:val="24"/>
                <w:szCs w:val="24"/>
                <w:highlight w:val="none"/>
              </w:rPr>
            </w:pPr>
            <w:r>
              <w:rPr>
                <w:rFonts w:hint="eastAsia" w:ascii="仿宋" w:hAnsi="仿宋" w:eastAsia="仿宋"/>
                <w:sz w:val="24"/>
                <w:szCs w:val="24"/>
                <w:highlight w:val="none"/>
              </w:rPr>
              <w:t>服务人员</w:t>
            </w:r>
          </w:p>
        </w:tc>
      </w:tr>
      <w:tr w14:paraId="0B9E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52B5BF8">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4FBED0DE">
            <w:pPr>
              <w:jc w:val="both"/>
              <w:rPr>
                <w:rFonts w:ascii="仿宋" w:hAnsi="仿宋" w:eastAsia="仿宋"/>
                <w:sz w:val="24"/>
                <w:szCs w:val="24"/>
                <w:highlight w:val="none"/>
              </w:rPr>
            </w:pPr>
            <w:r>
              <w:rPr>
                <w:rFonts w:ascii="仿宋" w:hAnsi="仿宋" w:eastAsia="仿宋"/>
                <w:sz w:val="24"/>
                <w:szCs w:val="24"/>
                <w:highlight w:val="none"/>
              </w:rPr>
              <w:t>年龄</w:t>
            </w:r>
          </w:p>
        </w:tc>
        <w:tc>
          <w:tcPr>
            <w:tcW w:w="1240" w:type="dxa"/>
            <w:gridSpan w:val="2"/>
            <w:tcBorders>
              <w:right w:val="single" w:color="auto" w:sz="2" w:space="0"/>
            </w:tcBorders>
            <w:vAlign w:val="center"/>
          </w:tcPr>
          <w:p w14:paraId="6E3E6DBE">
            <w:pPr>
              <w:jc w:val="both"/>
              <w:rPr>
                <w:rFonts w:ascii="仿宋" w:hAnsi="仿宋" w:eastAsia="仿宋"/>
                <w:sz w:val="24"/>
                <w:szCs w:val="24"/>
                <w:highlight w:val="none"/>
              </w:rPr>
            </w:pPr>
            <w:r>
              <w:rPr>
                <w:rFonts w:ascii="仿宋" w:hAnsi="仿宋" w:eastAsia="仿宋"/>
                <w:sz w:val="24"/>
                <w:szCs w:val="24"/>
                <w:highlight w:val="none"/>
              </w:rPr>
              <w:t>学历</w:t>
            </w:r>
          </w:p>
        </w:tc>
        <w:tc>
          <w:tcPr>
            <w:tcW w:w="1338" w:type="dxa"/>
            <w:gridSpan w:val="3"/>
            <w:tcBorders>
              <w:left w:val="single" w:color="auto" w:sz="2" w:space="0"/>
            </w:tcBorders>
            <w:vAlign w:val="center"/>
          </w:tcPr>
          <w:p w14:paraId="22F94649">
            <w:pPr>
              <w:jc w:val="both"/>
              <w:rPr>
                <w:rFonts w:ascii="仿宋" w:hAnsi="仿宋" w:eastAsia="仿宋"/>
                <w:sz w:val="24"/>
                <w:szCs w:val="24"/>
                <w:highlight w:val="none"/>
              </w:rPr>
            </w:pPr>
            <w:r>
              <w:rPr>
                <w:rFonts w:ascii="仿宋" w:hAnsi="仿宋" w:eastAsia="仿宋"/>
                <w:sz w:val="24"/>
                <w:szCs w:val="24"/>
                <w:highlight w:val="none"/>
              </w:rPr>
              <w:t>职称</w:t>
            </w:r>
          </w:p>
        </w:tc>
        <w:tc>
          <w:tcPr>
            <w:tcW w:w="1524" w:type="dxa"/>
            <w:vAlign w:val="center"/>
          </w:tcPr>
          <w:p w14:paraId="07ACFF68">
            <w:pPr>
              <w:jc w:val="both"/>
              <w:rPr>
                <w:rFonts w:ascii="仿宋" w:hAnsi="仿宋" w:eastAsia="仿宋"/>
                <w:sz w:val="24"/>
                <w:szCs w:val="24"/>
                <w:highlight w:val="none"/>
              </w:rPr>
            </w:pPr>
            <w:r>
              <w:rPr>
                <w:rFonts w:ascii="仿宋" w:hAnsi="仿宋" w:eastAsia="仿宋"/>
                <w:sz w:val="24"/>
                <w:szCs w:val="24"/>
                <w:highlight w:val="none"/>
              </w:rPr>
              <w:t>从事类似项目工作年限</w:t>
            </w:r>
          </w:p>
        </w:tc>
        <w:tc>
          <w:tcPr>
            <w:tcW w:w="1717" w:type="dxa"/>
            <w:gridSpan w:val="2"/>
            <w:vAlign w:val="center"/>
          </w:tcPr>
          <w:p w14:paraId="460A7F9F">
            <w:pPr>
              <w:jc w:val="both"/>
              <w:rPr>
                <w:rFonts w:ascii="仿宋" w:hAnsi="仿宋" w:eastAsia="仿宋"/>
                <w:sz w:val="24"/>
                <w:szCs w:val="24"/>
                <w:highlight w:val="none"/>
              </w:rPr>
            </w:pPr>
            <w:r>
              <w:rPr>
                <w:rFonts w:ascii="仿宋" w:hAnsi="仿宋" w:eastAsia="仿宋"/>
                <w:sz w:val="24"/>
                <w:szCs w:val="24"/>
                <w:highlight w:val="none"/>
              </w:rPr>
              <w:t>主要工作</w:t>
            </w:r>
          </w:p>
          <w:p w14:paraId="3DB0FADB">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74B8B66E">
            <w:pPr>
              <w:jc w:val="both"/>
              <w:rPr>
                <w:rFonts w:ascii="仿宋" w:hAnsi="仿宋" w:eastAsia="仿宋"/>
                <w:sz w:val="24"/>
                <w:szCs w:val="24"/>
                <w:highlight w:val="none"/>
              </w:rPr>
            </w:pPr>
            <w:r>
              <w:rPr>
                <w:rFonts w:ascii="仿宋" w:hAnsi="仿宋" w:eastAsia="仿宋"/>
                <w:sz w:val="24"/>
                <w:szCs w:val="24"/>
                <w:highlight w:val="none"/>
              </w:rPr>
              <w:t>拟派</w:t>
            </w:r>
          </w:p>
          <w:p w14:paraId="68ABB3EE">
            <w:pPr>
              <w:jc w:val="both"/>
              <w:rPr>
                <w:rFonts w:ascii="仿宋" w:hAnsi="仿宋" w:eastAsia="仿宋"/>
                <w:sz w:val="24"/>
                <w:szCs w:val="24"/>
                <w:highlight w:val="none"/>
              </w:rPr>
            </w:pPr>
            <w:r>
              <w:rPr>
                <w:rFonts w:ascii="仿宋" w:hAnsi="仿宋" w:eastAsia="仿宋"/>
                <w:sz w:val="24"/>
                <w:szCs w:val="24"/>
                <w:highlight w:val="none"/>
              </w:rPr>
              <w:t>分工</w:t>
            </w:r>
          </w:p>
        </w:tc>
      </w:tr>
      <w:tr w14:paraId="12C8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66B5D8E">
            <w:pPr>
              <w:jc w:val="both"/>
              <w:rPr>
                <w:rFonts w:ascii="仿宋" w:hAnsi="仿宋" w:eastAsia="仿宋"/>
                <w:sz w:val="24"/>
                <w:szCs w:val="24"/>
                <w:highlight w:val="none"/>
              </w:rPr>
            </w:pPr>
          </w:p>
        </w:tc>
        <w:tc>
          <w:tcPr>
            <w:tcW w:w="938" w:type="dxa"/>
            <w:tcBorders>
              <w:left w:val="single" w:color="auto" w:sz="6" w:space="0"/>
            </w:tcBorders>
            <w:vAlign w:val="center"/>
          </w:tcPr>
          <w:p w14:paraId="17B106D0">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7197777A">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550682EE">
            <w:pPr>
              <w:jc w:val="both"/>
              <w:rPr>
                <w:rFonts w:ascii="仿宋" w:hAnsi="仿宋" w:eastAsia="仿宋"/>
                <w:sz w:val="24"/>
                <w:szCs w:val="24"/>
                <w:highlight w:val="none"/>
              </w:rPr>
            </w:pPr>
          </w:p>
        </w:tc>
        <w:tc>
          <w:tcPr>
            <w:tcW w:w="1524" w:type="dxa"/>
            <w:vAlign w:val="center"/>
          </w:tcPr>
          <w:p w14:paraId="20E20C6E">
            <w:pPr>
              <w:jc w:val="both"/>
              <w:rPr>
                <w:rFonts w:ascii="仿宋" w:hAnsi="仿宋" w:eastAsia="仿宋"/>
                <w:sz w:val="24"/>
                <w:szCs w:val="24"/>
                <w:highlight w:val="none"/>
              </w:rPr>
            </w:pPr>
          </w:p>
        </w:tc>
        <w:tc>
          <w:tcPr>
            <w:tcW w:w="1717" w:type="dxa"/>
            <w:gridSpan w:val="2"/>
            <w:vAlign w:val="center"/>
          </w:tcPr>
          <w:p w14:paraId="7E1E37E9">
            <w:pPr>
              <w:jc w:val="both"/>
              <w:rPr>
                <w:rFonts w:ascii="仿宋" w:hAnsi="仿宋" w:eastAsia="仿宋"/>
                <w:sz w:val="24"/>
                <w:szCs w:val="24"/>
                <w:highlight w:val="none"/>
              </w:rPr>
            </w:pPr>
          </w:p>
        </w:tc>
        <w:tc>
          <w:tcPr>
            <w:tcW w:w="1015" w:type="dxa"/>
            <w:tcBorders>
              <w:right w:val="single" w:color="auto" w:sz="12" w:space="0"/>
            </w:tcBorders>
            <w:vAlign w:val="center"/>
          </w:tcPr>
          <w:p w14:paraId="3E3B8275">
            <w:pPr>
              <w:jc w:val="both"/>
              <w:rPr>
                <w:rFonts w:ascii="仿宋" w:hAnsi="仿宋" w:eastAsia="仿宋"/>
                <w:sz w:val="24"/>
                <w:szCs w:val="24"/>
                <w:highlight w:val="none"/>
              </w:rPr>
            </w:pPr>
          </w:p>
        </w:tc>
      </w:tr>
      <w:tr w14:paraId="1C193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738B1DDA">
            <w:pPr>
              <w:jc w:val="both"/>
              <w:rPr>
                <w:rFonts w:ascii="仿宋" w:hAnsi="仿宋" w:eastAsia="仿宋"/>
                <w:sz w:val="24"/>
                <w:szCs w:val="24"/>
                <w:highlight w:val="none"/>
              </w:rPr>
            </w:pPr>
          </w:p>
        </w:tc>
        <w:tc>
          <w:tcPr>
            <w:tcW w:w="938" w:type="dxa"/>
            <w:tcBorders>
              <w:left w:val="single" w:color="auto" w:sz="6" w:space="0"/>
            </w:tcBorders>
            <w:vAlign w:val="center"/>
          </w:tcPr>
          <w:p w14:paraId="2084007D">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5F21D899">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3642C247">
            <w:pPr>
              <w:jc w:val="both"/>
              <w:rPr>
                <w:rFonts w:ascii="仿宋" w:hAnsi="仿宋" w:eastAsia="仿宋"/>
                <w:sz w:val="24"/>
                <w:szCs w:val="24"/>
                <w:highlight w:val="none"/>
              </w:rPr>
            </w:pPr>
          </w:p>
        </w:tc>
        <w:tc>
          <w:tcPr>
            <w:tcW w:w="1524" w:type="dxa"/>
            <w:vAlign w:val="center"/>
          </w:tcPr>
          <w:p w14:paraId="32D4BAFD">
            <w:pPr>
              <w:jc w:val="both"/>
              <w:rPr>
                <w:rFonts w:ascii="仿宋" w:hAnsi="仿宋" w:eastAsia="仿宋"/>
                <w:sz w:val="24"/>
                <w:szCs w:val="24"/>
                <w:highlight w:val="none"/>
              </w:rPr>
            </w:pPr>
          </w:p>
        </w:tc>
        <w:tc>
          <w:tcPr>
            <w:tcW w:w="1717" w:type="dxa"/>
            <w:gridSpan w:val="2"/>
            <w:vAlign w:val="center"/>
          </w:tcPr>
          <w:p w14:paraId="27174C3B">
            <w:pPr>
              <w:jc w:val="both"/>
              <w:rPr>
                <w:rFonts w:ascii="仿宋" w:hAnsi="仿宋" w:eastAsia="仿宋"/>
                <w:sz w:val="24"/>
                <w:szCs w:val="24"/>
                <w:highlight w:val="none"/>
              </w:rPr>
            </w:pPr>
          </w:p>
        </w:tc>
        <w:tc>
          <w:tcPr>
            <w:tcW w:w="1015" w:type="dxa"/>
            <w:tcBorders>
              <w:right w:val="single" w:color="auto" w:sz="12" w:space="0"/>
            </w:tcBorders>
            <w:vAlign w:val="center"/>
          </w:tcPr>
          <w:p w14:paraId="03CB767F">
            <w:pPr>
              <w:jc w:val="both"/>
              <w:rPr>
                <w:rFonts w:ascii="仿宋" w:hAnsi="仿宋" w:eastAsia="仿宋"/>
                <w:sz w:val="24"/>
                <w:szCs w:val="24"/>
                <w:highlight w:val="none"/>
              </w:rPr>
            </w:pPr>
          </w:p>
        </w:tc>
      </w:tr>
      <w:tr w14:paraId="014C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6C27AA75">
            <w:pPr>
              <w:jc w:val="both"/>
              <w:rPr>
                <w:rFonts w:ascii="仿宋" w:hAnsi="仿宋" w:eastAsia="仿宋"/>
                <w:sz w:val="24"/>
                <w:szCs w:val="24"/>
                <w:highlight w:val="none"/>
              </w:rPr>
            </w:pPr>
          </w:p>
        </w:tc>
        <w:tc>
          <w:tcPr>
            <w:tcW w:w="938" w:type="dxa"/>
            <w:tcBorders>
              <w:left w:val="single" w:color="auto" w:sz="6" w:space="0"/>
            </w:tcBorders>
            <w:vAlign w:val="center"/>
          </w:tcPr>
          <w:p w14:paraId="77C1B396">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7A292C59">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518D429D">
            <w:pPr>
              <w:jc w:val="both"/>
              <w:rPr>
                <w:rFonts w:ascii="仿宋" w:hAnsi="仿宋" w:eastAsia="仿宋"/>
                <w:sz w:val="24"/>
                <w:szCs w:val="24"/>
                <w:highlight w:val="none"/>
              </w:rPr>
            </w:pPr>
          </w:p>
        </w:tc>
        <w:tc>
          <w:tcPr>
            <w:tcW w:w="1524" w:type="dxa"/>
            <w:vAlign w:val="center"/>
          </w:tcPr>
          <w:p w14:paraId="42200AA9">
            <w:pPr>
              <w:jc w:val="both"/>
              <w:rPr>
                <w:rFonts w:ascii="仿宋" w:hAnsi="仿宋" w:eastAsia="仿宋"/>
                <w:sz w:val="24"/>
                <w:szCs w:val="24"/>
                <w:highlight w:val="none"/>
              </w:rPr>
            </w:pPr>
          </w:p>
        </w:tc>
        <w:tc>
          <w:tcPr>
            <w:tcW w:w="1717" w:type="dxa"/>
            <w:gridSpan w:val="2"/>
            <w:vAlign w:val="center"/>
          </w:tcPr>
          <w:p w14:paraId="27694FF2">
            <w:pPr>
              <w:jc w:val="both"/>
              <w:rPr>
                <w:rFonts w:ascii="仿宋" w:hAnsi="仿宋" w:eastAsia="仿宋"/>
                <w:sz w:val="24"/>
                <w:szCs w:val="24"/>
                <w:highlight w:val="none"/>
              </w:rPr>
            </w:pPr>
          </w:p>
        </w:tc>
        <w:tc>
          <w:tcPr>
            <w:tcW w:w="1015" w:type="dxa"/>
            <w:tcBorders>
              <w:right w:val="single" w:color="auto" w:sz="12" w:space="0"/>
            </w:tcBorders>
            <w:vAlign w:val="center"/>
          </w:tcPr>
          <w:p w14:paraId="6C4336F6">
            <w:pPr>
              <w:jc w:val="both"/>
              <w:rPr>
                <w:rFonts w:ascii="仿宋" w:hAnsi="仿宋" w:eastAsia="仿宋"/>
                <w:sz w:val="24"/>
                <w:szCs w:val="24"/>
                <w:highlight w:val="none"/>
              </w:rPr>
            </w:pPr>
          </w:p>
        </w:tc>
      </w:tr>
      <w:tr w14:paraId="49EA3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2AF85145">
            <w:pPr>
              <w:jc w:val="both"/>
              <w:rPr>
                <w:rFonts w:ascii="仿宋" w:hAnsi="仿宋" w:eastAsia="仿宋"/>
                <w:sz w:val="24"/>
                <w:szCs w:val="24"/>
                <w:highlight w:val="none"/>
              </w:rPr>
            </w:pPr>
            <w:r>
              <w:rPr>
                <w:rFonts w:hint="eastAsia" w:ascii="仿宋" w:hAnsi="仿宋" w:eastAsia="仿宋"/>
                <w:sz w:val="24"/>
                <w:szCs w:val="24"/>
                <w:highlight w:val="none"/>
              </w:rPr>
              <w:t>辅助人员</w:t>
            </w:r>
          </w:p>
        </w:tc>
      </w:tr>
      <w:tr w14:paraId="4AC77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25355839">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6ACA694C">
            <w:pPr>
              <w:jc w:val="both"/>
              <w:rPr>
                <w:rFonts w:ascii="仿宋" w:hAnsi="仿宋" w:eastAsia="仿宋"/>
                <w:sz w:val="24"/>
                <w:szCs w:val="24"/>
                <w:highlight w:val="none"/>
              </w:rPr>
            </w:pPr>
            <w:r>
              <w:rPr>
                <w:rFonts w:ascii="仿宋" w:hAnsi="仿宋" w:eastAsia="仿宋"/>
                <w:sz w:val="24"/>
                <w:szCs w:val="24"/>
                <w:highlight w:val="none"/>
              </w:rPr>
              <w:t>年龄</w:t>
            </w:r>
          </w:p>
        </w:tc>
        <w:tc>
          <w:tcPr>
            <w:tcW w:w="1240" w:type="dxa"/>
            <w:gridSpan w:val="2"/>
            <w:tcBorders>
              <w:right w:val="single" w:color="auto" w:sz="2" w:space="0"/>
            </w:tcBorders>
            <w:vAlign w:val="center"/>
          </w:tcPr>
          <w:p w14:paraId="447C2797">
            <w:pPr>
              <w:jc w:val="both"/>
              <w:rPr>
                <w:rFonts w:ascii="仿宋" w:hAnsi="仿宋" w:eastAsia="仿宋"/>
                <w:sz w:val="24"/>
                <w:szCs w:val="24"/>
                <w:highlight w:val="none"/>
              </w:rPr>
            </w:pPr>
            <w:r>
              <w:rPr>
                <w:rFonts w:ascii="仿宋" w:hAnsi="仿宋" w:eastAsia="仿宋"/>
                <w:sz w:val="24"/>
                <w:szCs w:val="24"/>
                <w:highlight w:val="none"/>
              </w:rPr>
              <w:t>学历</w:t>
            </w:r>
          </w:p>
        </w:tc>
        <w:tc>
          <w:tcPr>
            <w:tcW w:w="1338" w:type="dxa"/>
            <w:gridSpan w:val="3"/>
            <w:tcBorders>
              <w:left w:val="single" w:color="auto" w:sz="2" w:space="0"/>
            </w:tcBorders>
            <w:vAlign w:val="center"/>
          </w:tcPr>
          <w:p w14:paraId="2E05D0E2">
            <w:pPr>
              <w:jc w:val="both"/>
              <w:rPr>
                <w:rFonts w:ascii="仿宋" w:hAnsi="仿宋" w:eastAsia="仿宋"/>
                <w:sz w:val="24"/>
                <w:szCs w:val="24"/>
                <w:highlight w:val="none"/>
              </w:rPr>
            </w:pPr>
            <w:r>
              <w:rPr>
                <w:rFonts w:ascii="仿宋" w:hAnsi="仿宋" w:eastAsia="仿宋"/>
                <w:sz w:val="24"/>
                <w:szCs w:val="24"/>
                <w:highlight w:val="none"/>
              </w:rPr>
              <w:t>职称</w:t>
            </w:r>
          </w:p>
        </w:tc>
        <w:tc>
          <w:tcPr>
            <w:tcW w:w="1524" w:type="dxa"/>
            <w:vAlign w:val="center"/>
          </w:tcPr>
          <w:p w14:paraId="31E2A534">
            <w:pPr>
              <w:jc w:val="both"/>
              <w:rPr>
                <w:rFonts w:ascii="仿宋" w:hAnsi="仿宋" w:eastAsia="仿宋"/>
                <w:sz w:val="24"/>
                <w:szCs w:val="24"/>
                <w:highlight w:val="none"/>
              </w:rPr>
            </w:pPr>
            <w:r>
              <w:rPr>
                <w:rFonts w:ascii="仿宋" w:hAnsi="仿宋" w:eastAsia="仿宋"/>
                <w:sz w:val="24"/>
                <w:szCs w:val="24"/>
                <w:highlight w:val="none"/>
              </w:rPr>
              <w:t>从事类似项目工作年限</w:t>
            </w:r>
          </w:p>
        </w:tc>
        <w:tc>
          <w:tcPr>
            <w:tcW w:w="1717" w:type="dxa"/>
            <w:gridSpan w:val="2"/>
            <w:vAlign w:val="center"/>
          </w:tcPr>
          <w:p w14:paraId="5A967B59">
            <w:pPr>
              <w:jc w:val="both"/>
              <w:rPr>
                <w:rFonts w:ascii="仿宋" w:hAnsi="仿宋" w:eastAsia="仿宋"/>
                <w:sz w:val="24"/>
                <w:szCs w:val="24"/>
                <w:highlight w:val="none"/>
              </w:rPr>
            </w:pPr>
            <w:r>
              <w:rPr>
                <w:rFonts w:ascii="仿宋" w:hAnsi="仿宋" w:eastAsia="仿宋"/>
                <w:sz w:val="24"/>
                <w:szCs w:val="24"/>
                <w:highlight w:val="none"/>
              </w:rPr>
              <w:t>主要工作</w:t>
            </w:r>
          </w:p>
          <w:p w14:paraId="2A606B08">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011DFC08">
            <w:pPr>
              <w:jc w:val="both"/>
              <w:rPr>
                <w:rFonts w:ascii="仿宋" w:hAnsi="仿宋" w:eastAsia="仿宋"/>
                <w:sz w:val="24"/>
                <w:szCs w:val="24"/>
                <w:highlight w:val="none"/>
              </w:rPr>
            </w:pPr>
            <w:r>
              <w:rPr>
                <w:rFonts w:ascii="仿宋" w:hAnsi="仿宋" w:eastAsia="仿宋"/>
                <w:sz w:val="24"/>
                <w:szCs w:val="24"/>
                <w:highlight w:val="none"/>
              </w:rPr>
              <w:t>拟派</w:t>
            </w:r>
          </w:p>
          <w:p w14:paraId="60BC016F">
            <w:pPr>
              <w:jc w:val="both"/>
              <w:rPr>
                <w:rFonts w:ascii="仿宋" w:hAnsi="仿宋" w:eastAsia="仿宋"/>
                <w:sz w:val="24"/>
                <w:szCs w:val="24"/>
                <w:highlight w:val="none"/>
              </w:rPr>
            </w:pPr>
            <w:r>
              <w:rPr>
                <w:rFonts w:ascii="仿宋" w:hAnsi="仿宋" w:eastAsia="仿宋"/>
                <w:sz w:val="24"/>
                <w:szCs w:val="24"/>
                <w:highlight w:val="none"/>
              </w:rPr>
              <w:t>分工</w:t>
            </w:r>
          </w:p>
        </w:tc>
      </w:tr>
      <w:tr w14:paraId="3BD11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CD84F87">
            <w:pPr>
              <w:jc w:val="both"/>
              <w:rPr>
                <w:rFonts w:ascii="仿宋" w:hAnsi="仿宋" w:eastAsia="仿宋"/>
                <w:sz w:val="24"/>
                <w:szCs w:val="24"/>
                <w:highlight w:val="none"/>
              </w:rPr>
            </w:pPr>
          </w:p>
        </w:tc>
        <w:tc>
          <w:tcPr>
            <w:tcW w:w="938" w:type="dxa"/>
            <w:tcBorders>
              <w:left w:val="single" w:color="auto" w:sz="6" w:space="0"/>
            </w:tcBorders>
            <w:vAlign w:val="center"/>
          </w:tcPr>
          <w:p w14:paraId="4B31432A">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3E245B8D">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6A9A2EFA">
            <w:pPr>
              <w:jc w:val="both"/>
              <w:rPr>
                <w:rFonts w:ascii="仿宋" w:hAnsi="仿宋" w:eastAsia="仿宋"/>
                <w:sz w:val="24"/>
                <w:szCs w:val="24"/>
                <w:highlight w:val="none"/>
              </w:rPr>
            </w:pPr>
          </w:p>
        </w:tc>
        <w:tc>
          <w:tcPr>
            <w:tcW w:w="1524" w:type="dxa"/>
            <w:vAlign w:val="center"/>
          </w:tcPr>
          <w:p w14:paraId="7F743284">
            <w:pPr>
              <w:jc w:val="both"/>
              <w:rPr>
                <w:rFonts w:ascii="仿宋" w:hAnsi="仿宋" w:eastAsia="仿宋"/>
                <w:sz w:val="24"/>
                <w:szCs w:val="24"/>
                <w:highlight w:val="none"/>
              </w:rPr>
            </w:pPr>
          </w:p>
        </w:tc>
        <w:tc>
          <w:tcPr>
            <w:tcW w:w="1717" w:type="dxa"/>
            <w:gridSpan w:val="2"/>
            <w:vAlign w:val="center"/>
          </w:tcPr>
          <w:p w14:paraId="3EE97ACF">
            <w:pPr>
              <w:jc w:val="both"/>
              <w:rPr>
                <w:rFonts w:ascii="仿宋" w:hAnsi="仿宋" w:eastAsia="仿宋"/>
                <w:sz w:val="24"/>
                <w:szCs w:val="24"/>
                <w:highlight w:val="none"/>
              </w:rPr>
            </w:pPr>
          </w:p>
        </w:tc>
        <w:tc>
          <w:tcPr>
            <w:tcW w:w="1015" w:type="dxa"/>
            <w:tcBorders>
              <w:right w:val="single" w:color="auto" w:sz="12" w:space="0"/>
            </w:tcBorders>
            <w:vAlign w:val="center"/>
          </w:tcPr>
          <w:p w14:paraId="79CB75F3">
            <w:pPr>
              <w:jc w:val="both"/>
              <w:rPr>
                <w:rFonts w:ascii="仿宋" w:hAnsi="仿宋" w:eastAsia="仿宋"/>
                <w:sz w:val="24"/>
                <w:szCs w:val="24"/>
                <w:highlight w:val="none"/>
              </w:rPr>
            </w:pPr>
          </w:p>
        </w:tc>
      </w:tr>
      <w:tr w14:paraId="72EC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D556417">
            <w:pPr>
              <w:jc w:val="both"/>
              <w:rPr>
                <w:rFonts w:ascii="仿宋" w:hAnsi="仿宋" w:eastAsia="仿宋"/>
                <w:sz w:val="24"/>
                <w:szCs w:val="24"/>
                <w:highlight w:val="none"/>
              </w:rPr>
            </w:pPr>
          </w:p>
        </w:tc>
        <w:tc>
          <w:tcPr>
            <w:tcW w:w="938" w:type="dxa"/>
            <w:tcBorders>
              <w:left w:val="single" w:color="auto" w:sz="6" w:space="0"/>
            </w:tcBorders>
            <w:vAlign w:val="center"/>
          </w:tcPr>
          <w:p w14:paraId="7A88FA8E">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7D5359C8">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63D62FB0">
            <w:pPr>
              <w:jc w:val="both"/>
              <w:rPr>
                <w:rFonts w:ascii="仿宋" w:hAnsi="仿宋" w:eastAsia="仿宋"/>
                <w:sz w:val="24"/>
                <w:szCs w:val="24"/>
                <w:highlight w:val="none"/>
              </w:rPr>
            </w:pPr>
          </w:p>
        </w:tc>
        <w:tc>
          <w:tcPr>
            <w:tcW w:w="1524" w:type="dxa"/>
            <w:vAlign w:val="center"/>
          </w:tcPr>
          <w:p w14:paraId="551EFB61">
            <w:pPr>
              <w:jc w:val="both"/>
              <w:rPr>
                <w:rFonts w:ascii="仿宋" w:hAnsi="仿宋" w:eastAsia="仿宋"/>
                <w:sz w:val="24"/>
                <w:szCs w:val="24"/>
                <w:highlight w:val="none"/>
              </w:rPr>
            </w:pPr>
          </w:p>
        </w:tc>
        <w:tc>
          <w:tcPr>
            <w:tcW w:w="1717" w:type="dxa"/>
            <w:gridSpan w:val="2"/>
            <w:vAlign w:val="center"/>
          </w:tcPr>
          <w:p w14:paraId="44295AE9">
            <w:pPr>
              <w:jc w:val="both"/>
              <w:rPr>
                <w:rFonts w:ascii="仿宋" w:hAnsi="仿宋" w:eastAsia="仿宋"/>
                <w:sz w:val="24"/>
                <w:szCs w:val="24"/>
                <w:highlight w:val="none"/>
              </w:rPr>
            </w:pPr>
          </w:p>
        </w:tc>
        <w:tc>
          <w:tcPr>
            <w:tcW w:w="1015" w:type="dxa"/>
            <w:tcBorders>
              <w:right w:val="single" w:color="auto" w:sz="12" w:space="0"/>
            </w:tcBorders>
            <w:vAlign w:val="center"/>
          </w:tcPr>
          <w:p w14:paraId="63117E1F">
            <w:pPr>
              <w:jc w:val="both"/>
              <w:rPr>
                <w:rFonts w:ascii="仿宋" w:hAnsi="仿宋" w:eastAsia="仿宋"/>
                <w:sz w:val="24"/>
                <w:szCs w:val="24"/>
                <w:highlight w:val="none"/>
              </w:rPr>
            </w:pPr>
          </w:p>
        </w:tc>
      </w:tr>
      <w:tr w14:paraId="2A1E5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12" w:space="0"/>
              <w:right w:val="single" w:color="auto" w:sz="6" w:space="0"/>
            </w:tcBorders>
            <w:vAlign w:val="center"/>
          </w:tcPr>
          <w:p w14:paraId="736FFAC2">
            <w:pPr>
              <w:jc w:val="both"/>
              <w:rPr>
                <w:rFonts w:ascii="仿宋" w:hAnsi="仿宋" w:eastAsia="仿宋"/>
                <w:sz w:val="24"/>
                <w:szCs w:val="24"/>
                <w:highlight w:val="none"/>
              </w:rPr>
            </w:pPr>
            <w:r>
              <w:rPr>
                <w:rFonts w:ascii="仿宋" w:hAnsi="仿宋" w:eastAsia="仿宋"/>
                <w:sz w:val="24"/>
                <w:szCs w:val="24"/>
                <w:highlight w:val="none"/>
              </w:rPr>
              <w:t>备注</w:t>
            </w:r>
          </w:p>
        </w:tc>
        <w:tc>
          <w:tcPr>
            <w:tcW w:w="7772" w:type="dxa"/>
            <w:gridSpan w:val="10"/>
            <w:tcBorders>
              <w:left w:val="single" w:color="auto" w:sz="6" w:space="0"/>
              <w:bottom w:val="single" w:color="auto" w:sz="12" w:space="0"/>
              <w:right w:val="single" w:color="auto" w:sz="12" w:space="0"/>
            </w:tcBorders>
            <w:vAlign w:val="center"/>
          </w:tcPr>
          <w:p w14:paraId="74707C4F">
            <w:pPr>
              <w:jc w:val="both"/>
              <w:rPr>
                <w:rFonts w:ascii="仿宋" w:hAnsi="仿宋" w:eastAsia="仿宋"/>
                <w:sz w:val="24"/>
                <w:szCs w:val="24"/>
                <w:highlight w:val="none"/>
              </w:rPr>
            </w:pPr>
            <w:r>
              <w:rPr>
                <w:rFonts w:hint="eastAsia" w:ascii="仿宋" w:hAnsi="仿宋" w:eastAsia="仿宋"/>
                <w:sz w:val="24"/>
                <w:szCs w:val="24"/>
                <w:highlight w:val="none"/>
              </w:rPr>
              <w:t>1．</w:t>
            </w:r>
            <w:r>
              <w:rPr>
                <w:rFonts w:ascii="仿宋" w:hAnsi="仿宋" w:eastAsia="仿宋"/>
                <w:sz w:val="24"/>
                <w:szCs w:val="24"/>
                <w:highlight w:val="none"/>
              </w:rPr>
              <w:t>表格行数不足时请自行扩展。</w:t>
            </w:r>
          </w:p>
          <w:p w14:paraId="45F165EF">
            <w:pPr>
              <w:jc w:val="both"/>
              <w:rPr>
                <w:rFonts w:ascii="仿宋" w:hAnsi="仿宋" w:eastAsia="仿宋"/>
                <w:sz w:val="24"/>
                <w:szCs w:val="24"/>
                <w:highlight w:val="none"/>
              </w:rPr>
            </w:pPr>
            <w:r>
              <w:rPr>
                <w:rFonts w:hint="eastAsia" w:ascii="仿宋" w:hAnsi="仿宋" w:eastAsia="仿宋"/>
                <w:sz w:val="24"/>
                <w:szCs w:val="24"/>
                <w:highlight w:val="none"/>
              </w:rPr>
              <w:t>2．表中所列“项目负责人、管理人员、服务人员、辅助人员”仅为示例，供应商可根据竞争性谈判文件要求自行安排人员类别。</w:t>
            </w:r>
          </w:p>
          <w:p w14:paraId="072B9220">
            <w:pPr>
              <w:jc w:val="both"/>
              <w:rPr>
                <w:rFonts w:ascii="仿宋" w:hAnsi="仿宋" w:eastAsia="仿宋"/>
                <w:sz w:val="24"/>
                <w:szCs w:val="24"/>
                <w:highlight w:val="none"/>
              </w:rPr>
            </w:pPr>
            <w:r>
              <w:rPr>
                <w:rFonts w:ascii="仿宋" w:hAnsi="仿宋" w:eastAsia="仿宋"/>
                <w:sz w:val="24"/>
                <w:szCs w:val="24"/>
                <w:highlight w:val="none"/>
              </w:rPr>
              <w:t>3</w:t>
            </w:r>
            <w:r>
              <w:rPr>
                <w:rFonts w:hint="eastAsia" w:ascii="仿宋" w:hAnsi="仿宋" w:eastAsia="仿宋"/>
                <w:sz w:val="24"/>
                <w:szCs w:val="24"/>
                <w:highlight w:val="none"/>
              </w:rPr>
              <w:t>．竞争性谈判文件对人员“资格\学历\职称”提出要求的，应在本表下方附相应的“资格证\学历证\职称证”等证明文件。</w:t>
            </w:r>
          </w:p>
        </w:tc>
      </w:tr>
    </w:tbl>
    <w:p w14:paraId="52A3E83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3A19CC0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5DE8FEA3">
      <w:pPr>
        <w:spacing w:line="560" w:lineRule="exact"/>
        <w:ind w:firstLine="3099" w:firstLineChars="1107"/>
        <w:jc w:val="both"/>
        <w:rPr>
          <w:rFonts w:ascii="仿宋" w:hAnsi="仿宋" w:eastAsia="仿宋"/>
          <w:sz w:val="28"/>
          <w:szCs w:val="28"/>
          <w:highlight w:val="none"/>
        </w:rPr>
      </w:pPr>
    </w:p>
    <w:p w14:paraId="17FA6043">
      <w:pPr>
        <w:spacing w:line="560" w:lineRule="exact"/>
        <w:jc w:val="both"/>
        <w:rPr>
          <w:rFonts w:ascii="仿宋" w:hAnsi="仿宋" w:eastAsia="仿宋"/>
          <w:sz w:val="28"/>
          <w:szCs w:val="28"/>
          <w:highlight w:val="none"/>
        </w:rPr>
      </w:pPr>
    </w:p>
    <w:p w14:paraId="7FB3DC2A">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2．拟投入项目的专业设备情况表</w:t>
      </w:r>
    </w:p>
    <w:tbl>
      <w:tblPr>
        <w:tblStyle w:val="99"/>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52"/>
        <w:gridCol w:w="1361"/>
        <w:gridCol w:w="1474"/>
        <w:gridCol w:w="851"/>
        <w:gridCol w:w="1559"/>
        <w:gridCol w:w="1418"/>
        <w:gridCol w:w="1653"/>
      </w:tblGrid>
      <w:tr w14:paraId="588229E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12" w:space="0"/>
              <w:bottom w:val="single" w:color="auto" w:sz="2" w:space="0"/>
            </w:tcBorders>
            <w:shd w:val="clear" w:color="auto" w:fill="F1F1F1" w:themeFill="background1" w:themeFillShade="F2"/>
            <w:vAlign w:val="center"/>
          </w:tcPr>
          <w:p w14:paraId="16F043D6">
            <w:pPr>
              <w:ind w:firstLine="0"/>
              <w:jc w:val="both"/>
              <w:rPr>
                <w:rFonts w:ascii="仿宋" w:hAnsi="仿宋" w:eastAsia="仿宋"/>
                <w:kern w:val="2"/>
                <w:sz w:val="24"/>
                <w:szCs w:val="24"/>
                <w:highlight w:val="none"/>
              </w:rPr>
            </w:pPr>
            <w:r>
              <w:rPr>
                <w:rFonts w:ascii="仿宋" w:hAnsi="仿宋" w:eastAsia="仿宋"/>
                <w:kern w:val="2"/>
                <w:sz w:val="24"/>
                <w:szCs w:val="24"/>
                <w:highlight w:val="none"/>
              </w:rPr>
              <w:t>序号</w:t>
            </w:r>
          </w:p>
        </w:tc>
        <w:tc>
          <w:tcPr>
            <w:tcW w:w="1361" w:type="dxa"/>
            <w:tcBorders>
              <w:top w:val="single" w:color="auto" w:sz="12" w:space="0"/>
              <w:bottom w:val="single" w:color="auto" w:sz="2" w:space="0"/>
            </w:tcBorders>
            <w:shd w:val="clear" w:color="auto" w:fill="F1F1F1" w:themeFill="background1" w:themeFillShade="F2"/>
            <w:vAlign w:val="center"/>
          </w:tcPr>
          <w:p w14:paraId="5269C3B9">
            <w:pPr>
              <w:ind w:firstLine="0"/>
              <w:jc w:val="both"/>
              <w:rPr>
                <w:rFonts w:ascii="仿宋" w:hAnsi="仿宋" w:eastAsia="仿宋"/>
                <w:kern w:val="2"/>
                <w:sz w:val="24"/>
                <w:szCs w:val="24"/>
                <w:highlight w:val="none"/>
              </w:rPr>
            </w:pPr>
            <w:r>
              <w:rPr>
                <w:rFonts w:ascii="仿宋" w:hAnsi="仿宋" w:eastAsia="仿宋"/>
                <w:kern w:val="2"/>
                <w:sz w:val="24"/>
                <w:szCs w:val="24"/>
                <w:highlight w:val="none"/>
              </w:rPr>
              <w:t>设备名称</w:t>
            </w:r>
          </w:p>
        </w:tc>
        <w:tc>
          <w:tcPr>
            <w:tcW w:w="1474" w:type="dxa"/>
            <w:tcBorders>
              <w:top w:val="single" w:color="auto" w:sz="12" w:space="0"/>
              <w:bottom w:val="single" w:color="auto" w:sz="2" w:space="0"/>
            </w:tcBorders>
            <w:shd w:val="clear" w:color="auto" w:fill="F1F1F1" w:themeFill="background1" w:themeFillShade="F2"/>
            <w:vAlign w:val="center"/>
          </w:tcPr>
          <w:p w14:paraId="67BD0507">
            <w:pPr>
              <w:ind w:firstLine="0"/>
              <w:jc w:val="both"/>
              <w:rPr>
                <w:rFonts w:ascii="仿宋" w:hAnsi="仿宋" w:eastAsia="仿宋"/>
                <w:kern w:val="2"/>
                <w:sz w:val="24"/>
                <w:szCs w:val="24"/>
                <w:highlight w:val="none"/>
              </w:rPr>
            </w:pPr>
            <w:r>
              <w:rPr>
                <w:rFonts w:ascii="仿宋" w:hAnsi="仿宋" w:eastAsia="仿宋"/>
                <w:kern w:val="2"/>
                <w:sz w:val="24"/>
                <w:szCs w:val="24"/>
                <w:highlight w:val="none"/>
              </w:rPr>
              <w:t>计量单位</w:t>
            </w:r>
          </w:p>
        </w:tc>
        <w:tc>
          <w:tcPr>
            <w:tcW w:w="851" w:type="dxa"/>
            <w:tcBorders>
              <w:top w:val="single" w:color="auto" w:sz="12" w:space="0"/>
              <w:bottom w:val="single" w:color="auto" w:sz="2" w:space="0"/>
            </w:tcBorders>
            <w:shd w:val="clear" w:color="auto" w:fill="F1F1F1" w:themeFill="background1" w:themeFillShade="F2"/>
            <w:vAlign w:val="center"/>
          </w:tcPr>
          <w:p w14:paraId="2610BAF5">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559" w:type="dxa"/>
            <w:tcBorders>
              <w:top w:val="single" w:color="auto" w:sz="12" w:space="0"/>
              <w:bottom w:val="single" w:color="auto" w:sz="2" w:space="0"/>
            </w:tcBorders>
            <w:shd w:val="clear" w:color="auto" w:fill="F1F1F1" w:themeFill="background1" w:themeFillShade="F2"/>
            <w:vAlign w:val="center"/>
          </w:tcPr>
          <w:p w14:paraId="2A67BE45">
            <w:pPr>
              <w:ind w:firstLine="0"/>
              <w:jc w:val="both"/>
              <w:rPr>
                <w:rFonts w:ascii="仿宋" w:hAnsi="仿宋" w:eastAsia="仿宋"/>
                <w:kern w:val="2"/>
                <w:sz w:val="24"/>
                <w:szCs w:val="24"/>
                <w:highlight w:val="none"/>
              </w:rPr>
            </w:pPr>
            <w:r>
              <w:rPr>
                <w:rFonts w:ascii="仿宋" w:hAnsi="仿宋" w:eastAsia="仿宋"/>
                <w:kern w:val="2"/>
                <w:sz w:val="24"/>
                <w:szCs w:val="24"/>
                <w:highlight w:val="none"/>
              </w:rPr>
              <w:t>生产企业</w:t>
            </w:r>
          </w:p>
        </w:tc>
        <w:tc>
          <w:tcPr>
            <w:tcW w:w="1418" w:type="dxa"/>
            <w:tcBorders>
              <w:top w:val="single" w:color="auto" w:sz="12" w:space="0"/>
              <w:bottom w:val="single" w:color="auto" w:sz="2" w:space="0"/>
            </w:tcBorders>
            <w:shd w:val="clear" w:color="auto" w:fill="F1F1F1" w:themeFill="background1" w:themeFillShade="F2"/>
            <w:vAlign w:val="center"/>
          </w:tcPr>
          <w:p w14:paraId="4F0F0D85">
            <w:pPr>
              <w:ind w:firstLine="0"/>
              <w:jc w:val="both"/>
              <w:rPr>
                <w:rFonts w:ascii="仿宋" w:hAnsi="仿宋" w:eastAsia="仿宋"/>
                <w:kern w:val="2"/>
                <w:sz w:val="24"/>
                <w:szCs w:val="24"/>
                <w:highlight w:val="none"/>
              </w:rPr>
            </w:pPr>
            <w:r>
              <w:rPr>
                <w:rFonts w:ascii="仿宋" w:hAnsi="仿宋" w:eastAsia="仿宋"/>
                <w:kern w:val="2"/>
                <w:sz w:val="24"/>
                <w:szCs w:val="24"/>
                <w:highlight w:val="none"/>
              </w:rPr>
              <w:t>使用年限</w:t>
            </w:r>
          </w:p>
        </w:tc>
        <w:tc>
          <w:tcPr>
            <w:tcW w:w="1653" w:type="dxa"/>
            <w:tcBorders>
              <w:top w:val="single" w:color="auto" w:sz="12" w:space="0"/>
              <w:bottom w:val="single" w:color="auto" w:sz="2" w:space="0"/>
            </w:tcBorders>
            <w:shd w:val="clear" w:color="auto" w:fill="F1F1F1" w:themeFill="background1" w:themeFillShade="F2"/>
            <w:vAlign w:val="center"/>
          </w:tcPr>
          <w:p w14:paraId="19FE7112">
            <w:pPr>
              <w:ind w:firstLine="0"/>
              <w:jc w:val="both"/>
              <w:rPr>
                <w:rFonts w:ascii="仿宋" w:hAnsi="仿宋" w:eastAsia="仿宋"/>
                <w:kern w:val="2"/>
                <w:sz w:val="24"/>
                <w:szCs w:val="24"/>
                <w:highlight w:val="none"/>
              </w:rPr>
            </w:pPr>
            <w:r>
              <w:rPr>
                <w:rFonts w:ascii="仿宋" w:hAnsi="仿宋" w:eastAsia="仿宋"/>
                <w:kern w:val="2"/>
                <w:sz w:val="24"/>
                <w:szCs w:val="24"/>
                <w:highlight w:val="none"/>
              </w:rPr>
              <w:t>自购</w:t>
            </w:r>
            <w:r>
              <w:rPr>
                <w:rFonts w:hint="eastAsia" w:ascii="仿宋" w:hAnsi="仿宋" w:eastAsia="仿宋"/>
                <w:kern w:val="2"/>
                <w:sz w:val="24"/>
                <w:szCs w:val="24"/>
                <w:highlight w:val="none"/>
              </w:rPr>
              <w:t>/外协</w:t>
            </w:r>
          </w:p>
        </w:tc>
      </w:tr>
      <w:tr w14:paraId="4D6CC6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2" w:space="0"/>
            </w:tcBorders>
            <w:shd w:val="clear" w:color="auto" w:fill="auto"/>
            <w:vAlign w:val="center"/>
          </w:tcPr>
          <w:p w14:paraId="4FF14A08">
            <w:pPr>
              <w:ind w:firstLine="0"/>
              <w:jc w:val="both"/>
              <w:rPr>
                <w:rFonts w:ascii="仿宋" w:hAnsi="仿宋" w:eastAsia="仿宋"/>
                <w:kern w:val="2"/>
                <w:sz w:val="24"/>
                <w:szCs w:val="24"/>
                <w:highlight w:val="none"/>
              </w:rPr>
            </w:pPr>
          </w:p>
        </w:tc>
        <w:tc>
          <w:tcPr>
            <w:tcW w:w="1361" w:type="dxa"/>
            <w:tcBorders>
              <w:top w:val="single" w:color="auto" w:sz="2" w:space="0"/>
            </w:tcBorders>
            <w:shd w:val="clear" w:color="auto" w:fill="auto"/>
            <w:vAlign w:val="center"/>
          </w:tcPr>
          <w:p w14:paraId="56A80071">
            <w:pPr>
              <w:ind w:firstLine="0"/>
              <w:jc w:val="both"/>
              <w:rPr>
                <w:rFonts w:ascii="仿宋" w:hAnsi="仿宋" w:eastAsia="仿宋"/>
                <w:kern w:val="2"/>
                <w:sz w:val="24"/>
                <w:szCs w:val="24"/>
                <w:highlight w:val="none"/>
              </w:rPr>
            </w:pPr>
          </w:p>
        </w:tc>
        <w:tc>
          <w:tcPr>
            <w:tcW w:w="1474" w:type="dxa"/>
            <w:tcBorders>
              <w:top w:val="single" w:color="auto" w:sz="2" w:space="0"/>
            </w:tcBorders>
            <w:shd w:val="clear" w:color="auto" w:fill="auto"/>
            <w:vAlign w:val="center"/>
          </w:tcPr>
          <w:p w14:paraId="734599F8">
            <w:pPr>
              <w:ind w:firstLine="0"/>
              <w:jc w:val="both"/>
              <w:rPr>
                <w:rFonts w:ascii="仿宋" w:hAnsi="仿宋" w:eastAsia="仿宋"/>
                <w:kern w:val="2"/>
                <w:sz w:val="24"/>
                <w:szCs w:val="24"/>
                <w:highlight w:val="none"/>
              </w:rPr>
            </w:pPr>
          </w:p>
        </w:tc>
        <w:tc>
          <w:tcPr>
            <w:tcW w:w="851" w:type="dxa"/>
            <w:tcBorders>
              <w:top w:val="single" w:color="auto" w:sz="2" w:space="0"/>
            </w:tcBorders>
            <w:shd w:val="clear" w:color="auto" w:fill="auto"/>
            <w:vAlign w:val="center"/>
          </w:tcPr>
          <w:p w14:paraId="679D7568">
            <w:pPr>
              <w:ind w:firstLine="0"/>
              <w:jc w:val="both"/>
              <w:rPr>
                <w:rFonts w:ascii="仿宋" w:hAnsi="仿宋" w:eastAsia="仿宋"/>
                <w:kern w:val="2"/>
                <w:sz w:val="24"/>
                <w:szCs w:val="24"/>
                <w:highlight w:val="none"/>
              </w:rPr>
            </w:pPr>
          </w:p>
        </w:tc>
        <w:tc>
          <w:tcPr>
            <w:tcW w:w="1559" w:type="dxa"/>
            <w:tcBorders>
              <w:top w:val="single" w:color="auto" w:sz="2" w:space="0"/>
            </w:tcBorders>
            <w:shd w:val="clear" w:color="auto" w:fill="auto"/>
            <w:vAlign w:val="center"/>
          </w:tcPr>
          <w:p w14:paraId="53569E7B">
            <w:pPr>
              <w:ind w:firstLine="0"/>
              <w:jc w:val="both"/>
              <w:rPr>
                <w:rFonts w:ascii="仿宋" w:hAnsi="仿宋" w:eastAsia="仿宋"/>
                <w:kern w:val="2"/>
                <w:sz w:val="24"/>
                <w:szCs w:val="24"/>
                <w:highlight w:val="none"/>
              </w:rPr>
            </w:pPr>
          </w:p>
        </w:tc>
        <w:tc>
          <w:tcPr>
            <w:tcW w:w="1418" w:type="dxa"/>
            <w:tcBorders>
              <w:top w:val="single" w:color="auto" w:sz="2" w:space="0"/>
            </w:tcBorders>
            <w:shd w:val="clear" w:color="auto" w:fill="auto"/>
            <w:vAlign w:val="center"/>
          </w:tcPr>
          <w:p w14:paraId="2EF0F5E5">
            <w:pPr>
              <w:ind w:firstLine="0"/>
              <w:jc w:val="both"/>
              <w:rPr>
                <w:rFonts w:ascii="仿宋" w:hAnsi="仿宋" w:eastAsia="仿宋"/>
                <w:kern w:val="2"/>
                <w:sz w:val="24"/>
                <w:szCs w:val="24"/>
                <w:highlight w:val="none"/>
              </w:rPr>
            </w:pPr>
          </w:p>
        </w:tc>
        <w:tc>
          <w:tcPr>
            <w:tcW w:w="1653" w:type="dxa"/>
            <w:tcBorders>
              <w:top w:val="single" w:color="auto" w:sz="2" w:space="0"/>
            </w:tcBorders>
            <w:shd w:val="clear" w:color="auto" w:fill="auto"/>
            <w:vAlign w:val="center"/>
          </w:tcPr>
          <w:p w14:paraId="64382AAF">
            <w:pPr>
              <w:ind w:firstLine="0"/>
              <w:jc w:val="both"/>
              <w:rPr>
                <w:rFonts w:ascii="仿宋" w:hAnsi="仿宋" w:eastAsia="仿宋"/>
                <w:kern w:val="2"/>
                <w:sz w:val="24"/>
                <w:szCs w:val="24"/>
                <w:highlight w:val="none"/>
              </w:rPr>
            </w:pPr>
          </w:p>
        </w:tc>
      </w:tr>
      <w:tr w14:paraId="122AD5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1B32315F">
            <w:pPr>
              <w:ind w:firstLine="0"/>
              <w:jc w:val="both"/>
              <w:rPr>
                <w:rFonts w:ascii="仿宋" w:hAnsi="仿宋" w:eastAsia="仿宋"/>
                <w:kern w:val="2"/>
                <w:sz w:val="24"/>
                <w:szCs w:val="24"/>
                <w:highlight w:val="none"/>
              </w:rPr>
            </w:pPr>
          </w:p>
        </w:tc>
        <w:tc>
          <w:tcPr>
            <w:tcW w:w="1361" w:type="dxa"/>
            <w:shd w:val="clear" w:color="auto" w:fill="auto"/>
            <w:vAlign w:val="center"/>
          </w:tcPr>
          <w:p w14:paraId="2D97071F">
            <w:pPr>
              <w:ind w:firstLine="0"/>
              <w:jc w:val="both"/>
              <w:rPr>
                <w:rFonts w:ascii="仿宋" w:hAnsi="仿宋" w:eastAsia="仿宋"/>
                <w:kern w:val="2"/>
                <w:sz w:val="24"/>
                <w:szCs w:val="24"/>
                <w:highlight w:val="none"/>
              </w:rPr>
            </w:pPr>
          </w:p>
        </w:tc>
        <w:tc>
          <w:tcPr>
            <w:tcW w:w="1474" w:type="dxa"/>
            <w:shd w:val="clear" w:color="auto" w:fill="auto"/>
            <w:vAlign w:val="center"/>
          </w:tcPr>
          <w:p w14:paraId="20C612E3">
            <w:pPr>
              <w:ind w:firstLine="0"/>
              <w:jc w:val="both"/>
              <w:rPr>
                <w:rFonts w:ascii="仿宋" w:hAnsi="仿宋" w:eastAsia="仿宋"/>
                <w:kern w:val="2"/>
                <w:sz w:val="24"/>
                <w:szCs w:val="24"/>
                <w:highlight w:val="none"/>
              </w:rPr>
            </w:pPr>
          </w:p>
        </w:tc>
        <w:tc>
          <w:tcPr>
            <w:tcW w:w="851" w:type="dxa"/>
            <w:shd w:val="clear" w:color="auto" w:fill="auto"/>
            <w:vAlign w:val="center"/>
          </w:tcPr>
          <w:p w14:paraId="7512A2E7">
            <w:pPr>
              <w:ind w:firstLine="0"/>
              <w:jc w:val="both"/>
              <w:rPr>
                <w:rFonts w:ascii="仿宋" w:hAnsi="仿宋" w:eastAsia="仿宋"/>
                <w:kern w:val="2"/>
                <w:sz w:val="24"/>
                <w:szCs w:val="24"/>
                <w:highlight w:val="none"/>
              </w:rPr>
            </w:pPr>
          </w:p>
        </w:tc>
        <w:tc>
          <w:tcPr>
            <w:tcW w:w="1559" w:type="dxa"/>
            <w:shd w:val="clear" w:color="auto" w:fill="auto"/>
            <w:vAlign w:val="center"/>
          </w:tcPr>
          <w:p w14:paraId="21385023">
            <w:pPr>
              <w:ind w:firstLine="0"/>
              <w:jc w:val="both"/>
              <w:rPr>
                <w:rFonts w:ascii="仿宋" w:hAnsi="仿宋" w:eastAsia="仿宋"/>
                <w:kern w:val="2"/>
                <w:sz w:val="24"/>
                <w:szCs w:val="24"/>
                <w:highlight w:val="none"/>
              </w:rPr>
            </w:pPr>
          </w:p>
        </w:tc>
        <w:tc>
          <w:tcPr>
            <w:tcW w:w="1418" w:type="dxa"/>
            <w:shd w:val="clear" w:color="auto" w:fill="auto"/>
            <w:vAlign w:val="center"/>
          </w:tcPr>
          <w:p w14:paraId="31D1FD63">
            <w:pPr>
              <w:ind w:firstLine="0"/>
              <w:jc w:val="both"/>
              <w:rPr>
                <w:rFonts w:ascii="仿宋" w:hAnsi="仿宋" w:eastAsia="仿宋"/>
                <w:kern w:val="2"/>
                <w:sz w:val="24"/>
                <w:szCs w:val="24"/>
                <w:highlight w:val="none"/>
              </w:rPr>
            </w:pPr>
          </w:p>
        </w:tc>
        <w:tc>
          <w:tcPr>
            <w:tcW w:w="1653" w:type="dxa"/>
            <w:shd w:val="clear" w:color="auto" w:fill="auto"/>
            <w:vAlign w:val="center"/>
          </w:tcPr>
          <w:p w14:paraId="3D39EBE7">
            <w:pPr>
              <w:ind w:firstLine="0"/>
              <w:jc w:val="both"/>
              <w:rPr>
                <w:rFonts w:ascii="仿宋" w:hAnsi="仿宋" w:eastAsia="仿宋"/>
                <w:kern w:val="2"/>
                <w:sz w:val="24"/>
                <w:szCs w:val="24"/>
                <w:highlight w:val="none"/>
              </w:rPr>
            </w:pPr>
          </w:p>
        </w:tc>
      </w:tr>
      <w:tr w14:paraId="2E4885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122C2FB9">
            <w:pPr>
              <w:ind w:firstLine="0"/>
              <w:jc w:val="both"/>
              <w:rPr>
                <w:rFonts w:ascii="仿宋" w:hAnsi="仿宋" w:eastAsia="仿宋"/>
                <w:kern w:val="2"/>
                <w:sz w:val="24"/>
                <w:szCs w:val="24"/>
                <w:highlight w:val="none"/>
              </w:rPr>
            </w:pPr>
          </w:p>
        </w:tc>
        <w:tc>
          <w:tcPr>
            <w:tcW w:w="1361" w:type="dxa"/>
            <w:shd w:val="clear" w:color="auto" w:fill="auto"/>
            <w:vAlign w:val="center"/>
          </w:tcPr>
          <w:p w14:paraId="72A51892">
            <w:pPr>
              <w:ind w:firstLine="0"/>
              <w:jc w:val="both"/>
              <w:rPr>
                <w:rFonts w:ascii="仿宋" w:hAnsi="仿宋" w:eastAsia="仿宋"/>
                <w:kern w:val="2"/>
                <w:sz w:val="24"/>
                <w:szCs w:val="24"/>
                <w:highlight w:val="none"/>
              </w:rPr>
            </w:pPr>
          </w:p>
        </w:tc>
        <w:tc>
          <w:tcPr>
            <w:tcW w:w="1474" w:type="dxa"/>
            <w:shd w:val="clear" w:color="auto" w:fill="auto"/>
            <w:vAlign w:val="center"/>
          </w:tcPr>
          <w:p w14:paraId="7ACB04B1">
            <w:pPr>
              <w:ind w:firstLine="0"/>
              <w:jc w:val="both"/>
              <w:rPr>
                <w:rFonts w:ascii="仿宋" w:hAnsi="仿宋" w:eastAsia="仿宋"/>
                <w:kern w:val="2"/>
                <w:sz w:val="24"/>
                <w:szCs w:val="24"/>
                <w:highlight w:val="none"/>
              </w:rPr>
            </w:pPr>
          </w:p>
        </w:tc>
        <w:tc>
          <w:tcPr>
            <w:tcW w:w="851" w:type="dxa"/>
            <w:shd w:val="clear" w:color="auto" w:fill="auto"/>
            <w:vAlign w:val="center"/>
          </w:tcPr>
          <w:p w14:paraId="72CB44CB">
            <w:pPr>
              <w:ind w:firstLine="0"/>
              <w:jc w:val="both"/>
              <w:rPr>
                <w:rFonts w:ascii="仿宋" w:hAnsi="仿宋" w:eastAsia="仿宋"/>
                <w:kern w:val="2"/>
                <w:sz w:val="24"/>
                <w:szCs w:val="24"/>
                <w:highlight w:val="none"/>
              </w:rPr>
            </w:pPr>
          </w:p>
        </w:tc>
        <w:tc>
          <w:tcPr>
            <w:tcW w:w="1559" w:type="dxa"/>
            <w:shd w:val="clear" w:color="auto" w:fill="auto"/>
            <w:vAlign w:val="center"/>
          </w:tcPr>
          <w:p w14:paraId="3E4F47E9">
            <w:pPr>
              <w:ind w:firstLine="0"/>
              <w:jc w:val="both"/>
              <w:rPr>
                <w:rFonts w:ascii="仿宋" w:hAnsi="仿宋" w:eastAsia="仿宋"/>
                <w:kern w:val="2"/>
                <w:sz w:val="24"/>
                <w:szCs w:val="24"/>
                <w:highlight w:val="none"/>
              </w:rPr>
            </w:pPr>
          </w:p>
        </w:tc>
        <w:tc>
          <w:tcPr>
            <w:tcW w:w="1418" w:type="dxa"/>
            <w:shd w:val="clear" w:color="auto" w:fill="auto"/>
            <w:vAlign w:val="center"/>
          </w:tcPr>
          <w:p w14:paraId="0704DBD0">
            <w:pPr>
              <w:ind w:firstLine="0"/>
              <w:jc w:val="both"/>
              <w:rPr>
                <w:rFonts w:ascii="仿宋" w:hAnsi="仿宋" w:eastAsia="仿宋"/>
                <w:kern w:val="2"/>
                <w:sz w:val="24"/>
                <w:szCs w:val="24"/>
                <w:highlight w:val="none"/>
              </w:rPr>
            </w:pPr>
          </w:p>
        </w:tc>
        <w:tc>
          <w:tcPr>
            <w:tcW w:w="1653" w:type="dxa"/>
            <w:shd w:val="clear" w:color="auto" w:fill="auto"/>
            <w:vAlign w:val="center"/>
          </w:tcPr>
          <w:p w14:paraId="5766B5F1">
            <w:pPr>
              <w:ind w:firstLine="0"/>
              <w:jc w:val="both"/>
              <w:rPr>
                <w:rFonts w:ascii="仿宋" w:hAnsi="仿宋" w:eastAsia="仿宋"/>
                <w:kern w:val="2"/>
                <w:sz w:val="24"/>
                <w:szCs w:val="24"/>
                <w:highlight w:val="none"/>
              </w:rPr>
            </w:pPr>
          </w:p>
        </w:tc>
      </w:tr>
      <w:tr w14:paraId="62D582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049DEC5F">
            <w:pPr>
              <w:ind w:firstLine="0"/>
              <w:jc w:val="both"/>
              <w:rPr>
                <w:rFonts w:ascii="仿宋" w:hAnsi="仿宋" w:eastAsia="仿宋"/>
                <w:kern w:val="2"/>
                <w:sz w:val="24"/>
                <w:szCs w:val="24"/>
                <w:highlight w:val="none"/>
              </w:rPr>
            </w:pPr>
          </w:p>
        </w:tc>
        <w:tc>
          <w:tcPr>
            <w:tcW w:w="1361" w:type="dxa"/>
            <w:shd w:val="clear" w:color="auto" w:fill="auto"/>
            <w:vAlign w:val="center"/>
          </w:tcPr>
          <w:p w14:paraId="64C3F8D5">
            <w:pPr>
              <w:ind w:firstLine="0"/>
              <w:jc w:val="both"/>
              <w:rPr>
                <w:rFonts w:ascii="仿宋" w:hAnsi="仿宋" w:eastAsia="仿宋"/>
                <w:kern w:val="2"/>
                <w:sz w:val="24"/>
                <w:szCs w:val="24"/>
                <w:highlight w:val="none"/>
              </w:rPr>
            </w:pPr>
          </w:p>
        </w:tc>
        <w:tc>
          <w:tcPr>
            <w:tcW w:w="1474" w:type="dxa"/>
            <w:shd w:val="clear" w:color="auto" w:fill="auto"/>
            <w:vAlign w:val="center"/>
          </w:tcPr>
          <w:p w14:paraId="06AAF7BE">
            <w:pPr>
              <w:ind w:firstLine="0"/>
              <w:jc w:val="both"/>
              <w:rPr>
                <w:rFonts w:ascii="仿宋" w:hAnsi="仿宋" w:eastAsia="仿宋"/>
                <w:kern w:val="2"/>
                <w:sz w:val="24"/>
                <w:szCs w:val="24"/>
                <w:highlight w:val="none"/>
              </w:rPr>
            </w:pPr>
          </w:p>
        </w:tc>
        <w:tc>
          <w:tcPr>
            <w:tcW w:w="851" w:type="dxa"/>
            <w:shd w:val="clear" w:color="auto" w:fill="auto"/>
            <w:vAlign w:val="center"/>
          </w:tcPr>
          <w:p w14:paraId="7D44BA1C">
            <w:pPr>
              <w:ind w:firstLine="0"/>
              <w:jc w:val="both"/>
              <w:rPr>
                <w:rFonts w:ascii="仿宋" w:hAnsi="仿宋" w:eastAsia="仿宋"/>
                <w:kern w:val="2"/>
                <w:sz w:val="24"/>
                <w:szCs w:val="24"/>
                <w:highlight w:val="none"/>
              </w:rPr>
            </w:pPr>
          </w:p>
        </w:tc>
        <w:tc>
          <w:tcPr>
            <w:tcW w:w="1559" w:type="dxa"/>
            <w:shd w:val="clear" w:color="auto" w:fill="auto"/>
            <w:vAlign w:val="center"/>
          </w:tcPr>
          <w:p w14:paraId="2B1C7C31">
            <w:pPr>
              <w:ind w:firstLine="0"/>
              <w:jc w:val="both"/>
              <w:rPr>
                <w:rFonts w:ascii="仿宋" w:hAnsi="仿宋" w:eastAsia="仿宋"/>
                <w:kern w:val="2"/>
                <w:sz w:val="24"/>
                <w:szCs w:val="24"/>
                <w:highlight w:val="none"/>
              </w:rPr>
            </w:pPr>
          </w:p>
        </w:tc>
        <w:tc>
          <w:tcPr>
            <w:tcW w:w="1418" w:type="dxa"/>
            <w:shd w:val="clear" w:color="auto" w:fill="auto"/>
            <w:vAlign w:val="center"/>
          </w:tcPr>
          <w:p w14:paraId="7E9EBA21">
            <w:pPr>
              <w:ind w:firstLine="0"/>
              <w:jc w:val="both"/>
              <w:rPr>
                <w:rFonts w:ascii="仿宋" w:hAnsi="仿宋" w:eastAsia="仿宋"/>
                <w:kern w:val="2"/>
                <w:sz w:val="24"/>
                <w:szCs w:val="24"/>
                <w:highlight w:val="none"/>
              </w:rPr>
            </w:pPr>
          </w:p>
        </w:tc>
        <w:tc>
          <w:tcPr>
            <w:tcW w:w="1653" w:type="dxa"/>
            <w:shd w:val="clear" w:color="auto" w:fill="auto"/>
            <w:vAlign w:val="center"/>
          </w:tcPr>
          <w:p w14:paraId="4F989A33">
            <w:pPr>
              <w:ind w:firstLine="0"/>
              <w:jc w:val="both"/>
              <w:rPr>
                <w:rFonts w:ascii="仿宋" w:hAnsi="仿宋" w:eastAsia="仿宋"/>
                <w:kern w:val="2"/>
                <w:sz w:val="24"/>
                <w:szCs w:val="24"/>
                <w:highlight w:val="none"/>
              </w:rPr>
            </w:pPr>
          </w:p>
        </w:tc>
      </w:tr>
      <w:tr w14:paraId="48FE08B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23D0B188">
            <w:pPr>
              <w:ind w:firstLine="0"/>
              <w:jc w:val="both"/>
              <w:rPr>
                <w:rFonts w:ascii="仿宋" w:hAnsi="仿宋" w:eastAsia="仿宋"/>
                <w:kern w:val="2"/>
                <w:sz w:val="24"/>
                <w:szCs w:val="24"/>
                <w:highlight w:val="none"/>
              </w:rPr>
            </w:pPr>
          </w:p>
        </w:tc>
        <w:tc>
          <w:tcPr>
            <w:tcW w:w="1361" w:type="dxa"/>
            <w:shd w:val="clear" w:color="auto" w:fill="auto"/>
            <w:vAlign w:val="center"/>
          </w:tcPr>
          <w:p w14:paraId="14DBE985">
            <w:pPr>
              <w:ind w:firstLine="0"/>
              <w:jc w:val="both"/>
              <w:rPr>
                <w:rFonts w:ascii="仿宋" w:hAnsi="仿宋" w:eastAsia="仿宋"/>
                <w:kern w:val="2"/>
                <w:sz w:val="24"/>
                <w:szCs w:val="24"/>
                <w:highlight w:val="none"/>
              </w:rPr>
            </w:pPr>
          </w:p>
        </w:tc>
        <w:tc>
          <w:tcPr>
            <w:tcW w:w="1474" w:type="dxa"/>
            <w:shd w:val="clear" w:color="auto" w:fill="auto"/>
            <w:vAlign w:val="center"/>
          </w:tcPr>
          <w:p w14:paraId="50F14354">
            <w:pPr>
              <w:ind w:firstLine="0"/>
              <w:jc w:val="both"/>
              <w:rPr>
                <w:rFonts w:ascii="仿宋" w:hAnsi="仿宋" w:eastAsia="仿宋"/>
                <w:kern w:val="2"/>
                <w:sz w:val="24"/>
                <w:szCs w:val="24"/>
                <w:highlight w:val="none"/>
              </w:rPr>
            </w:pPr>
          </w:p>
        </w:tc>
        <w:tc>
          <w:tcPr>
            <w:tcW w:w="851" w:type="dxa"/>
            <w:shd w:val="clear" w:color="auto" w:fill="auto"/>
            <w:vAlign w:val="center"/>
          </w:tcPr>
          <w:p w14:paraId="0DB6B40A">
            <w:pPr>
              <w:ind w:firstLine="0"/>
              <w:jc w:val="both"/>
              <w:rPr>
                <w:rFonts w:ascii="仿宋" w:hAnsi="仿宋" w:eastAsia="仿宋"/>
                <w:kern w:val="2"/>
                <w:sz w:val="24"/>
                <w:szCs w:val="24"/>
                <w:highlight w:val="none"/>
              </w:rPr>
            </w:pPr>
          </w:p>
        </w:tc>
        <w:tc>
          <w:tcPr>
            <w:tcW w:w="1559" w:type="dxa"/>
            <w:shd w:val="clear" w:color="auto" w:fill="auto"/>
            <w:vAlign w:val="center"/>
          </w:tcPr>
          <w:p w14:paraId="442D418D">
            <w:pPr>
              <w:ind w:firstLine="0"/>
              <w:jc w:val="both"/>
              <w:rPr>
                <w:rFonts w:ascii="仿宋" w:hAnsi="仿宋" w:eastAsia="仿宋"/>
                <w:kern w:val="2"/>
                <w:sz w:val="24"/>
                <w:szCs w:val="24"/>
                <w:highlight w:val="none"/>
              </w:rPr>
            </w:pPr>
          </w:p>
        </w:tc>
        <w:tc>
          <w:tcPr>
            <w:tcW w:w="1418" w:type="dxa"/>
            <w:shd w:val="clear" w:color="auto" w:fill="auto"/>
            <w:vAlign w:val="center"/>
          </w:tcPr>
          <w:p w14:paraId="178116F9">
            <w:pPr>
              <w:ind w:firstLine="0"/>
              <w:jc w:val="both"/>
              <w:rPr>
                <w:rFonts w:ascii="仿宋" w:hAnsi="仿宋" w:eastAsia="仿宋"/>
                <w:kern w:val="2"/>
                <w:sz w:val="24"/>
                <w:szCs w:val="24"/>
                <w:highlight w:val="none"/>
              </w:rPr>
            </w:pPr>
          </w:p>
        </w:tc>
        <w:tc>
          <w:tcPr>
            <w:tcW w:w="1653" w:type="dxa"/>
            <w:shd w:val="clear" w:color="auto" w:fill="auto"/>
            <w:vAlign w:val="center"/>
          </w:tcPr>
          <w:p w14:paraId="1997D944">
            <w:pPr>
              <w:ind w:firstLine="0"/>
              <w:jc w:val="both"/>
              <w:rPr>
                <w:rFonts w:ascii="仿宋" w:hAnsi="仿宋" w:eastAsia="仿宋"/>
                <w:kern w:val="2"/>
                <w:sz w:val="24"/>
                <w:szCs w:val="24"/>
                <w:highlight w:val="none"/>
              </w:rPr>
            </w:pPr>
          </w:p>
        </w:tc>
      </w:tr>
      <w:tr w14:paraId="38320E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34488F3E">
            <w:pPr>
              <w:ind w:firstLine="0"/>
              <w:jc w:val="both"/>
              <w:rPr>
                <w:rFonts w:ascii="仿宋" w:hAnsi="仿宋" w:eastAsia="仿宋"/>
                <w:kern w:val="2"/>
                <w:sz w:val="24"/>
                <w:szCs w:val="24"/>
                <w:highlight w:val="none"/>
              </w:rPr>
            </w:pPr>
          </w:p>
        </w:tc>
        <w:tc>
          <w:tcPr>
            <w:tcW w:w="1361" w:type="dxa"/>
            <w:shd w:val="clear" w:color="auto" w:fill="auto"/>
            <w:vAlign w:val="center"/>
          </w:tcPr>
          <w:p w14:paraId="663E9992">
            <w:pPr>
              <w:ind w:firstLine="0"/>
              <w:jc w:val="both"/>
              <w:rPr>
                <w:rFonts w:ascii="仿宋" w:hAnsi="仿宋" w:eastAsia="仿宋"/>
                <w:kern w:val="2"/>
                <w:sz w:val="24"/>
                <w:szCs w:val="24"/>
                <w:highlight w:val="none"/>
              </w:rPr>
            </w:pPr>
          </w:p>
        </w:tc>
        <w:tc>
          <w:tcPr>
            <w:tcW w:w="1474" w:type="dxa"/>
            <w:shd w:val="clear" w:color="auto" w:fill="auto"/>
            <w:vAlign w:val="center"/>
          </w:tcPr>
          <w:p w14:paraId="1B6EA7C2">
            <w:pPr>
              <w:ind w:firstLine="0"/>
              <w:jc w:val="both"/>
              <w:rPr>
                <w:rFonts w:ascii="仿宋" w:hAnsi="仿宋" w:eastAsia="仿宋"/>
                <w:kern w:val="2"/>
                <w:sz w:val="24"/>
                <w:szCs w:val="24"/>
                <w:highlight w:val="none"/>
              </w:rPr>
            </w:pPr>
          </w:p>
        </w:tc>
        <w:tc>
          <w:tcPr>
            <w:tcW w:w="851" w:type="dxa"/>
            <w:shd w:val="clear" w:color="auto" w:fill="auto"/>
            <w:vAlign w:val="center"/>
          </w:tcPr>
          <w:p w14:paraId="3B5A87CB">
            <w:pPr>
              <w:ind w:firstLine="0"/>
              <w:jc w:val="both"/>
              <w:rPr>
                <w:rFonts w:ascii="仿宋" w:hAnsi="仿宋" w:eastAsia="仿宋"/>
                <w:kern w:val="2"/>
                <w:sz w:val="24"/>
                <w:szCs w:val="24"/>
                <w:highlight w:val="none"/>
              </w:rPr>
            </w:pPr>
          </w:p>
        </w:tc>
        <w:tc>
          <w:tcPr>
            <w:tcW w:w="1559" w:type="dxa"/>
            <w:shd w:val="clear" w:color="auto" w:fill="auto"/>
            <w:vAlign w:val="center"/>
          </w:tcPr>
          <w:p w14:paraId="1A4FDAFE">
            <w:pPr>
              <w:ind w:firstLine="0"/>
              <w:jc w:val="both"/>
              <w:rPr>
                <w:rFonts w:ascii="仿宋" w:hAnsi="仿宋" w:eastAsia="仿宋"/>
                <w:kern w:val="2"/>
                <w:sz w:val="24"/>
                <w:szCs w:val="24"/>
                <w:highlight w:val="none"/>
              </w:rPr>
            </w:pPr>
          </w:p>
        </w:tc>
        <w:tc>
          <w:tcPr>
            <w:tcW w:w="1418" w:type="dxa"/>
            <w:shd w:val="clear" w:color="auto" w:fill="auto"/>
            <w:vAlign w:val="center"/>
          </w:tcPr>
          <w:p w14:paraId="2E1B42A6">
            <w:pPr>
              <w:ind w:firstLine="0"/>
              <w:jc w:val="both"/>
              <w:rPr>
                <w:rFonts w:ascii="仿宋" w:hAnsi="仿宋" w:eastAsia="仿宋"/>
                <w:kern w:val="2"/>
                <w:sz w:val="24"/>
                <w:szCs w:val="24"/>
                <w:highlight w:val="none"/>
              </w:rPr>
            </w:pPr>
          </w:p>
        </w:tc>
        <w:tc>
          <w:tcPr>
            <w:tcW w:w="1653" w:type="dxa"/>
            <w:shd w:val="clear" w:color="auto" w:fill="auto"/>
            <w:vAlign w:val="center"/>
          </w:tcPr>
          <w:p w14:paraId="1748AB56">
            <w:pPr>
              <w:ind w:firstLine="0"/>
              <w:jc w:val="both"/>
              <w:rPr>
                <w:rFonts w:ascii="仿宋" w:hAnsi="仿宋" w:eastAsia="仿宋"/>
                <w:kern w:val="2"/>
                <w:sz w:val="24"/>
                <w:szCs w:val="24"/>
                <w:highlight w:val="none"/>
              </w:rPr>
            </w:pPr>
          </w:p>
        </w:tc>
      </w:tr>
      <w:tr w14:paraId="0C7371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54371FEA">
            <w:pPr>
              <w:ind w:firstLine="0"/>
              <w:jc w:val="both"/>
              <w:rPr>
                <w:rFonts w:ascii="仿宋" w:hAnsi="仿宋" w:eastAsia="仿宋"/>
                <w:kern w:val="2"/>
                <w:sz w:val="24"/>
                <w:szCs w:val="24"/>
                <w:highlight w:val="none"/>
              </w:rPr>
            </w:pPr>
          </w:p>
        </w:tc>
        <w:tc>
          <w:tcPr>
            <w:tcW w:w="1361" w:type="dxa"/>
            <w:shd w:val="clear" w:color="auto" w:fill="auto"/>
            <w:vAlign w:val="center"/>
          </w:tcPr>
          <w:p w14:paraId="7BF5F1B8">
            <w:pPr>
              <w:ind w:firstLine="0"/>
              <w:jc w:val="both"/>
              <w:rPr>
                <w:rFonts w:ascii="仿宋" w:hAnsi="仿宋" w:eastAsia="仿宋"/>
                <w:kern w:val="2"/>
                <w:sz w:val="24"/>
                <w:szCs w:val="24"/>
                <w:highlight w:val="none"/>
              </w:rPr>
            </w:pPr>
          </w:p>
        </w:tc>
        <w:tc>
          <w:tcPr>
            <w:tcW w:w="1474" w:type="dxa"/>
            <w:shd w:val="clear" w:color="auto" w:fill="auto"/>
            <w:vAlign w:val="center"/>
          </w:tcPr>
          <w:p w14:paraId="5054DF20">
            <w:pPr>
              <w:ind w:firstLine="0"/>
              <w:jc w:val="both"/>
              <w:rPr>
                <w:rFonts w:ascii="仿宋" w:hAnsi="仿宋" w:eastAsia="仿宋"/>
                <w:kern w:val="2"/>
                <w:sz w:val="24"/>
                <w:szCs w:val="24"/>
                <w:highlight w:val="none"/>
              </w:rPr>
            </w:pPr>
          </w:p>
        </w:tc>
        <w:tc>
          <w:tcPr>
            <w:tcW w:w="851" w:type="dxa"/>
            <w:shd w:val="clear" w:color="auto" w:fill="auto"/>
            <w:vAlign w:val="center"/>
          </w:tcPr>
          <w:p w14:paraId="0482F1CB">
            <w:pPr>
              <w:ind w:firstLine="0"/>
              <w:jc w:val="both"/>
              <w:rPr>
                <w:rFonts w:ascii="仿宋" w:hAnsi="仿宋" w:eastAsia="仿宋"/>
                <w:kern w:val="2"/>
                <w:sz w:val="24"/>
                <w:szCs w:val="24"/>
                <w:highlight w:val="none"/>
              </w:rPr>
            </w:pPr>
          </w:p>
        </w:tc>
        <w:tc>
          <w:tcPr>
            <w:tcW w:w="1559" w:type="dxa"/>
            <w:shd w:val="clear" w:color="auto" w:fill="auto"/>
            <w:vAlign w:val="center"/>
          </w:tcPr>
          <w:p w14:paraId="1C1B0D0B">
            <w:pPr>
              <w:ind w:firstLine="0"/>
              <w:jc w:val="both"/>
              <w:rPr>
                <w:rFonts w:ascii="仿宋" w:hAnsi="仿宋" w:eastAsia="仿宋"/>
                <w:kern w:val="2"/>
                <w:sz w:val="24"/>
                <w:szCs w:val="24"/>
                <w:highlight w:val="none"/>
              </w:rPr>
            </w:pPr>
          </w:p>
        </w:tc>
        <w:tc>
          <w:tcPr>
            <w:tcW w:w="1418" w:type="dxa"/>
            <w:shd w:val="clear" w:color="auto" w:fill="auto"/>
            <w:vAlign w:val="center"/>
          </w:tcPr>
          <w:p w14:paraId="4FA5AB27">
            <w:pPr>
              <w:ind w:firstLine="0"/>
              <w:jc w:val="both"/>
              <w:rPr>
                <w:rFonts w:ascii="仿宋" w:hAnsi="仿宋" w:eastAsia="仿宋"/>
                <w:kern w:val="2"/>
                <w:sz w:val="24"/>
                <w:szCs w:val="24"/>
                <w:highlight w:val="none"/>
              </w:rPr>
            </w:pPr>
          </w:p>
        </w:tc>
        <w:tc>
          <w:tcPr>
            <w:tcW w:w="1653" w:type="dxa"/>
            <w:shd w:val="clear" w:color="auto" w:fill="auto"/>
            <w:vAlign w:val="center"/>
          </w:tcPr>
          <w:p w14:paraId="142FE1CB">
            <w:pPr>
              <w:ind w:firstLine="0"/>
              <w:jc w:val="both"/>
              <w:rPr>
                <w:rFonts w:ascii="仿宋" w:hAnsi="仿宋" w:eastAsia="仿宋"/>
                <w:kern w:val="2"/>
                <w:sz w:val="24"/>
                <w:szCs w:val="24"/>
                <w:highlight w:val="none"/>
              </w:rPr>
            </w:pPr>
          </w:p>
        </w:tc>
      </w:tr>
      <w:tr w14:paraId="456A2F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137955B3">
            <w:pPr>
              <w:ind w:firstLine="0"/>
              <w:jc w:val="both"/>
              <w:rPr>
                <w:rFonts w:ascii="仿宋" w:hAnsi="仿宋" w:eastAsia="仿宋"/>
                <w:kern w:val="2"/>
                <w:sz w:val="24"/>
                <w:szCs w:val="24"/>
                <w:highlight w:val="none"/>
              </w:rPr>
            </w:pPr>
          </w:p>
        </w:tc>
        <w:tc>
          <w:tcPr>
            <w:tcW w:w="1361" w:type="dxa"/>
            <w:shd w:val="clear" w:color="auto" w:fill="auto"/>
            <w:vAlign w:val="center"/>
          </w:tcPr>
          <w:p w14:paraId="7389553B">
            <w:pPr>
              <w:ind w:firstLine="0"/>
              <w:jc w:val="both"/>
              <w:rPr>
                <w:rFonts w:ascii="仿宋" w:hAnsi="仿宋" w:eastAsia="仿宋"/>
                <w:kern w:val="2"/>
                <w:sz w:val="24"/>
                <w:szCs w:val="24"/>
                <w:highlight w:val="none"/>
              </w:rPr>
            </w:pPr>
          </w:p>
        </w:tc>
        <w:tc>
          <w:tcPr>
            <w:tcW w:w="1474" w:type="dxa"/>
            <w:shd w:val="clear" w:color="auto" w:fill="auto"/>
            <w:vAlign w:val="center"/>
          </w:tcPr>
          <w:p w14:paraId="020116F9">
            <w:pPr>
              <w:ind w:firstLine="0"/>
              <w:jc w:val="both"/>
              <w:rPr>
                <w:rFonts w:ascii="仿宋" w:hAnsi="仿宋" w:eastAsia="仿宋"/>
                <w:kern w:val="2"/>
                <w:sz w:val="24"/>
                <w:szCs w:val="24"/>
                <w:highlight w:val="none"/>
              </w:rPr>
            </w:pPr>
          </w:p>
        </w:tc>
        <w:tc>
          <w:tcPr>
            <w:tcW w:w="851" w:type="dxa"/>
            <w:shd w:val="clear" w:color="auto" w:fill="auto"/>
            <w:vAlign w:val="center"/>
          </w:tcPr>
          <w:p w14:paraId="26AB695C">
            <w:pPr>
              <w:ind w:firstLine="0"/>
              <w:jc w:val="both"/>
              <w:rPr>
                <w:rFonts w:ascii="仿宋" w:hAnsi="仿宋" w:eastAsia="仿宋"/>
                <w:kern w:val="2"/>
                <w:sz w:val="24"/>
                <w:szCs w:val="24"/>
                <w:highlight w:val="none"/>
              </w:rPr>
            </w:pPr>
          </w:p>
        </w:tc>
        <w:tc>
          <w:tcPr>
            <w:tcW w:w="1559" w:type="dxa"/>
            <w:shd w:val="clear" w:color="auto" w:fill="auto"/>
            <w:vAlign w:val="center"/>
          </w:tcPr>
          <w:p w14:paraId="44CB2343">
            <w:pPr>
              <w:ind w:firstLine="0"/>
              <w:jc w:val="both"/>
              <w:rPr>
                <w:rFonts w:ascii="仿宋" w:hAnsi="仿宋" w:eastAsia="仿宋"/>
                <w:kern w:val="2"/>
                <w:sz w:val="24"/>
                <w:szCs w:val="24"/>
                <w:highlight w:val="none"/>
              </w:rPr>
            </w:pPr>
          </w:p>
        </w:tc>
        <w:tc>
          <w:tcPr>
            <w:tcW w:w="1418" w:type="dxa"/>
            <w:shd w:val="clear" w:color="auto" w:fill="auto"/>
            <w:vAlign w:val="center"/>
          </w:tcPr>
          <w:p w14:paraId="119C4803">
            <w:pPr>
              <w:ind w:firstLine="0"/>
              <w:jc w:val="both"/>
              <w:rPr>
                <w:rFonts w:ascii="仿宋" w:hAnsi="仿宋" w:eastAsia="仿宋"/>
                <w:kern w:val="2"/>
                <w:sz w:val="24"/>
                <w:szCs w:val="24"/>
                <w:highlight w:val="none"/>
              </w:rPr>
            </w:pPr>
          </w:p>
        </w:tc>
        <w:tc>
          <w:tcPr>
            <w:tcW w:w="1653" w:type="dxa"/>
            <w:shd w:val="clear" w:color="auto" w:fill="auto"/>
            <w:vAlign w:val="center"/>
          </w:tcPr>
          <w:p w14:paraId="4AAD2E7D">
            <w:pPr>
              <w:ind w:firstLine="0"/>
              <w:jc w:val="both"/>
              <w:rPr>
                <w:rFonts w:ascii="仿宋" w:hAnsi="仿宋" w:eastAsia="仿宋"/>
                <w:kern w:val="2"/>
                <w:sz w:val="24"/>
                <w:szCs w:val="24"/>
                <w:highlight w:val="none"/>
              </w:rPr>
            </w:pPr>
          </w:p>
        </w:tc>
      </w:tr>
      <w:tr w14:paraId="249DB2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3FA9BCF2">
            <w:pPr>
              <w:ind w:firstLine="0"/>
              <w:jc w:val="both"/>
              <w:rPr>
                <w:rFonts w:ascii="仿宋" w:hAnsi="仿宋" w:eastAsia="仿宋"/>
                <w:kern w:val="2"/>
                <w:sz w:val="24"/>
                <w:szCs w:val="24"/>
                <w:highlight w:val="none"/>
              </w:rPr>
            </w:pPr>
            <w:r>
              <w:rPr>
                <w:rFonts w:ascii="仿宋" w:hAnsi="仿宋" w:eastAsia="仿宋"/>
                <w:kern w:val="2"/>
                <w:sz w:val="24"/>
                <w:szCs w:val="24"/>
                <w:highlight w:val="none"/>
              </w:rPr>
              <w:t>备注</w:t>
            </w:r>
          </w:p>
        </w:tc>
        <w:tc>
          <w:tcPr>
            <w:tcW w:w="8316" w:type="dxa"/>
            <w:gridSpan w:val="6"/>
            <w:shd w:val="clear" w:color="auto" w:fill="auto"/>
            <w:vAlign w:val="center"/>
          </w:tcPr>
          <w:p w14:paraId="784117C7">
            <w:pPr>
              <w:ind w:firstLine="0"/>
              <w:jc w:val="both"/>
              <w:rPr>
                <w:rFonts w:ascii="仿宋" w:hAnsi="仿宋" w:eastAsia="仿宋"/>
                <w:kern w:val="2"/>
                <w:sz w:val="24"/>
                <w:szCs w:val="24"/>
                <w:highlight w:val="none"/>
              </w:rPr>
            </w:pPr>
            <w:r>
              <w:rPr>
                <w:rFonts w:hint="eastAsia" w:ascii="仿宋" w:hAnsi="仿宋" w:eastAsia="仿宋"/>
                <w:kern w:val="2"/>
                <w:sz w:val="24"/>
                <w:szCs w:val="24"/>
                <w:highlight w:val="none"/>
              </w:rPr>
              <w:t>1．</w:t>
            </w:r>
            <w:r>
              <w:rPr>
                <w:rFonts w:ascii="仿宋" w:hAnsi="仿宋" w:eastAsia="仿宋"/>
                <w:kern w:val="2"/>
                <w:sz w:val="24"/>
                <w:szCs w:val="24"/>
                <w:highlight w:val="none"/>
              </w:rPr>
              <w:t>表格行数不足时请自行扩展。</w:t>
            </w:r>
          </w:p>
          <w:p w14:paraId="1CC6C90E">
            <w:pPr>
              <w:ind w:firstLine="0"/>
              <w:jc w:val="both"/>
              <w:rPr>
                <w:rFonts w:ascii="仿宋" w:hAnsi="仿宋" w:eastAsia="仿宋"/>
                <w:kern w:val="2"/>
                <w:sz w:val="24"/>
                <w:szCs w:val="24"/>
                <w:highlight w:val="none"/>
              </w:rPr>
            </w:pPr>
            <w:r>
              <w:rPr>
                <w:rFonts w:ascii="仿宋" w:hAnsi="仿宋" w:eastAsia="仿宋"/>
                <w:kern w:val="2"/>
                <w:sz w:val="24"/>
                <w:szCs w:val="24"/>
                <w:highlight w:val="none"/>
              </w:rPr>
              <w:t>2</w:t>
            </w:r>
            <w:r>
              <w:rPr>
                <w:rFonts w:hint="eastAsia" w:ascii="仿宋" w:hAnsi="仿宋" w:eastAsia="仿宋"/>
                <w:kern w:val="2"/>
                <w:sz w:val="24"/>
                <w:szCs w:val="24"/>
                <w:highlight w:val="none"/>
              </w:rPr>
              <w:t>．设备可以填写单台设备，也可以填写成套设备。</w:t>
            </w:r>
          </w:p>
        </w:tc>
      </w:tr>
    </w:tbl>
    <w:p w14:paraId="3B21F2A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850420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28293767">
      <w:pPr>
        <w:spacing w:line="560" w:lineRule="exact"/>
        <w:ind w:firstLine="3099" w:firstLineChars="1107"/>
        <w:jc w:val="both"/>
        <w:rPr>
          <w:rFonts w:ascii="仿宋" w:hAnsi="仿宋" w:eastAsia="仿宋"/>
          <w:sz w:val="28"/>
          <w:szCs w:val="28"/>
          <w:highlight w:val="none"/>
        </w:rPr>
      </w:pPr>
    </w:p>
    <w:p w14:paraId="5305A96C">
      <w:pPr>
        <w:spacing w:line="560" w:lineRule="exact"/>
        <w:ind w:firstLine="560" w:firstLineChars="200"/>
        <w:jc w:val="both"/>
        <w:rPr>
          <w:rFonts w:ascii="仿宋" w:hAnsi="仿宋" w:eastAsia="仿宋"/>
          <w:sz w:val="28"/>
          <w:szCs w:val="28"/>
          <w:highlight w:val="none"/>
        </w:rPr>
      </w:pPr>
    </w:p>
    <w:p w14:paraId="08765108">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3．业绩</w:t>
      </w:r>
    </w:p>
    <w:p w14:paraId="460DF1BE">
      <w:pPr>
        <w:spacing w:line="560" w:lineRule="exact"/>
        <w:ind w:firstLine="560" w:firstLineChars="200"/>
        <w:jc w:val="both"/>
        <w:rPr>
          <w:rFonts w:ascii="仿宋" w:hAnsi="仿宋" w:eastAsia="仿宋"/>
          <w:sz w:val="28"/>
          <w:szCs w:val="28"/>
          <w:highlight w:val="none"/>
        </w:rPr>
      </w:pPr>
    </w:p>
    <w:p w14:paraId="407ED12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注：</w:t>
      </w:r>
      <w:r>
        <w:rPr>
          <w:rFonts w:hint="eastAsia" w:ascii="仿宋" w:hAnsi="仿宋" w:eastAsia="仿宋"/>
          <w:sz w:val="24"/>
          <w:szCs w:val="24"/>
          <w:highlight w:val="none"/>
          <w:lang w:val="en-US" w:eastAsia="zh-CN"/>
        </w:rPr>
        <w:t>以合同为准</w:t>
      </w:r>
    </w:p>
    <w:p w14:paraId="2E30DF43">
      <w:pPr>
        <w:spacing w:line="560" w:lineRule="exact"/>
        <w:ind w:firstLine="560" w:firstLineChars="200"/>
        <w:jc w:val="both"/>
        <w:rPr>
          <w:rFonts w:ascii="仿宋" w:hAnsi="仿宋" w:eastAsia="仿宋"/>
          <w:sz w:val="28"/>
          <w:szCs w:val="28"/>
          <w:highlight w:val="none"/>
        </w:rPr>
      </w:pPr>
    </w:p>
    <w:p w14:paraId="5DEF0FD3">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4.其他（根据竞争性谈判文件要求自行补充）</w:t>
      </w:r>
    </w:p>
    <w:sectPr>
      <w:footerReference r:id="rId7" w:type="default"/>
      <w:footerReference r:id="rId8" w:type="even"/>
      <w:pgSz w:w="11906" w:h="16838"/>
      <w:pgMar w:top="1440" w:right="1800" w:bottom="1440" w:left="1800" w:header="851" w:footer="992" w:gutter="0"/>
      <w:pgNumType w:fmt="decimal" w:start="1"/>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7EC36F7-B07B-4DCF-B6E8-59F2BC56D19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7043C3D-D089-4E23-882D-E95DE63725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232617E7-67EF-437B-BF8A-8BA2CCD4DB0E}"/>
  </w:font>
  <w:font w:name="方正小标宋_GBK">
    <w:panose1 w:val="02000000000000000000"/>
    <w:charset w:val="86"/>
    <w:family w:val="script"/>
    <w:pitch w:val="default"/>
    <w:sig w:usb0="A00002BF" w:usb1="38CF7CFA" w:usb2="00082016" w:usb3="00000000" w:csb0="00040001" w:csb1="00000000"/>
    <w:embedRegular r:id="rId4" w:fontKey="{83548F8C-E5DA-4DCF-BB11-563F0A06C4C3}"/>
  </w:font>
  <w:font w:name="仿宋">
    <w:panose1 w:val="02010609060101010101"/>
    <w:charset w:val="86"/>
    <w:family w:val="modern"/>
    <w:pitch w:val="default"/>
    <w:sig w:usb0="800002BF" w:usb1="38CF7CFA" w:usb2="00000016" w:usb3="00000000" w:csb0="00040001" w:csb1="00000000"/>
    <w:embedRegular r:id="rId5" w:fontKey="{2BEF39E5-20EA-4B68-8625-05EDAF7D9BBE}"/>
  </w:font>
  <w:font w:name="楷体">
    <w:panose1 w:val="02010609060101010101"/>
    <w:charset w:val="86"/>
    <w:family w:val="modern"/>
    <w:pitch w:val="default"/>
    <w:sig w:usb0="800002BF" w:usb1="38CF7CFA" w:usb2="00000016" w:usb3="00000000" w:csb0="00040001" w:csb1="00000000"/>
    <w:embedRegular r:id="rId6" w:fontKey="{98D7B495-20E5-4937-83C6-AA55650C5DE4}"/>
  </w:font>
  <w:font w:name="Calibri Light">
    <w:panose1 w:val="020F0302020204030204"/>
    <w:charset w:val="00"/>
    <w:family w:val="auto"/>
    <w:pitch w:val="default"/>
    <w:sig w:usb0="E0002AFF" w:usb1="C000247B" w:usb2="00000009" w:usb3="00000000" w:csb0="200001FF" w:csb1="00000000"/>
    <w:embedRegular r:id="rId7" w:fontKey="{7A9C1EA8-C4D0-48D8-8B6E-DF2286149798}"/>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embedRegular r:id="rId8" w:fontKey="{CF509F0D-D5B5-49F7-97C4-5612005A14F7}"/>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embedRegular r:id="rId9" w:fontKey="{3E5215F0-50DE-4769-8520-D79A2104CB91}"/>
  </w:font>
  <w:font w:name="Segoe UI Symbol">
    <w:panose1 w:val="020B0502040204020203"/>
    <w:charset w:val="00"/>
    <w:family w:val="swiss"/>
    <w:pitch w:val="default"/>
    <w:sig w:usb0="800001E3" w:usb1="1200FFEF" w:usb2="00040000" w:usb3="04000000" w:csb0="00000001" w:csb1="40000000"/>
    <w:embedRegular r:id="rId10" w:fontKey="{66302C71-3CC1-4FB3-AF6B-BA7F75EA64FD}"/>
  </w:font>
  <w:font w:name="仿宋_GB2312">
    <w:altName w:val="仿宋"/>
    <w:panose1 w:val="00000000000000000000"/>
    <w:charset w:val="86"/>
    <w:family w:val="modern"/>
    <w:pitch w:val="default"/>
    <w:sig w:usb0="00000000" w:usb1="00000000" w:usb2="00000010" w:usb3="00000000" w:csb0="00040000" w:csb1="00000000"/>
    <w:embedRegular r:id="rId11" w:fontKey="{C9E0E5BE-43B3-475A-B309-8217CD1043FE}"/>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A05D4">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94EB5">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4C4AC">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79168C">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779168C">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2F9B9">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DB885">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F9DB885">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CA738">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03366">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C71D6"/>
    <w:multiLevelType w:val="singleLevel"/>
    <w:tmpl w:val="8B1C71D6"/>
    <w:lvl w:ilvl="0" w:tentative="0">
      <w:start w:val="1"/>
      <w:numFmt w:val="decimal"/>
      <w:lvlText w:val="%1."/>
      <w:lvlJc w:val="left"/>
      <w:pPr>
        <w:ind w:left="1145" w:hanging="425"/>
      </w:pPr>
      <w:rPr>
        <w:rFonts w:hint="default"/>
      </w:rPr>
    </w:lvl>
  </w:abstractNum>
  <w:abstractNum w:abstractNumId="1">
    <w:nsid w:val="E584E835"/>
    <w:multiLevelType w:val="singleLevel"/>
    <w:tmpl w:val="E584E835"/>
    <w:lvl w:ilvl="0" w:tentative="0">
      <w:start w:val="2"/>
      <w:numFmt w:val="chineseCounting"/>
      <w:suff w:val="nothing"/>
      <w:lvlText w:val="（%1）"/>
      <w:lvlJc w:val="left"/>
      <w:rPr>
        <w:rFonts w:hint="eastAsia"/>
      </w:rPr>
    </w:lvl>
  </w:abstractNum>
  <w:abstractNum w:abstractNumId="2">
    <w:nsid w:val="62F210A6"/>
    <w:multiLevelType w:val="singleLevel"/>
    <w:tmpl w:val="62F210A6"/>
    <w:lvl w:ilvl="0" w:tentative="0">
      <w:start w:val="2"/>
      <w:numFmt w:val="chineseCounting"/>
      <w:suff w:val="space"/>
      <w:lvlText w:val="第%1部分"/>
      <w:lvlJc w:val="left"/>
      <w:rPr>
        <w:rFonts w:hint="eastAsia"/>
      </w:rPr>
    </w:lvl>
  </w:abstractNum>
  <w:abstractNum w:abstractNumId="3">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pacing w:val="0"/>
        <w:w w:val="100"/>
        <w:kern w:val="44"/>
        <w:position w:val="0"/>
        <w:sz w:val="32"/>
        <w:vertAlign w:val="baseline"/>
      </w:rPr>
    </w:lvl>
    <w:lvl w:ilvl="1" w:tentative="0">
      <w:start w:val="1"/>
      <w:numFmt w:val="none"/>
      <w:suff w:val="nothing"/>
      <w:lvlText w:val=""/>
      <w:lvlJc w:val="left"/>
      <w:pPr>
        <w:ind w:left="0" w:firstLine="0"/>
      </w:pPr>
      <w:rPr>
        <w:rFonts w:hint="default" w:ascii="Calibri" w:hAnsi="Calibri" w:eastAsia="黑体"/>
        <w:b w:val="0"/>
        <w:i w:val="0"/>
        <w:caps w:val="0"/>
        <w:strike w:val="0"/>
        <w:dstrike w:val="0"/>
        <w:spacing w:val="0"/>
        <w:w w:val="100"/>
        <w:kern w:val="32"/>
        <w:position w:val="0"/>
        <w:sz w:val="32"/>
        <w:vertAlign w:val="baseline"/>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4">
    <w:nsid w:val="6DE269F6"/>
    <w:multiLevelType w:val="singleLevel"/>
    <w:tmpl w:val="6DE269F6"/>
    <w:lvl w:ilvl="0" w:tentative="0">
      <w:start w:val="2"/>
      <w:numFmt w:val="decimal"/>
      <w:suff w:val="nothing"/>
      <w:lvlText w:val="%1．"/>
      <w:lvlJc w:val="left"/>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TrueTypeFonts/>
  <w:saveSubsetFonts/>
  <w:bordersDoNotSurroundHeader w:val="0"/>
  <w:bordersDoNotSurroundFooter w:val="0"/>
  <w:documentProtection w:enforcement="0"/>
  <w:defaultTabStop w:val="420"/>
  <w:evenAndOddHeaders w:val="1"/>
  <w:drawingGridHorizontalSpacing w:val="120"/>
  <w:drawingGridVerticalSpacing w:val="21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wY2Y0MWRhMWUwMzYyYTBlZTk3ODFkM2FmMjJiMWIifQ=="/>
  </w:docVars>
  <w:rsids>
    <w:rsidRoot w:val="00A16F26"/>
    <w:rsid w:val="00671047"/>
    <w:rsid w:val="00800036"/>
    <w:rsid w:val="00A16F26"/>
    <w:rsid w:val="00CA5010"/>
    <w:rsid w:val="00D131C4"/>
    <w:rsid w:val="00D85131"/>
    <w:rsid w:val="01245BEB"/>
    <w:rsid w:val="01E924B1"/>
    <w:rsid w:val="030F42DA"/>
    <w:rsid w:val="036D7252"/>
    <w:rsid w:val="03870314"/>
    <w:rsid w:val="044F3946"/>
    <w:rsid w:val="048765FD"/>
    <w:rsid w:val="050635CA"/>
    <w:rsid w:val="06E66444"/>
    <w:rsid w:val="09B568AE"/>
    <w:rsid w:val="0B0727B1"/>
    <w:rsid w:val="0C667FB3"/>
    <w:rsid w:val="10CC380A"/>
    <w:rsid w:val="11F854C5"/>
    <w:rsid w:val="12E8656E"/>
    <w:rsid w:val="14303A55"/>
    <w:rsid w:val="14920C58"/>
    <w:rsid w:val="16DD55DA"/>
    <w:rsid w:val="16EB3EBF"/>
    <w:rsid w:val="17A857FD"/>
    <w:rsid w:val="1A613215"/>
    <w:rsid w:val="1A8F0322"/>
    <w:rsid w:val="1ACF794A"/>
    <w:rsid w:val="1F5A6CC9"/>
    <w:rsid w:val="1FAD0CAB"/>
    <w:rsid w:val="20104B3E"/>
    <w:rsid w:val="20AD5E3A"/>
    <w:rsid w:val="20FE4D60"/>
    <w:rsid w:val="219A0DBB"/>
    <w:rsid w:val="22041A39"/>
    <w:rsid w:val="22821BDD"/>
    <w:rsid w:val="23E76803"/>
    <w:rsid w:val="270926D0"/>
    <w:rsid w:val="291A2FA7"/>
    <w:rsid w:val="298F1184"/>
    <w:rsid w:val="2C7F2067"/>
    <w:rsid w:val="2C8113C9"/>
    <w:rsid w:val="304A6CD1"/>
    <w:rsid w:val="30604096"/>
    <w:rsid w:val="30835441"/>
    <w:rsid w:val="30C3638E"/>
    <w:rsid w:val="39894316"/>
    <w:rsid w:val="3B8803E4"/>
    <w:rsid w:val="3C940DD1"/>
    <w:rsid w:val="3CC571DC"/>
    <w:rsid w:val="3CD64F45"/>
    <w:rsid w:val="3F961673"/>
    <w:rsid w:val="406D3E12"/>
    <w:rsid w:val="40C54034"/>
    <w:rsid w:val="41657C63"/>
    <w:rsid w:val="4465601C"/>
    <w:rsid w:val="45EE0AEB"/>
    <w:rsid w:val="47F81B79"/>
    <w:rsid w:val="482968D7"/>
    <w:rsid w:val="49CE3C6E"/>
    <w:rsid w:val="4D685499"/>
    <w:rsid w:val="4DAB09FB"/>
    <w:rsid w:val="502D6FB1"/>
    <w:rsid w:val="50504BB7"/>
    <w:rsid w:val="538E17C3"/>
    <w:rsid w:val="569B5074"/>
    <w:rsid w:val="57086BCB"/>
    <w:rsid w:val="57346FE0"/>
    <w:rsid w:val="57512875"/>
    <w:rsid w:val="57D83E10"/>
    <w:rsid w:val="58093FC9"/>
    <w:rsid w:val="58AC780A"/>
    <w:rsid w:val="5A186745"/>
    <w:rsid w:val="5A41687A"/>
    <w:rsid w:val="5B457DD2"/>
    <w:rsid w:val="5C482ECB"/>
    <w:rsid w:val="5D003BC4"/>
    <w:rsid w:val="5D775266"/>
    <w:rsid w:val="5DA62130"/>
    <w:rsid w:val="5EF94822"/>
    <w:rsid w:val="6011207C"/>
    <w:rsid w:val="60962CB6"/>
    <w:rsid w:val="62F92FEB"/>
    <w:rsid w:val="63E96FD5"/>
    <w:rsid w:val="65075D34"/>
    <w:rsid w:val="659070FD"/>
    <w:rsid w:val="660C5B63"/>
    <w:rsid w:val="6627281A"/>
    <w:rsid w:val="664C4093"/>
    <w:rsid w:val="66B26810"/>
    <w:rsid w:val="67890C82"/>
    <w:rsid w:val="68EB5DC3"/>
    <w:rsid w:val="6ACE2DB1"/>
    <w:rsid w:val="6D98446C"/>
    <w:rsid w:val="6F3371B1"/>
    <w:rsid w:val="70FF791B"/>
    <w:rsid w:val="71B47161"/>
    <w:rsid w:val="73125A00"/>
    <w:rsid w:val="738C05EB"/>
    <w:rsid w:val="753A052A"/>
    <w:rsid w:val="777F6D0B"/>
    <w:rsid w:val="77C22EB1"/>
    <w:rsid w:val="787C3EEC"/>
    <w:rsid w:val="791C27C8"/>
    <w:rsid w:val="794525B9"/>
    <w:rsid w:val="797C0647"/>
    <w:rsid w:val="79E717A7"/>
    <w:rsid w:val="79F35511"/>
    <w:rsid w:val="7DAD4147"/>
    <w:rsid w:val="7F915205"/>
    <w:rsid w:val="7FDC1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71"/>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72"/>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73"/>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74"/>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5"/>
    <w:autoRedefine/>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6"/>
    <w:autoRedefine/>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7"/>
    <w:autoRedefine/>
    <w:unhideWhenUsed/>
    <w:qFormat/>
    <w:uiPriority w:val="9"/>
    <w:pPr>
      <w:numPr>
        <w:ilvl w:val="6"/>
        <w:numId w:val="1"/>
      </w:numPr>
      <w:spacing w:before="240" w:after="60"/>
      <w:outlineLvl w:val="6"/>
    </w:pPr>
  </w:style>
  <w:style w:type="paragraph" w:styleId="9">
    <w:name w:val="heading 8"/>
    <w:basedOn w:val="1"/>
    <w:next w:val="1"/>
    <w:link w:val="78"/>
    <w:autoRedefine/>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9"/>
    <w:autoRedefine/>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ind w:firstLine="420"/>
    </w:pPr>
    <w:rPr>
      <w:szCs w:val="20"/>
    </w:rPr>
  </w:style>
  <w:style w:type="paragraph" w:styleId="12">
    <w:name w:val="caption"/>
    <w:basedOn w:val="1"/>
    <w:next w:val="1"/>
    <w:autoRedefine/>
    <w:unhideWhenUsed/>
    <w:qFormat/>
    <w:uiPriority w:val="35"/>
    <w:rPr>
      <w:rFonts w:eastAsia="黑体" w:asciiTheme="majorHAnsi" w:hAnsiTheme="majorHAnsi" w:cstheme="majorBidi"/>
      <w:sz w:val="20"/>
      <w:szCs w:val="20"/>
    </w:rPr>
  </w:style>
  <w:style w:type="paragraph" w:styleId="13">
    <w:name w:val="Document Map"/>
    <w:basedOn w:val="1"/>
    <w:link w:val="103"/>
    <w:autoRedefine/>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5"/>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autoRedefine/>
    <w:qFormat/>
    <w:uiPriority w:val="0"/>
    <w:pPr>
      <w:spacing w:after="120"/>
    </w:pPr>
    <w:rPr>
      <w:rFonts w:ascii="Times New Roman" w:hAnsi="Times New Roman"/>
      <w:sz w:val="28"/>
      <w:szCs w:val="22"/>
    </w:rPr>
  </w:style>
  <w:style w:type="paragraph" w:styleId="16">
    <w:name w:val="Body Text Indent"/>
    <w:basedOn w:val="1"/>
    <w:qFormat/>
    <w:uiPriority w:val="0"/>
    <w:pPr>
      <w:spacing w:after="156" w:afterLines="50" w:line="360" w:lineRule="exact"/>
      <w:ind w:firstLine="480" w:firstLineChars="200"/>
    </w:pPr>
    <w:rPr>
      <w:rFonts w:ascii="宋体" w:hAnsi="宋体"/>
      <w:szCs w:val="24"/>
    </w:rPr>
  </w:style>
  <w:style w:type="paragraph" w:styleId="17">
    <w:name w:val="Plain Text"/>
    <w:basedOn w:val="1"/>
    <w:next w:val="1"/>
    <w:autoRedefine/>
    <w:qFormat/>
    <w:uiPriority w:val="0"/>
    <w:rPr>
      <w:rFonts w:ascii="宋体" w:hAnsi="Courier New"/>
      <w:sz w:val="20"/>
      <w:szCs w:val="21"/>
    </w:rPr>
  </w:style>
  <w:style w:type="paragraph" w:styleId="18">
    <w:name w:val="Date"/>
    <w:basedOn w:val="1"/>
    <w:next w:val="1"/>
    <w:link w:val="68"/>
    <w:autoRedefine/>
    <w:unhideWhenUsed/>
    <w:qFormat/>
    <w:uiPriority w:val="99"/>
    <w:pPr>
      <w:ind w:left="100" w:leftChars="2500"/>
    </w:pPr>
  </w:style>
  <w:style w:type="paragraph" w:styleId="19">
    <w:name w:val="Balloon Text"/>
    <w:basedOn w:val="1"/>
    <w:link w:val="94"/>
    <w:autoRedefine/>
    <w:unhideWhenUsed/>
    <w:qFormat/>
    <w:uiPriority w:val="99"/>
    <w:rPr>
      <w:sz w:val="18"/>
      <w:szCs w:val="18"/>
    </w:rPr>
  </w:style>
  <w:style w:type="paragraph" w:styleId="20">
    <w:name w:val="footer"/>
    <w:basedOn w:val="1"/>
    <w:link w:val="70"/>
    <w:autoRedefine/>
    <w:unhideWhenUsed/>
    <w:qFormat/>
    <w:uiPriority w:val="99"/>
    <w:pPr>
      <w:tabs>
        <w:tab w:val="center" w:pos="4153"/>
        <w:tab w:val="right" w:pos="8306"/>
      </w:tabs>
      <w:snapToGrid w:val="0"/>
      <w:spacing w:line="240" w:lineRule="atLeast"/>
    </w:pPr>
    <w:rPr>
      <w:sz w:val="18"/>
      <w:szCs w:val="18"/>
    </w:rPr>
  </w:style>
  <w:style w:type="paragraph" w:styleId="21">
    <w:name w:val="header"/>
    <w:basedOn w:val="1"/>
    <w:link w:val="69"/>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2">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3">
    <w:name w:val="Subtitle"/>
    <w:basedOn w:val="1"/>
    <w:next w:val="1"/>
    <w:link w:val="81"/>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4">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rPr>
  </w:style>
  <w:style w:type="paragraph" w:styleId="25">
    <w:name w:val="Normal (Web)"/>
    <w:basedOn w:val="1"/>
    <w:autoRedefine/>
    <w:qFormat/>
    <w:uiPriority w:val="99"/>
  </w:style>
  <w:style w:type="paragraph" w:styleId="26">
    <w:name w:val="Title"/>
    <w:basedOn w:val="1"/>
    <w:next w:val="1"/>
    <w:link w:val="80"/>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7">
    <w:name w:val="annotation subject"/>
    <w:basedOn w:val="14"/>
    <w:next w:val="14"/>
    <w:link w:val="102"/>
    <w:autoRedefine/>
    <w:unhideWhenUsed/>
    <w:qFormat/>
    <w:uiPriority w:val="99"/>
    <w:rPr>
      <w:b/>
      <w:bCs/>
    </w:rPr>
  </w:style>
  <w:style w:type="paragraph" w:styleId="28">
    <w:name w:val="Body Text First Indent"/>
    <w:basedOn w:val="15"/>
    <w:autoRedefine/>
    <w:unhideWhenUsed/>
    <w:qFormat/>
    <w:uiPriority w:val="99"/>
    <w:pPr>
      <w:ind w:firstLine="420" w:firstLineChars="100"/>
    </w:pPr>
  </w:style>
  <w:style w:type="paragraph" w:styleId="29">
    <w:name w:val="Body Text First Indent 2"/>
    <w:basedOn w:val="16"/>
    <w:autoRedefine/>
    <w:qFormat/>
    <w:uiPriority w:val="0"/>
    <w:pPr>
      <w:spacing w:line="360" w:lineRule="auto"/>
      <w:ind w:firstLine="200" w:firstLineChars="200"/>
    </w:pPr>
    <w:rPr>
      <w:rFonts w:eastAsia="方正仿宋_GB2312"/>
      <w:sz w:val="30"/>
      <w:szCs w:val="20"/>
    </w:rPr>
  </w:style>
  <w:style w:type="table" w:styleId="31">
    <w:name w:val="Table Grid"/>
    <w:basedOn w:val="3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autoRedefine/>
    <w:qFormat/>
    <w:uiPriority w:val="22"/>
    <w:rPr>
      <w:b/>
      <w:bCs/>
    </w:rPr>
  </w:style>
  <w:style w:type="character" w:styleId="34">
    <w:name w:val="page number"/>
    <w:autoRedefine/>
    <w:qFormat/>
    <w:uiPriority w:val="0"/>
    <w:rPr>
      <w:rFonts w:ascii="Times New Roman" w:hAnsi="Times New Roman" w:eastAsia="宋体" w:cs="Times New Roman"/>
    </w:rPr>
  </w:style>
  <w:style w:type="character" w:styleId="35">
    <w:name w:val="FollowedHyperlink"/>
    <w:basedOn w:val="32"/>
    <w:autoRedefine/>
    <w:unhideWhenUsed/>
    <w:qFormat/>
    <w:uiPriority w:val="99"/>
    <w:rPr>
      <w:color w:val="954F72" w:themeColor="followedHyperlink"/>
      <w:u w:val="single"/>
      <w14:textFill>
        <w14:solidFill>
          <w14:schemeClr w14:val="folHlink"/>
        </w14:solidFill>
      </w14:textFill>
    </w:rPr>
  </w:style>
  <w:style w:type="character" w:styleId="36">
    <w:name w:val="Emphasis"/>
    <w:basedOn w:val="32"/>
    <w:autoRedefine/>
    <w:qFormat/>
    <w:uiPriority w:val="20"/>
    <w:rPr>
      <w:rFonts w:asciiTheme="minorHAnsi" w:hAnsiTheme="minorHAnsi"/>
      <w:b/>
      <w:i/>
      <w:iCs/>
    </w:rPr>
  </w:style>
  <w:style w:type="character" w:styleId="37">
    <w:name w:val="HTML Definition"/>
    <w:basedOn w:val="32"/>
    <w:autoRedefine/>
    <w:semiHidden/>
    <w:unhideWhenUsed/>
    <w:qFormat/>
    <w:uiPriority w:val="99"/>
  </w:style>
  <w:style w:type="character" w:styleId="38">
    <w:name w:val="HTML Typewriter"/>
    <w:basedOn w:val="32"/>
    <w:autoRedefine/>
    <w:semiHidden/>
    <w:unhideWhenUsed/>
    <w:qFormat/>
    <w:uiPriority w:val="99"/>
    <w:rPr>
      <w:rFonts w:hint="default" w:ascii="Segoe Print" w:hAnsi="Segoe Print" w:eastAsia="Segoe Print" w:cs="Segoe Print"/>
      <w:sz w:val="20"/>
    </w:rPr>
  </w:style>
  <w:style w:type="character" w:styleId="39">
    <w:name w:val="HTML Acronym"/>
    <w:basedOn w:val="32"/>
    <w:autoRedefine/>
    <w:semiHidden/>
    <w:unhideWhenUsed/>
    <w:qFormat/>
    <w:uiPriority w:val="99"/>
  </w:style>
  <w:style w:type="character" w:styleId="40">
    <w:name w:val="HTML Variable"/>
    <w:basedOn w:val="32"/>
    <w:autoRedefine/>
    <w:semiHidden/>
    <w:unhideWhenUsed/>
    <w:qFormat/>
    <w:uiPriority w:val="99"/>
  </w:style>
  <w:style w:type="character" w:styleId="41">
    <w:name w:val="Hyperlink"/>
    <w:basedOn w:val="32"/>
    <w:autoRedefine/>
    <w:unhideWhenUsed/>
    <w:qFormat/>
    <w:uiPriority w:val="99"/>
    <w:rPr>
      <w:color w:val="0563C1" w:themeColor="hyperlink"/>
      <w:u w:val="single"/>
      <w14:textFill>
        <w14:solidFill>
          <w14:schemeClr w14:val="hlink"/>
        </w14:solidFill>
      </w14:textFill>
    </w:rPr>
  </w:style>
  <w:style w:type="character" w:styleId="42">
    <w:name w:val="HTML Code"/>
    <w:basedOn w:val="32"/>
    <w:autoRedefine/>
    <w:semiHidden/>
    <w:unhideWhenUsed/>
    <w:qFormat/>
    <w:uiPriority w:val="99"/>
    <w:rPr>
      <w:rFonts w:ascii="Segoe Print" w:hAnsi="Segoe Print" w:eastAsia="Segoe Print" w:cs="Segoe Print"/>
      <w:sz w:val="20"/>
    </w:rPr>
  </w:style>
  <w:style w:type="character" w:styleId="43">
    <w:name w:val="annotation reference"/>
    <w:basedOn w:val="32"/>
    <w:autoRedefine/>
    <w:unhideWhenUsed/>
    <w:qFormat/>
    <w:uiPriority w:val="99"/>
    <w:rPr>
      <w:sz w:val="21"/>
      <w:szCs w:val="21"/>
    </w:rPr>
  </w:style>
  <w:style w:type="character" w:styleId="44">
    <w:name w:val="HTML Cite"/>
    <w:basedOn w:val="32"/>
    <w:autoRedefine/>
    <w:semiHidden/>
    <w:unhideWhenUsed/>
    <w:qFormat/>
    <w:uiPriority w:val="99"/>
  </w:style>
  <w:style w:type="character" w:styleId="45">
    <w:name w:val="HTML Keyboard"/>
    <w:basedOn w:val="32"/>
    <w:autoRedefine/>
    <w:semiHidden/>
    <w:unhideWhenUsed/>
    <w:qFormat/>
    <w:uiPriority w:val="99"/>
    <w:rPr>
      <w:rFonts w:hint="default" w:ascii="Segoe Print" w:hAnsi="Segoe Print" w:eastAsia="Segoe Print" w:cs="Segoe Print"/>
      <w:sz w:val="20"/>
    </w:rPr>
  </w:style>
  <w:style w:type="character" w:styleId="46">
    <w:name w:val="HTML Sample"/>
    <w:basedOn w:val="32"/>
    <w:autoRedefine/>
    <w:semiHidden/>
    <w:unhideWhenUsed/>
    <w:qFormat/>
    <w:uiPriority w:val="99"/>
    <w:rPr>
      <w:rFonts w:hint="default" w:ascii="Segoe Print" w:hAnsi="Segoe Print" w:eastAsia="Segoe Print" w:cs="Segoe Print"/>
    </w:rPr>
  </w:style>
  <w:style w:type="paragraph" w:customStyle="1" w:styleId="47">
    <w:name w:val="Default"/>
    <w:autoRedefine/>
    <w:qFormat/>
    <w:uiPriority w:val="99"/>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8">
    <w:name w:val="※封面大标题"/>
    <w:basedOn w:val="1"/>
    <w:next w:val="1"/>
    <w:autoRedefine/>
    <w:qFormat/>
    <w:uiPriority w:val="0"/>
    <w:pPr>
      <w:jc w:val="center"/>
    </w:pPr>
    <w:rPr>
      <w:rFonts w:ascii="华文中宋" w:hAnsi="华文中宋" w:eastAsia="华文中宋"/>
      <w:sz w:val="96"/>
      <w:szCs w:val="96"/>
    </w:rPr>
  </w:style>
  <w:style w:type="paragraph" w:customStyle="1" w:styleId="49">
    <w:name w:val="※封面题颌"/>
    <w:basedOn w:val="1"/>
    <w:next w:val="1"/>
    <w:autoRedefine/>
    <w:qFormat/>
    <w:uiPriority w:val="0"/>
    <w:pPr>
      <w:jc w:val="center"/>
    </w:pPr>
    <w:rPr>
      <w:rFonts w:ascii="Calibri Light" w:hAnsi="Calibri Light" w:eastAsia="华文仿宋"/>
      <w:sz w:val="36"/>
      <w:szCs w:val="36"/>
    </w:rPr>
  </w:style>
  <w:style w:type="paragraph" w:customStyle="1" w:styleId="50">
    <w:name w:val="※封面题眉"/>
    <w:basedOn w:val="1"/>
    <w:next w:val="48"/>
    <w:autoRedefine/>
    <w:qFormat/>
    <w:uiPriority w:val="0"/>
    <w:pPr>
      <w:jc w:val="center"/>
    </w:pPr>
    <w:rPr>
      <w:rFonts w:ascii="华文仿宋" w:hAnsi="华文仿宋" w:eastAsia="华文仿宋"/>
      <w:sz w:val="52"/>
      <w:szCs w:val="28"/>
    </w:rPr>
  </w:style>
  <w:style w:type="paragraph" w:customStyle="1" w:styleId="51">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52">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53">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54">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5">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6">
    <w:name w:val="※小标题 一"/>
    <w:basedOn w:val="55"/>
    <w:next w:val="55"/>
    <w:autoRedefine/>
    <w:qFormat/>
    <w:uiPriority w:val="0"/>
    <w:pPr>
      <w:spacing w:before="120" w:line="240" w:lineRule="auto"/>
      <w:outlineLvl w:val="2"/>
    </w:pPr>
    <w:rPr>
      <w:b/>
      <w:color w:val="203864" w:themeColor="accent5" w:themeShade="80"/>
      <w:sz w:val="32"/>
    </w:rPr>
  </w:style>
  <w:style w:type="paragraph" w:customStyle="1" w:styleId="57">
    <w:name w:val="※小标题（1）"/>
    <w:basedOn w:val="1"/>
    <w:next w:val="55"/>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8">
    <w:name w:val="※小标题（一）"/>
    <w:basedOn w:val="1"/>
    <w:next w:val="55"/>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9">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60">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61">
    <w:name w:val="※页眉"/>
    <w:basedOn w:val="55"/>
    <w:autoRedefine/>
    <w:qFormat/>
    <w:uiPriority w:val="0"/>
    <w:pPr>
      <w:pBdr>
        <w:bottom w:val="single" w:color="auto" w:sz="4" w:space="1"/>
      </w:pBdr>
      <w:spacing w:line="240" w:lineRule="atLeast"/>
      <w:jc w:val="right"/>
    </w:pPr>
    <w:rPr>
      <w:rFonts w:ascii="宋体" w:hAnsi="宋体" w:eastAsia="宋体"/>
      <w:sz w:val="18"/>
    </w:rPr>
  </w:style>
  <w:style w:type="paragraph" w:customStyle="1" w:styleId="62">
    <w:name w:val="※章节标题（第X章）"/>
    <w:basedOn w:val="1"/>
    <w:autoRedefine/>
    <w:qFormat/>
    <w:uiPriority w:val="0"/>
    <w:pPr>
      <w:jc w:val="center"/>
      <w:outlineLvl w:val="0"/>
    </w:pPr>
    <w:rPr>
      <w:rFonts w:ascii="Calibri Light" w:hAnsi="Calibri Light" w:eastAsia="黑体"/>
      <w:sz w:val="36"/>
      <w:szCs w:val="28"/>
    </w:rPr>
  </w:style>
  <w:style w:type="paragraph" w:customStyle="1" w:styleId="63">
    <w:name w:val="※章节标题（第Y部分）"/>
    <w:basedOn w:val="1"/>
    <w:next w:val="1"/>
    <w:autoRedefine/>
    <w:qFormat/>
    <w:uiPriority w:val="0"/>
    <w:pPr>
      <w:jc w:val="center"/>
      <w:outlineLvl w:val="1"/>
    </w:pPr>
    <w:rPr>
      <w:rFonts w:ascii="Calibri Light" w:hAnsi="Calibri Light" w:eastAsia="黑体"/>
      <w:color w:val="1F4E79" w:themeColor="accent1" w:themeShade="80"/>
      <w:sz w:val="32"/>
      <w:szCs w:val="36"/>
    </w:rPr>
  </w:style>
  <w:style w:type="paragraph" w:customStyle="1" w:styleId="64">
    <w:name w:val="※章节标题（第Z部分分项）"/>
    <w:basedOn w:val="63"/>
    <w:autoRedefine/>
    <w:qFormat/>
    <w:uiPriority w:val="0"/>
    <w:pPr>
      <w:outlineLvl w:val="2"/>
    </w:pPr>
  </w:style>
  <w:style w:type="paragraph" w:customStyle="1" w:styleId="65">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6">
    <w:name w:val="※正文（缩进2）"/>
    <w:basedOn w:val="55"/>
    <w:autoRedefine/>
    <w:qFormat/>
    <w:uiPriority w:val="0"/>
    <w:pPr>
      <w:ind w:firstLine="200" w:firstLineChars="200"/>
    </w:pPr>
  </w:style>
  <w:style w:type="paragraph" w:customStyle="1" w:styleId="67">
    <w:name w:val="※正文（缩进4）"/>
    <w:basedOn w:val="55"/>
    <w:autoRedefine/>
    <w:qFormat/>
    <w:uiPriority w:val="0"/>
    <w:pPr>
      <w:ind w:firstLine="400" w:firstLineChars="400"/>
    </w:pPr>
  </w:style>
  <w:style w:type="character" w:customStyle="1" w:styleId="68">
    <w:name w:val="日期 Char"/>
    <w:basedOn w:val="32"/>
    <w:link w:val="18"/>
    <w:autoRedefine/>
    <w:semiHidden/>
    <w:qFormat/>
    <w:uiPriority w:val="99"/>
    <w:rPr>
      <w:rFonts w:ascii="华文仿宋" w:hAnsi="华文仿宋" w:eastAsia="华文仿宋"/>
      <w:sz w:val="28"/>
      <w:szCs w:val="28"/>
    </w:rPr>
  </w:style>
  <w:style w:type="character" w:customStyle="1" w:styleId="69">
    <w:name w:val="页眉 Char"/>
    <w:basedOn w:val="32"/>
    <w:link w:val="21"/>
    <w:autoRedefine/>
    <w:qFormat/>
    <w:uiPriority w:val="0"/>
    <w:rPr>
      <w:rFonts w:ascii="华文仿宋" w:hAnsi="华文仿宋" w:eastAsia="华文仿宋"/>
      <w:sz w:val="18"/>
      <w:szCs w:val="18"/>
    </w:rPr>
  </w:style>
  <w:style w:type="character" w:customStyle="1" w:styleId="70">
    <w:name w:val="页脚 Char"/>
    <w:basedOn w:val="32"/>
    <w:link w:val="20"/>
    <w:autoRedefine/>
    <w:qFormat/>
    <w:uiPriority w:val="99"/>
    <w:rPr>
      <w:rFonts w:ascii="华文仿宋" w:hAnsi="华文仿宋" w:eastAsia="华文仿宋"/>
      <w:sz w:val="18"/>
      <w:szCs w:val="18"/>
    </w:rPr>
  </w:style>
  <w:style w:type="character" w:customStyle="1" w:styleId="71">
    <w:name w:val="标题 1 Char"/>
    <w:basedOn w:val="32"/>
    <w:link w:val="2"/>
    <w:autoRedefine/>
    <w:qFormat/>
    <w:uiPriority w:val="9"/>
    <w:rPr>
      <w:rFonts w:ascii="方正小标宋_GBK" w:hAnsi="仿宋" w:eastAsia="方正小标宋_GBK"/>
      <w:sz w:val="44"/>
      <w:szCs w:val="44"/>
    </w:rPr>
  </w:style>
  <w:style w:type="character" w:customStyle="1" w:styleId="72">
    <w:name w:val="标题 2 Char"/>
    <w:basedOn w:val="32"/>
    <w:link w:val="3"/>
    <w:autoRedefine/>
    <w:qFormat/>
    <w:uiPriority w:val="9"/>
    <w:rPr>
      <w:rFonts w:ascii="楷体" w:hAnsi="楷体" w:eastAsia="黑体"/>
      <w:sz w:val="32"/>
      <w:szCs w:val="32"/>
    </w:rPr>
  </w:style>
  <w:style w:type="character" w:customStyle="1" w:styleId="73">
    <w:name w:val="标题 3 Char"/>
    <w:basedOn w:val="32"/>
    <w:link w:val="4"/>
    <w:autoRedefine/>
    <w:qFormat/>
    <w:uiPriority w:val="9"/>
    <w:rPr>
      <w:rFonts w:ascii="方正小标宋_GBK" w:hAnsi="仿宋" w:eastAsia="方正小标宋_GBK"/>
      <w:sz w:val="36"/>
      <w:szCs w:val="36"/>
    </w:rPr>
  </w:style>
  <w:style w:type="character" w:customStyle="1" w:styleId="74">
    <w:name w:val="标题 4 Char"/>
    <w:basedOn w:val="32"/>
    <w:link w:val="5"/>
    <w:autoRedefine/>
    <w:semiHidden/>
    <w:qFormat/>
    <w:uiPriority w:val="9"/>
    <w:rPr>
      <w:rFonts w:cstheme="majorBidi"/>
      <w:b/>
      <w:bCs/>
      <w:sz w:val="28"/>
      <w:szCs w:val="28"/>
    </w:rPr>
  </w:style>
  <w:style w:type="character" w:customStyle="1" w:styleId="75">
    <w:name w:val="标题 5 Char"/>
    <w:basedOn w:val="32"/>
    <w:link w:val="6"/>
    <w:autoRedefine/>
    <w:semiHidden/>
    <w:qFormat/>
    <w:uiPriority w:val="9"/>
    <w:rPr>
      <w:b/>
      <w:bCs/>
      <w:i/>
      <w:iCs/>
      <w:sz w:val="26"/>
      <w:szCs w:val="26"/>
    </w:rPr>
  </w:style>
  <w:style w:type="character" w:customStyle="1" w:styleId="76">
    <w:name w:val="标题 6 Char"/>
    <w:basedOn w:val="32"/>
    <w:link w:val="7"/>
    <w:autoRedefine/>
    <w:semiHidden/>
    <w:qFormat/>
    <w:uiPriority w:val="9"/>
    <w:rPr>
      <w:rFonts w:cstheme="majorBidi"/>
      <w:b/>
      <w:bCs/>
    </w:rPr>
  </w:style>
  <w:style w:type="character" w:customStyle="1" w:styleId="77">
    <w:name w:val="标题 7 Char"/>
    <w:basedOn w:val="32"/>
    <w:link w:val="8"/>
    <w:autoRedefine/>
    <w:semiHidden/>
    <w:qFormat/>
    <w:uiPriority w:val="9"/>
    <w:rPr>
      <w:sz w:val="24"/>
      <w:szCs w:val="24"/>
    </w:rPr>
  </w:style>
  <w:style w:type="character" w:customStyle="1" w:styleId="78">
    <w:name w:val="标题 8 Char"/>
    <w:basedOn w:val="32"/>
    <w:link w:val="9"/>
    <w:autoRedefine/>
    <w:semiHidden/>
    <w:qFormat/>
    <w:uiPriority w:val="9"/>
    <w:rPr>
      <w:rFonts w:cstheme="majorBidi"/>
      <w:i/>
      <w:iCs/>
      <w:sz w:val="24"/>
      <w:szCs w:val="24"/>
    </w:rPr>
  </w:style>
  <w:style w:type="character" w:customStyle="1" w:styleId="79">
    <w:name w:val="标题 9 Char"/>
    <w:basedOn w:val="32"/>
    <w:link w:val="10"/>
    <w:autoRedefine/>
    <w:semiHidden/>
    <w:qFormat/>
    <w:uiPriority w:val="9"/>
    <w:rPr>
      <w:rFonts w:asciiTheme="majorHAnsi" w:hAnsiTheme="majorHAnsi" w:eastAsiaTheme="majorEastAsia" w:cstheme="majorBidi"/>
    </w:rPr>
  </w:style>
  <w:style w:type="character" w:customStyle="1" w:styleId="80">
    <w:name w:val="标题 Char"/>
    <w:basedOn w:val="32"/>
    <w:link w:val="26"/>
    <w:autoRedefine/>
    <w:qFormat/>
    <w:uiPriority w:val="10"/>
    <w:rPr>
      <w:rFonts w:asciiTheme="majorHAnsi" w:hAnsiTheme="majorHAnsi" w:eastAsiaTheme="majorEastAsia" w:cstheme="majorBidi"/>
      <w:b/>
      <w:bCs/>
      <w:kern w:val="28"/>
      <w:sz w:val="32"/>
      <w:szCs w:val="32"/>
    </w:rPr>
  </w:style>
  <w:style w:type="character" w:customStyle="1" w:styleId="81">
    <w:name w:val="副标题 Char"/>
    <w:basedOn w:val="32"/>
    <w:link w:val="23"/>
    <w:autoRedefine/>
    <w:qFormat/>
    <w:uiPriority w:val="11"/>
    <w:rPr>
      <w:rFonts w:ascii="Calibri" w:hAnsi="Calibri" w:eastAsia="黑体" w:cstheme="majorBidi"/>
      <w:sz w:val="32"/>
      <w:szCs w:val="24"/>
    </w:rPr>
  </w:style>
  <w:style w:type="paragraph" w:customStyle="1" w:styleId="82">
    <w:name w:val="无间隔1"/>
    <w:basedOn w:val="1"/>
    <w:autoRedefine/>
    <w:qFormat/>
    <w:uiPriority w:val="1"/>
    <w:rPr>
      <w:szCs w:val="32"/>
    </w:rPr>
  </w:style>
  <w:style w:type="paragraph" w:customStyle="1" w:styleId="83">
    <w:name w:val="列出段落1"/>
    <w:basedOn w:val="1"/>
    <w:autoRedefine/>
    <w:qFormat/>
    <w:uiPriority w:val="0"/>
    <w:pPr>
      <w:ind w:left="720"/>
      <w:contextualSpacing/>
    </w:pPr>
  </w:style>
  <w:style w:type="paragraph" w:customStyle="1" w:styleId="84">
    <w:name w:val="引用1"/>
    <w:basedOn w:val="1"/>
    <w:next w:val="1"/>
    <w:link w:val="85"/>
    <w:autoRedefine/>
    <w:qFormat/>
    <w:uiPriority w:val="29"/>
    <w:rPr>
      <w:i/>
    </w:rPr>
  </w:style>
  <w:style w:type="character" w:customStyle="1" w:styleId="85">
    <w:name w:val="引用 字符"/>
    <w:basedOn w:val="32"/>
    <w:link w:val="84"/>
    <w:autoRedefine/>
    <w:qFormat/>
    <w:uiPriority w:val="29"/>
    <w:rPr>
      <w:i/>
      <w:sz w:val="24"/>
      <w:szCs w:val="24"/>
    </w:rPr>
  </w:style>
  <w:style w:type="paragraph" w:customStyle="1" w:styleId="86">
    <w:name w:val="明显引用1"/>
    <w:basedOn w:val="1"/>
    <w:next w:val="1"/>
    <w:link w:val="87"/>
    <w:autoRedefine/>
    <w:qFormat/>
    <w:uiPriority w:val="30"/>
    <w:pPr>
      <w:ind w:left="720" w:right="720"/>
    </w:pPr>
    <w:rPr>
      <w:b/>
      <w:i/>
      <w:szCs w:val="22"/>
    </w:rPr>
  </w:style>
  <w:style w:type="character" w:customStyle="1" w:styleId="87">
    <w:name w:val="明显引用 字符"/>
    <w:basedOn w:val="32"/>
    <w:link w:val="86"/>
    <w:autoRedefine/>
    <w:qFormat/>
    <w:uiPriority w:val="30"/>
    <w:rPr>
      <w:b/>
      <w:i/>
      <w:sz w:val="24"/>
    </w:rPr>
  </w:style>
  <w:style w:type="character" w:customStyle="1" w:styleId="88">
    <w:name w:val="不明显强调1"/>
    <w:autoRedefine/>
    <w:qFormat/>
    <w:uiPriority w:val="19"/>
    <w:rPr>
      <w:i/>
      <w:color w:val="595959" w:themeColor="text1" w:themeTint="A6"/>
      <w14:textFill>
        <w14:solidFill>
          <w14:schemeClr w14:val="tx1">
            <w14:lumMod w14:val="65000"/>
            <w14:lumOff w14:val="35000"/>
          </w14:schemeClr>
        </w14:solidFill>
      </w14:textFill>
    </w:rPr>
  </w:style>
  <w:style w:type="character" w:customStyle="1" w:styleId="89">
    <w:name w:val="明显强调1"/>
    <w:basedOn w:val="32"/>
    <w:autoRedefine/>
    <w:qFormat/>
    <w:uiPriority w:val="21"/>
    <w:rPr>
      <w:b/>
      <w:i/>
      <w:sz w:val="24"/>
      <w:szCs w:val="24"/>
      <w:u w:val="single"/>
    </w:rPr>
  </w:style>
  <w:style w:type="character" w:customStyle="1" w:styleId="90">
    <w:name w:val="不明显参考1"/>
    <w:basedOn w:val="32"/>
    <w:autoRedefine/>
    <w:qFormat/>
    <w:uiPriority w:val="31"/>
    <w:rPr>
      <w:sz w:val="24"/>
      <w:szCs w:val="24"/>
      <w:u w:val="single"/>
    </w:rPr>
  </w:style>
  <w:style w:type="character" w:customStyle="1" w:styleId="91">
    <w:name w:val="明显参考1"/>
    <w:basedOn w:val="32"/>
    <w:autoRedefine/>
    <w:qFormat/>
    <w:uiPriority w:val="32"/>
    <w:rPr>
      <w:b/>
      <w:sz w:val="24"/>
      <w:u w:val="single"/>
    </w:rPr>
  </w:style>
  <w:style w:type="character" w:customStyle="1" w:styleId="92">
    <w:name w:val="书籍标题1"/>
    <w:basedOn w:val="32"/>
    <w:autoRedefine/>
    <w:qFormat/>
    <w:uiPriority w:val="33"/>
    <w:rPr>
      <w:rFonts w:asciiTheme="majorHAnsi" w:hAnsiTheme="majorHAnsi" w:eastAsiaTheme="majorEastAsia"/>
      <w:b/>
      <w:i/>
      <w:sz w:val="24"/>
      <w:szCs w:val="24"/>
    </w:rPr>
  </w:style>
  <w:style w:type="paragraph" w:customStyle="1" w:styleId="93">
    <w:name w:val="TOC 标题1"/>
    <w:basedOn w:val="2"/>
    <w:next w:val="1"/>
    <w:autoRedefine/>
    <w:unhideWhenUsed/>
    <w:qFormat/>
    <w:uiPriority w:val="39"/>
    <w:pPr>
      <w:outlineLvl w:val="9"/>
    </w:pPr>
  </w:style>
  <w:style w:type="character" w:customStyle="1" w:styleId="94">
    <w:name w:val="批注框文本 Char"/>
    <w:basedOn w:val="32"/>
    <w:link w:val="19"/>
    <w:autoRedefine/>
    <w:semiHidden/>
    <w:qFormat/>
    <w:uiPriority w:val="99"/>
    <w:rPr>
      <w:sz w:val="18"/>
      <w:szCs w:val="18"/>
    </w:rPr>
  </w:style>
  <w:style w:type="character" w:customStyle="1" w:styleId="95">
    <w:name w:val="批注文字 Char"/>
    <w:basedOn w:val="32"/>
    <w:link w:val="14"/>
    <w:autoRedefine/>
    <w:qFormat/>
    <w:uiPriority w:val="99"/>
    <w:rPr>
      <w:rFonts w:ascii="Calibri Light" w:hAnsi="Calibri Light" w:eastAsia="华文仿宋" w:cs="Calibri Light"/>
      <w:kern w:val="2"/>
      <w:sz w:val="28"/>
      <w:szCs w:val="28"/>
    </w:rPr>
  </w:style>
  <w:style w:type="paragraph" w:customStyle="1" w:styleId="96">
    <w:name w:val="@正文"/>
    <w:basedOn w:val="55"/>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7">
    <w:name w:val="@一级小标题"/>
    <w:basedOn w:val="1"/>
    <w:next w:val="96"/>
    <w:autoRedefine/>
    <w:qFormat/>
    <w:uiPriority w:val="0"/>
    <w:pPr>
      <w:keepNext/>
      <w:spacing w:before="120" w:after="60"/>
      <w:outlineLvl w:val="2"/>
    </w:pPr>
    <w:rPr>
      <w:rFonts w:ascii="Calibri" w:hAnsi="Calibri" w:eastAsia="黑体"/>
      <w:kern w:val="28"/>
      <w:sz w:val="28"/>
    </w:rPr>
  </w:style>
  <w:style w:type="paragraph" w:customStyle="1" w:styleId="98">
    <w:name w:val="@标题"/>
    <w:basedOn w:val="1"/>
    <w:next w:val="96"/>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9">
    <w:name w:val="网格型1"/>
    <w:basedOn w:val="30"/>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0">
    <w:name w:val="页眉 Char1"/>
    <w:basedOn w:val="32"/>
    <w:autoRedefine/>
    <w:semiHidden/>
    <w:qFormat/>
    <w:uiPriority w:val="99"/>
    <w:rPr>
      <w:rFonts w:cs="Calibri Light"/>
      <w:sz w:val="18"/>
      <w:szCs w:val="18"/>
    </w:rPr>
  </w:style>
  <w:style w:type="character" w:customStyle="1" w:styleId="101">
    <w:name w:val="页脚 Char1"/>
    <w:basedOn w:val="32"/>
    <w:autoRedefine/>
    <w:semiHidden/>
    <w:qFormat/>
    <w:uiPriority w:val="99"/>
    <w:rPr>
      <w:rFonts w:cs="Calibri Light"/>
      <w:sz w:val="18"/>
      <w:szCs w:val="18"/>
    </w:rPr>
  </w:style>
  <w:style w:type="character" w:customStyle="1" w:styleId="102">
    <w:name w:val="批注主题 Char"/>
    <w:basedOn w:val="95"/>
    <w:link w:val="27"/>
    <w:autoRedefine/>
    <w:semiHidden/>
    <w:qFormat/>
    <w:uiPriority w:val="99"/>
    <w:rPr>
      <w:rFonts w:ascii="Calibri Light" w:hAnsi="Calibri Light" w:eastAsia="华文仿宋" w:cs="Calibri Light"/>
      <w:b/>
      <w:bCs/>
      <w:kern w:val="2"/>
      <w:sz w:val="28"/>
      <w:szCs w:val="28"/>
    </w:rPr>
  </w:style>
  <w:style w:type="character" w:customStyle="1" w:styleId="103">
    <w:name w:val="文档结构图 Char"/>
    <w:basedOn w:val="32"/>
    <w:link w:val="13"/>
    <w:autoRedefine/>
    <w:semiHidden/>
    <w:qFormat/>
    <w:uiPriority w:val="99"/>
    <w:rPr>
      <w:rFonts w:ascii="宋体" w:hAnsi="Calibri Light" w:eastAsia="宋体" w:cs="Calibri Light"/>
      <w:kern w:val="2"/>
      <w:sz w:val="18"/>
      <w:szCs w:val="18"/>
    </w:rPr>
  </w:style>
  <w:style w:type="character" w:customStyle="1" w:styleId="104">
    <w:name w:val="占位符文本1"/>
    <w:basedOn w:val="32"/>
    <w:autoRedefine/>
    <w:semiHidden/>
    <w:qFormat/>
    <w:uiPriority w:val="99"/>
    <w:rPr>
      <w:color w:val="808080"/>
    </w:rPr>
  </w:style>
  <w:style w:type="character" w:customStyle="1" w:styleId="105">
    <w:name w:val="Unresolved Mention"/>
    <w:basedOn w:val="32"/>
    <w:autoRedefine/>
    <w:unhideWhenUsed/>
    <w:qFormat/>
    <w:uiPriority w:val="99"/>
    <w:rPr>
      <w:color w:val="605E5C"/>
      <w:shd w:val="clear" w:color="auto" w:fill="E1DFDD"/>
    </w:rPr>
  </w:style>
  <w:style w:type="paragraph" w:customStyle="1" w:styleId="106">
    <w:name w:val="样式1"/>
    <w:basedOn w:val="4"/>
    <w:link w:val="108"/>
    <w:autoRedefine/>
    <w:qFormat/>
    <w:uiPriority w:val="0"/>
    <w:pPr>
      <w:jc w:val="left"/>
    </w:pPr>
    <w:rPr>
      <w:rFonts w:eastAsia="楷体"/>
      <w:sz w:val="32"/>
    </w:rPr>
  </w:style>
  <w:style w:type="paragraph" w:customStyle="1" w:styleId="107">
    <w:name w:val="样式2"/>
    <w:basedOn w:val="98"/>
    <w:link w:val="110"/>
    <w:autoRedefine/>
    <w:qFormat/>
    <w:uiPriority w:val="0"/>
    <w:pPr>
      <w:spacing w:line="560" w:lineRule="exact"/>
      <w:ind w:firstLine="643" w:firstLineChars="200"/>
      <w:jc w:val="both"/>
    </w:pPr>
    <w:rPr>
      <w:rFonts w:ascii="方正仿宋_GB2312" w:hAnsi="仿宋" w:eastAsia="方正仿宋_GB2312"/>
      <w:b/>
      <w:bCs/>
      <w:szCs w:val="32"/>
    </w:rPr>
  </w:style>
  <w:style w:type="character" w:customStyle="1" w:styleId="108">
    <w:name w:val="样式1 字符"/>
    <w:basedOn w:val="72"/>
    <w:link w:val="106"/>
    <w:autoRedefine/>
    <w:qFormat/>
    <w:uiPriority w:val="0"/>
    <w:rPr>
      <w:rFonts w:ascii="方正小标宋_GBK" w:hAnsi="仿宋" w:eastAsia="楷体"/>
      <w:sz w:val="32"/>
      <w:szCs w:val="36"/>
    </w:rPr>
  </w:style>
  <w:style w:type="paragraph" w:customStyle="1" w:styleId="109">
    <w:name w:val="样式3"/>
    <w:basedOn w:val="1"/>
    <w:link w:val="111"/>
    <w:autoRedefine/>
    <w:qFormat/>
    <w:uiPriority w:val="0"/>
    <w:pPr>
      <w:spacing w:line="560" w:lineRule="exact"/>
      <w:jc w:val="center"/>
    </w:pPr>
    <w:rPr>
      <w:rFonts w:ascii="方正小标宋_GBK" w:hAnsi="仿宋" w:eastAsia="方正小标宋_GBK"/>
      <w:sz w:val="36"/>
      <w:szCs w:val="36"/>
    </w:rPr>
  </w:style>
  <w:style w:type="character" w:customStyle="1" w:styleId="110">
    <w:name w:val="样式2 字符"/>
    <w:basedOn w:val="32"/>
    <w:link w:val="107"/>
    <w:autoRedefine/>
    <w:qFormat/>
    <w:uiPriority w:val="0"/>
    <w:rPr>
      <w:rFonts w:ascii="方正仿宋_GB2312" w:hAnsi="仿宋" w:eastAsia="方正仿宋_GB2312"/>
      <w:b/>
      <w:bCs/>
      <w:kern w:val="32"/>
      <w:sz w:val="32"/>
      <w:szCs w:val="32"/>
    </w:rPr>
  </w:style>
  <w:style w:type="character" w:customStyle="1" w:styleId="111">
    <w:name w:val="样式3 字符"/>
    <w:basedOn w:val="32"/>
    <w:link w:val="109"/>
    <w:autoRedefine/>
    <w:qFormat/>
    <w:uiPriority w:val="0"/>
    <w:rPr>
      <w:rFonts w:ascii="方正小标宋_GBK" w:hAnsi="仿宋" w:eastAsia="方正小标宋_GBK"/>
      <w:sz w:val="36"/>
      <w:szCs w:val="36"/>
    </w:rPr>
  </w:style>
  <w:style w:type="paragraph" w:customStyle="1" w:styleId="112">
    <w:name w:val="09正文_wh"/>
    <w:autoRedefine/>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113">
    <w:name w:val="表格文字"/>
    <w:basedOn w:val="1"/>
    <w:next w:val="15"/>
    <w:autoRedefine/>
    <w:qFormat/>
    <w:uiPriority w:val="0"/>
    <w:rPr>
      <w:rFonts w:ascii="Times New Roman" w:hAnsi="Times New Roman"/>
      <w:sz w:val="21"/>
    </w:rPr>
  </w:style>
  <w:style w:type="paragraph" w:customStyle="1" w:styleId="114">
    <w:name w:val="reader-word-layer"/>
    <w:basedOn w:val="1"/>
    <w:autoRedefine/>
    <w:qFormat/>
    <w:uiPriority w:val="99"/>
    <w:pPr>
      <w:spacing w:before="100" w:beforeAutospacing="1" w:after="100" w:afterAutospacing="1"/>
    </w:pPr>
    <w:rPr>
      <w:rFonts w:ascii="宋体" w:hAnsi="宋体" w:cs="宋体"/>
    </w:rPr>
  </w:style>
  <w:style w:type="paragraph" w:customStyle="1" w:styleId="115">
    <w:name w:val="WPSOffice手动目录 1"/>
    <w:autoRedefine/>
    <w:qFormat/>
    <w:uiPriority w:val="0"/>
    <w:rPr>
      <w:rFonts w:cs="Times New Roman" w:asciiTheme="minorHAnsi" w:hAnsiTheme="minorHAnsi" w:eastAsiaTheme="minorEastAsia"/>
      <w:lang w:val="en-US" w:eastAsia="zh-CN" w:bidi="ar-SA"/>
    </w:rPr>
  </w:style>
  <w:style w:type="character" w:customStyle="1" w:styleId="116">
    <w:name w:val="mini-tree-nodetext2"/>
    <w:basedOn w:val="32"/>
    <w:autoRedefine/>
    <w:qFormat/>
    <w:uiPriority w:val="0"/>
  </w:style>
  <w:style w:type="character" w:customStyle="1" w:styleId="117">
    <w:name w:val="mini-tree-nodetext3"/>
    <w:basedOn w:val="32"/>
    <w:autoRedefine/>
    <w:qFormat/>
    <w:uiPriority w:val="0"/>
  </w:style>
  <w:style w:type="paragraph" w:customStyle="1" w:styleId="118">
    <w:name w:val="Table Text"/>
    <w:basedOn w:val="1"/>
    <w:autoRedefine/>
    <w:semiHidden/>
    <w:qFormat/>
    <w:uiPriority w:val="0"/>
    <w:rPr>
      <w:rFonts w:ascii="宋体" w:hAnsi="宋体" w:eastAsia="宋体" w:cs="宋体"/>
      <w:sz w:val="23"/>
      <w:szCs w:val="23"/>
      <w:lang w:val="en-US" w:eastAsia="en-US" w:bidi="ar-SA"/>
    </w:rPr>
  </w:style>
  <w:style w:type="table" w:customStyle="1" w:styleId="119">
    <w:name w:val="Table Normal"/>
    <w:autoRedefine/>
    <w:semiHidden/>
    <w:unhideWhenUsed/>
    <w:qFormat/>
    <w:uiPriority w:val="0"/>
    <w:tblPr>
      <w:tblCellMar>
        <w:top w:w="0" w:type="dxa"/>
        <w:left w:w="0" w:type="dxa"/>
        <w:bottom w:w="0" w:type="dxa"/>
        <w:right w:w="0" w:type="dxa"/>
      </w:tblCellMar>
    </w:tblPr>
  </w:style>
  <w:style w:type="paragraph" w:customStyle="1" w:styleId="120">
    <w:name w:val="l正文"/>
    <w:basedOn w:val="1"/>
    <w:autoRedefine/>
    <w:qFormat/>
    <w:uiPriority w:val="0"/>
    <w:pPr>
      <w:spacing w:line="360" w:lineRule="auto"/>
      <w:ind w:firstLine="200" w:firstLineChars="200"/>
    </w:pPr>
    <w:rPr>
      <w:rFonts w:asciiTheme="minorEastAsia" w:hAnsiTheme="minorEastAsia"/>
      <w:sz w:val="24"/>
      <w:szCs w:val="24"/>
    </w:rPr>
  </w:style>
  <w:style w:type="paragraph" w:styleId="121">
    <w:name w:val="List Paragraph"/>
    <w:basedOn w:val="1"/>
    <w:autoRedefine/>
    <w:qFormat/>
    <w:uiPriority w:val="34"/>
    <w:pPr>
      <w:ind w:firstLine="420" w:firstLineChars="200"/>
    </w:pPr>
  </w:style>
  <w:style w:type="paragraph" w:customStyle="1" w:styleId="122">
    <w:name w:val="_Style 13"/>
    <w:autoRedefine/>
    <w:qFormat/>
    <w:uiPriority w:val="0"/>
    <w:pPr>
      <w:spacing w:before="120" w:after="120" w:line="288" w:lineRule="auto"/>
      <w:ind w:left="0"/>
      <w:jc w:val="left"/>
    </w:pPr>
    <w:rPr>
      <w:rFonts w:ascii="Arial" w:hAnsi="Arial" w:eastAsia="等线" w:cs="Arial"/>
      <w:sz w:val="22"/>
      <w:szCs w:val="22"/>
    </w:rPr>
  </w:style>
  <w:style w:type="character" w:customStyle="1" w:styleId="123">
    <w:name w:val="font31"/>
    <w:basedOn w:val="32"/>
    <w:qFormat/>
    <w:uiPriority w:val="0"/>
    <w:rPr>
      <w:rFonts w:hint="eastAsia" w:ascii="仿宋" w:hAnsi="仿宋" w:eastAsia="仿宋" w:cs="仿宋"/>
      <w:b/>
      <w:bCs/>
      <w:color w:val="000000"/>
      <w:sz w:val="20"/>
      <w:szCs w:val="20"/>
      <w:u w:val="none"/>
    </w:rPr>
  </w:style>
  <w:style w:type="character" w:customStyle="1" w:styleId="124">
    <w:name w:val="font21"/>
    <w:basedOn w:val="32"/>
    <w:qFormat/>
    <w:uiPriority w:val="0"/>
    <w:rPr>
      <w:rFonts w:hint="eastAsia" w:ascii="仿宋" w:hAnsi="仿宋" w:eastAsia="仿宋" w:cs="仿宋"/>
      <w:color w:val="000000"/>
      <w:sz w:val="20"/>
      <w:szCs w:val="20"/>
      <w:u w:val="none"/>
    </w:rPr>
  </w:style>
  <w:style w:type="character" w:customStyle="1" w:styleId="125">
    <w:name w:val="font51"/>
    <w:basedOn w:val="32"/>
    <w:qFormat/>
    <w:uiPriority w:val="0"/>
    <w:rPr>
      <w:rFonts w:hint="eastAsia" w:ascii="仿宋" w:hAnsi="仿宋" w:eastAsia="仿宋" w:cs="仿宋"/>
      <w:b/>
      <w:bCs/>
      <w:color w:val="000000"/>
      <w:sz w:val="20"/>
      <w:szCs w:val="20"/>
      <w:u w:val="none"/>
    </w:rPr>
  </w:style>
  <w:style w:type="character" w:customStyle="1" w:styleId="126">
    <w:name w:val="font61"/>
    <w:basedOn w:val="32"/>
    <w:qFormat/>
    <w:uiPriority w:val="0"/>
    <w:rPr>
      <w:rFonts w:hint="eastAsia" w:ascii="仿宋" w:hAnsi="仿宋" w:eastAsia="仿宋" w:cs="仿宋"/>
      <w:color w:val="000000"/>
      <w:sz w:val="20"/>
      <w:szCs w:val="20"/>
      <w:u w:val="none"/>
    </w:rPr>
  </w:style>
  <w:style w:type="character" w:customStyle="1" w:styleId="127">
    <w:name w:val="font11"/>
    <w:basedOn w:val="32"/>
    <w:qFormat/>
    <w:uiPriority w:val="0"/>
    <w:rPr>
      <w:rFonts w:hint="eastAsia" w:ascii="仿宋" w:hAnsi="仿宋" w:eastAsia="仿宋" w:cs="仿宋"/>
      <w:color w:val="000000"/>
      <w:sz w:val="20"/>
      <w:szCs w:val="20"/>
      <w:u w:val="none"/>
    </w:rPr>
  </w:style>
  <w:style w:type="character" w:customStyle="1" w:styleId="128">
    <w:name w:val="font41"/>
    <w:basedOn w:val="32"/>
    <w:qFormat/>
    <w:uiPriority w:val="0"/>
    <w:rPr>
      <w:rFonts w:hint="eastAsia" w:ascii="仿宋" w:hAnsi="仿宋" w:eastAsia="仿宋" w:cs="仿宋"/>
      <w:b/>
      <w:bCs/>
      <w:color w:val="000000"/>
      <w:sz w:val="20"/>
      <w:szCs w:val="20"/>
      <w:u w:val="none"/>
    </w:rPr>
  </w:style>
  <w:style w:type="paragraph" w:customStyle="1" w:styleId="12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103</Pages>
  <Words>18825</Words>
  <Characters>20524</Characters>
  <Lines>287</Lines>
  <Paragraphs>80</Paragraphs>
  <TotalTime>2</TotalTime>
  <ScaleCrop>false</ScaleCrop>
  <LinksUpToDate>false</LinksUpToDate>
  <CharactersWithSpaces>20658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2022-04-07T16:51:00Z</dcterms:created>
  <dc:creator>lenovo</dc:creator>
  <cp:lastModifiedBy>蒽</cp:lastModifiedBy>
  <cp:lastPrinted>2025-10-30T05:51:00Z</cp:lastPrinted>
  <dcterms:modified xsi:type="dcterms:W3CDTF">2026-06-09T10:51:42Z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A17829197A074C888952067F5A526B61_13</vt:lpwstr>
  </property>
  <property fmtid="{D5CDD505-2E9C-101B-9397-08002B2CF9AE}" pid="4" name="KSOTemplateDocerSaveRecord">
    <vt:lpwstr>eyJoZGlkIjoiMWIzZWEzYzI5MDEwNmE0YTk4ZDZkYjQzNjk2ZDA1ZWYiLCJ1c2VySWQiOiIzNzQzNDk3NjMifQ==</vt:lpwstr>
  </property>
</Properties>
</file>