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版本号：ZJZBSX-260303-004520260428001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防震减灾科普宣传专题定制项目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ZJZBSX-260303-0045</w:t>
      </w:r>
      <w:r>
        <w:br/>
      </w:r>
      <w:r>
        <w:br/>
      </w:r>
      <w:r>
        <w:br/>
      </w:r>
    </w:p>
    <w:p>
      <w:pPr>
        <w:pStyle w:val="null3"/>
        <w:jc w:val="center"/>
        <w:outlineLvl w:val="2"/>
      </w:pPr>
      <w:r>
        <w:rPr>
          <w:rFonts w:ascii="仿宋_GB2312" w:hAnsi="仿宋_GB2312" w:cs="仿宋_GB2312" w:eastAsia="仿宋_GB2312"/>
          <w:sz w:val="28"/>
          <w:b/>
        </w:rPr>
        <w:t>西安市地震局（本级）</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西安市地震局（本级）</w:t>
      </w:r>
      <w:r>
        <w:rPr>
          <w:rFonts w:ascii="仿宋_GB2312" w:hAnsi="仿宋_GB2312" w:cs="仿宋_GB2312" w:eastAsia="仿宋_GB2312"/>
        </w:rPr>
        <w:t>委托，拟对</w:t>
      </w:r>
      <w:r>
        <w:rPr>
          <w:rFonts w:ascii="仿宋_GB2312" w:hAnsi="仿宋_GB2312" w:cs="仿宋_GB2312" w:eastAsia="仿宋_GB2312"/>
        </w:rPr>
        <w:t>防震减灾科普宣传专题定制项目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ZJZBSX-260303-0045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防震减灾科普宣传专题定制项目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不断加强西安市防震减灾科普宣传工作，持续扩大科普覆盖面，进一步提升公众防震减灾意识，拟采购具备专业能力的供应商，为西安市地震局防震减灾科普宣传专题定制项目提供指定内容制作、发布及相关服务，协助做好平台日常网络安全运维管理及应对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采购包1（防震减灾科普宣传专题定制）：属于专门面向中小企业采购。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资格要求共8项：（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5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5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西安市地震局（本级）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西安市凤城八路109号市行政中心5号楼5楼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西安市地震局（本级）经办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029-67098746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西安市碑林区长安北路8B陕西高速大厦16层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张锦、盖莲花、郭燕妮、祝清江、王佼、赵薇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代理服务费收费标准：收费标准参照中华人民共和国国家计划委员会计价格[2002]1980号文计算收取，不足伍仟元按伍仟元收取。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西安市地震局（本级）</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西安市地震局（本级）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西安市地震局（本级）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 2、中标供应商完成并交付的工作成果需经采购人验收合格，则视为接受。如果在验收时采购人表明不接受中标供应商提交的工作成果并明示不接受的原因，中标供应商应当采取合理之措施进行修改，以达到合同规定的要求。 3、验收标准（1）合同条款；（2）磋商文件；（3）响应文件；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联系人：张锦、盖莲花、郭燕妮</w:t>
      </w:r>
    </w:p>
    <w:p>
      <w:pPr>
        <w:pStyle w:val="null3"/>
      </w:pPr>
      <w:r>
        <w:rPr>
          <w:rFonts w:ascii="仿宋_GB2312" w:hAnsi="仿宋_GB2312" w:cs="仿宋_GB2312" w:eastAsia="仿宋_GB2312"/>
        </w:rPr>
        <w:t>联系电话：029-87888601-8007 279641192@qq.com</w:t>
      </w:r>
    </w:p>
    <w:p>
      <w:pPr>
        <w:pStyle w:val="null3"/>
      </w:pPr>
      <w:r>
        <w:rPr>
          <w:rFonts w:ascii="仿宋_GB2312" w:hAnsi="仿宋_GB2312" w:cs="仿宋_GB2312" w:eastAsia="仿宋_GB2312"/>
        </w:rPr>
        <w:t>地址：西安市碑林区长安北路8B陕西高速大厦16层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不断加强西安市防震减灾科普宣传工作，持续扩大科普覆盖面，进一步提升公众防震减灾意识，拟采购具备专业能力的供应商，为西安市地震局防震减灾科普宣传专题定制项目提供指定内容制作、发布及相关服务，协助做好平台日常网络安全运维管理及应对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防震减灾科普宣传专题定制</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标的名称：防震减灾科普宣传专题定制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一、项目背景与服务目标</w:t>
            </w:r>
          </w:p>
          <w:p>
            <w:pPr>
              <w:pStyle w:val="null3"/>
            </w:pPr>
            <w:r>
              <w:rPr>
                <w:rFonts w:ascii="仿宋_GB2312" w:hAnsi="仿宋_GB2312" w:cs="仿宋_GB2312" w:eastAsia="仿宋_GB2312"/>
                <w:sz w:val="21"/>
              </w:rPr>
              <w:t xml:space="preserve">  为不断加强西安市防震减灾科普宣传工作，持续扩大科普覆盖面，进一步提升公众防震减灾意识，拟采购具备专业能力的供应商，为西安市地震局防震减灾科普宣传专题定制项目提供指定内容制作、发布及相关服务，协助做好平台日常网络安全运维管理及应对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b/>
              </w:rPr>
              <w:t>二、服务内容与工作要求</w:t>
            </w:r>
          </w:p>
          <w:p>
            <w:pPr>
              <w:pStyle w:val="null3"/>
            </w:pPr>
            <w:r>
              <w:rPr>
                <w:rFonts w:ascii="仿宋_GB2312" w:hAnsi="仿宋_GB2312" w:cs="仿宋_GB2312" w:eastAsia="仿宋_GB2312"/>
                <w:sz w:val="21"/>
                <w:b/>
              </w:rPr>
              <w:t>（一）日常科普视频制作</w:t>
            </w:r>
          </w:p>
          <w:p>
            <w:pPr>
              <w:pStyle w:val="null3"/>
              <w:ind w:firstLine="400"/>
            </w:pPr>
            <w:r>
              <w:rPr>
                <w:rFonts w:ascii="仿宋_GB2312" w:hAnsi="仿宋_GB2312" w:cs="仿宋_GB2312" w:eastAsia="仿宋_GB2312"/>
                <w:sz w:val="21"/>
                <w:b/>
              </w:rPr>
              <w:t>策划并制作形式多样、内容丰富的防震减灾科普宣传视频产品，在“两号”平台定期发布推广；协助制作中、省、市各级防震减灾科普讲解大赛等相关赛事视频，保障赛事宣传需求。</w:t>
            </w:r>
          </w:p>
          <w:p>
            <w:pPr>
              <w:pStyle w:val="null3"/>
            </w:pPr>
            <w:r>
              <w:rPr>
                <w:rFonts w:ascii="仿宋_GB2312" w:hAnsi="仿宋_GB2312" w:cs="仿宋_GB2312" w:eastAsia="仿宋_GB2312"/>
                <w:sz w:val="21"/>
                <w:b/>
              </w:rPr>
              <w:t>（二）重点时段科普宣传支持</w:t>
            </w:r>
          </w:p>
          <w:p>
            <w:pPr>
              <w:pStyle w:val="null3"/>
              <w:ind w:firstLine="400"/>
            </w:pPr>
            <w:r>
              <w:rPr>
                <w:rFonts w:ascii="仿宋_GB2312" w:hAnsi="仿宋_GB2312" w:cs="仿宋_GB2312" w:eastAsia="仿宋_GB2312"/>
                <w:sz w:val="21"/>
                <w:b/>
              </w:rPr>
              <w:t>配合开展“防震减灾科普+校园安全”相关宣传，以及全国防灾减灾日、全国科技活动周、唐山大地震纪念日、全国科普月、国际减灾日等各类防震减灾科普宣传活动，通过短视频平台及抖音号（以下简称“两号”）完成宣传推广、活动报道等相关工作。</w:t>
            </w:r>
          </w:p>
          <w:p>
            <w:pPr>
              <w:pStyle w:val="null3"/>
            </w:pPr>
            <w:r>
              <w:rPr>
                <w:rFonts w:ascii="仿宋_GB2312" w:hAnsi="仿宋_GB2312" w:cs="仿宋_GB2312" w:eastAsia="仿宋_GB2312"/>
                <w:sz w:val="21"/>
                <w:b/>
              </w:rPr>
              <w:t>（三）专项工作及年度专题片制作</w:t>
            </w:r>
          </w:p>
          <w:p>
            <w:pPr>
              <w:pStyle w:val="null3"/>
              <w:ind w:firstLine="400"/>
            </w:pPr>
            <w:r>
              <w:rPr>
                <w:rFonts w:ascii="仿宋_GB2312" w:hAnsi="仿宋_GB2312" w:cs="仿宋_GB2312" w:eastAsia="仿宋_GB2312"/>
                <w:sz w:val="21"/>
                <w:b/>
              </w:rPr>
              <w:t>负责制作市地震局年度工作纪实片；针对重大任务、重大活动，制作专题片或宣传视频，按要求在“两号”及其他指定平台播放；积极配合局内其他相关工作开展。</w:t>
            </w:r>
          </w:p>
          <w:p>
            <w:pPr>
              <w:pStyle w:val="null3"/>
            </w:pPr>
            <w:r>
              <w:rPr>
                <w:rFonts w:ascii="仿宋_GB2312" w:hAnsi="仿宋_GB2312" w:cs="仿宋_GB2312" w:eastAsia="仿宋_GB2312"/>
                <w:sz w:val="21"/>
                <w:b/>
              </w:rPr>
              <w:t>（四）会议活动影像摄制与归档</w:t>
            </w:r>
          </w:p>
          <w:p>
            <w:pPr>
              <w:pStyle w:val="null3"/>
            </w:pPr>
            <w:r>
              <w:rPr>
                <w:rFonts w:ascii="仿宋_GB2312" w:hAnsi="仿宋_GB2312" w:cs="仿宋_GB2312" w:eastAsia="仿宋_GB2312"/>
                <w:sz w:val="21"/>
                <w:b/>
              </w:rPr>
              <w:t xml:space="preserve">   负责市地震局重要会议、重大活动的视频拍摄，制作规范的政务视频用于内部留存、信息报送及对外宣传。同步开展全年防震减灾科普宣传及重点工作的影像资料采集、整理与归档，协助制作各类科普宣传片，为年度总结和成果展示提供支撑，确保资料完整、规范、便于调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b/>
              </w:rPr>
              <w:t>三、</w:t>
            </w:r>
            <w:r>
              <w:rPr>
                <w:rFonts w:ascii="仿宋_GB2312" w:hAnsi="仿宋_GB2312" w:cs="仿宋_GB2312" w:eastAsia="仿宋_GB2312"/>
                <w:sz w:val="21"/>
                <w:b/>
              </w:rPr>
              <w:t>宣传内容与形式</w:t>
            </w:r>
          </w:p>
          <w:p>
            <w:pPr>
              <w:pStyle w:val="null3"/>
            </w:pPr>
            <w:r>
              <w:rPr>
                <w:rFonts w:ascii="仿宋_GB2312" w:hAnsi="仿宋_GB2312" w:cs="仿宋_GB2312" w:eastAsia="仿宋_GB2312"/>
                <w:sz w:val="21"/>
                <w:b/>
              </w:rPr>
              <w:t xml:space="preserve">    宣传内容为防震减灾科普知识、行业内重大活动、防震减灾系列法律法规、地震信息及相关宣传活动。宣传形式包括防震减灾短视频、科普常识、访谈、公开课、专家讲解等。本地及周边、国内外发生较大、特大地震时，即时配合开展防震减灾科普知识和法律法规宣传。持续打造西安市地震局防震减灾科普宣传IP。</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b/>
              </w:rPr>
              <w:t>四、制作数量要求</w:t>
            </w:r>
          </w:p>
          <w:p>
            <w:pPr>
              <w:pStyle w:val="null3"/>
            </w:pPr>
            <w:r>
              <w:rPr>
                <w:rFonts w:ascii="仿宋_GB2312" w:hAnsi="仿宋_GB2312" w:cs="仿宋_GB2312" w:eastAsia="仿宋_GB2312"/>
                <w:sz w:val="21"/>
                <w:b/>
              </w:rPr>
              <w:t xml:space="preserve">   短视频制作全年不少于120条，其中原创视频不低于70%。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人员配置需能完成服务内容及要求。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设施设备需能完成服务内容及要求。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详细见合同条款要求。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1、交付的服务必须等同或优于本项目采购文件“服务内容及要求”所述的标准。若乙方在其响应文件中承诺的技术标准优于本项目采购文件“服务内容及要求”所述标准的，按响应的承诺执行。 2、中标供应商完成并交付的工作成果需经采购人验收合格，则视为接受。如果在验收时采购人表明不接受中标供应商提交的工作成果并明示不接受的原因，中标供应商应当采取合理之措施进行修改，以达到合同规定的要求。 3、验收标准（1）合同条款；（2）磋商文件；（3）响应文件；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合同签订后，成交单位提供正式发票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正常服务满120天且采购人考核满意后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①按《中华人民共和国民法典》中的相关条款执行。②未按合同要求提供的设备质量不能满足合同技术要求，采购人会同招标组织机构有权终止合同和对供应商的违约行为进行追究。③乙方不能按期完成工作任务，乙方须按甲方已支付金额的双倍金额，返还于甲方，作为赔偿。如因甲方原因导致产品不能按计划完成，乙方不用承担赔偿责任。（2）合同争议解决：合同执行中发生争议的，当事人双方应协商解决，协商达不成一致时，可向采购方所在地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需要在线提交所有通过电子化交易平台实施的政府采购项目的投标文件，同时，线下提交纸质投标文件壹份，纸质投标文件与电子化交易系统上传的文件一致，需胶装后递交，标明供应商名称密封递交，递交截止时间同在线递交电子投标文件截止时间一致；若电子投标文件与纸质投标文件不一致的，以电子投标文件为准；纸质投标文件可邮件递交，应于递交投标文件载止时间前邮寄到代理机构。收件地址：陕西中经招标有限公司（陕西省西安市碑林区长安北路8B高速经纬大厦16层）；收件人：郭燕妮；联系电话：029-87888601、029-87888602转8007；注：请发顺丰快递，其他快递此地址无法送达。</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资格要求共8项</w:t>
            </w:r>
          </w:p>
        </w:tc>
        <w:tc>
          <w:tcPr>
            <w:tcW w:type="dxa" w:w="3322"/>
          </w:tcPr>
          <w:p>
            <w:pPr>
              <w:pStyle w:val="null3"/>
            </w:pPr>
            <w:r>
              <w:rPr>
                <w:rFonts w:ascii="仿宋_GB2312" w:hAnsi="仿宋_GB2312" w:cs="仿宋_GB2312" w:eastAsia="仿宋_GB2312"/>
              </w:rPr>
              <w:t>（1）主体资格：供应商为响应磋商并参加磋商的合法注册的企业法人、事业法人或其他组织。企业法人应提供合法有效的标识有统一社会信用代码的营业执照；事业法人应提供事业单位法人证书；其他组织应提供合法登记证明文件。供应商需在项目电子化交易系统中按要求上传相应证明文件并进行电子签章。 （2）授权委托：供应商应授权合法的人员参加磋商全过程，其中法定代表人/负责人直接响应，须提交法定代表人/负责人身份证明书和身份证；法定代表人/负责人授权代表参加响应的，须出具法定代表人/负责人授权书及授权代表身份证；竞争性磋商文件中凡是需要法定代表人签字或盖章之处，非法人单位的负责人均参照执行。供应商需在项目电子化交易系统中按要求上传相应证明文件并进行电子签章。 （3）财务状况报告：提供2024或2025年度经审计的完整财务报告（包含审计报告和审计报告中所涉及的财务报表和报表附注），或提供2025年11月1日以来银行出具的资信证明，或提供财政部门认可的政府采购专业担保机构出具的响应担保函，或供应商注册时间至投标文件提交截止日不足一年的，也可提供在工商管理部门备案的公司章程（以上四种形式的资料提供任何一种即可）。供应商需在项目电子化交易系统中按要求上传相应证明文件并进行电子签章。 （4）社会保障资金缴纳证明：提供2025年5月1日至响应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 （5）税收缴纳证明：提供2025年5月1日至响应文件递交截止日已缴纳的任意一个月的纳税证明或完税证明（时间以税款所属日期为准，提供增值税、企业所得税、印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 （6）书面声明：参加本次政府采购活动前3年内在经营活动中没有重大违纪，以及未被列入失信被执行人、重大税收违法案件当事人名单、政府采购严重违法失信行为记录名单的书面声明；供应商需在项目电子化交易系统中按要求上传相应证明文件并进行电子签章。 （7）承诺函：提供具有履行合同所必需的设备和专业技术能力的承诺；供应商需在项目电子化交易系统中按要求上传相应证明文件并进行电子签章。 （8）中小企业证明资料：本项目为专门面向中小企业采购，承接服务的供应商应为中型、小型、微型企业或监狱企业或残疾人福利性单位。承接服务的供应商为中型、小型、微型企业的，投标人提供《中小企业声明函》，且中小企业的划分标准所属行业为其他未列明行业；承接服务的供应商为监狱企业的，投标人应提供承接服务的供应商为监狱企业的证明文件（监狱企业视同小型、微型企业）；承接服务的供应商为残疾人福利性单位的，投标人应提供承接服务的供应商为残疾人福利性单位的《残疾人福利性单位声明函》（残疾人福利性单位视同小型、微型企业）。</w:t>
            </w:r>
          </w:p>
        </w:tc>
        <w:tc>
          <w:tcPr>
            <w:tcW w:type="dxa" w:w="1661"/>
          </w:tcPr>
          <w:p>
            <w:pPr>
              <w:pStyle w:val="null3"/>
            </w:pPr>
            <w:r>
              <w:rPr>
                <w:rFonts w:ascii="仿宋_GB2312" w:hAnsi="仿宋_GB2312" w:cs="仿宋_GB2312" w:eastAsia="仿宋_GB2312"/>
              </w:rPr>
              <w:t>1.资格证明资料.docx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1.根据财政部《关于推动解决政府采购异常低价问题的通知》（财库〔2026〕2号）有关要通知，政府采购评审中出现下列情形之一的，评审委员会应当启动异常低价投标（响应）审查程序：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 2.拒绝政府采购领域商业贿赂承诺书.docx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w:t>
            </w:r>
          </w:p>
        </w:tc>
        <w:tc>
          <w:tcPr>
            <w:tcW w:type="dxa" w:w="1661"/>
          </w:tcPr>
          <w:p>
            <w:pPr>
              <w:pStyle w:val="null3"/>
            </w:pPr>
            <w:r>
              <w:rPr>
                <w:rFonts w:ascii="仿宋_GB2312" w:hAnsi="仿宋_GB2312" w:cs="仿宋_GB2312" w:eastAsia="仿宋_GB2312"/>
              </w:rPr>
              <w:t>响应文件封面 5.商务应答表.docx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磋商有效期是否满足磋商文件的最低要求90天。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磋商报价是否唯一有效及磋商报价是否未超过采购预算。</w:t>
            </w:r>
          </w:p>
        </w:tc>
        <w:tc>
          <w:tcPr>
            <w:tcW w:type="dxa" w:w="1661"/>
          </w:tcPr>
          <w:p>
            <w:pPr>
              <w:pStyle w:val="null3"/>
            </w:pPr>
            <w:r>
              <w:rPr>
                <w:rFonts w:ascii="仿宋_GB2312" w:hAnsi="仿宋_GB2312" w:cs="仿宋_GB2312" w:eastAsia="仿宋_GB2312"/>
              </w:rPr>
              <w:t>3.分项报价表.docx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商务要求是否满足磋商文件实质性要求</w:t>
            </w:r>
          </w:p>
        </w:tc>
        <w:tc>
          <w:tcPr>
            <w:tcW w:type="dxa" w:w="3322"/>
          </w:tcPr>
          <w:p>
            <w:pPr>
              <w:pStyle w:val="null3"/>
            </w:pPr>
            <w:r>
              <w:rPr>
                <w:rFonts w:ascii="仿宋_GB2312" w:hAnsi="仿宋_GB2312" w:cs="仿宋_GB2312" w:eastAsia="仿宋_GB2312"/>
              </w:rPr>
              <w:t>服务期、付款方式是否响应磋商文件要求</w:t>
            </w:r>
          </w:p>
        </w:tc>
        <w:tc>
          <w:tcPr>
            <w:tcW w:type="dxa" w:w="1661"/>
          </w:tcPr>
          <w:p>
            <w:pPr>
              <w:pStyle w:val="null3"/>
            </w:pPr>
            <w:r>
              <w:rPr>
                <w:rFonts w:ascii="仿宋_GB2312" w:hAnsi="仿宋_GB2312" w:cs="仿宋_GB2312" w:eastAsia="仿宋_GB2312"/>
              </w:rPr>
              <w:t>5.商务应答表.docx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根据本项目服务内容要求，提供项目服务方案，包含但不限于：①日常科普视频制作；②重点时段科普宣传支持；③专项工作及年度专题片制作；④宣传片制作及科普宣传资料设计方案；⑤“两号”网络安全运维方案；⑥会议活动影像摄制与归档方案。以上6项内容完整，逻辑清晰，符合本项目要求，得满分30分，每缺少一项扣5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4.服务内容响应表.docx</w:t>
            </w:r>
          </w:p>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宣传能力</w:t>
            </w:r>
          </w:p>
        </w:tc>
        <w:tc>
          <w:tcPr>
            <w:tcW w:type="dxa" w:w="2492"/>
          </w:tcPr>
          <w:p>
            <w:pPr>
              <w:pStyle w:val="null3"/>
            </w:pPr>
            <w:r>
              <w:rPr>
                <w:rFonts w:ascii="仿宋_GB2312" w:hAnsi="仿宋_GB2312" w:cs="仿宋_GB2312" w:eastAsia="仿宋_GB2312"/>
              </w:rPr>
              <w:t>根据项目实际需求提供证明其宣传能力的方案。内容包含：①宣传方案；②选题内容及宣传形式；③制作数量及流程。以上3项内容完整，逻辑清晰，符合本项目要求，得满分15分，每缺少一项扣5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拍摄设备投入</w:t>
            </w:r>
          </w:p>
        </w:tc>
        <w:tc>
          <w:tcPr>
            <w:tcW w:type="dxa" w:w="2492"/>
          </w:tcPr>
          <w:p>
            <w:pPr>
              <w:pStyle w:val="null3"/>
            </w:pPr>
            <w:r>
              <w:rPr>
                <w:rFonts w:ascii="仿宋_GB2312" w:hAnsi="仿宋_GB2312" w:cs="仿宋_GB2312" w:eastAsia="仿宋_GB2312"/>
              </w:rPr>
              <w:t>针对本项目服务内容要求提供拟投入的设备清单，包括：①音频、视频设备；②编辑设备；③航拍设备；④其他相关设备。以上方案每提供一项根据详细程度及是否贴合本项目要求计0.1-1.5分，最多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 项目负责人具有5年（含）以上新媒体负责经验的得4分，5年以下的每少一年扣1分，扣完为止。 2. 项目组成员具有2年以上新媒体负责经验的，每有1位得1分，最多得2分。 3.针对本项目提供完整的人员配置清单（清单内容至少包含：姓名、年龄、学历、岗位职责、专业资格），人员配置全面、匹配项目服务要求，至少包含：前期策划人员、拍摄人员、剪辑人员、内容表达等负责人员（可兼任），完全满足得4分，每少1类人员扣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宣传服务规律和可能发生的紧急事件，提出对突发事件的应急预案。包含：①“两号”网络舆论应对方案；②响应时间及调动人员的数量；③合理的处理方案。以上3项内容完整，逻辑清晰，符合本项目要求，得满分9分，每缺少一项扣3分；每项内容中存在瑕疵，一处瑕疵扣1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根据项目实际需求提供售后服务方案。内容包含：①售后服务范围；②售后服务保障措施，以上2项内容完整，逻辑清晰，符合本项目要求，得满分5分，每缺少一项扣2.5分；每项内容中存在瑕疵，一处瑕疵扣0.5分，单项得分扣完为止。 备注：1、单项评审因素未提供或未响应的不计分。2、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供应商提供2023年至今承接的类似宣传服务案例（仅限供应商自己实施的），提供合同复印件，每个案例计2分，最高不超过10分。以合同签订时间为准。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评审基准价，其价格分为满分。其他供应商的价格分统一按照下列公式计算：投标报价得分=（评审基准价/投标总报价）×价格权值×100%。注：磋商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详见附件：1.资格证明资料.docx</w:t>
      </w:r>
    </w:p>
    <w:p>
      <w:pPr>
        <w:pStyle w:val="null3"/>
        <w:ind w:firstLine="960"/>
      </w:pPr>
      <w:r>
        <w:rPr>
          <w:rFonts w:ascii="仿宋_GB2312" w:hAnsi="仿宋_GB2312" w:cs="仿宋_GB2312" w:eastAsia="仿宋_GB2312"/>
        </w:rPr>
        <w:t>详见附件：2.拒绝政府采购领域商业贿赂承诺书.docx</w:t>
      </w:r>
    </w:p>
    <w:p>
      <w:pPr>
        <w:pStyle w:val="null3"/>
        <w:ind w:firstLine="960"/>
      </w:pPr>
      <w:r>
        <w:rPr>
          <w:rFonts w:ascii="仿宋_GB2312" w:hAnsi="仿宋_GB2312" w:cs="仿宋_GB2312" w:eastAsia="仿宋_GB2312"/>
        </w:rPr>
        <w:t>详见附件：3.分项报价表.docx</w:t>
      </w:r>
    </w:p>
    <w:p>
      <w:pPr>
        <w:pStyle w:val="null3"/>
        <w:ind w:firstLine="960"/>
      </w:pPr>
      <w:r>
        <w:rPr>
          <w:rFonts w:ascii="仿宋_GB2312" w:hAnsi="仿宋_GB2312" w:cs="仿宋_GB2312" w:eastAsia="仿宋_GB2312"/>
        </w:rPr>
        <w:t>详见附件：4.服务内容响应表.docx</w:t>
      </w:r>
    </w:p>
    <w:p>
      <w:pPr>
        <w:pStyle w:val="null3"/>
        <w:ind w:firstLine="960"/>
      </w:pPr>
      <w:r>
        <w:rPr>
          <w:rFonts w:ascii="仿宋_GB2312" w:hAnsi="仿宋_GB2312" w:cs="仿宋_GB2312" w:eastAsia="仿宋_GB2312"/>
        </w:rPr>
        <w:t>详见附件：5.商务应答表.docx</w:t>
      </w:r>
    </w:p>
    <w:p>
      <w:pPr>
        <w:pStyle w:val="null3"/>
        <w:ind w:firstLine="960"/>
      </w:pPr>
      <w:r>
        <w:rPr>
          <w:rFonts w:ascii="仿宋_GB2312" w:hAnsi="仿宋_GB2312" w:cs="仿宋_GB2312" w:eastAsia="仿宋_GB2312"/>
        </w:rPr>
        <w:t>详见附件：6.服务方案.docx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详见附件：合同范本.docx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