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5CE7A">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i w:val="0"/>
          <w:iCs w:val="0"/>
          <w:caps w:val="0"/>
          <w:color w:val="000000" w:themeColor="text1"/>
          <w:spacing w:val="0"/>
          <w:sz w:val="44"/>
          <w:szCs w:val="44"/>
          <w:shd w:val="clear" w:fill="FFFFFF"/>
          <w14:textFill>
            <w14:solidFill>
              <w14:schemeClr w14:val="tx1"/>
            </w14:solidFill>
          </w14:textFill>
        </w:rPr>
      </w:pPr>
    </w:p>
    <w:p w14:paraId="0AA6A897">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b/>
          <w:color w:val="000000"/>
          <w:kern w:val="0"/>
          <w:sz w:val="56"/>
          <w:szCs w:val="56"/>
          <w:lang w:eastAsia="zh-CN"/>
        </w:rPr>
      </w:pPr>
      <w:r>
        <w:rPr>
          <w:rFonts w:hint="eastAsia" w:ascii="仿宋" w:hAnsi="仿宋" w:eastAsia="仿宋" w:cs="仿宋"/>
          <w:b/>
          <w:color w:val="000000"/>
          <w:kern w:val="0"/>
          <w:sz w:val="60"/>
          <w:szCs w:val="60"/>
          <w:lang w:eastAsia="zh-CN"/>
        </w:rPr>
        <w:t>城关镇双垭村供水提升工程</w:t>
      </w:r>
    </w:p>
    <w:p w14:paraId="2A626823">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b/>
          <w:color w:val="000000"/>
          <w:kern w:val="0"/>
          <w:sz w:val="48"/>
          <w:szCs w:val="48"/>
          <w:lang w:eastAsia="zh-CN"/>
        </w:rPr>
      </w:pPr>
    </w:p>
    <w:p w14:paraId="5C54BB28">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b/>
          <w:color w:val="000000"/>
          <w:kern w:val="0"/>
          <w:sz w:val="56"/>
          <w:szCs w:val="56"/>
          <w:lang w:eastAsia="zh-CN"/>
        </w:rPr>
      </w:pPr>
    </w:p>
    <w:p w14:paraId="5A2088FE">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b/>
          <w:color w:val="000000"/>
          <w:kern w:val="0"/>
          <w:sz w:val="56"/>
          <w:szCs w:val="56"/>
          <w:lang w:eastAsia="zh-CN"/>
        </w:rPr>
      </w:pPr>
    </w:p>
    <w:p w14:paraId="5ABC0DD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仿宋" w:hAnsi="仿宋" w:eastAsia="仿宋" w:cs="仿宋"/>
          <w:b/>
          <w:color w:val="000000"/>
          <w:kern w:val="0"/>
          <w:sz w:val="56"/>
          <w:szCs w:val="56"/>
        </w:rPr>
      </w:pPr>
      <w:r>
        <w:rPr>
          <w:rFonts w:hint="eastAsia" w:ascii="仿宋" w:hAnsi="仿宋" w:eastAsia="仿宋" w:cs="仿宋"/>
          <w:b/>
          <w:color w:val="000000"/>
          <w:kern w:val="0"/>
          <w:sz w:val="56"/>
          <w:szCs w:val="56"/>
          <w:lang w:eastAsia="zh-CN"/>
        </w:rPr>
        <w:t>竞争性磋商</w:t>
      </w:r>
      <w:r>
        <w:rPr>
          <w:rFonts w:hint="eastAsia" w:ascii="仿宋" w:hAnsi="仿宋" w:eastAsia="仿宋" w:cs="仿宋"/>
          <w:b/>
          <w:color w:val="000000"/>
          <w:kern w:val="0"/>
          <w:sz w:val="56"/>
          <w:szCs w:val="56"/>
        </w:rPr>
        <w:t>文件</w:t>
      </w:r>
    </w:p>
    <w:p w14:paraId="28D91B40">
      <w:pPr>
        <w:pStyle w:val="7"/>
        <w:jc w:val="center"/>
        <w:rPr>
          <w:rFonts w:hint="eastAsia" w:ascii="仿宋" w:hAnsi="仿宋" w:eastAsia="仿宋" w:cs="仿宋"/>
          <w:sz w:val="96"/>
          <w:szCs w:val="20"/>
          <w:lang w:eastAsia="zh-CN"/>
        </w:rPr>
      </w:pPr>
      <w:r>
        <w:rPr>
          <w:rFonts w:hint="eastAsia" w:ascii="仿宋" w:hAnsi="仿宋" w:eastAsia="仿宋" w:cs="仿宋"/>
          <w:b/>
          <w:bCs/>
          <w:color w:val="auto"/>
          <w:sz w:val="32"/>
          <w:szCs w:val="32"/>
        </w:rPr>
        <w:t>项目编号：</w:t>
      </w:r>
      <w:r>
        <w:rPr>
          <w:rFonts w:hint="eastAsia" w:ascii="仿宋" w:hAnsi="仿宋" w:eastAsia="仿宋" w:cs="仿宋"/>
          <w:b/>
          <w:bCs/>
          <w:color w:val="auto"/>
          <w:sz w:val="32"/>
          <w:szCs w:val="32"/>
          <w:lang w:eastAsia="zh-CN"/>
        </w:rPr>
        <w:t>SXFD2026081</w:t>
      </w:r>
      <w:r>
        <w:rPr>
          <w:rFonts w:hint="eastAsia" w:ascii="仿宋" w:hAnsi="仿宋" w:eastAsia="仿宋" w:cs="仿宋"/>
          <w:b/>
          <w:bCs/>
          <w:color w:val="auto"/>
          <w:sz w:val="32"/>
          <w:szCs w:val="32"/>
          <w:lang w:val="en-US" w:eastAsia="zh-CN"/>
        </w:rPr>
        <w:t>7</w:t>
      </w:r>
      <w:r>
        <w:rPr>
          <w:rFonts w:hint="eastAsia" w:ascii="仿宋" w:hAnsi="仿宋" w:eastAsia="仿宋" w:cs="仿宋"/>
          <w:b/>
          <w:bCs/>
          <w:color w:val="auto"/>
          <w:sz w:val="32"/>
          <w:szCs w:val="32"/>
          <w:lang w:eastAsia="zh-CN"/>
        </w:rPr>
        <w:t>00</w:t>
      </w:r>
      <w:r>
        <w:rPr>
          <w:rFonts w:hint="eastAsia" w:ascii="仿宋" w:hAnsi="仿宋" w:eastAsia="仿宋" w:cs="仿宋"/>
          <w:b/>
          <w:bCs/>
          <w:color w:val="auto"/>
          <w:sz w:val="32"/>
          <w:szCs w:val="32"/>
          <w:lang w:val="en-US" w:eastAsia="zh-CN"/>
        </w:rPr>
        <w:t>2</w:t>
      </w:r>
    </w:p>
    <w:p w14:paraId="72A815DB">
      <w:pPr>
        <w:widowControl/>
        <w:spacing w:before="100" w:beforeAutospacing="1" w:after="100" w:afterAutospacing="1"/>
        <w:jc w:val="left"/>
        <w:rPr>
          <w:rFonts w:hint="eastAsia" w:ascii="仿宋" w:hAnsi="仿宋" w:eastAsia="仿宋" w:cs="仿宋"/>
          <w:color w:val="000000"/>
          <w:kern w:val="0"/>
          <w:sz w:val="27"/>
          <w:szCs w:val="27"/>
        </w:rPr>
      </w:pPr>
    </w:p>
    <w:p w14:paraId="6E864092">
      <w:pPr>
        <w:spacing w:line="600" w:lineRule="auto"/>
        <w:ind w:firstLine="1506" w:firstLineChars="500"/>
        <w:jc w:val="both"/>
        <w:rPr>
          <w:rFonts w:hint="eastAsia" w:ascii="仿宋" w:hAnsi="仿宋" w:eastAsia="仿宋" w:cs="仿宋"/>
          <w:b/>
          <w:bCs/>
          <w:color w:val="auto"/>
          <w:sz w:val="30"/>
          <w:szCs w:val="30"/>
        </w:rPr>
      </w:pPr>
    </w:p>
    <w:p w14:paraId="42B3F0CE">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仿宋" w:hAnsi="仿宋" w:eastAsia="仿宋" w:cs="仿宋"/>
          <w:b/>
          <w:bCs/>
          <w:spacing w:val="-3"/>
          <w:sz w:val="36"/>
          <w:szCs w:val="36"/>
        </w:rPr>
      </w:pPr>
    </w:p>
    <w:p w14:paraId="60E5165A">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仿宋" w:hAnsi="仿宋" w:eastAsia="仿宋" w:cs="仿宋"/>
          <w:b/>
          <w:bCs/>
          <w:spacing w:val="-3"/>
          <w:sz w:val="36"/>
          <w:szCs w:val="36"/>
        </w:rPr>
      </w:pPr>
    </w:p>
    <w:p w14:paraId="48B4E995">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仿宋" w:hAnsi="仿宋" w:eastAsia="仿宋" w:cs="仿宋"/>
          <w:b/>
          <w:bCs/>
          <w:spacing w:val="-3"/>
          <w:sz w:val="36"/>
          <w:szCs w:val="36"/>
        </w:rPr>
      </w:pPr>
    </w:p>
    <w:p w14:paraId="2A9118A3">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仿宋" w:hAnsi="仿宋" w:eastAsia="仿宋" w:cs="仿宋"/>
          <w:b/>
          <w:bCs/>
          <w:spacing w:val="-4"/>
          <w:sz w:val="36"/>
          <w:szCs w:val="36"/>
          <w:u w:val="single" w:color="auto"/>
          <w:lang w:val="en-US" w:eastAsia="zh-CN"/>
        </w:rPr>
      </w:pPr>
      <w:r>
        <w:rPr>
          <w:rFonts w:hint="eastAsia" w:ascii="仿宋" w:hAnsi="仿宋" w:eastAsia="仿宋" w:cs="仿宋"/>
          <w:b/>
          <w:bCs/>
          <w:spacing w:val="-3"/>
          <w:sz w:val="36"/>
          <w:szCs w:val="36"/>
        </w:rPr>
        <w:t>采</w:t>
      </w:r>
      <w:r>
        <w:rPr>
          <w:rFonts w:hint="eastAsia" w:ascii="仿宋" w:hAnsi="仿宋" w:eastAsia="仿宋" w:cs="仿宋"/>
          <w:spacing w:val="-3"/>
          <w:sz w:val="36"/>
          <w:szCs w:val="36"/>
        </w:rPr>
        <w:t xml:space="preserve"> </w:t>
      </w:r>
      <w:r>
        <w:rPr>
          <w:rFonts w:hint="eastAsia" w:ascii="仿宋" w:hAnsi="仿宋" w:eastAsia="仿宋" w:cs="仿宋"/>
          <w:b/>
          <w:bCs/>
          <w:spacing w:val="-3"/>
          <w:sz w:val="36"/>
          <w:szCs w:val="36"/>
        </w:rPr>
        <w:t>购</w:t>
      </w:r>
      <w:r>
        <w:rPr>
          <w:rFonts w:hint="eastAsia" w:ascii="仿宋" w:hAnsi="仿宋" w:eastAsia="仿宋" w:cs="仿宋"/>
          <w:spacing w:val="-3"/>
          <w:sz w:val="36"/>
          <w:szCs w:val="36"/>
        </w:rPr>
        <w:t xml:space="preserve"> </w:t>
      </w:r>
      <w:r>
        <w:rPr>
          <w:rFonts w:hint="eastAsia" w:ascii="仿宋" w:hAnsi="仿宋" w:eastAsia="仿宋" w:cs="仿宋"/>
          <w:b/>
          <w:bCs/>
          <w:spacing w:val="-3"/>
          <w:sz w:val="36"/>
          <w:szCs w:val="36"/>
        </w:rPr>
        <w:t>人：</w:t>
      </w:r>
      <w:r>
        <w:rPr>
          <w:rFonts w:hint="eastAsia" w:ascii="仿宋" w:hAnsi="仿宋" w:eastAsia="仿宋" w:cs="仿宋"/>
          <w:b/>
          <w:bCs/>
          <w:spacing w:val="-3"/>
          <w:sz w:val="36"/>
          <w:szCs w:val="36"/>
          <w:u w:val="single"/>
          <w:lang w:val="en-US" w:eastAsia="zh-CN"/>
        </w:rPr>
        <w:t xml:space="preserve"> </w:t>
      </w:r>
      <w:r>
        <w:rPr>
          <w:rFonts w:hint="eastAsia" w:ascii="仿宋" w:hAnsi="仿宋" w:eastAsia="仿宋" w:cs="仿宋"/>
          <w:b/>
          <w:bCs/>
          <w:spacing w:val="-3"/>
          <w:sz w:val="36"/>
          <w:szCs w:val="36"/>
          <w:u w:val="single" w:color="auto"/>
          <w:lang w:val="en-US" w:eastAsia="zh-CN"/>
        </w:rPr>
        <w:t xml:space="preserve">旬阳市城关镇人民政府  </w:t>
      </w:r>
    </w:p>
    <w:p w14:paraId="38FC9310">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0" w:firstLineChars="300"/>
        <w:textAlignment w:val="baseline"/>
        <w:rPr>
          <w:rFonts w:hint="eastAsia" w:ascii="仿宋" w:hAnsi="仿宋" w:eastAsia="仿宋" w:cs="仿宋"/>
          <w:sz w:val="36"/>
          <w:szCs w:val="36"/>
          <w:lang w:val="en-US" w:eastAsia="zh-CN"/>
        </w:rPr>
      </w:pPr>
      <w:r>
        <w:rPr>
          <w:rFonts w:hint="eastAsia" w:ascii="仿宋" w:hAnsi="仿宋" w:eastAsia="仿宋" w:cs="仿宋"/>
          <w:b/>
          <w:bCs/>
          <w:spacing w:val="-4"/>
          <w:sz w:val="36"/>
          <w:szCs w:val="36"/>
        </w:rPr>
        <w:t>代理机构：</w:t>
      </w:r>
      <w:r>
        <w:rPr>
          <w:rFonts w:hint="eastAsia" w:ascii="仿宋" w:hAnsi="仿宋" w:eastAsia="仿宋" w:cs="仿宋"/>
          <w:b/>
          <w:bCs/>
          <w:spacing w:val="-4"/>
          <w:sz w:val="36"/>
          <w:szCs w:val="36"/>
          <w:u w:val="single" w:color="auto"/>
        </w:rPr>
        <w:t>陕西方得项目咨询有限公司</w:t>
      </w:r>
    </w:p>
    <w:p w14:paraId="4E790939">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仿宋" w:hAnsi="仿宋" w:eastAsia="仿宋" w:cs="仿宋"/>
          <w:b/>
          <w:bCs/>
          <w:spacing w:val="5"/>
          <w:sz w:val="36"/>
          <w:szCs w:val="36"/>
        </w:rPr>
      </w:pPr>
      <w:r>
        <w:rPr>
          <w:rFonts w:hint="eastAsia" w:ascii="仿宋" w:hAnsi="仿宋" w:eastAsia="仿宋" w:cs="仿宋"/>
          <w:b/>
          <w:bCs/>
          <w:spacing w:val="5"/>
          <w:sz w:val="36"/>
          <w:szCs w:val="36"/>
        </w:rPr>
        <w:t>二〇二</w:t>
      </w:r>
      <w:r>
        <w:rPr>
          <w:rFonts w:hint="eastAsia" w:ascii="仿宋" w:hAnsi="仿宋" w:eastAsia="仿宋" w:cs="仿宋"/>
          <w:b/>
          <w:bCs/>
          <w:spacing w:val="5"/>
          <w:sz w:val="36"/>
          <w:szCs w:val="36"/>
          <w:lang w:val="en-US" w:eastAsia="zh-CN"/>
        </w:rPr>
        <w:t>六</w:t>
      </w:r>
      <w:r>
        <w:rPr>
          <w:rFonts w:hint="eastAsia" w:ascii="仿宋" w:hAnsi="仿宋" w:eastAsia="仿宋" w:cs="仿宋"/>
          <w:b/>
          <w:bCs/>
          <w:spacing w:val="5"/>
          <w:sz w:val="36"/>
          <w:szCs w:val="36"/>
        </w:rPr>
        <w:t>年</w:t>
      </w:r>
      <w:r>
        <w:rPr>
          <w:rFonts w:hint="eastAsia" w:ascii="仿宋" w:hAnsi="仿宋" w:eastAsia="仿宋" w:cs="仿宋"/>
          <w:b/>
          <w:bCs/>
          <w:spacing w:val="5"/>
          <w:sz w:val="36"/>
          <w:szCs w:val="36"/>
          <w:lang w:val="en-US" w:eastAsia="zh-CN"/>
        </w:rPr>
        <w:t>八</w:t>
      </w:r>
      <w:r>
        <w:rPr>
          <w:rFonts w:hint="eastAsia" w:ascii="仿宋" w:hAnsi="仿宋" w:eastAsia="仿宋" w:cs="仿宋"/>
          <w:b/>
          <w:bCs/>
          <w:spacing w:val="5"/>
          <w:sz w:val="36"/>
          <w:szCs w:val="36"/>
        </w:rPr>
        <w:t>月</w:t>
      </w:r>
    </w:p>
    <w:p w14:paraId="7D6255C7">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仿宋" w:hAnsi="仿宋" w:eastAsia="仿宋" w:cs="仿宋"/>
          <w:b/>
          <w:bCs/>
          <w:spacing w:val="5"/>
          <w:sz w:val="36"/>
          <w:szCs w:val="36"/>
        </w:rPr>
      </w:pPr>
    </w:p>
    <w:p w14:paraId="20C69FC2">
      <w:pPr>
        <w:adjustRightInd w:val="0"/>
        <w:snapToGrid w:val="0"/>
        <w:spacing w:line="360" w:lineRule="auto"/>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目    录</w:t>
      </w:r>
    </w:p>
    <w:p w14:paraId="2656F5F8">
      <w:pPr>
        <w:tabs>
          <w:tab w:val="left" w:pos="7920"/>
        </w:tabs>
        <w:spacing w:line="360" w:lineRule="auto"/>
        <w:ind w:firstLine="864" w:firstLineChars="239"/>
        <w:rPr>
          <w:rFonts w:hint="eastAsia" w:ascii="仿宋" w:hAnsi="仿宋" w:eastAsia="仿宋" w:cs="仿宋"/>
          <w:b/>
          <w:bCs w:val="0"/>
          <w:color w:val="auto"/>
          <w:kern w:val="2"/>
          <w:sz w:val="36"/>
          <w:szCs w:val="36"/>
          <w:highlight w:val="none"/>
          <w:lang w:val="en-US" w:eastAsia="zh-CN" w:bidi="ar-SA"/>
        </w:rPr>
      </w:pPr>
    </w:p>
    <w:p w14:paraId="30A87B28">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第一章  磋商公告</w:t>
      </w:r>
    </w:p>
    <w:p w14:paraId="2268D108">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第二章  竞争性磋商须知前附表</w:t>
      </w:r>
    </w:p>
    <w:p w14:paraId="79725913">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第三章  磋商须知</w:t>
      </w:r>
    </w:p>
    <w:p w14:paraId="4FC4986B">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第四章  施工内容及要求</w:t>
      </w:r>
    </w:p>
    <w:p w14:paraId="0DE636BE">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第五章  商务条款</w:t>
      </w:r>
    </w:p>
    <w:p w14:paraId="768708B1">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第六章  合同条款及格式</w:t>
      </w:r>
    </w:p>
    <w:p w14:paraId="450CCD3B">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第七章  磋商响应文件格式</w:t>
      </w:r>
    </w:p>
    <w:p w14:paraId="596E2E07">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仿宋" w:hAnsi="仿宋" w:eastAsia="仿宋" w:cs="仿宋"/>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14:paraId="7FB4E0FC">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磋商公告</w:t>
      </w:r>
    </w:p>
    <w:p w14:paraId="23E95D9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项目概况</w:t>
      </w:r>
    </w:p>
    <w:p w14:paraId="35D2CAD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城关镇双垭村供水提升工程采购项目的潜在供应商应在安康市高新区秦岭大道长兴集团办公楼9层906室获取采购文件，并于 2026年08月28日 15时30分 （北京时间）前提交响应文件。</w:t>
      </w:r>
    </w:p>
    <w:p w14:paraId="16C50B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一、项目基本情况</w:t>
      </w:r>
    </w:p>
    <w:p w14:paraId="29D0186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项目编号：SXFD20260817002</w:t>
      </w:r>
    </w:p>
    <w:p w14:paraId="68DD5A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项目名称：城关镇双垭村供水提升工程</w:t>
      </w:r>
    </w:p>
    <w:p w14:paraId="2165BFA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采购方式：竞争性磋商</w:t>
      </w:r>
    </w:p>
    <w:p w14:paraId="10B1BEF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预算金额：150000.00元</w:t>
      </w:r>
    </w:p>
    <w:p w14:paraId="7A5BC2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采购需求：</w:t>
      </w:r>
    </w:p>
    <w:p w14:paraId="554010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合同包1(城关镇双垭村供水提升工程):</w:t>
      </w:r>
    </w:p>
    <w:p w14:paraId="252E3E4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合同包预算金额：150000.00元</w:t>
      </w:r>
    </w:p>
    <w:p w14:paraId="780FC7F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合同包最高限价：150000.00元</w:t>
      </w:r>
    </w:p>
    <w:tbl>
      <w:tblPr>
        <w:tblStyle w:val="16"/>
        <w:tblW w:w="499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0"/>
        <w:gridCol w:w="2294"/>
        <w:gridCol w:w="2146"/>
        <w:gridCol w:w="1342"/>
        <w:gridCol w:w="1745"/>
        <w:gridCol w:w="1439"/>
      </w:tblGrid>
      <w:tr w14:paraId="4143F07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2C5E3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品目号</w:t>
            </w:r>
          </w:p>
        </w:tc>
        <w:tc>
          <w:tcPr>
            <w:tcW w:w="11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49F46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品目名称</w:t>
            </w:r>
          </w:p>
        </w:tc>
        <w:tc>
          <w:tcPr>
            <w:tcW w:w="10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E0987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采购标的</w:t>
            </w:r>
          </w:p>
        </w:tc>
        <w:tc>
          <w:tcPr>
            <w:tcW w:w="6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D913D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数量（单位）</w:t>
            </w:r>
          </w:p>
        </w:tc>
        <w:tc>
          <w:tcPr>
            <w:tcW w:w="8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DB5E0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技术规格、参数及要求</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4F79D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品目预算(元)</w:t>
            </w:r>
          </w:p>
        </w:tc>
      </w:tr>
      <w:tr w14:paraId="5BCC1F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641BD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1-1</w:t>
            </w:r>
          </w:p>
        </w:tc>
        <w:tc>
          <w:tcPr>
            <w:tcW w:w="11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DBC1F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其他水利工程施工</w:t>
            </w:r>
          </w:p>
        </w:tc>
        <w:tc>
          <w:tcPr>
            <w:tcW w:w="10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58915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城关镇双垭村供水提升工程</w:t>
            </w:r>
          </w:p>
        </w:tc>
        <w:tc>
          <w:tcPr>
            <w:tcW w:w="6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7898D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1(项)</w:t>
            </w:r>
          </w:p>
        </w:tc>
        <w:tc>
          <w:tcPr>
            <w:tcW w:w="8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0441F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详见采购文件</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EDDE3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150000.00</w:t>
            </w:r>
          </w:p>
        </w:tc>
      </w:tr>
    </w:tbl>
    <w:p w14:paraId="192E20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本合同包不接受联合体投标</w:t>
      </w:r>
    </w:p>
    <w:p w14:paraId="34A3636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合同履行期限：30个日历日</w:t>
      </w:r>
    </w:p>
    <w:p w14:paraId="334806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二、申请人的资格要求：</w:t>
      </w:r>
    </w:p>
    <w:p w14:paraId="5225DBF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2A415E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483FA73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合同包1(城关镇双垭村供水提升工程)落实政府采购政策需满足的资格要求如下:</w:t>
      </w:r>
    </w:p>
    <w:p w14:paraId="32F72FF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(13)其他需要落实的政府采购政策。</w:t>
      </w:r>
    </w:p>
    <w:p w14:paraId="3B8D900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3.本项目的特定资格要求：</w:t>
      </w:r>
    </w:p>
    <w:p w14:paraId="2029E54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合同包1(城关镇双垭村供水提升工程)特定资格要求如下:</w:t>
      </w:r>
    </w:p>
    <w:p w14:paraId="32AAA7F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(4)社会保障资金缴纳证明：提供2025年7月至今任意一个月的有效社会保障资金缴纳证明。依法不需要缴纳社会保障资金的单位应提供相关证明材料；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(5)税收缴纳证明：提供2025年7月至今任意一个月的纳税证明或完税证明，依法免税的单位应提供相关证明材料；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(6)供应商须具备国家建设行政主管部门颁发水利水电工程或建筑工程施工总承包三级（含三级）以上资质和有效的安全生产许可证；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(7)拟派项目经理须具有水利水电工程或建筑工程专业二级（含二级）以上注册建造师资格，注册证、安全生产考核合格证齐全有效，且无在建工程；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32CE5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三、获取采购文件</w:t>
      </w:r>
    </w:p>
    <w:p w14:paraId="028D34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时间： 2026年08月18日 至 2026年08月24日 ，每天上午 08:00:00 至 12:00:00 ，下午 12:00:00 至 18:00:00 （北京时间）</w:t>
      </w:r>
    </w:p>
    <w:p w14:paraId="240CE5B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途径：安康市高新区秦岭大道长兴集团办公楼9层906室</w:t>
      </w:r>
    </w:p>
    <w:p w14:paraId="2AF0292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方式：现场获取</w:t>
      </w:r>
    </w:p>
    <w:p w14:paraId="6019E23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售价： 0元</w:t>
      </w:r>
    </w:p>
    <w:p w14:paraId="3D7581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四、响应文件提交</w:t>
      </w:r>
    </w:p>
    <w:p w14:paraId="2876F5C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截止时间： 2026年08月28日 15时30分00秒 （北京时间）</w:t>
      </w:r>
    </w:p>
    <w:p w14:paraId="0192413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08272C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五、开启</w:t>
      </w:r>
    </w:p>
    <w:p w14:paraId="61F442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时间： 2026年08月28日 15时30分00秒 （北京时间）</w:t>
      </w:r>
    </w:p>
    <w:p w14:paraId="1EF033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5B7F2F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六、公告期限</w:t>
      </w:r>
    </w:p>
    <w:p w14:paraId="3D0E816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自本公告发布之日起3个工作日。</w:t>
      </w:r>
    </w:p>
    <w:p w14:paraId="15C260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七、其他补充事宜</w:t>
      </w:r>
    </w:p>
    <w:p w14:paraId="7EE6B8D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投标人须在采购文件获取时间内携带法人授权书及营业执照（复印件加盖公章）在安康市高新区秦岭大道长兴集团办公楼9层906室获取采购文件。</w:t>
      </w:r>
    </w:p>
    <w:p w14:paraId="1489D7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Style w:val="18"/>
          <w:rFonts w:hint="eastAsia" w:ascii="仿宋" w:hAnsi="仿宋" w:eastAsia="仿宋" w:cs="仿宋"/>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7A39F7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i w:val="0"/>
          <w:iCs w:val="0"/>
          <w:caps w:val="0"/>
          <w:color w:val="000000" w:themeColor="text1"/>
          <w:spacing w:val="0"/>
          <w:sz w:val="24"/>
          <w:szCs w:val="24"/>
          <w:shd w:val="clear" w:fill="FFFFFF"/>
          <w14:textFill>
            <w14:solidFill>
              <w14:schemeClr w14:val="tx1"/>
            </w14:solidFill>
          </w14:textFill>
        </w:rPr>
        <w:t>1.采购人信息</w:t>
      </w:r>
    </w:p>
    <w:p w14:paraId="5ABCA31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名称：旬阳市财政局城关财政所</w:t>
      </w:r>
    </w:p>
    <w:p w14:paraId="4056340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地址：旬阳县城关镇商贸大街97号</w:t>
      </w:r>
    </w:p>
    <w:p w14:paraId="1CEFAB0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联系方式：19209157655</w:t>
      </w:r>
    </w:p>
    <w:p w14:paraId="0ED07C1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12B323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名称：陕西方得项目咨询有限公司</w:t>
      </w:r>
    </w:p>
    <w:p w14:paraId="3006D4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地址：陕西省安康市旬阳市城关镇党家坝社区289号</w:t>
      </w:r>
    </w:p>
    <w:p w14:paraId="0ABE98F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联系方式：15991443310</w:t>
      </w:r>
    </w:p>
    <w:p w14:paraId="71408C0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i w:val="0"/>
          <w:iCs w:val="0"/>
          <w:caps w:val="0"/>
          <w:color w:val="000000" w:themeColor="text1"/>
          <w:spacing w:val="0"/>
          <w:sz w:val="24"/>
          <w:szCs w:val="24"/>
          <w:shd w:val="clear" w:fill="FFFFFF"/>
          <w14:textFill>
            <w14:solidFill>
              <w14:schemeClr w14:val="tx1"/>
            </w14:solidFill>
          </w14:textFill>
        </w:rPr>
        <w:t>3.项目联系方式</w:t>
      </w:r>
    </w:p>
    <w:p w14:paraId="5316131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项目联系人：袁女士</w:t>
      </w:r>
    </w:p>
    <w:p w14:paraId="7C1DA00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电话：1599144310</w:t>
      </w:r>
    </w:p>
    <w:p w14:paraId="40400D2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陕西方得项目咨询有限公司</w:t>
      </w:r>
    </w:p>
    <w:p w14:paraId="456B196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2026年08月17日</w:t>
      </w:r>
    </w:p>
    <w:p w14:paraId="14290CC9">
      <w:pPr>
        <w:keepNext w:val="0"/>
        <w:keepLines w:val="0"/>
        <w:pageBreakBefore w:val="0"/>
        <w:kinsoku/>
        <w:overflowPunct/>
        <w:topLinePunct w:val="0"/>
        <w:autoSpaceDE/>
        <w:autoSpaceDN/>
        <w:bidi w:val="0"/>
        <w:adjustRightInd/>
        <w:snapToGrid/>
        <w:ind w:left="0"/>
        <w:textAlignment w:val="auto"/>
        <w:rPr>
          <w:rFonts w:hint="eastAsia" w:ascii="仿宋" w:hAnsi="仿宋" w:eastAsia="仿宋" w:cs="仿宋"/>
          <w:color w:val="000000" w:themeColor="text1"/>
          <w:sz w:val="24"/>
          <w:szCs w:val="24"/>
          <w14:textFill>
            <w14:solidFill>
              <w14:schemeClr w14:val="tx1"/>
            </w14:solidFill>
          </w14:textFill>
        </w:rPr>
      </w:pPr>
    </w:p>
    <w:p w14:paraId="57BAD925">
      <w:pPr>
        <w:rPr>
          <w:rFonts w:hint="eastAsia" w:ascii="仿宋" w:hAnsi="仿宋" w:eastAsia="仿宋" w:cs="仿宋"/>
          <w:color w:val="000000" w:themeColor="text1"/>
          <w:sz w:val="24"/>
          <w:szCs w:val="24"/>
          <w14:textFill>
            <w14:solidFill>
              <w14:schemeClr w14:val="tx1"/>
            </w14:solidFill>
          </w14:textFill>
        </w:rPr>
      </w:pPr>
    </w:p>
    <w:p w14:paraId="0F71527C">
      <w:pPr>
        <w:keepNext w:val="0"/>
        <w:keepLines w:val="0"/>
        <w:pageBreakBefore w:val="0"/>
        <w:kinsoku/>
        <w:overflowPunct/>
        <w:topLinePunct w:val="0"/>
        <w:autoSpaceDE/>
        <w:autoSpaceDN/>
        <w:bidi w:val="0"/>
        <w:adjustRightInd/>
        <w:snapToGrid/>
        <w:ind w:left="0"/>
        <w:textAlignment w:val="auto"/>
        <w:rPr>
          <w:rFonts w:hint="eastAsia" w:ascii="仿宋" w:hAnsi="仿宋" w:eastAsia="仿宋" w:cs="仿宋"/>
          <w:color w:val="000000" w:themeColor="text1"/>
          <w:sz w:val="24"/>
          <w:szCs w:val="24"/>
          <w14:textFill>
            <w14:solidFill>
              <w14:schemeClr w14:val="tx1"/>
            </w14:solidFill>
          </w14:textFill>
        </w:rPr>
      </w:pPr>
    </w:p>
    <w:p w14:paraId="63862C7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right="0" w:firstLine="6720" w:firstLineChars="2800"/>
        <w:jc w:val="left"/>
        <w:textAlignment w:val="auto"/>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pPr>
    </w:p>
    <w:p w14:paraId="5642C2CB">
      <w:pPr>
        <w:keepNext w:val="0"/>
        <w:keepLines w:val="0"/>
        <w:pageBreakBefore w:val="0"/>
        <w:kinsoku/>
        <w:overflowPunct/>
        <w:topLinePunct w:val="0"/>
        <w:autoSpaceDE/>
        <w:autoSpaceDN/>
        <w:bidi w:val="0"/>
        <w:adjustRightInd/>
        <w:snapToGrid/>
        <w:ind w:left="0"/>
        <w:textAlignment w:val="auto"/>
        <w:rPr>
          <w:rFonts w:hint="eastAsia" w:ascii="仿宋" w:hAnsi="仿宋" w:eastAsia="仿宋" w:cs="仿宋"/>
          <w:sz w:val="24"/>
          <w:szCs w:val="24"/>
        </w:rPr>
      </w:pPr>
    </w:p>
    <w:p w14:paraId="280D68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pPr>
    </w:p>
    <w:p w14:paraId="6BC73631">
      <w:pPr>
        <w:rPr>
          <w:rFonts w:hint="eastAsia" w:ascii="仿宋" w:hAnsi="仿宋" w:eastAsia="仿宋" w:cs="仿宋"/>
          <w:color w:val="000000" w:themeColor="text1"/>
          <w:sz w:val="24"/>
          <w:szCs w:val="24"/>
          <w14:textFill>
            <w14:solidFill>
              <w14:schemeClr w14:val="tx1"/>
            </w14:solidFill>
          </w14:textFill>
        </w:rPr>
      </w:pPr>
    </w:p>
    <w:p w14:paraId="7C455DC4">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p>
    <w:p w14:paraId="2D6A18F8">
      <w:pP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br w:type="page"/>
      </w:r>
    </w:p>
    <w:p w14:paraId="5A8E58DE">
      <w:pPr>
        <w:numPr>
          <w:ilvl w:val="0"/>
          <w:numId w:val="1"/>
        </w:numPr>
        <w:tabs>
          <w:tab w:val="left" w:pos="7920"/>
        </w:tabs>
        <w:spacing w:line="600" w:lineRule="auto"/>
        <w:ind w:left="0" w:leftChars="0" w:firstLine="0" w:firstLineChars="0"/>
        <w:jc w:val="cente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14:paraId="29BC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14:paraId="1EECCC8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b/>
                <w:bCs w:val="0"/>
                <w:kern w:val="0"/>
                <w:sz w:val="24"/>
                <w:szCs w:val="24"/>
              </w:rPr>
            </w:pPr>
            <w:r>
              <w:rPr>
                <w:rFonts w:hint="eastAsia" w:ascii="仿宋" w:hAnsi="仿宋" w:eastAsia="仿宋" w:cs="仿宋"/>
                <w:b/>
                <w:bCs w:val="0"/>
                <w:kern w:val="0"/>
                <w:sz w:val="24"/>
                <w:szCs w:val="24"/>
              </w:rPr>
              <w:t>序号</w:t>
            </w:r>
          </w:p>
        </w:tc>
        <w:tc>
          <w:tcPr>
            <w:tcW w:w="2169" w:type="dxa"/>
            <w:vAlign w:val="center"/>
          </w:tcPr>
          <w:p w14:paraId="7849AB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bCs w:val="0"/>
                <w:kern w:val="0"/>
                <w:sz w:val="24"/>
                <w:szCs w:val="24"/>
              </w:rPr>
            </w:pPr>
            <w:r>
              <w:rPr>
                <w:rFonts w:hint="eastAsia" w:ascii="仿宋" w:hAnsi="仿宋" w:eastAsia="仿宋" w:cs="仿宋"/>
                <w:b/>
                <w:bCs w:val="0"/>
                <w:kern w:val="0"/>
                <w:sz w:val="24"/>
                <w:szCs w:val="24"/>
              </w:rPr>
              <w:t>内容</w:t>
            </w:r>
          </w:p>
        </w:tc>
        <w:tc>
          <w:tcPr>
            <w:tcW w:w="6463" w:type="dxa"/>
            <w:vAlign w:val="center"/>
          </w:tcPr>
          <w:p w14:paraId="61473F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bCs w:val="0"/>
                <w:kern w:val="0"/>
                <w:sz w:val="24"/>
                <w:szCs w:val="24"/>
              </w:rPr>
            </w:pPr>
            <w:r>
              <w:rPr>
                <w:rFonts w:hint="eastAsia" w:ascii="仿宋" w:hAnsi="仿宋" w:eastAsia="仿宋" w:cs="仿宋"/>
                <w:b/>
                <w:bCs w:val="0"/>
                <w:kern w:val="0"/>
                <w:sz w:val="24"/>
                <w:szCs w:val="24"/>
              </w:rPr>
              <w:t>说明与要求</w:t>
            </w:r>
          </w:p>
        </w:tc>
      </w:tr>
      <w:tr w14:paraId="4AD7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14:paraId="544E60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w:t>
            </w:r>
          </w:p>
        </w:tc>
        <w:tc>
          <w:tcPr>
            <w:tcW w:w="2169" w:type="dxa"/>
            <w:vAlign w:val="center"/>
          </w:tcPr>
          <w:p w14:paraId="454C19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工程名称</w:t>
            </w:r>
          </w:p>
        </w:tc>
        <w:tc>
          <w:tcPr>
            <w:tcW w:w="6463" w:type="dxa"/>
            <w:vAlign w:val="center"/>
          </w:tcPr>
          <w:p w14:paraId="0C6235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eastAsia="zh-CN"/>
              </w:rPr>
              <w:t>城关镇双垭村供水提升工程</w:t>
            </w:r>
          </w:p>
        </w:tc>
      </w:tr>
      <w:tr w14:paraId="11EA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14:paraId="606AA3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2</w:t>
            </w:r>
          </w:p>
        </w:tc>
        <w:tc>
          <w:tcPr>
            <w:tcW w:w="2169" w:type="dxa"/>
            <w:tcBorders>
              <w:bottom w:val="single" w:color="auto" w:sz="4" w:space="0"/>
            </w:tcBorders>
            <w:vAlign w:val="center"/>
          </w:tcPr>
          <w:p w14:paraId="66FFA6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采购人</w:t>
            </w:r>
          </w:p>
        </w:tc>
        <w:tc>
          <w:tcPr>
            <w:tcW w:w="6463" w:type="dxa"/>
            <w:tcBorders>
              <w:bottom w:val="single" w:color="auto" w:sz="4" w:space="0"/>
            </w:tcBorders>
            <w:vAlign w:val="center"/>
          </w:tcPr>
          <w:p w14:paraId="62F572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eastAsia="zh-CN"/>
              </w:rPr>
              <w:t>旬阳市城关镇人民政府</w:t>
            </w:r>
          </w:p>
        </w:tc>
      </w:tr>
      <w:tr w14:paraId="2628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14:paraId="349909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14:paraId="6C28B7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000000" w:themeColor="text1"/>
                <w:kern w:val="0"/>
                <w:sz w:val="24"/>
                <w:szCs w:val="24"/>
                <w14:textFill>
                  <w14:solidFill>
                    <w14:schemeClr w14:val="tx1"/>
                  </w14:solidFill>
                </w14:textFill>
              </w:rPr>
            </w:pPr>
            <w:r>
              <w:rPr>
                <w:rFonts w:hint="eastAsia" w:ascii="仿宋" w:hAnsi="仿宋" w:eastAsia="仿宋" w:cs="仿宋"/>
                <w:b w:val="0"/>
                <w:bCs/>
                <w:color w:val="000000" w:themeColor="text1"/>
                <w:kern w:val="0"/>
                <w:sz w:val="24"/>
                <w:szCs w:val="24"/>
                <w14:textFill>
                  <w14:solidFill>
                    <w14:schemeClr w14:val="tx1"/>
                  </w14:solidFill>
                </w14:textFill>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14:paraId="46F63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color w:val="000000" w:themeColor="text1"/>
                <w:kern w:val="0"/>
                <w:sz w:val="24"/>
                <w:szCs w:val="24"/>
                <w14:textFill>
                  <w14:solidFill>
                    <w14:schemeClr w14:val="tx1"/>
                  </w14:solidFill>
                </w14:textFill>
              </w:rPr>
            </w:pPr>
            <w:r>
              <w:rPr>
                <w:rFonts w:hint="eastAsia" w:ascii="仿宋" w:hAnsi="仿宋" w:eastAsia="仿宋" w:cs="仿宋"/>
                <w:b w:val="0"/>
                <w:bCs/>
                <w:color w:val="000000" w:themeColor="text1"/>
                <w:kern w:val="0"/>
                <w:sz w:val="24"/>
                <w:szCs w:val="24"/>
                <w:lang w:eastAsia="zh-CN"/>
                <w14:textFill>
                  <w14:solidFill>
                    <w14:schemeClr w14:val="tx1"/>
                  </w14:solidFill>
                </w14:textFill>
              </w:rPr>
              <w:t>城关镇双垭村供水提升工程</w:t>
            </w:r>
            <w:r>
              <w:rPr>
                <w:rFonts w:hint="eastAsia" w:ascii="仿宋" w:hAnsi="仿宋" w:eastAsia="仿宋" w:cs="仿宋"/>
                <w:b w:val="0"/>
                <w:bCs/>
                <w:color w:val="000000" w:themeColor="text1"/>
                <w:kern w:val="0"/>
                <w:sz w:val="24"/>
                <w:szCs w:val="24"/>
                <w14:textFill>
                  <w14:solidFill>
                    <w14:schemeClr w14:val="tx1"/>
                  </w14:solidFill>
                </w14:textFill>
              </w:rPr>
              <w:t>具体参数内容详见第四部分“</w:t>
            </w:r>
            <w:r>
              <w:rPr>
                <w:rFonts w:hint="eastAsia" w:ascii="仿宋" w:hAnsi="仿宋" w:eastAsia="仿宋" w:cs="仿宋"/>
                <w:b w:val="0"/>
                <w:bCs/>
                <w:color w:val="000000" w:themeColor="text1"/>
                <w:kern w:val="0"/>
                <w:sz w:val="24"/>
                <w:szCs w:val="24"/>
                <w:lang w:eastAsia="zh-CN"/>
                <w14:textFill>
                  <w14:solidFill>
                    <w14:schemeClr w14:val="tx1"/>
                  </w14:solidFill>
                </w14:textFill>
              </w:rPr>
              <w:t>施工内容及要求</w:t>
            </w:r>
            <w:r>
              <w:rPr>
                <w:rFonts w:hint="eastAsia" w:ascii="仿宋" w:hAnsi="仿宋" w:eastAsia="仿宋" w:cs="仿宋"/>
                <w:b w:val="0"/>
                <w:bCs/>
                <w:color w:val="000000" w:themeColor="text1"/>
                <w:kern w:val="0"/>
                <w:sz w:val="24"/>
                <w:szCs w:val="24"/>
                <w14:textFill>
                  <w14:solidFill>
                    <w14:schemeClr w14:val="tx1"/>
                  </w14:solidFill>
                </w14:textFill>
              </w:rPr>
              <w:t>”。</w:t>
            </w:r>
          </w:p>
        </w:tc>
      </w:tr>
      <w:tr w14:paraId="18B1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60D046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4</w:t>
            </w:r>
          </w:p>
        </w:tc>
        <w:tc>
          <w:tcPr>
            <w:tcW w:w="2169" w:type="dxa"/>
            <w:tcBorders>
              <w:top w:val="single" w:color="auto" w:sz="4" w:space="0"/>
            </w:tcBorders>
            <w:vAlign w:val="center"/>
          </w:tcPr>
          <w:p w14:paraId="05C837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000000" w:themeColor="text1"/>
                <w:kern w:val="0"/>
                <w:sz w:val="24"/>
                <w:szCs w:val="24"/>
                <w14:textFill>
                  <w14:solidFill>
                    <w14:schemeClr w14:val="tx1"/>
                  </w14:solidFill>
                </w14:textFill>
              </w:rPr>
            </w:pPr>
            <w:r>
              <w:rPr>
                <w:rFonts w:hint="eastAsia" w:ascii="仿宋" w:hAnsi="仿宋" w:eastAsia="仿宋" w:cs="仿宋"/>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14:paraId="614C5A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color w:val="000000" w:themeColor="text1"/>
                <w:kern w:val="0"/>
                <w:sz w:val="24"/>
                <w:szCs w:val="24"/>
                <w14:textFill>
                  <w14:solidFill>
                    <w14:schemeClr w14:val="tx1"/>
                  </w14:solidFill>
                </w14:textFill>
              </w:rPr>
            </w:pPr>
            <w:r>
              <w:rPr>
                <w:rFonts w:hint="eastAsia" w:ascii="仿宋" w:hAnsi="仿宋" w:eastAsia="仿宋" w:cs="仿宋"/>
                <w:i w:val="0"/>
                <w:iCs w:val="0"/>
                <w:caps w:val="0"/>
                <w:color w:val="333333"/>
                <w:spacing w:val="0"/>
                <w:sz w:val="24"/>
                <w:szCs w:val="24"/>
                <w:shd w:val="clear" w:fill="FFFFFF"/>
                <w:vertAlign w:val="baseline"/>
                <w:lang w:val="en-US" w:eastAsia="zh-CN"/>
              </w:rPr>
              <w:t>150000.00</w:t>
            </w:r>
            <w:r>
              <w:rPr>
                <w:rFonts w:hint="eastAsia" w:ascii="仿宋" w:hAnsi="仿宋" w:eastAsia="仿宋" w:cs="仿宋"/>
                <w:b w:val="0"/>
                <w:bCs/>
                <w:color w:val="000000" w:themeColor="text1"/>
                <w:kern w:val="0"/>
                <w:sz w:val="24"/>
                <w:szCs w:val="24"/>
                <w:lang w:eastAsia="zh-CN"/>
                <w14:textFill>
                  <w14:solidFill>
                    <w14:schemeClr w14:val="tx1"/>
                  </w14:solidFill>
                </w14:textFill>
              </w:rPr>
              <w:t>元</w:t>
            </w:r>
          </w:p>
        </w:tc>
      </w:tr>
      <w:tr w14:paraId="322C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7EBC6F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5</w:t>
            </w:r>
          </w:p>
        </w:tc>
        <w:tc>
          <w:tcPr>
            <w:tcW w:w="2169" w:type="dxa"/>
            <w:tcBorders>
              <w:top w:val="single" w:color="auto" w:sz="4" w:space="0"/>
            </w:tcBorders>
            <w:vAlign w:val="center"/>
          </w:tcPr>
          <w:p w14:paraId="08AF51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000000" w:themeColor="text1"/>
                <w:kern w:val="0"/>
                <w:sz w:val="24"/>
                <w:szCs w:val="24"/>
                <w:lang w:eastAsia="zh-CN"/>
                <w14:textFill>
                  <w14:solidFill>
                    <w14:schemeClr w14:val="tx1"/>
                  </w14:solidFill>
                </w14:textFill>
              </w:rPr>
            </w:pPr>
            <w:r>
              <w:rPr>
                <w:rFonts w:hint="eastAsia" w:ascii="仿宋" w:hAnsi="仿宋" w:eastAsia="仿宋" w:cs="仿宋"/>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14:paraId="0F807D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color w:val="000000" w:themeColor="text1"/>
                <w:kern w:val="0"/>
                <w:sz w:val="24"/>
                <w:szCs w:val="24"/>
                <w:lang w:val="en-US" w:eastAsia="zh-CN"/>
                <w14:textFill>
                  <w14:solidFill>
                    <w14:schemeClr w14:val="tx1"/>
                  </w14:solidFill>
                </w14:textFill>
              </w:rPr>
            </w:pPr>
            <w:r>
              <w:rPr>
                <w:rFonts w:hint="eastAsia" w:ascii="仿宋" w:hAnsi="仿宋" w:eastAsia="仿宋" w:cs="仿宋"/>
                <w:i w:val="0"/>
                <w:iCs w:val="0"/>
                <w:caps w:val="0"/>
                <w:color w:val="333333"/>
                <w:spacing w:val="0"/>
                <w:sz w:val="24"/>
                <w:szCs w:val="24"/>
                <w:shd w:val="clear" w:fill="FFFFFF"/>
                <w:vertAlign w:val="baseline"/>
                <w:lang w:val="en-US" w:eastAsia="zh-CN"/>
              </w:rPr>
              <w:t>150000.00</w:t>
            </w:r>
            <w:r>
              <w:rPr>
                <w:rFonts w:hint="eastAsia" w:ascii="仿宋" w:hAnsi="仿宋" w:eastAsia="仿宋" w:cs="仿宋"/>
                <w:b w:val="0"/>
                <w:bCs/>
                <w:color w:val="000000" w:themeColor="text1"/>
                <w:kern w:val="0"/>
                <w:sz w:val="24"/>
                <w:szCs w:val="24"/>
                <w:lang w:eastAsia="zh-CN"/>
                <w14:textFill>
                  <w14:solidFill>
                    <w14:schemeClr w14:val="tx1"/>
                  </w14:solidFill>
                </w14:textFill>
              </w:rPr>
              <w:t>元</w:t>
            </w:r>
          </w:p>
        </w:tc>
      </w:tr>
      <w:tr w14:paraId="76D7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F8CB3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6</w:t>
            </w:r>
          </w:p>
        </w:tc>
        <w:tc>
          <w:tcPr>
            <w:tcW w:w="2169" w:type="dxa"/>
            <w:vAlign w:val="center"/>
          </w:tcPr>
          <w:p w14:paraId="518515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项目完成期限</w:t>
            </w:r>
          </w:p>
        </w:tc>
        <w:tc>
          <w:tcPr>
            <w:tcW w:w="6463" w:type="dxa"/>
            <w:vAlign w:val="center"/>
          </w:tcPr>
          <w:p w14:paraId="28B915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lang w:eastAsia="zh-CN"/>
              </w:rPr>
              <w:t>30个日历日</w:t>
            </w:r>
            <w:r>
              <w:rPr>
                <w:rFonts w:hint="eastAsia" w:ascii="仿宋" w:hAnsi="仿宋" w:eastAsia="仿宋" w:cs="仿宋"/>
                <w:b w:val="0"/>
                <w:bCs/>
                <w:kern w:val="0"/>
                <w:sz w:val="24"/>
                <w:szCs w:val="24"/>
              </w:rPr>
              <w:t>。</w:t>
            </w:r>
          </w:p>
        </w:tc>
      </w:tr>
      <w:tr w14:paraId="3A0A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002FF0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eastAsia="zh-CN"/>
              </w:rPr>
            </w:pPr>
            <w:r>
              <w:rPr>
                <w:rFonts w:hint="eastAsia" w:ascii="仿宋" w:hAnsi="仿宋" w:eastAsia="仿宋" w:cs="仿宋"/>
                <w:b w:val="0"/>
                <w:bCs/>
                <w:kern w:val="0"/>
                <w:sz w:val="24"/>
                <w:szCs w:val="24"/>
                <w:lang w:val="en-US" w:eastAsia="zh-CN"/>
              </w:rPr>
              <w:t>7</w:t>
            </w:r>
          </w:p>
        </w:tc>
        <w:tc>
          <w:tcPr>
            <w:tcW w:w="2169" w:type="dxa"/>
            <w:vAlign w:val="center"/>
          </w:tcPr>
          <w:p w14:paraId="1BF0A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质保期</w:t>
            </w:r>
          </w:p>
        </w:tc>
        <w:tc>
          <w:tcPr>
            <w:tcW w:w="6463" w:type="dxa"/>
            <w:vAlign w:val="center"/>
          </w:tcPr>
          <w:p w14:paraId="1B3049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一年</w:t>
            </w:r>
          </w:p>
        </w:tc>
      </w:tr>
      <w:tr w14:paraId="6193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74A8C4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8</w:t>
            </w:r>
          </w:p>
        </w:tc>
        <w:tc>
          <w:tcPr>
            <w:tcW w:w="2169" w:type="dxa"/>
            <w:vAlign w:val="center"/>
          </w:tcPr>
          <w:p w14:paraId="77D29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质量标准</w:t>
            </w:r>
          </w:p>
        </w:tc>
        <w:tc>
          <w:tcPr>
            <w:tcW w:w="6463" w:type="dxa"/>
            <w:vAlign w:val="center"/>
          </w:tcPr>
          <w:p w14:paraId="5D9C95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合格，须符合国家相关政策执行标准。</w:t>
            </w:r>
          </w:p>
        </w:tc>
      </w:tr>
      <w:tr w14:paraId="4168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07EA8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9</w:t>
            </w:r>
          </w:p>
        </w:tc>
        <w:tc>
          <w:tcPr>
            <w:tcW w:w="2169" w:type="dxa"/>
            <w:vAlign w:val="center"/>
          </w:tcPr>
          <w:p w14:paraId="1BC0F7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实施地点</w:t>
            </w:r>
          </w:p>
        </w:tc>
        <w:tc>
          <w:tcPr>
            <w:tcW w:w="6463" w:type="dxa"/>
            <w:vAlign w:val="center"/>
          </w:tcPr>
          <w:p w14:paraId="41C6D9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color w:val="000000" w:themeColor="text1"/>
                <w:kern w:val="0"/>
                <w:sz w:val="24"/>
                <w:szCs w:val="24"/>
                <w:lang w:eastAsia="zh-CN"/>
                <w14:textFill>
                  <w14:solidFill>
                    <w14:schemeClr w14:val="tx1"/>
                  </w14:solidFill>
                </w14:textFill>
              </w:rPr>
              <w:t>旬阳市城关镇</w:t>
            </w:r>
            <w:r>
              <w:rPr>
                <w:rFonts w:hint="eastAsia" w:ascii="仿宋" w:hAnsi="仿宋" w:eastAsia="仿宋" w:cs="仿宋"/>
                <w:b w:val="0"/>
                <w:bCs/>
                <w:kern w:val="0"/>
                <w:sz w:val="24"/>
                <w:szCs w:val="24"/>
                <w:lang w:eastAsia="zh-CN"/>
              </w:rPr>
              <w:t>（</w:t>
            </w:r>
            <w:r>
              <w:rPr>
                <w:rFonts w:hint="eastAsia" w:ascii="仿宋" w:hAnsi="仿宋" w:eastAsia="仿宋" w:cs="仿宋"/>
                <w:b w:val="0"/>
                <w:bCs/>
                <w:kern w:val="0"/>
                <w:sz w:val="24"/>
                <w:szCs w:val="24"/>
                <w:lang w:val="en-US" w:eastAsia="zh-CN"/>
              </w:rPr>
              <w:t>采购人指定地点）</w:t>
            </w:r>
          </w:p>
        </w:tc>
      </w:tr>
      <w:tr w14:paraId="444D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346306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10</w:t>
            </w:r>
          </w:p>
        </w:tc>
        <w:tc>
          <w:tcPr>
            <w:tcW w:w="2169" w:type="dxa"/>
            <w:vAlign w:val="center"/>
          </w:tcPr>
          <w:p w14:paraId="62DC83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资格审查方式</w:t>
            </w:r>
          </w:p>
        </w:tc>
        <w:tc>
          <w:tcPr>
            <w:tcW w:w="6463" w:type="dxa"/>
            <w:vAlign w:val="center"/>
          </w:tcPr>
          <w:p w14:paraId="0B1B7B4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资格后审</w:t>
            </w:r>
          </w:p>
        </w:tc>
      </w:tr>
      <w:tr w14:paraId="746E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14:paraId="124BA6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11</w:t>
            </w:r>
          </w:p>
        </w:tc>
        <w:tc>
          <w:tcPr>
            <w:tcW w:w="2169" w:type="dxa"/>
            <w:vAlign w:val="center"/>
          </w:tcPr>
          <w:p w14:paraId="7BB21A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投标人</w:t>
            </w:r>
          </w:p>
          <w:p w14:paraId="17D15B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资质要求</w:t>
            </w:r>
          </w:p>
        </w:tc>
        <w:tc>
          <w:tcPr>
            <w:tcW w:w="6463" w:type="dxa"/>
            <w:vAlign w:val="top"/>
          </w:tcPr>
          <w:p w14:paraId="0CA458A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投标</w:t>
            </w:r>
            <w:r>
              <w:rPr>
                <w:rFonts w:hint="eastAsia" w:ascii="仿宋" w:hAnsi="仿宋" w:eastAsia="仿宋" w:cs="仿宋"/>
                <w:b w:val="0"/>
                <w:bCs/>
                <w:kern w:val="0"/>
                <w:sz w:val="24"/>
                <w:szCs w:val="24"/>
                <w:lang w:eastAsia="zh-CN"/>
              </w:rPr>
              <w:t>人必须符合《中</w:t>
            </w:r>
            <w:r>
              <w:rPr>
                <w:rFonts w:hint="eastAsia" w:ascii="仿宋" w:hAnsi="仿宋" w:eastAsia="仿宋" w:cs="仿宋"/>
                <w:b w:val="0"/>
                <w:bCs/>
                <w:kern w:val="0"/>
                <w:sz w:val="24"/>
                <w:szCs w:val="24"/>
              </w:rPr>
              <w:t>华人民共和国政府采购法》第二十二条之规定并具备以下条件：</w:t>
            </w:r>
          </w:p>
          <w:p w14:paraId="2A954A4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b w:val="0"/>
                <w:bCs/>
                <w:kern w:val="0"/>
                <w:sz w:val="24"/>
                <w:szCs w:val="24"/>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(4)社会保障资金缴纳证明：提供2025年7月至今任意一个月的有效社会保障资金缴纳证明。依法不需要缴纳社会保障资金的单位应提供相关证明材料；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(5)税收缴纳证明：提供2025年7月至今任意一个月的纳税证明或完税证明，依法免税的单位应提供相关证明材料；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(6)供应商须具备国家建设行政主管部门颁发</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水利水电工程或建筑工程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(7)拟派项目经理须具有</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水利水电工程或建筑工程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r w14:paraId="3C7B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67768D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12</w:t>
            </w:r>
          </w:p>
        </w:tc>
        <w:tc>
          <w:tcPr>
            <w:tcW w:w="2169" w:type="dxa"/>
            <w:vAlign w:val="center"/>
          </w:tcPr>
          <w:p w14:paraId="6A1763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是否接受联合体投标</w:t>
            </w:r>
          </w:p>
        </w:tc>
        <w:tc>
          <w:tcPr>
            <w:tcW w:w="6463" w:type="dxa"/>
            <w:vAlign w:val="center"/>
          </w:tcPr>
          <w:p w14:paraId="32206B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否</w:t>
            </w:r>
          </w:p>
        </w:tc>
      </w:tr>
      <w:tr w14:paraId="7548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76A76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13</w:t>
            </w:r>
          </w:p>
        </w:tc>
        <w:tc>
          <w:tcPr>
            <w:tcW w:w="2169" w:type="dxa"/>
            <w:vAlign w:val="center"/>
          </w:tcPr>
          <w:p w14:paraId="59B5A1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现场踏勘</w:t>
            </w:r>
          </w:p>
        </w:tc>
        <w:tc>
          <w:tcPr>
            <w:tcW w:w="6463" w:type="dxa"/>
            <w:vAlign w:val="center"/>
          </w:tcPr>
          <w:p w14:paraId="0DCBEF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自行踏勘，未踏勘现场造成的一切后果由投标人自行承担（一切费用自理）。</w:t>
            </w:r>
          </w:p>
        </w:tc>
      </w:tr>
      <w:tr w14:paraId="6904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14:paraId="00F60F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14</w:t>
            </w:r>
          </w:p>
        </w:tc>
        <w:tc>
          <w:tcPr>
            <w:tcW w:w="2169" w:type="dxa"/>
            <w:vAlign w:val="center"/>
          </w:tcPr>
          <w:p w14:paraId="3A49CEFF">
            <w:pPr>
              <w:pStyle w:val="6"/>
              <w:spacing w:before="120" w:beforeLines="50" w:line="360" w:lineRule="auto"/>
              <w:ind w:left="0" w:leftChars="0" w:firstLine="0" w:firstLineChars="0"/>
              <w:jc w:val="center"/>
              <w:rPr>
                <w:rFonts w:hint="eastAsia" w:ascii="仿宋" w:hAnsi="仿宋" w:eastAsia="仿宋" w:cs="仿宋"/>
                <w:b w:val="0"/>
                <w:bCs/>
                <w:kern w:val="0"/>
                <w:sz w:val="24"/>
                <w:szCs w:val="24"/>
                <w:lang w:val="en-US" w:eastAsia="zh-CN"/>
              </w:rPr>
            </w:pPr>
            <w:r>
              <w:rPr>
                <w:rFonts w:hint="eastAsia" w:ascii="仿宋" w:hAnsi="仿宋" w:eastAsia="仿宋" w:cs="仿宋"/>
                <w:color w:val="auto"/>
                <w:sz w:val="24"/>
                <w:szCs w:val="24"/>
              </w:rPr>
              <w:t>磋商时间和地点</w:t>
            </w:r>
          </w:p>
        </w:tc>
        <w:tc>
          <w:tcPr>
            <w:tcW w:w="6463" w:type="dxa"/>
            <w:vAlign w:val="center"/>
          </w:tcPr>
          <w:p w14:paraId="160ADFA7">
            <w:pPr>
              <w:spacing w:line="259"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磋商时间：</w:t>
            </w:r>
            <w:r>
              <w:rPr>
                <w:rFonts w:hint="eastAsia" w:ascii="仿宋" w:hAnsi="仿宋" w:eastAsia="仿宋" w:cs="仿宋"/>
                <w:color w:val="000000" w:themeColor="text1"/>
                <w:sz w:val="24"/>
                <w:szCs w:val="24"/>
                <w:lang w:eastAsia="zh-CN"/>
                <w14:textFill>
                  <w14:solidFill>
                    <w14:schemeClr w14:val="tx1"/>
                  </w14:solidFill>
                </w14:textFill>
              </w:rPr>
              <w:t>2026年0</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lang w:val="en-US" w:eastAsia="zh-CN"/>
                <w14:textFill>
                  <w14:solidFill>
                    <w14:schemeClr w14:val="tx1"/>
                  </w14:solidFill>
                </w14:textFill>
              </w:rPr>
              <w:t>28</w:t>
            </w:r>
            <w:r>
              <w:rPr>
                <w:rFonts w:hint="eastAsia" w:ascii="仿宋" w:hAnsi="仿宋" w:eastAsia="仿宋" w:cs="仿宋"/>
                <w:color w:val="000000" w:themeColor="text1"/>
                <w:sz w:val="24"/>
                <w:szCs w:val="24"/>
                <w:lang w:eastAsia="zh-CN"/>
                <w14:textFill>
                  <w14:solidFill>
                    <w14:schemeClr w14:val="tx1"/>
                  </w14:solidFill>
                </w14:textFill>
              </w:rPr>
              <w:t>日</w:t>
            </w:r>
            <w:r>
              <w:rPr>
                <w:rFonts w:hint="eastAsia" w:ascii="仿宋" w:hAnsi="仿宋" w:eastAsia="仿宋" w:cs="仿宋"/>
                <w:color w:val="000000" w:themeColor="text1"/>
                <w:sz w:val="24"/>
                <w:szCs w:val="24"/>
                <w:lang w:val="en-US" w:eastAsia="zh-CN"/>
                <w14:textFill>
                  <w14:solidFill>
                    <w14:schemeClr w14:val="tx1"/>
                  </w14:solidFill>
                </w14:textFill>
              </w:rPr>
              <w:t>15</w:t>
            </w:r>
            <w:r>
              <w:rPr>
                <w:rFonts w:hint="eastAsia" w:ascii="仿宋" w:hAnsi="仿宋" w:eastAsia="仿宋" w:cs="仿宋"/>
                <w:color w:val="000000" w:themeColor="text1"/>
                <w:sz w:val="24"/>
                <w:szCs w:val="24"/>
                <w:lang w:eastAsia="zh-CN"/>
                <w14:textFill>
                  <w14:solidFill>
                    <w14:schemeClr w14:val="tx1"/>
                  </w14:solidFill>
                </w14:textFill>
              </w:rPr>
              <w:t>时</w:t>
            </w:r>
            <w:r>
              <w:rPr>
                <w:rFonts w:hint="eastAsia" w:ascii="仿宋" w:hAnsi="仿宋" w:eastAsia="仿宋" w:cs="仿宋"/>
                <w:color w:val="000000" w:themeColor="text1"/>
                <w:sz w:val="24"/>
                <w:szCs w:val="24"/>
                <w:lang w:val="en-US" w:eastAsia="zh-CN"/>
                <w14:textFill>
                  <w14:solidFill>
                    <w14:schemeClr w14:val="tx1"/>
                  </w14:solidFill>
                </w14:textFill>
              </w:rPr>
              <w:t>30</w:t>
            </w:r>
            <w:r>
              <w:rPr>
                <w:rFonts w:hint="eastAsia" w:ascii="仿宋" w:hAnsi="仿宋" w:eastAsia="仿宋" w:cs="仿宋"/>
                <w:color w:val="000000" w:themeColor="text1"/>
                <w:sz w:val="24"/>
                <w:szCs w:val="24"/>
                <w14:textFill>
                  <w14:solidFill>
                    <w14:schemeClr w14:val="tx1"/>
                  </w14:solidFill>
                </w14:textFill>
              </w:rPr>
              <w:t xml:space="preserve">分00秒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p w14:paraId="191AF7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仿宋" w:hAnsi="仿宋" w:eastAsia="仿宋" w:cs="仿宋"/>
                <w:b w:val="0"/>
                <w:bCs/>
                <w:kern w:val="0"/>
                <w:sz w:val="24"/>
                <w:szCs w:val="24"/>
              </w:rPr>
            </w:pPr>
            <w:r>
              <w:rPr>
                <w:rFonts w:hint="eastAsia" w:ascii="仿宋" w:hAnsi="仿宋" w:eastAsia="仿宋" w:cs="仿宋"/>
                <w:b w:val="0"/>
                <w:bCs/>
                <w:color w:val="000000" w:themeColor="text1"/>
                <w:kern w:val="0"/>
                <w:sz w:val="24"/>
                <w:szCs w:val="24"/>
                <w:lang w:val="en-US" w:eastAsia="zh-CN" w:bidi="ar-SA"/>
                <w14:textFill>
                  <w14:solidFill>
                    <w14:schemeClr w14:val="tx1"/>
                  </w14:solidFill>
                </w14:textFill>
              </w:rPr>
              <w:t>磋商地点：安康市高新区秦岭大道长兴集团办公楼9层906室（如有变动，另行通知）。</w:t>
            </w:r>
          </w:p>
        </w:tc>
      </w:tr>
      <w:tr w14:paraId="21F9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14:paraId="3FB294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15</w:t>
            </w:r>
          </w:p>
        </w:tc>
        <w:tc>
          <w:tcPr>
            <w:tcW w:w="2169" w:type="dxa"/>
            <w:vAlign w:val="center"/>
          </w:tcPr>
          <w:p w14:paraId="0D254E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响应文件有效期</w:t>
            </w:r>
          </w:p>
        </w:tc>
        <w:tc>
          <w:tcPr>
            <w:tcW w:w="6463" w:type="dxa"/>
            <w:vAlign w:val="center"/>
          </w:tcPr>
          <w:p w14:paraId="7D7DF5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90日历天（从提交响应文件日起计算）</w:t>
            </w:r>
          </w:p>
        </w:tc>
      </w:tr>
      <w:tr w14:paraId="54DD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14:paraId="4C9F24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16</w:t>
            </w:r>
          </w:p>
        </w:tc>
        <w:tc>
          <w:tcPr>
            <w:tcW w:w="2169" w:type="dxa"/>
            <w:vAlign w:val="center"/>
          </w:tcPr>
          <w:p w14:paraId="35C598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投标响应文件的</w:t>
            </w:r>
          </w:p>
          <w:p w14:paraId="2BF35D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制作和签署</w:t>
            </w:r>
          </w:p>
        </w:tc>
        <w:tc>
          <w:tcPr>
            <w:tcW w:w="6463" w:type="dxa"/>
            <w:vAlign w:val="center"/>
          </w:tcPr>
          <w:p w14:paraId="28EC76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1.供应商应提交投标文件正本 1 份、副本 1 份、电子版U盘一份。每套投标文件须清楚地标明“正本”、“副本”、电子版（装正本中），一旦正本和副本不符，以正本为准。</w:t>
            </w:r>
          </w:p>
          <w:p w14:paraId="36BFFA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14:paraId="4778E8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14:paraId="72B349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4.除供应商对投标文件错处做必要修改外，投标文件不得行间插字、涂改和增删，如有修改错漏处，须由供应商的法人或其授权代表在修改处签字后才有效。 </w:t>
            </w:r>
          </w:p>
          <w:p w14:paraId="7DA11C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 xml:space="preserve">5.投标文件因表述不清所引起的后果由供应商负责。 </w:t>
            </w:r>
          </w:p>
        </w:tc>
      </w:tr>
      <w:tr w14:paraId="5FC7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14:paraId="3011B0C1">
            <w:pPr>
              <w:pStyle w:val="20"/>
              <w:numPr>
                <w:ilvl w:val="0"/>
                <w:numId w:val="0"/>
              </w:numPr>
              <w:spacing w:line="259" w:lineRule="auto"/>
              <w:ind w:leftChars="0"/>
              <w:jc w:val="center"/>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17</w:t>
            </w:r>
          </w:p>
        </w:tc>
        <w:tc>
          <w:tcPr>
            <w:tcW w:w="2169" w:type="dxa"/>
            <w:vAlign w:val="center"/>
          </w:tcPr>
          <w:p w14:paraId="5DDEC2E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color w:val="auto"/>
                <w:sz w:val="24"/>
                <w:szCs w:val="24"/>
                <w:lang w:val="zh-CN"/>
              </w:rPr>
              <w:t>封套上应写明的内容</w:t>
            </w:r>
          </w:p>
        </w:tc>
        <w:tc>
          <w:tcPr>
            <w:tcW w:w="6463" w:type="dxa"/>
            <w:vAlign w:val="top"/>
          </w:tcPr>
          <w:p w14:paraId="3A304923">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p w14:paraId="1F1F08D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项目编号：</w:t>
            </w:r>
          </w:p>
          <w:p w14:paraId="480ABAD7">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竞争性磋商响应文件</w:t>
            </w:r>
          </w:p>
          <w:p w14:paraId="53842590">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p>
          <w:p w14:paraId="3ACF86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b w:val="0"/>
                <w:bCs/>
                <w:kern w:val="0"/>
                <w:sz w:val="24"/>
                <w:szCs w:val="24"/>
                <w:lang w:eastAsia="zh-CN"/>
              </w:rPr>
            </w:pPr>
            <w:r>
              <w:rPr>
                <w:rFonts w:hint="eastAsia" w:ascii="仿宋" w:hAnsi="仿宋" w:eastAsia="仿宋" w:cs="仿宋"/>
                <w:color w:val="auto"/>
                <w:sz w:val="24"/>
                <w:szCs w:val="24"/>
              </w:rPr>
              <w:t>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分（磋商文件递交截止时间）前不得开启</w:t>
            </w:r>
            <w:r>
              <w:rPr>
                <w:rFonts w:hint="eastAsia" w:ascii="仿宋" w:hAnsi="仿宋" w:eastAsia="仿宋" w:cs="仿宋"/>
                <w:color w:val="auto"/>
                <w:sz w:val="24"/>
                <w:szCs w:val="24"/>
                <w:lang w:eastAsia="zh-CN"/>
              </w:rPr>
              <w:t>。</w:t>
            </w:r>
          </w:p>
        </w:tc>
      </w:tr>
      <w:tr w14:paraId="24C7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14:paraId="5034A13E">
            <w:pPr>
              <w:pStyle w:val="20"/>
              <w:numPr>
                <w:ilvl w:val="0"/>
                <w:numId w:val="0"/>
              </w:numPr>
              <w:spacing w:line="259" w:lineRule="auto"/>
              <w:ind w:leftChars="0"/>
              <w:jc w:val="center"/>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18</w:t>
            </w:r>
          </w:p>
        </w:tc>
        <w:tc>
          <w:tcPr>
            <w:tcW w:w="2169" w:type="dxa"/>
            <w:vAlign w:val="center"/>
          </w:tcPr>
          <w:p w14:paraId="74556EB6">
            <w:pPr>
              <w:spacing w:line="259" w:lineRule="auto"/>
              <w:ind w:right="111" w:rightChars="0"/>
              <w:jc w:val="center"/>
              <w:rPr>
                <w:rFonts w:hint="eastAsia" w:ascii="仿宋" w:hAnsi="仿宋" w:eastAsia="仿宋" w:cs="仿宋"/>
                <w:b w:val="0"/>
                <w:bCs/>
                <w:kern w:val="0"/>
                <w:sz w:val="24"/>
                <w:szCs w:val="24"/>
                <w:lang w:val="en-US" w:eastAsia="zh-CN"/>
              </w:rPr>
            </w:pPr>
            <w:r>
              <w:rPr>
                <w:rFonts w:hint="eastAsia" w:ascii="仿宋" w:hAnsi="仿宋" w:eastAsia="仿宋" w:cs="仿宋"/>
                <w:color w:val="auto"/>
                <w:sz w:val="24"/>
                <w:szCs w:val="24"/>
              </w:rPr>
              <w:t>评分办法</w:t>
            </w:r>
          </w:p>
        </w:tc>
        <w:tc>
          <w:tcPr>
            <w:tcW w:w="6463" w:type="dxa"/>
            <w:vAlign w:val="top"/>
          </w:tcPr>
          <w:p w14:paraId="6727F226">
            <w:pPr>
              <w:spacing w:line="259" w:lineRule="auto"/>
              <w:rPr>
                <w:rFonts w:hint="eastAsia" w:ascii="仿宋" w:hAnsi="仿宋" w:eastAsia="仿宋" w:cs="仿宋"/>
                <w:b w:val="0"/>
                <w:bCs/>
                <w:kern w:val="0"/>
                <w:sz w:val="24"/>
                <w:szCs w:val="24"/>
              </w:rPr>
            </w:pPr>
            <w:r>
              <w:rPr>
                <w:rFonts w:hint="eastAsia" w:ascii="仿宋" w:hAnsi="仿宋" w:eastAsia="仿宋" w:cs="仿宋"/>
                <w:color w:val="auto"/>
                <w:sz w:val="24"/>
                <w:szCs w:val="24"/>
              </w:rPr>
              <w:t xml:space="preserve">综合评分法 </w:t>
            </w:r>
          </w:p>
        </w:tc>
      </w:tr>
      <w:tr w14:paraId="7408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572E89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19</w:t>
            </w:r>
          </w:p>
        </w:tc>
        <w:tc>
          <w:tcPr>
            <w:tcW w:w="2169" w:type="dxa"/>
            <w:vAlign w:val="center"/>
          </w:tcPr>
          <w:p w14:paraId="388E96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磋商小组构成</w:t>
            </w:r>
          </w:p>
        </w:tc>
        <w:tc>
          <w:tcPr>
            <w:tcW w:w="6463" w:type="dxa"/>
            <w:vAlign w:val="center"/>
          </w:tcPr>
          <w:p w14:paraId="68EB7B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根据《中华人民共和国政府采购法》、《中华人民共和国政府采购法实施条例》</w:t>
            </w:r>
            <w:r>
              <w:rPr>
                <w:rFonts w:hint="eastAsia" w:ascii="仿宋" w:hAnsi="仿宋" w:eastAsia="仿宋" w:cs="仿宋"/>
                <w:b w:val="0"/>
                <w:bCs/>
                <w:kern w:val="0"/>
                <w:sz w:val="24"/>
                <w:szCs w:val="24"/>
                <w:lang w:eastAsia="zh-CN"/>
              </w:rPr>
              <w:t>、</w:t>
            </w:r>
            <w:r>
              <w:rPr>
                <w:rFonts w:hint="eastAsia" w:ascii="仿宋" w:hAnsi="仿宋" w:eastAsia="仿宋" w:cs="仿宋"/>
                <w:b w:val="0"/>
                <w:bCs/>
                <w:kern w:val="0"/>
                <w:sz w:val="24"/>
                <w:szCs w:val="24"/>
              </w:rPr>
              <w:t>《政府采购竞争性磋商采购方式管理暂行办法》等有关法律规定组建磋商小组。</w:t>
            </w:r>
          </w:p>
        </w:tc>
      </w:tr>
      <w:tr w14:paraId="12B4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14F23E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20</w:t>
            </w:r>
          </w:p>
        </w:tc>
        <w:tc>
          <w:tcPr>
            <w:tcW w:w="2169" w:type="dxa"/>
            <w:vAlign w:val="center"/>
          </w:tcPr>
          <w:p w14:paraId="0D88FB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承包方式</w:t>
            </w:r>
          </w:p>
        </w:tc>
        <w:tc>
          <w:tcPr>
            <w:tcW w:w="6463" w:type="dxa"/>
            <w:vAlign w:val="center"/>
          </w:tcPr>
          <w:p w14:paraId="6EDE4C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固定综合单价、总价可调。</w:t>
            </w:r>
          </w:p>
        </w:tc>
      </w:tr>
      <w:tr w14:paraId="6C9D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358825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21</w:t>
            </w:r>
          </w:p>
        </w:tc>
        <w:tc>
          <w:tcPr>
            <w:tcW w:w="2169" w:type="dxa"/>
            <w:vAlign w:val="center"/>
          </w:tcPr>
          <w:p w14:paraId="482A1F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答疑</w:t>
            </w:r>
          </w:p>
        </w:tc>
        <w:tc>
          <w:tcPr>
            <w:tcW w:w="6463" w:type="dxa"/>
            <w:vAlign w:val="center"/>
          </w:tcPr>
          <w:p w14:paraId="50C51E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rPr>
              <w:t>如有疑问，投标人需书面提出，经采购人收集问题后，统一答疑。</w:t>
            </w:r>
          </w:p>
        </w:tc>
      </w:tr>
      <w:tr w14:paraId="7671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14:paraId="3BBF76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22</w:t>
            </w:r>
          </w:p>
        </w:tc>
        <w:tc>
          <w:tcPr>
            <w:tcW w:w="2169" w:type="dxa"/>
            <w:vAlign w:val="center"/>
          </w:tcPr>
          <w:p w14:paraId="7B87D3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备注</w:t>
            </w:r>
          </w:p>
        </w:tc>
        <w:tc>
          <w:tcPr>
            <w:tcW w:w="6463" w:type="dxa"/>
            <w:vAlign w:val="center"/>
          </w:tcPr>
          <w:p w14:paraId="09D1FB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仿宋" w:hAnsi="仿宋" w:eastAsia="仿宋" w:cs="仿宋"/>
                <w:b w:val="0"/>
                <w:bCs/>
                <w:kern w:val="0"/>
                <w:sz w:val="24"/>
                <w:szCs w:val="24"/>
              </w:rPr>
            </w:pPr>
            <w:r>
              <w:rPr>
                <w:rFonts w:hint="eastAsia" w:ascii="仿宋" w:hAnsi="仿宋" w:eastAsia="仿宋" w:cs="仿宋"/>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14:paraId="10240D54">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p>
    <w:p w14:paraId="6663DC25">
      <w:pP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br w:type="page"/>
      </w:r>
    </w:p>
    <w:p w14:paraId="0F507D8D">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仿宋" w:hAnsi="仿宋" w:eastAsia="仿宋" w:cs="仿宋"/>
          <w:snapToGrid w:val="0"/>
          <w:color w:val="auto"/>
          <w:sz w:val="24"/>
          <w:highlight w:val="none"/>
          <w:shd w:val="clear" w:color="auto" w:fill="auto"/>
        </w:rPr>
      </w:pPr>
      <w:r>
        <w:rPr>
          <w:rFonts w:hint="eastAsia" w:ascii="仿宋" w:hAnsi="仿宋" w:eastAsia="仿宋" w:cs="仿宋"/>
          <w:b/>
          <w:bCs w:val="0"/>
          <w:color w:val="auto"/>
          <w:kern w:val="2"/>
          <w:sz w:val="36"/>
          <w:szCs w:val="36"/>
          <w:highlight w:val="none"/>
          <w:lang w:val="en-US" w:eastAsia="zh-CN" w:bidi="ar-SA"/>
        </w:rPr>
        <w:t>第三章  磋商须知</w:t>
      </w:r>
    </w:p>
    <w:p w14:paraId="134EF058">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480" w:firstLineChars="200"/>
        <w:jc w:val="both"/>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snapToGrid w:val="0"/>
          <w:color w:val="auto"/>
          <w:sz w:val="24"/>
          <w:highlight w:val="none"/>
          <w:shd w:val="clear" w:color="auto" w:fill="auto"/>
        </w:rPr>
        <w:t xml:space="preserve"> 本</w:t>
      </w:r>
      <w:r>
        <w:rPr>
          <w:rFonts w:hint="eastAsia" w:ascii="仿宋" w:hAnsi="仿宋" w:eastAsia="仿宋" w:cs="仿宋"/>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仿宋" w:hAnsi="仿宋" w:eastAsia="仿宋" w:cs="仿宋"/>
          <w:snapToGrid w:val="0"/>
          <w:color w:val="auto"/>
          <w:sz w:val="24"/>
          <w:highlight w:val="none"/>
          <w:shd w:val="clear" w:color="auto" w:fill="auto"/>
        </w:rPr>
        <w:t>法规执行。</w:t>
      </w:r>
    </w:p>
    <w:p w14:paraId="324B635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仿宋" w:hAnsi="仿宋" w:eastAsia="仿宋" w:cs="仿宋"/>
          <w:b/>
          <w:bCs/>
          <w:color w:val="auto"/>
          <w:sz w:val="24"/>
          <w:szCs w:val="22"/>
          <w:highlight w:val="none"/>
          <w:lang w:val="en-US" w:eastAsia="zh-CN"/>
        </w:rPr>
      </w:pPr>
      <w:bookmarkStart w:id="0" w:name="_Toc339007316"/>
      <w:r>
        <w:rPr>
          <w:rFonts w:hint="eastAsia" w:ascii="仿宋" w:hAnsi="仿宋" w:eastAsia="仿宋" w:cs="仿宋"/>
          <w:b/>
          <w:bCs/>
          <w:color w:val="auto"/>
          <w:sz w:val="24"/>
          <w:szCs w:val="22"/>
          <w:highlight w:val="none"/>
          <w:lang w:val="en-US" w:eastAsia="zh-CN"/>
        </w:rPr>
        <w:t>1．采购人、采购代理机构、监督管理机构</w:t>
      </w:r>
    </w:p>
    <w:p w14:paraId="5DB705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1.1 采   购   人：</w:t>
      </w:r>
      <w:r>
        <w:rPr>
          <w:rFonts w:hint="eastAsia" w:ascii="仿宋" w:hAnsi="仿宋" w:eastAsia="仿宋" w:cs="仿宋"/>
          <w:b w:val="0"/>
          <w:bCs/>
          <w:kern w:val="0"/>
          <w:sz w:val="24"/>
          <w:szCs w:val="24"/>
          <w:lang w:eastAsia="zh-CN"/>
        </w:rPr>
        <w:t>旬阳市城关镇人民政府</w:t>
      </w:r>
    </w:p>
    <w:p w14:paraId="51444A7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1.2 采购代理机构：陕西方得项目咨询有限公司</w:t>
      </w:r>
    </w:p>
    <w:bookmarkEnd w:id="0"/>
    <w:p w14:paraId="242826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2．合格的供应商、合格的服务</w:t>
      </w:r>
    </w:p>
    <w:p w14:paraId="17819A8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2.1 合格的投标人</w:t>
      </w:r>
    </w:p>
    <w:p w14:paraId="4C9EA24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14:paraId="276866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仿宋" w:hAnsi="仿宋" w:eastAsia="仿宋" w:cs="仿宋"/>
          <w:b w:val="0"/>
          <w:color w:val="auto"/>
          <w:spacing w:val="0"/>
          <w:kern w:val="2"/>
          <w:sz w:val="24"/>
          <w:szCs w:val="22"/>
          <w:highlight w:val="none"/>
          <w:lang w:val="en-US" w:eastAsia="zh-CN" w:bidi="ar-SA"/>
        </w:rPr>
      </w:pPr>
      <w:r>
        <w:rPr>
          <w:rFonts w:hint="eastAsia" w:ascii="仿宋" w:hAnsi="仿宋" w:eastAsia="仿宋" w:cs="仿宋"/>
          <w:b w:val="0"/>
          <w:color w:val="auto"/>
          <w:spacing w:val="0"/>
          <w:kern w:val="2"/>
          <w:sz w:val="24"/>
          <w:szCs w:val="22"/>
          <w:highlight w:val="none"/>
          <w:lang w:val="en-US" w:eastAsia="zh-CN" w:bidi="ar-SA"/>
        </w:rPr>
        <w:t>2.1.2 资质要求</w:t>
      </w:r>
    </w:p>
    <w:p w14:paraId="68CE002F">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(1)具有独立承担民事责任的能力，提供营业执照、税务登记证、组织机构代码证或登载有统一社会信用代码的营业执照（或《事业单位法人证书》或其他合法组织登记证书、自然人只须提交身份证）；</w:t>
      </w:r>
    </w:p>
    <w:p w14:paraId="0AE2623E">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(2)提供法定代表人授权书（附法定代表人身份证复印件）及被授权代理人身份证复印件（法定代表人直接参加只须提供法定代表人身份证复印件）；</w:t>
      </w:r>
    </w:p>
    <w:p w14:paraId="3A46B8E5">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(3)财务报告：提供2024年或2025年财务审计报告(新成立的企业提供公司成立后相应的财务会计报表或财务情况说明书)或开标前六个月内银行出具的资信证明；</w:t>
      </w:r>
    </w:p>
    <w:p w14:paraId="288993F1">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(4)社会保障资金缴纳证明：提供2025年7月至今任意一个月的有效社会保障资金缴纳证明。依法不需要缴纳社会保障资金的单位应提供相关证明材料；</w:t>
      </w:r>
    </w:p>
    <w:p w14:paraId="080D982E">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(5)税收缴纳证明：提供2025年7月至今任意一个月的纳税证明或完税证明，依法免税的单位应提供相关证明材料；</w:t>
      </w:r>
    </w:p>
    <w:p w14:paraId="47446294">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(6)供应商须具备国家建设行政主管部门颁发水利水电工程或建筑工程施工总承包三级（含三级）以上资质和有效的安全生产许可证；</w:t>
      </w:r>
    </w:p>
    <w:p w14:paraId="6F48C67B">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(7)拟派项目经理须具有水利水电工程或建筑工程专业二级（含二级）以上注册建造师资格，注册证、安全生产考核合格证齐全有效，且无在建工程；</w:t>
      </w:r>
    </w:p>
    <w:p w14:paraId="1603D594">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(8)参加政府采购活动前三年内，在经营活动中没有重大违法记录声明；</w:t>
      </w:r>
    </w:p>
    <w:p w14:paraId="537F133A">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(9)供应商通过“信用中国”网站(www.creditchina.gov.cn)和中国政府采购网(www.ccgp.gov.cn)查询相关主体无失信记录；</w:t>
      </w:r>
    </w:p>
    <w:p w14:paraId="64941675">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仿宋" w:hAnsi="仿宋" w:eastAsia="仿宋" w:cs="仿宋"/>
          <w:b w:val="0"/>
          <w:bCs/>
          <w:kern w:val="0"/>
          <w:sz w:val="24"/>
          <w:szCs w:val="24"/>
          <w:lang w:val="en-US" w:eastAsia="zh-CN"/>
        </w:rPr>
      </w:pPr>
      <w:r>
        <w:rPr>
          <w:rFonts w:hint="eastAsia" w:ascii="仿宋" w:hAnsi="仿宋" w:eastAsia="仿宋" w:cs="仿宋"/>
          <w:b w:val="0"/>
          <w:bCs/>
          <w:kern w:val="0"/>
          <w:sz w:val="24"/>
          <w:szCs w:val="24"/>
          <w:lang w:val="en-US" w:eastAsia="zh-CN"/>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09B9064">
      <w:pPr>
        <w:pageBreakBefore w:val="0"/>
        <w:kinsoku/>
        <w:overflowPunct/>
        <w:topLinePunct w:val="0"/>
        <w:autoSpaceDE/>
        <w:autoSpaceDN/>
        <w:bidi w:val="0"/>
        <w:adjustRightInd w:val="0"/>
        <w:snapToGrid w:val="0"/>
        <w:spacing w:line="360" w:lineRule="auto"/>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lang w:val="en-US" w:eastAsia="zh-CN"/>
        </w:rPr>
        <w:t>3</w:t>
      </w:r>
      <w:r>
        <w:rPr>
          <w:rFonts w:hint="eastAsia" w:ascii="仿宋" w:hAnsi="仿宋" w:eastAsia="仿宋" w:cs="仿宋"/>
          <w:b/>
          <w:kern w:val="0"/>
          <w:sz w:val="24"/>
          <w:szCs w:val="24"/>
        </w:rPr>
        <w:t xml:space="preserve">.报价费用  </w:t>
      </w:r>
      <w:r>
        <w:rPr>
          <w:rFonts w:hint="eastAsia" w:ascii="仿宋" w:hAnsi="仿宋" w:eastAsia="仿宋" w:cs="仿宋"/>
          <w:kern w:val="0"/>
          <w:sz w:val="24"/>
          <w:szCs w:val="24"/>
        </w:rPr>
        <w:t>投标人应当承担参与本次</w:t>
      </w:r>
      <w:r>
        <w:rPr>
          <w:rFonts w:hint="eastAsia" w:ascii="仿宋" w:hAnsi="仿宋" w:eastAsia="仿宋" w:cs="仿宋"/>
          <w:kern w:val="0"/>
          <w:sz w:val="24"/>
          <w:szCs w:val="24"/>
          <w:lang w:eastAsia="zh-CN"/>
        </w:rPr>
        <w:t>磋商</w:t>
      </w:r>
      <w:r>
        <w:rPr>
          <w:rFonts w:hint="eastAsia" w:ascii="仿宋" w:hAnsi="仿宋" w:eastAsia="仿宋" w:cs="仿宋"/>
          <w:kern w:val="0"/>
          <w:sz w:val="24"/>
          <w:szCs w:val="24"/>
        </w:rPr>
        <w:t>活动发生的相关费用，代理机构和采购人在任何情况下均无义务和责任承担这些费用。</w:t>
      </w:r>
    </w:p>
    <w:p w14:paraId="3033293E">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bookmarkStart w:id="1" w:name="_Toc326251051"/>
      <w:bookmarkStart w:id="2" w:name="_Toc453858060"/>
      <w:bookmarkStart w:id="3" w:name="_Toc453917616"/>
      <w:bookmarkStart w:id="4" w:name="_Toc453917523"/>
      <w:bookmarkStart w:id="5" w:name="_Toc385234431"/>
      <w:r>
        <w:rPr>
          <w:rFonts w:hint="eastAsia" w:ascii="仿宋" w:hAnsi="仿宋" w:eastAsia="仿宋" w:cs="仿宋"/>
          <w:b/>
          <w:bCs/>
          <w:color w:val="000000" w:themeColor="text1"/>
          <w:sz w:val="24"/>
          <w:szCs w:val="24"/>
          <w:lang w:val="en-US" w:eastAsia="zh-CN"/>
          <w14:textFill>
            <w14:solidFill>
              <w14:schemeClr w14:val="tx1"/>
            </w14:solidFill>
          </w14:textFill>
        </w:rPr>
        <w:t>4</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费用承担</w:t>
      </w:r>
    </w:p>
    <w:p w14:paraId="2BB573A9">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供应商准备和参加磋商活动发生的费用自理。</w:t>
      </w:r>
    </w:p>
    <w:p w14:paraId="2083F43A">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5</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保密</w:t>
      </w:r>
    </w:p>
    <w:p w14:paraId="5F6B15FA">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55812C1C">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6</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语言文字</w:t>
      </w:r>
    </w:p>
    <w:p w14:paraId="57E7A39D">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除专用术语外，与磋商文件有关的语言均使用中文；必要时专用术语应附有中文注释。</w:t>
      </w:r>
    </w:p>
    <w:p w14:paraId="5C639779">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7</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计量单位</w:t>
      </w:r>
    </w:p>
    <w:p w14:paraId="7A0EBB00">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所有计量均采用中华人民共和国法定计量单位。</w:t>
      </w:r>
    </w:p>
    <w:p w14:paraId="1E6D1D6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8</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踏勘现场</w:t>
      </w:r>
    </w:p>
    <w:p w14:paraId="7CC99DF8">
      <w:pPr>
        <w:pStyle w:val="7"/>
        <w:pageBreakBefore w:val="0"/>
        <w:kinsoku/>
        <w:wordWrap/>
        <w:topLinePunct w:val="0"/>
        <w:autoSpaceDE/>
        <w:autoSpaceDN/>
        <w:bidi w:val="0"/>
        <w:spacing w:line="360" w:lineRule="auto"/>
        <w:ind w:left="0" w:leftChars="0" w:right="0" w:rightChars="0" w:firstLine="498" w:firstLineChars="200"/>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自行勘察，未勘察现场造成的一切后果由投标人自行承担（一切费用自理）。</w:t>
      </w:r>
    </w:p>
    <w:p w14:paraId="021CE51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9</w:t>
      </w:r>
      <w:r>
        <w:rPr>
          <w:rFonts w:hint="eastAsia" w:ascii="仿宋" w:hAnsi="仿宋" w:eastAsia="仿宋" w:cs="仿宋"/>
          <w:b/>
          <w:bCs/>
          <w:color w:val="000000" w:themeColor="text1"/>
          <w:sz w:val="24"/>
          <w:szCs w:val="24"/>
          <w:lang w:eastAsia="zh-CN"/>
          <w14:textFill>
            <w14:solidFill>
              <w14:schemeClr w14:val="tx1"/>
            </w14:solidFill>
          </w14:textFill>
        </w:rPr>
        <w:t>.</w:t>
      </w:r>
      <w:r>
        <w:rPr>
          <w:rFonts w:hint="eastAsia" w:ascii="仿宋" w:hAnsi="仿宋" w:eastAsia="仿宋" w:cs="仿宋"/>
          <w:b/>
          <w:bCs/>
          <w:color w:val="000000" w:themeColor="text1"/>
          <w:sz w:val="24"/>
          <w:szCs w:val="24"/>
          <w14:textFill>
            <w14:solidFill>
              <w14:schemeClr w14:val="tx1"/>
            </w14:solidFill>
          </w14:textFill>
        </w:rPr>
        <w:t>偏离</w:t>
      </w:r>
    </w:p>
    <w:p w14:paraId="4202C95C">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仿宋" w:hAnsi="仿宋" w:eastAsia="仿宋" w:cs="仿宋"/>
          <w:b/>
          <w:bCs/>
          <w:kern w:val="44"/>
          <w:sz w:val="24"/>
          <w:szCs w:val="24"/>
        </w:rPr>
      </w:pPr>
      <w:r>
        <w:rPr>
          <w:rFonts w:hint="eastAsia" w:ascii="仿宋" w:hAnsi="仿宋" w:eastAsia="仿宋" w:cs="仿宋"/>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14:paraId="1BC358FB">
      <w:pPr>
        <w:pageBreakBefore w:val="0"/>
        <w:kinsoku/>
        <w:overflowPunct/>
        <w:topLinePunct w:val="0"/>
        <w:autoSpaceDE/>
        <w:autoSpaceDN/>
        <w:bidi w:val="0"/>
        <w:spacing w:before="0" w:beforeLines="100" w:beforeAutospacing="0" w:line="360" w:lineRule="auto"/>
        <w:ind w:left="0" w:leftChars="0" w:right="0" w:rightChars="0" w:firstLine="482" w:firstLineChars="200"/>
        <w:jc w:val="center"/>
        <w:rPr>
          <w:rFonts w:hint="eastAsia" w:ascii="仿宋" w:hAnsi="仿宋" w:eastAsia="仿宋" w:cs="仿宋"/>
          <w:kern w:val="0"/>
          <w:sz w:val="24"/>
          <w:szCs w:val="24"/>
        </w:rPr>
      </w:pPr>
      <w:r>
        <w:rPr>
          <w:rFonts w:hint="eastAsia" w:ascii="仿宋" w:hAnsi="仿宋" w:eastAsia="仿宋" w:cs="仿宋"/>
          <w:b/>
          <w:bCs/>
          <w:kern w:val="44"/>
          <w:sz w:val="24"/>
          <w:szCs w:val="24"/>
        </w:rPr>
        <w:t>二、磋商文件</w:t>
      </w:r>
    </w:p>
    <w:p w14:paraId="168AD8F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仿宋" w:hAnsi="仿宋" w:eastAsia="仿宋" w:cs="仿宋"/>
          <w:b/>
          <w:bCs/>
          <w:color w:val="auto"/>
          <w:sz w:val="24"/>
          <w:highlight w:val="none"/>
        </w:rPr>
      </w:pPr>
      <w:bookmarkStart w:id="6" w:name="_Toc339007321"/>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szCs w:val="22"/>
          <w:highlight w:val="none"/>
          <w:lang w:val="en-US" w:eastAsia="zh-CN"/>
        </w:rPr>
        <w:t>．</w:t>
      </w:r>
      <w:r>
        <w:rPr>
          <w:rFonts w:hint="eastAsia" w:ascii="仿宋" w:hAnsi="仿宋" w:eastAsia="仿宋" w:cs="仿宋"/>
          <w:b/>
          <w:bCs/>
          <w:color w:val="auto"/>
          <w:sz w:val="24"/>
          <w:highlight w:val="none"/>
          <w:lang w:eastAsia="zh-CN"/>
        </w:rPr>
        <w:t>磋商</w:t>
      </w:r>
      <w:r>
        <w:rPr>
          <w:rFonts w:hint="eastAsia" w:ascii="仿宋" w:hAnsi="仿宋" w:eastAsia="仿宋" w:cs="仿宋"/>
          <w:b/>
          <w:bCs/>
          <w:color w:val="auto"/>
          <w:sz w:val="24"/>
          <w:highlight w:val="none"/>
        </w:rPr>
        <w:t>文件的组成</w:t>
      </w:r>
      <w:bookmarkEnd w:id="6"/>
    </w:p>
    <w:p w14:paraId="6D0413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文件包括下列</w:t>
      </w:r>
      <w:r>
        <w:rPr>
          <w:rFonts w:hint="eastAsia" w:ascii="仿宋" w:hAnsi="仿宋" w:eastAsia="仿宋" w:cs="仿宋"/>
          <w:color w:val="auto"/>
          <w:sz w:val="24"/>
          <w:highlight w:val="none"/>
          <w:lang w:eastAsia="zh-CN"/>
        </w:rPr>
        <w:t>内容</w:t>
      </w:r>
      <w:r>
        <w:rPr>
          <w:rFonts w:hint="eastAsia" w:ascii="仿宋" w:hAnsi="仿宋" w:eastAsia="仿宋" w:cs="仿宋"/>
          <w:color w:val="auto"/>
          <w:sz w:val="24"/>
          <w:highlight w:val="none"/>
        </w:rPr>
        <w:t>：</w:t>
      </w:r>
    </w:p>
    <w:p w14:paraId="3DE287D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第一章  磋商公告</w:t>
      </w:r>
    </w:p>
    <w:p w14:paraId="2314DE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第二章  竞争性磋商须知前附表</w:t>
      </w:r>
    </w:p>
    <w:p w14:paraId="3CE5837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第三章  磋商须知</w:t>
      </w:r>
    </w:p>
    <w:p w14:paraId="43DF2D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第四章  施工内容及要求</w:t>
      </w:r>
    </w:p>
    <w:p w14:paraId="7B5DA6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第五章  商务条款</w:t>
      </w:r>
    </w:p>
    <w:p w14:paraId="1BF2C7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第六章  合同条款及格式</w:t>
      </w:r>
    </w:p>
    <w:p w14:paraId="67439F64">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第七章  磋商响应文件格式</w:t>
      </w:r>
    </w:p>
    <w:p w14:paraId="410A9B5C">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1.2投标人应详细阅读磋商文件的全部内容。如果不能按照磋商文件要求提交全部资料或者不能对磋商文件在各方面的要求都做出实质性响应，可能导致报价被拒绝或无效报价处理。</w:t>
      </w:r>
    </w:p>
    <w:p w14:paraId="3A74432E">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7" w:name="_Toc536202290"/>
      <w:bookmarkStart w:id="8" w:name="_Toc453917617"/>
      <w:bookmarkStart w:id="9" w:name="_Toc453858061"/>
      <w:bookmarkStart w:id="10" w:name="_Toc385234432"/>
      <w:bookmarkStart w:id="11" w:name="_Toc453917524"/>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磋商文件的检查及阅读</w:t>
      </w:r>
      <w:bookmarkEnd w:id="7"/>
    </w:p>
    <w:p w14:paraId="53428C8C">
      <w:pPr>
        <w:pageBreakBefore w:val="0"/>
        <w:tabs>
          <w:tab w:val="left" w:pos="0"/>
        </w:tabs>
        <w:kinsoku/>
        <w:wordWrap/>
        <w:topLinePunct w:val="0"/>
        <w:autoSpaceDE/>
        <w:autoSpaceDN/>
        <w:bidi w:val="0"/>
        <w:adjustRightInd w:val="0"/>
        <w:snapToGrid w:val="0"/>
        <w:spacing w:line="360" w:lineRule="auto"/>
        <w:ind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仿宋" w:hAnsi="仿宋" w:eastAsia="仿宋" w:cs="仿宋"/>
          <w:color w:val="000000" w:themeColor="text1"/>
          <w:sz w:val="24"/>
          <w:szCs w:val="28"/>
          <w:lang w:eastAsia="zh-CN"/>
          <w14:textFill>
            <w14:solidFill>
              <w14:schemeClr w14:val="tx1"/>
            </w14:solidFill>
          </w14:textFill>
        </w:rPr>
        <w:t>作出</w:t>
      </w:r>
      <w:r>
        <w:rPr>
          <w:rFonts w:hint="eastAsia" w:ascii="仿宋" w:hAnsi="仿宋" w:eastAsia="仿宋" w:cs="仿宋"/>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仿宋" w:hAnsi="仿宋" w:eastAsia="仿宋" w:cs="仿宋"/>
          <w:color w:val="000000" w:themeColor="text1"/>
          <w:sz w:val="24"/>
          <w:szCs w:val="28"/>
          <w:lang w:val="en-US" w:eastAsia="zh-CN"/>
          <w14:textFill>
            <w14:solidFill>
              <w14:schemeClr w14:val="tx1"/>
            </w14:solidFill>
          </w14:textFill>
        </w:rPr>
        <w:t>无效文件</w:t>
      </w:r>
      <w:r>
        <w:rPr>
          <w:rFonts w:hint="eastAsia" w:ascii="仿宋" w:hAnsi="仿宋" w:eastAsia="仿宋" w:cs="仿宋"/>
          <w:color w:val="000000" w:themeColor="text1"/>
          <w:sz w:val="24"/>
          <w:szCs w:val="28"/>
          <w14:textFill>
            <w14:solidFill>
              <w14:schemeClr w14:val="tx1"/>
            </w14:solidFill>
          </w14:textFill>
        </w:rPr>
        <w:t>处理。</w:t>
      </w:r>
    </w:p>
    <w:p w14:paraId="29AE7D5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12" w:name="_Toc536202292"/>
      <w:r>
        <w:rPr>
          <w:rFonts w:hint="eastAsia" w:ascii="仿宋" w:hAnsi="仿宋" w:eastAsia="仿宋" w:cs="仿宋"/>
          <w:color w:val="000000" w:themeColor="text1"/>
          <w:sz w:val="24"/>
          <w:szCs w:val="28"/>
          <w:lang w:val="en-US" w:eastAsia="zh-CN"/>
          <w14:textFill>
            <w14:solidFill>
              <w14:schemeClr w14:val="tx1"/>
            </w14:solidFill>
          </w14:textFill>
        </w:rPr>
        <w:t>3.</w:t>
      </w:r>
      <w:r>
        <w:rPr>
          <w:rFonts w:hint="eastAsia" w:ascii="仿宋" w:hAnsi="仿宋" w:eastAsia="仿宋" w:cs="仿宋"/>
          <w:color w:val="000000" w:themeColor="text1"/>
          <w:sz w:val="24"/>
          <w:szCs w:val="28"/>
          <w14:textFill>
            <w14:solidFill>
              <w14:schemeClr w14:val="tx1"/>
            </w14:solidFill>
          </w14:textFill>
        </w:rPr>
        <w:t>现场踏勘及磋商文件答疑</w:t>
      </w:r>
      <w:bookmarkEnd w:id="12"/>
    </w:p>
    <w:p w14:paraId="383897CC">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13" w:name="_Toc536202293"/>
      <w:bookmarkStart w:id="14" w:name="_Toc19797"/>
      <w:r>
        <w:rPr>
          <w:rFonts w:hint="eastAsia" w:ascii="仿宋" w:hAnsi="仿宋" w:eastAsia="仿宋" w:cs="仿宋"/>
          <w:color w:val="000000" w:themeColor="text1"/>
          <w:sz w:val="24"/>
          <w:szCs w:val="28"/>
          <w:lang w:val="en-US" w:eastAsia="zh-CN"/>
          <w14:textFill>
            <w14:solidFill>
              <w14:schemeClr w14:val="tx1"/>
            </w14:solidFill>
          </w14:textFill>
        </w:rPr>
        <w:t>4.</w:t>
      </w:r>
      <w:r>
        <w:rPr>
          <w:rFonts w:hint="eastAsia" w:ascii="仿宋" w:hAnsi="仿宋" w:eastAsia="仿宋" w:cs="仿宋"/>
          <w:color w:val="000000" w:themeColor="text1"/>
          <w:sz w:val="24"/>
          <w:szCs w:val="28"/>
          <w14:textFill>
            <w14:solidFill>
              <w14:schemeClr w14:val="tx1"/>
            </w14:solidFill>
          </w14:textFill>
        </w:rPr>
        <w:t>竞争性磋商文件的澄清</w:t>
      </w:r>
      <w:bookmarkEnd w:id="13"/>
      <w:bookmarkEnd w:id="14"/>
    </w:p>
    <w:p w14:paraId="5AD088ED">
      <w:pPr>
        <w:pageBreakBefore w:val="0"/>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4.1供应商应认真阅读和充分理解竞争性磋商文件中所有的事项，如有问题或</w:t>
      </w:r>
      <w:r>
        <w:rPr>
          <w:rFonts w:hint="eastAsia" w:ascii="仿宋" w:hAnsi="仿宋" w:eastAsia="仿宋" w:cs="仿宋"/>
          <w:color w:val="000000" w:themeColor="text1"/>
          <w:sz w:val="24"/>
          <w:szCs w:val="28"/>
          <w:lang w:eastAsia="zh-CN"/>
          <w14:textFill>
            <w14:solidFill>
              <w14:schemeClr w14:val="tx1"/>
            </w14:solidFill>
          </w14:textFill>
        </w:rPr>
        <w:t>异议</w:t>
      </w:r>
      <w:r>
        <w:rPr>
          <w:rFonts w:hint="eastAsia" w:ascii="仿宋" w:hAnsi="仿宋" w:eastAsia="仿宋" w:cs="仿宋"/>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仿宋" w:hAnsi="仿宋" w:eastAsia="仿宋" w:cs="仿宋"/>
          <w:color w:val="000000" w:themeColor="text1"/>
          <w:sz w:val="24"/>
          <w:szCs w:val="28"/>
          <w:lang w:eastAsia="zh-CN"/>
          <w14:textFill>
            <w14:solidFill>
              <w14:schemeClr w14:val="tx1"/>
            </w14:solidFill>
          </w14:textFill>
        </w:rPr>
        <w:t>或</w:t>
      </w:r>
      <w:r>
        <w:rPr>
          <w:rFonts w:hint="eastAsia" w:ascii="仿宋" w:hAnsi="仿宋" w:eastAsia="仿宋" w:cs="仿宋"/>
          <w:color w:val="000000" w:themeColor="text1"/>
          <w:sz w:val="24"/>
          <w:szCs w:val="28"/>
          <w14:textFill>
            <w14:solidFill>
              <w14:schemeClr w14:val="tx1"/>
            </w14:solidFill>
          </w14:textFill>
        </w:rPr>
        <w:t>因市场行情了解不清造成的后果和风险均由供应商自负。</w:t>
      </w:r>
    </w:p>
    <w:p w14:paraId="4046C612">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仿宋" w:hAnsi="仿宋" w:eastAsia="仿宋" w:cs="仿宋"/>
          <w:color w:val="000000" w:themeColor="text1"/>
          <w:sz w:val="24"/>
          <w:szCs w:val="24"/>
          <w14:textFill>
            <w14:solidFill>
              <w14:schemeClr w14:val="tx1"/>
            </w14:solidFill>
          </w14:textFill>
        </w:rPr>
        <w:t>七个工作日内</w:t>
      </w:r>
      <w:r>
        <w:rPr>
          <w:rFonts w:hint="eastAsia" w:ascii="仿宋" w:hAnsi="仿宋" w:eastAsia="仿宋" w:cs="仿宋"/>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仿宋" w:hAnsi="仿宋" w:eastAsia="仿宋" w:cs="仿宋"/>
          <w:color w:val="000000" w:themeColor="text1"/>
          <w:sz w:val="24"/>
          <w:szCs w:val="24"/>
          <w:lang w:eastAsia="zh-CN"/>
          <w14:textFill>
            <w14:solidFill>
              <w14:schemeClr w14:val="tx1"/>
            </w14:solidFill>
          </w14:textFill>
        </w:rPr>
        <w:t>作出</w:t>
      </w:r>
      <w:r>
        <w:rPr>
          <w:rFonts w:hint="eastAsia" w:ascii="仿宋" w:hAnsi="仿宋" w:eastAsia="仿宋" w:cs="仿宋"/>
          <w:color w:val="000000" w:themeColor="text1"/>
          <w:sz w:val="24"/>
          <w:szCs w:val="24"/>
          <w14:textFill>
            <w14:solidFill>
              <w14:schemeClr w14:val="tx1"/>
            </w14:solidFill>
          </w14:textFill>
        </w:rPr>
        <w:t>答复，若对招标文件做出实质性变动，则按照相关规定延长投标截止时间。</w:t>
      </w:r>
    </w:p>
    <w:p w14:paraId="0CC6B133">
      <w:pPr>
        <w:pStyle w:val="6"/>
        <w:pageBreakBefore w:val="0"/>
        <w:kinsoku/>
        <w:wordWrap/>
        <w:topLinePunct w:val="0"/>
        <w:autoSpaceDE/>
        <w:autoSpaceDN/>
        <w:bidi w:val="0"/>
        <w:spacing w:line="360" w:lineRule="auto"/>
        <w:ind w:left="0" w:leftChars="0" w:right="0" w:rightChars="0"/>
        <w:textAlignment w:val="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4.4投标人提出质疑应当有明确的请求和必要的证明材料。</w:t>
      </w:r>
    </w:p>
    <w:p w14:paraId="42D9D888">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15" w:name="_Toc536202294"/>
      <w:bookmarkStart w:id="16" w:name="_Toc6390"/>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竞争性磋商文件的修改</w:t>
      </w:r>
      <w:bookmarkEnd w:id="15"/>
      <w:bookmarkEnd w:id="16"/>
    </w:p>
    <w:p w14:paraId="0564909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仿宋" w:hAnsi="仿宋" w:eastAsia="仿宋" w:cs="仿宋"/>
          <w:color w:val="000000" w:themeColor="text1"/>
          <w:sz w:val="24"/>
          <w:szCs w:val="24"/>
          <w14:textFill>
            <w14:solidFill>
              <w14:schemeClr w14:val="tx1"/>
            </w14:solidFill>
          </w14:textFill>
        </w:rPr>
        <w:t>不足5日的，顺延提交响应文件的截止时间</w:t>
      </w:r>
      <w:r>
        <w:rPr>
          <w:rFonts w:hint="eastAsia" w:ascii="仿宋" w:hAnsi="仿宋" w:eastAsia="仿宋" w:cs="仿宋"/>
          <w:color w:val="000000" w:themeColor="text1"/>
          <w:sz w:val="24"/>
          <w:szCs w:val="28"/>
          <w14:textFill>
            <w14:solidFill>
              <w14:schemeClr w14:val="tx1"/>
            </w14:solidFill>
          </w14:textFill>
        </w:rPr>
        <w:t>，并</w:t>
      </w:r>
      <w:r>
        <w:rPr>
          <w:rFonts w:hint="eastAsia" w:ascii="仿宋" w:hAnsi="仿宋" w:eastAsia="仿宋" w:cs="仿宋"/>
          <w:color w:val="000000" w:themeColor="text1"/>
          <w:sz w:val="24"/>
          <w:szCs w:val="24"/>
          <w14:textFill>
            <w14:solidFill>
              <w14:schemeClr w14:val="tx1"/>
            </w14:solidFill>
          </w14:textFill>
        </w:rPr>
        <w:t>在发布磋商公告的媒体上发布变更公告，并以书面形式通知所有</w:t>
      </w:r>
      <w:r>
        <w:rPr>
          <w:rFonts w:hint="eastAsia" w:ascii="仿宋" w:hAnsi="仿宋" w:eastAsia="仿宋" w:cs="仿宋"/>
          <w:color w:val="000000" w:themeColor="text1"/>
          <w:sz w:val="24"/>
          <w:szCs w:val="24"/>
          <w:lang w:val="en-US" w:eastAsia="zh-CN"/>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磋商文件的单位。该澄清或者修改的内容为招标文件的组成部分。</w:t>
      </w:r>
    </w:p>
    <w:p w14:paraId="53420E7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5.2招标文件的修改书将构成招标文件的一部分，对采购人和投标人都具有约束力。</w:t>
      </w:r>
    </w:p>
    <w:p w14:paraId="2F466682">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仿宋" w:hAnsi="仿宋" w:eastAsia="仿宋" w:cs="仿宋"/>
          <w:color w:val="000000" w:themeColor="text1"/>
          <w:sz w:val="24"/>
          <w:szCs w:val="24"/>
          <w:lang w:val="en-US" w:eastAsia="zh-CN"/>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磋商文件的单位。</w:t>
      </w:r>
    </w:p>
    <w:p w14:paraId="0EBB0DD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17" w:name="_Toc31188"/>
      <w:bookmarkStart w:id="18" w:name="_Toc536202295"/>
      <w:r>
        <w:rPr>
          <w:rFonts w:hint="eastAsia" w:ascii="仿宋" w:hAnsi="仿宋" w:eastAsia="仿宋" w:cs="仿宋"/>
          <w:color w:val="000000" w:themeColor="text1"/>
          <w:sz w:val="24"/>
          <w:szCs w:val="28"/>
          <w:lang w:val="en-US" w:eastAsia="zh-CN"/>
          <w14:textFill>
            <w14:solidFill>
              <w14:schemeClr w14:val="tx1"/>
            </w14:solidFill>
          </w14:textFill>
        </w:rPr>
        <w:t>6.</w:t>
      </w:r>
      <w:r>
        <w:rPr>
          <w:rFonts w:hint="eastAsia" w:ascii="仿宋" w:hAnsi="仿宋" w:eastAsia="仿宋" w:cs="仿宋"/>
          <w:color w:val="000000" w:themeColor="text1"/>
          <w:sz w:val="24"/>
          <w:szCs w:val="28"/>
          <w14:textFill>
            <w14:solidFill>
              <w14:schemeClr w14:val="tx1"/>
            </w14:solidFill>
          </w14:textFill>
        </w:rPr>
        <w:t>质疑</w:t>
      </w:r>
    </w:p>
    <w:p w14:paraId="146EDD23">
      <w:pPr>
        <w:pStyle w:val="3"/>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b w:val="0"/>
          <w:color w:val="000000" w:themeColor="text1"/>
          <w:sz w:val="24"/>
          <w:szCs w:val="28"/>
          <w14:textFill>
            <w14:solidFill>
              <w14:schemeClr w14:val="tx1"/>
            </w14:solidFill>
          </w14:textFill>
        </w:rPr>
      </w:pPr>
      <w:r>
        <w:rPr>
          <w:rFonts w:hint="eastAsia" w:ascii="仿宋" w:hAnsi="仿宋" w:eastAsia="仿宋" w:cs="仿宋"/>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仿宋" w:hAnsi="仿宋" w:eastAsia="仿宋" w:cs="仿宋"/>
          <w:b w:val="0"/>
          <w:color w:val="000000" w:themeColor="text1"/>
          <w:sz w:val="24"/>
          <w:szCs w:val="28"/>
          <w:lang w:val="en-US" w:eastAsia="zh-CN"/>
          <w14:textFill>
            <w14:solidFill>
              <w14:schemeClr w14:val="tx1"/>
            </w14:solidFill>
          </w14:textFill>
        </w:rPr>
        <w:t>五十二</w:t>
      </w:r>
      <w:r>
        <w:rPr>
          <w:rFonts w:hint="eastAsia" w:ascii="仿宋" w:hAnsi="仿宋" w:eastAsia="仿宋" w:cs="仿宋"/>
          <w:b w:val="0"/>
          <w:color w:val="000000" w:themeColor="text1"/>
          <w:sz w:val="24"/>
          <w:szCs w:val="28"/>
          <w14:textFill>
            <w14:solidFill>
              <w14:schemeClr w14:val="tx1"/>
            </w14:solidFill>
          </w14:textFill>
        </w:rPr>
        <w:t>条执行。</w:t>
      </w:r>
    </w:p>
    <w:p w14:paraId="15F09EA7">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7.</w:t>
      </w:r>
      <w:r>
        <w:rPr>
          <w:rFonts w:hint="eastAsia" w:ascii="仿宋" w:hAnsi="仿宋" w:eastAsia="仿宋" w:cs="仿宋"/>
          <w:color w:val="000000" w:themeColor="text1"/>
          <w:sz w:val="24"/>
          <w:szCs w:val="28"/>
          <w14:textFill>
            <w14:solidFill>
              <w14:schemeClr w14:val="tx1"/>
            </w14:solidFill>
          </w14:textFill>
        </w:rPr>
        <w:t>竞争性磋商文件的获取</w:t>
      </w:r>
      <w:bookmarkEnd w:id="17"/>
      <w:bookmarkEnd w:id="18"/>
    </w:p>
    <w:p w14:paraId="13FC0228">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供应商必须从代理机构</w:t>
      </w:r>
      <w:r>
        <w:rPr>
          <w:rFonts w:hint="eastAsia" w:ascii="仿宋" w:hAnsi="仿宋" w:eastAsia="仿宋" w:cs="仿宋"/>
          <w:color w:val="000000" w:themeColor="text1"/>
          <w:sz w:val="24"/>
          <w:szCs w:val="28"/>
          <w:lang w:val="en-US" w:eastAsia="zh-CN"/>
          <w14:textFill>
            <w14:solidFill>
              <w14:schemeClr w14:val="tx1"/>
            </w14:solidFill>
          </w14:textFill>
        </w:rPr>
        <w:t>获取</w:t>
      </w:r>
      <w:r>
        <w:rPr>
          <w:rFonts w:hint="eastAsia" w:ascii="仿宋" w:hAnsi="仿宋" w:eastAsia="仿宋" w:cs="仿宋"/>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14:paraId="3CAB4320">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rPr>
      </w:pPr>
      <w:bookmarkStart w:id="19" w:name="_Toc5095"/>
      <w:bookmarkStart w:id="20" w:name="_Toc536202296"/>
      <w:r>
        <w:rPr>
          <w:rFonts w:hint="eastAsia" w:ascii="仿宋" w:hAnsi="仿宋" w:eastAsia="仿宋" w:cs="仿宋"/>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仿宋" w:hAnsi="仿宋" w:eastAsia="仿宋" w:cs="仿宋"/>
          <w:b/>
          <w:bCs/>
          <w:color w:val="000000" w:themeColor="text1"/>
          <w:kern w:val="2"/>
          <w:sz w:val="24"/>
          <w:szCs w:val="28"/>
          <w:lang w:val="en-US" w:eastAsia="zh-CN" w:bidi="ar-SA"/>
          <w14:textFill>
            <w14:solidFill>
              <w14:schemeClr w14:val="tx1"/>
            </w14:solidFill>
          </w14:textFill>
        </w:rPr>
        <w:t xml:space="preserve">（ </w:t>
      </w:r>
      <w:r>
        <w:rPr>
          <w:rFonts w:hint="eastAsia" w:ascii="仿宋" w:hAnsi="仿宋" w:eastAsia="仿宋" w:cs="仿宋"/>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仿宋" w:hAnsi="仿宋" w:eastAsia="仿宋" w:cs="仿宋"/>
          <w:color w:val="000000" w:themeColor="text1"/>
          <w:sz w:val="24"/>
          <w:szCs w:val="28"/>
          <w14:textFill>
            <w14:solidFill>
              <w14:schemeClr w14:val="tx1"/>
            </w14:solidFill>
          </w14:textFill>
        </w:rPr>
        <w:t>以现行法律法规为准</w:t>
      </w:r>
      <w:r>
        <w:rPr>
          <w:rFonts w:hint="eastAsia" w:ascii="仿宋" w:hAnsi="仿宋" w:eastAsia="仿宋" w:cs="仿宋"/>
          <w:color w:val="000000" w:themeColor="text1"/>
          <w:sz w:val="24"/>
          <w:szCs w:val="28"/>
          <w:lang w:eastAsia="zh-CN"/>
          <w14:textFill>
            <w14:solidFill>
              <w14:schemeClr w14:val="tx1"/>
            </w14:solidFill>
          </w14:textFill>
        </w:rPr>
        <w:t>）。</w:t>
      </w:r>
    </w:p>
    <w:p w14:paraId="5DE740D3">
      <w:pPr>
        <w:pageBreakBefore w:val="0"/>
        <w:kinsoku/>
        <w:overflowPunct/>
        <w:topLinePunct w:val="0"/>
        <w:autoSpaceDE/>
        <w:autoSpaceDN/>
        <w:bidi w:val="0"/>
        <w:spacing w:line="360" w:lineRule="auto"/>
        <w:ind w:left="0" w:leftChars="0" w:right="0" w:rightChars="0" w:firstLine="482" w:firstLineChars="200"/>
        <w:jc w:val="center"/>
        <w:rPr>
          <w:rFonts w:hint="eastAsia" w:ascii="仿宋" w:hAnsi="仿宋" w:eastAsia="仿宋" w:cs="仿宋"/>
          <w:sz w:val="24"/>
          <w:szCs w:val="24"/>
        </w:rPr>
      </w:pPr>
      <w:r>
        <w:rPr>
          <w:rFonts w:hint="eastAsia" w:ascii="仿宋" w:hAnsi="仿宋" w:eastAsia="仿宋" w:cs="仿宋"/>
          <w:b/>
          <w:bCs/>
          <w:kern w:val="44"/>
          <w:sz w:val="24"/>
          <w:szCs w:val="24"/>
        </w:rPr>
        <w:t>三、</w:t>
      </w:r>
      <w:bookmarkEnd w:id="8"/>
      <w:bookmarkEnd w:id="9"/>
      <w:bookmarkEnd w:id="10"/>
      <w:bookmarkEnd w:id="11"/>
      <w:r>
        <w:rPr>
          <w:rFonts w:hint="eastAsia" w:ascii="仿宋" w:hAnsi="仿宋" w:eastAsia="仿宋" w:cs="仿宋"/>
          <w:b/>
          <w:bCs/>
          <w:kern w:val="44"/>
          <w:sz w:val="24"/>
          <w:szCs w:val="24"/>
        </w:rPr>
        <w:t>竞争性磋商响应文件及编制要求</w:t>
      </w:r>
    </w:p>
    <w:p w14:paraId="201D3C0C">
      <w:pPr>
        <w:pStyle w:val="3"/>
        <w:pageBreakBefore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000000" w:themeColor="text1"/>
          <w:sz w:val="24"/>
          <w:szCs w:val="21"/>
          <w14:textFill>
            <w14:solidFill>
              <w14:schemeClr w14:val="tx1"/>
            </w14:solidFill>
          </w14:textFill>
        </w:rPr>
      </w:pPr>
      <w:r>
        <w:rPr>
          <w:rFonts w:hint="eastAsia" w:ascii="仿宋" w:hAnsi="仿宋" w:eastAsia="仿宋" w:cs="仿宋"/>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仿宋" w:hAnsi="仿宋" w:eastAsia="仿宋" w:cs="仿宋"/>
          <w:b w:val="0"/>
          <w:bCs w:val="0"/>
          <w:color w:val="000000" w:themeColor="text1"/>
          <w:sz w:val="24"/>
          <w:szCs w:val="21"/>
          <w:lang w:eastAsia="zh-CN"/>
          <w14:textFill>
            <w14:solidFill>
              <w14:schemeClr w14:val="tx1"/>
            </w14:solidFill>
          </w14:textFill>
        </w:rPr>
        <w:t>作出</w:t>
      </w:r>
      <w:r>
        <w:rPr>
          <w:rFonts w:hint="eastAsia" w:ascii="仿宋" w:hAnsi="仿宋" w:eastAsia="仿宋" w:cs="仿宋"/>
          <w:b w:val="0"/>
          <w:bCs w:val="0"/>
          <w:color w:val="000000" w:themeColor="text1"/>
          <w:sz w:val="24"/>
          <w:szCs w:val="21"/>
          <w14:textFill>
            <w14:solidFill>
              <w14:schemeClr w14:val="tx1"/>
            </w14:solidFill>
          </w14:textFill>
        </w:rPr>
        <w:t>实质性响应，其磋商将被拒绝。</w:t>
      </w:r>
    </w:p>
    <w:p w14:paraId="0A87C19F">
      <w:pPr>
        <w:pStyle w:val="3"/>
        <w:pageBreakBefore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000000" w:themeColor="text1"/>
          <w:sz w:val="24"/>
          <w:szCs w:val="21"/>
          <w14:textFill>
            <w14:solidFill>
              <w14:schemeClr w14:val="tx1"/>
            </w14:solidFill>
          </w14:textFill>
        </w:rPr>
      </w:pPr>
      <w:r>
        <w:rPr>
          <w:rFonts w:hint="eastAsia" w:ascii="仿宋" w:hAnsi="仿宋" w:eastAsia="仿宋" w:cs="仿宋"/>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31B0193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1.</w:t>
      </w:r>
      <w:r>
        <w:rPr>
          <w:rFonts w:hint="eastAsia" w:ascii="仿宋" w:hAnsi="仿宋" w:eastAsia="仿宋" w:cs="仿宋"/>
          <w:color w:val="000000" w:themeColor="text1"/>
          <w:sz w:val="24"/>
          <w:szCs w:val="28"/>
          <w14:textFill>
            <w14:solidFill>
              <w14:schemeClr w14:val="tx1"/>
            </w14:solidFill>
          </w14:textFill>
        </w:rPr>
        <w:t>响应文件构成和格式</w:t>
      </w:r>
    </w:p>
    <w:p w14:paraId="5EE2CD74">
      <w:pPr>
        <w:pageBreakBefore w:val="0"/>
        <w:widowControl/>
        <w:kinsoku/>
        <w:wordWrap/>
        <w:topLinePunct w:val="0"/>
        <w:autoSpaceDE/>
        <w:autoSpaceDN/>
        <w:bidi w:val="0"/>
        <w:spacing w:line="360" w:lineRule="auto"/>
        <w:ind w:left="0" w:leftChars="0" w:right="0" w:rightChars="0" w:firstLine="480" w:firstLineChars="200"/>
        <w:textAlignment w:val="auto"/>
        <w:outlineLvl w:val="1"/>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14:paraId="01DD586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21" w:name="_Toc536202299"/>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磋商报价</w:t>
      </w:r>
      <w:bookmarkEnd w:id="21"/>
    </w:p>
    <w:p w14:paraId="6D72EA44">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8"/>
          <w:szCs w:val="22"/>
          <w14:textFill>
            <w14:solidFill>
              <w14:schemeClr w14:val="tx1"/>
            </w14:solidFill>
          </w14:textFill>
        </w:rPr>
      </w:pPr>
      <w:bookmarkStart w:id="22" w:name="_Toc536202300"/>
      <w:bookmarkStart w:id="23" w:name="_Toc29200"/>
      <w:r>
        <w:rPr>
          <w:rFonts w:hint="eastAsia" w:ascii="仿宋" w:hAnsi="仿宋" w:eastAsia="仿宋" w:cs="仿宋"/>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72965CC1">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（2）供应商应在响应报价表中标明本次招标所要求的货物、服务且验收合格的所有费用。</w:t>
      </w:r>
    </w:p>
    <w:p w14:paraId="2E04AA37">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仿宋" w:hAnsi="仿宋" w:eastAsia="仿宋" w:cs="仿宋"/>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仿宋" w:hAnsi="仿宋" w:eastAsia="仿宋" w:cs="仿宋"/>
          <w:color w:val="000000" w:themeColor="text1"/>
          <w:sz w:val="24"/>
          <w:szCs w:val="24"/>
          <w14:textFill>
            <w14:solidFill>
              <w14:schemeClr w14:val="tx1"/>
            </w14:solidFill>
          </w14:textFill>
        </w:rPr>
        <w:t>采购人及学院不再</w:t>
      </w:r>
      <w:r>
        <w:rPr>
          <w:rFonts w:hint="eastAsia" w:ascii="仿宋" w:hAnsi="仿宋" w:eastAsia="仿宋" w:cs="仿宋"/>
          <w:color w:val="000000" w:themeColor="text1"/>
          <w:sz w:val="24"/>
          <w:szCs w:val="24"/>
          <w:lang w:eastAsia="zh-CN"/>
          <w14:textFill>
            <w14:solidFill>
              <w14:schemeClr w14:val="tx1"/>
            </w14:solidFill>
          </w14:textFill>
        </w:rPr>
        <w:t>承担其他任何</w:t>
      </w:r>
      <w:r>
        <w:rPr>
          <w:rFonts w:hint="eastAsia" w:ascii="仿宋" w:hAnsi="仿宋" w:eastAsia="仿宋" w:cs="仿宋"/>
          <w:color w:val="000000" w:themeColor="text1"/>
          <w:sz w:val="24"/>
          <w:szCs w:val="24"/>
          <w14:textFill>
            <w14:solidFill>
              <w14:schemeClr w14:val="tx1"/>
            </w14:solidFill>
          </w14:textFill>
        </w:rPr>
        <w:t>费用</w:t>
      </w:r>
      <w:r>
        <w:rPr>
          <w:rFonts w:hint="eastAsia" w:ascii="仿宋" w:hAnsi="仿宋" w:eastAsia="仿宋" w:cs="仿宋"/>
          <w:color w:val="000000" w:themeColor="text1"/>
          <w:spacing w:val="4"/>
          <w:sz w:val="24"/>
          <w14:textFill>
            <w14:solidFill>
              <w14:schemeClr w14:val="tx1"/>
            </w14:solidFill>
          </w14:textFill>
        </w:rPr>
        <w:t>。</w:t>
      </w:r>
    </w:p>
    <w:p w14:paraId="7407AF31">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（4）响应报价表应有法定代表人或被授权人的签字。</w:t>
      </w:r>
    </w:p>
    <w:p w14:paraId="6BCE404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3.</w:t>
      </w:r>
      <w:r>
        <w:rPr>
          <w:rFonts w:hint="eastAsia" w:ascii="仿宋" w:hAnsi="仿宋" w:eastAsia="仿宋" w:cs="仿宋"/>
          <w:color w:val="000000" w:themeColor="text1"/>
          <w:sz w:val="24"/>
          <w:szCs w:val="28"/>
          <w14:textFill>
            <w14:solidFill>
              <w14:schemeClr w14:val="tx1"/>
            </w14:solidFill>
          </w14:textFill>
        </w:rPr>
        <w:t>磋商货币</w:t>
      </w:r>
      <w:bookmarkEnd w:id="22"/>
      <w:bookmarkEnd w:id="23"/>
    </w:p>
    <w:p w14:paraId="3CA0B5E1">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kern w:val="0"/>
          <w:sz w:val="24"/>
          <w:szCs w:val="28"/>
          <w14:textFill>
            <w14:solidFill>
              <w14:schemeClr w14:val="tx1"/>
            </w14:solidFill>
          </w14:textFill>
        </w:rPr>
      </w:pPr>
      <w:r>
        <w:rPr>
          <w:rFonts w:hint="eastAsia" w:ascii="仿宋" w:hAnsi="仿宋" w:eastAsia="仿宋" w:cs="仿宋"/>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01548AB3">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24" w:name="_Toc536202302"/>
      <w:r>
        <w:rPr>
          <w:rFonts w:hint="eastAsia" w:ascii="仿宋" w:hAnsi="仿宋" w:eastAsia="仿宋" w:cs="仿宋"/>
          <w:color w:val="000000" w:themeColor="text1"/>
          <w:sz w:val="24"/>
          <w:szCs w:val="28"/>
          <w:lang w:val="en-US" w:eastAsia="zh-CN"/>
          <w14:textFill>
            <w14:solidFill>
              <w14:schemeClr w14:val="tx1"/>
            </w14:solidFill>
          </w14:textFill>
        </w:rPr>
        <w:t>4.</w:t>
      </w:r>
      <w:r>
        <w:rPr>
          <w:rFonts w:hint="eastAsia" w:ascii="仿宋" w:hAnsi="仿宋" w:eastAsia="仿宋" w:cs="仿宋"/>
          <w:color w:val="000000" w:themeColor="text1"/>
          <w:sz w:val="24"/>
          <w:szCs w:val="28"/>
          <w14:textFill>
            <w14:solidFill>
              <w14:schemeClr w14:val="tx1"/>
            </w14:solidFill>
          </w14:textFill>
        </w:rPr>
        <w:t>响应有效期</w:t>
      </w:r>
      <w:bookmarkEnd w:id="24"/>
    </w:p>
    <w:p w14:paraId="13D34F8F">
      <w:pPr>
        <w:pageBreakBefore w:val="0"/>
        <w:kinsoku/>
        <w:wordWrap/>
        <w:topLinePunct w:val="0"/>
        <w:autoSpaceDE/>
        <w:autoSpaceDN/>
        <w:bidi w:val="0"/>
        <w:adjustRightInd w:val="0"/>
        <w:snapToGrid w:val="0"/>
        <w:spacing w:line="360" w:lineRule="auto"/>
        <w:ind w:left="0" w:leftChars="0" w:right="0" w:rightChars="0" w:firstLine="480"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25" w:name="_Toc24827"/>
      <w:bookmarkStart w:id="26" w:name="_Toc536202303"/>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响应文件的格式、装订、密封和签署</w:t>
      </w:r>
      <w:bookmarkEnd w:id="25"/>
      <w:bookmarkEnd w:id="26"/>
    </w:p>
    <w:p w14:paraId="0E78D8F1">
      <w:pPr>
        <w:pageBreakBefore w:val="0"/>
        <w:kinsoku/>
        <w:wordWrap/>
        <w:overflowPunct/>
        <w:topLinePunct w:val="0"/>
        <w:autoSpaceDE/>
        <w:autoSpaceDN/>
        <w:bidi w:val="0"/>
        <w:spacing w:line="360" w:lineRule="auto"/>
        <w:ind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62050336">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.2响应文件的装订</w:t>
      </w:r>
    </w:p>
    <w:p w14:paraId="4EFC52F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lang w:eastAsia="zh-CN"/>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响应文件正本壹份、副本壹份，分别胶装装订成册，且封面须清楚地标明“正本”</w:t>
      </w:r>
      <w:r>
        <w:rPr>
          <w:rFonts w:hint="eastAsia" w:ascii="仿宋" w:hAnsi="仿宋" w:eastAsia="仿宋" w:cs="仿宋"/>
          <w:color w:val="000000" w:themeColor="text1"/>
          <w:sz w:val="24"/>
          <w:szCs w:val="28"/>
          <w:lang w:eastAsia="zh-CN"/>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“副本”；若正本和副本不符，以正本为准；同时提供与正本内容一致的电子版</w:t>
      </w:r>
      <w:r>
        <w:rPr>
          <w:rFonts w:hint="eastAsia" w:ascii="仿宋" w:hAnsi="仿宋" w:eastAsia="仿宋" w:cs="仿宋"/>
          <w:color w:val="000000" w:themeColor="text1"/>
          <w:sz w:val="24"/>
          <w:szCs w:val="24"/>
          <w14:textFill>
            <w14:solidFill>
              <w14:schemeClr w14:val="tx1"/>
            </w14:solidFill>
          </w14:textFill>
        </w:rPr>
        <w:t>（电子文件格式为PDF</w:t>
      </w:r>
      <w:r>
        <w:rPr>
          <w:rFonts w:hint="eastAsia" w:ascii="仿宋" w:hAnsi="仿宋" w:eastAsia="仿宋" w:cs="仿宋"/>
          <w:color w:val="000000" w:themeColor="text1"/>
          <w:sz w:val="24"/>
          <w:szCs w:val="24"/>
          <w:lang w:val="en-US" w:eastAsia="zh-CN"/>
          <w14:textFill>
            <w14:solidFill>
              <w14:schemeClr w14:val="tx1"/>
            </w14:solidFill>
          </w14:textFill>
        </w:rPr>
        <w:t>版</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，电子版放置正本密封袋内</w:t>
      </w:r>
      <w:r>
        <w:rPr>
          <w:rFonts w:hint="eastAsia" w:ascii="仿宋" w:hAnsi="仿宋" w:eastAsia="仿宋" w:cs="仿宋"/>
          <w:color w:val="000000" w:themeColor="text1"/>
          <w:sz w:val="24"/>
          <w:szCs w:val="28"/>
          <w:lang w:eastAsia="zh-CN"/>
          <w14:textFill>
            <w14:solidFill>
              <w14:schemeClr w14:val="tx1"/>
            </w14:solidFill>
          </w14:textFill>
        </w:rPr>
        <w:t>。</w:t>
      </w:r>
    </w:p>
    <w:p w14:paraId="452E79D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.3响应文件的签署</w:t>
      </w:r>
    </w:p>
    <w:p w14:paraId="023E7E61">
      <w:pPr>
        <w:pageBreakBefore w:val="0"/>
        <w:numPr>
          <w:ilvl w:val="0"/>
          <w:numId w:val="2"/>
        </w:numPr>
        <w:kinsoku/>
        <w:wordWrap/>
        <w:topLinePunct w:val="0"/>
        <w:autoSpaceDE/>
        <w:autoSpaceDN/>
        <w:bidi w:val="0"/>
        <w:spacing w:line="360" w:lineRule="auto"/>
        <w:ind w:left="0" w:leftChars="0" w:right="0" w:rightChars="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仿宋" w:hAnsi="仿宋" w:eastAsia="仿宋" w:cs="仿宋"/>
          <w:color w:val="000000" w:themeColor="text1"/>
          <w:sz w:val="24"/>
          <w:szCs w:val="28"/>
          <w:lang w:eastAsia="zh-CN"/>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包括投标文件的封面）侧面还需加盖骑缝章。</w:t>
      </w:r>
    </w:p>
    <w:p w14:paraId="784B00C7">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2CDCB9C2">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因响应文件字迹潦草或表达不清所引起的不利后果由供应商承担。</w:t>
      </w:r>
    </w:p>
    <w:p w14:paraId="50ACAD6C">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.4响应文件的密封</w:t>
      </w:r>
    </w:p>
    <w:p w14:paraId="1469CDBD">
      <w:pPr>
        <w:pageBreakBefore w:val="0"/>
        <w:kinsoku/>
        <w:wordWrap/>
        <w:topLinePunct w:val="0"/>
        <w:autoSpaceDE/>
        <w:autoSpaceDN/>
        <w:bidi w:val="0"/>
        <w:spacing w:line="360" w:lineRule="auto"/>
        <w:ind w:left="0" w:leftChars="0" w:right="0" w:rightChars="0" w:firstLine="600" w:firstLineChars="250"/>
        <w:jc w:val="left"/>
        <w:textAlignment w:val="auto"/>
        <w:rPr>
          <w:rFonts w:hint="eastAsia" w:ascii="仿宋" w:hAnsi="仿宋" w:eastAsia="仿宋" w:cs="仿宋"/>
          <w:color w:val="000000" w:themeColor="text1"/>
          <w:kern w:val="0"/>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仿宋" w:hAnsi="仿宋" w:eastAsia="仿宋" w:cs="仿宋"/>
          <w:color w:val="000000" w:themeColor="text1"/>
          <w:sz w:val="24"/>
          <w:szCs w:val="28"/>
          <w:lang w:eastAsia="zh-CN"/>
          <w14:textFill>
            <w14:solidFill>
              <w14:schemeClr w14:val="tx1"/>
            </w14:solidFill>
          </w14:textFill>
        </w:rPr>
        <w:t>且</w:t>
      </w:r>
      <w:r>
        <w:rPr>
          <w:rFonts w:hint="eastAsia" w:ascii="仿宋" w:hAnsi="仿宋" w:eastAsia="仿宋" w:cs="仿宋"/>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仿宋" w:hAnsi="仿宋" w:eastAsia="仿宋" w:cs="仿宋"/>
          <w:color w:val="000000" w:themeColor="text1"/>
          <w:sz w:val="24"/>
          <w:szCs w:val="28"/>
          <w14:textFill>
            <w14:solidFill>
              <w14:schemeClr w14:val="tx1"/>
            </w14:solidFill>
          </w14:textFill>
        </w:rPr>
        <w:t>。</w:t>
      </w:r>
    </w:p>
    <w:p w14:paraId="77C4B044">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14:paraId="5DD50ACE">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lang w:val="en-US" w:eastAsia="zh-CN"/>
          <w14:textFill>
            <w14:solidFill>
              <w14:schemeClr w14:val="tx1"/>
            </w14:solidFill>
          </w14:textFill>
        </w:rPr>
        <w:t>5</w:t>
      </w:r>
      <w:r>
        <w:rPr>
          <w:rFonts w:hint="eastAsia" w:ascii="仿宋" w:hAnsi="仿宋" w:eastAsia="仿宋" w:cs="仿宋"/>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14:paraId="7600413E">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kern w:val="0"/>
          <w:sz w:val="24"/>
          <w:szCs w:val="28"/>
          <w14:textFill>
            <w14:solidFill>
              <w14:schemeClr w14:val="tx1"/>
            </w14:solidFill>
          </w14:textFill>
        </w:rPr>
      </w:pPr>
      <w:r>
        <w:rPr>
          <w:rFonts w:hint="eastAsia" w:ascii="仿宋" w:hAnsi="仿宋" w:eastAsia="仿宋" w:cs="仿宋"/>
          <w:color w:val="000000" w:themeColor="text1"/>
          <w:kern w:val="0"/>
          <w:sz w:val="24"/>
          <w:szCs w:val="28"/>
          <w:lang w:val="en-US" w:eastAsia="zh-CN"/>
          <w14:textFill>
            <w14:solidFill>
              <w14:schemeClr w14:val="tx1"/>
            </w14:solidFill>
          </w14:textFill>
        </w:rPr>
        <w:t>5</w:t>
      </w:r>
      <w:r>
        <w:rPr>
          <w:rFonts w:hint="eastAsia" w:ascii="仿宋" w:hAnsi="仿宋" w:eastAsia="仿宋" w:cs="仿宋"/>
          <w:color w:val="000000" w:themeColor="text1"/>
          <w:kern w:val="0"/>
          <w:sz w:val="24"/>
          <w:szCs w:val="28"/>
          <w14:textFill>
            <w14:solidFill>
              <w14:schemeClr w14:val="tx1"/>
            </w14:solidFill>
          </w14:textFill>
        </w:rPr>
        <w:t>.6拒绝接受以电话、传真、电子邮件形式的磋商。</w:t>
      </w:r>
    </w:p>
    <w:p w14:paraId="650AD0C1">
      <w:pPr>
        <w:pageBreakBefore w:val="0"/>
        <w:kinsoku/>
        <w:overflowPunct/>
        <w:topLinePunct w:val="0"/>
        <w:autoSpaceDE/>
        <w:autoSpaceDN/>
        <w:bidi w:val="0"/>
        <w:spacing w:line="360" w:lineRule="auto"/>
        <w:ind w:left="0" w:leftChars="0" w:right="0" w:rightChars="0" w:firstLine="482" w:firstLineChars="200"/>
        <w:jc w:val="center"/>
        <w:rPr>
          <w:rFonts w:hint="eastAsia" w:ascii="仿宋" w:hAnsi="仿宋" w:eastAsia="仿宋" w:cs="仿宋"/>
          <w:b/>
          <w:kern w:val="0"/>
          <w:sz w:val="24"/>
          <w:szCs w:val="24"/>
        </w:rPr>
      </w:pPr>
      <w:r>
        <w:rPr>
          <w:rFonts w:hint="eastAsia" w:ascii="仿宋" w:hAnsi="仿宋" w:eastAsia="仿宋" w:cs="仿宋"/>
          <w:b/>
          <w:bCs/>
          <w:kern w:val="44"/>
          <w:sz w:val="24"/>
          <w:szCs w:val="24"/>
        </w:rPr>
        <w:t>四、响应文件的提交</w:t>
      </w:r>
    </w:p>
    <w:p w14:paraId="57536D52">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27" w:name="_Toc536202306"/>
      <w:bookmarkStart w:id="28" w:name="_Toc3685"/>
      <w:r>
        <w:rPr>
          <w:rFonts w:hint="eastAsia" w:ascii="仿宋" w:hAnsi="仿宋" w:eastAsia="仿宋" w:cs="仿宋"/>
          <w:color w:val="000000" w:themeColor="text1"/>
          <w:sz w:val="24"/>
          <w:szCs w:val="28"/>
          <w:lang w:val="en-US" w:eastAsia="zh-CN"/>
          <w14:textFill>
            <w14:solidFill>
              <w14:schemeClr w14:val="tx1"/>
            </w14:solidFill>
          </w14:textFill>
        </w:rPr>
        <w:t>1.</w:t>
      </w:r>
      <w:r>
        <w:rPr>
          <w:rFonts w:hint="eastAsia" w:ascii="仿宋" w:hAnsi="仿宋" w:eastAsia="仿宋" w:cs="仿宋"/>
          <w:color w:val="000000" w:themeColor="text1"/>
          <w:sz w:val="24"/>
          <w:szCs w:val="28"/>
          <w14:textFill>
            <w14:solidFill>
              <w14:schemeClr w14:val="tx1"/>
            </w14:solidFill>
          </w14:textFill>
        </w:rPr>
        <w:t>响应文件递交</w:t>
      </w:r>
      <w:bookmarkEnd w:id="27"/>
      <w:bookmarkEnd w:id="28"/>
    </w:p>
    <w:p w14:paraId="4E5F6DD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0E993133">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1.3代理机构不接受邮寄的响应文件；</w:t>
      </w:r>
    </w:p>
    <w:p w14:paraId="5D6F751B">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1.4无论供应商成交与否，其响应文件恕不退还。</w:t>
      </w:r>
    </w:p>
    <w:p w14:paraId="0733FB3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29" w:name="_Toc536202307"/>
      <w:bookmarkStart w:id="30" w:name="_Toc12741"/>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响应文件的修改和撤回</w:t>
      </w:r>
      <w:bookmarkEnd w:id="29"/>
      <w:bookmarkEnd w:id="30"/>
    </w:p>
    <w:p w14:paraId="410C689E">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2.1供应商在递交响应文件以后，在规定的投标截止时间之前</w:t>
      </w:r>
      <w:r>
        <w:rPr>
          <w:rFonts w:hint="eastAsia" w:ascii="仿宋" w:hAnsi="仿宋" w:eastAsia="仿宋" w:cs="仿宋"/>
          <w:color w:val="000000" w:themeColor="text1"/>
          <w:sz w:val="24"/>
          <w:szCs w:val="28"/>
          <w:lang w:eastAsia="zh-CN"/>
          <w14:textFill>
            <w14:solidFill>
              <w14:schemeClr w14:val="tx1"/>
            </w14:solidFill>
          </w14:textFill>
        </w:rPr>
        <w:t>，</w:t>
      </w:r>
      <w:r>
        <w:rPr>
          <w:rFonts w:hint="eastAsia" w:ascii="仿宋" w:hAnsi="仿宋" w:eastAsia="仿宋" w:cs="仿宋"/>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仿宋" w:hAnsi="仿宋" w:eastAsia="仿宋" w:cs="仿宋"/>
          <w:color w:val="000000" w:themeColor="text1"/>
          <w:sz w:val="24"/>
          <w:szCs w:val="28"/>
          <w:lang w:val="en-US" w:eastAsia="zh-CN"/>
          <w14:textFill>
            <w14:solidFill>
              <w14:schemeClr w14:val="tx1"/>
            </w14:solidFill>
          </w14:textFill>
        </w:rPr>
        <w:t>代理机构的文件</w:t>
      </w:r>
      <w:r>
        <w:rPr>
          <w:rFonts w:hint="eastAsia" w:ascii="仿宋" w:hAnsi="仿宋" w:eastAsia="仿宋" w:cs="仿宋"/>
          <w:color w:val="000000" w:themeColor="text1"/>
          <w:sz w:val="24"/>
          <w:szCs w:val="28"/>
          <w14:textFill>
            <w14:solidFill>
              <w14:schemeClr w14:val="tx1"/>
            </w14:solidFill>
          </w14:textFill>
        </w:rPr>
        <w:t>为准。</w:t>
      </w:r>
    </w:p>
    <w:p w14:paraId="1D18159B">
      <w:pPr>
        <w:pageBreakBefore w:val="0"/>
        <w:kinsoku/>
        <w:topLinePunct w:val="0"/>
        <w:autoSpaceDE/>
        <w:autoSpaceDN/>
        <w:bidi w:val="0"/>
        <w:spacing w:line="360" w:lineRule="auto"/>
        <w:rPr>
          <w:rFonts w:hint="eastAsia" w:ascii="仿宋" w:hAnsi="仿宋" w:eastAsia="仿宋" w:cs="仿宋"/>
          <w:b/>
          <w:kern w:val="0"/>
          <w:sz w:val="24"/>
          <w:szCs w:val="24"/>
        </w:rPr>
      </w:pPr>
      <w:r>
        <w:rPr>
          <w:rFonts w:hint="eastAsia" w:ascii="仿宋" w:hAnsi="仿宋" w:eastAsia="仿宋" w:cs="仿宋"/>
          <w:color w:val="000000" w:themeColor="text1"/>
          <w:sz w:val="24"/>
          <w:szCs w:val="28"/>
          <w14:textFill>
            <w14:solidFill>
              <w14:schemeClr w14:val="tx1"/>
            </w14:solidFill>
          </w14:textFill>
        </w:rPr>
        <w:t>2.4投标截止时间之后，供应商不得补充、修改响应文件。</w:t>
      </w:r>
    </w:p>
    <w:p w14:paraId="466E76EF">
      <w:pPr>
        <w:pageBreakBefore w:val="0"/>
        <w:kinsoku/>
        <w:overflowPunct/>
        <w:topLinePunct w:val="0"/>
        <w:autoSpaceDE/>
        <w:autoSpaceDN/>
        <w:bidi w:val="0"/>
        <w:spacing w:line="360" w:lineRule="auto"/>
        <w:ind w:left="0" w:leftChars="0" w:right="0" w:rightChars="0" w:firstLine="482" w:firstLineChars="200"/>
        <w:jc w:val="center"/>
        <w:rPr>
          <w:rFonts w:hint="eastAsia" w:ascii="仿宋" w:hAnsi="仿宋" w:eastAsia="仿宋" w:cs="仿宋"/>
          <w:b/>
          <w:kern w:val="0"/>
          <w:sz w:val="24"/>
          <w:szCs w:val="24"/>
        </w:rPr>
      </w:pPr>
      <w:r>
        <w:rPr>
          <w:rFonts w:hint="eastAsia" w:ascii="仿宋" w:hAnsi="仿宋" w:eastAsia="仿宋" w:cs="仿宋"/>
          <w:b/>
          <w:kern w:val="0"/>
          <w:sz w:val="24"/>
          <w:szCs w:val="24"/>
        </w:rPr>
        <w:t>五、磋商与评审</w:t>
      </w:r>
    </w:p>
    <w:p w14:paraId="6B088C2D">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31" w:name="_Toc536202309"/>
      <w:r>
        <w:rPr>
          <w:rFonts w:hint="eastAsia" w:ascii="仿宋" w:hAnsi="仿宋" w:eastAsia="仿宋" w:cs="仿宋"/>
          <w:color w:val="000000" w:themeColor="text1"/>
          <w:sz w:val="24"/>
          <w:szCs w:val="28"/>
          <w:lang w:val="en-US" w:eastAsia="zh-CN"/>
          <w14:textFill>
            <w14:solidFill>
              <w14:schemeClr w14:val="tx1"/>
            </w14:solidFill>
          </w14:textFill>
        </w:rPr>
        <w:t>1.</w:t>
      </w:r>
      <w:r>
        <w:rPr>
          <w:rFonts w:hint="eastAsia" w:ascii="仿宋" w:hAnsi="仿宋" w:eastAsia="仿宋" w:cs="仿宋"/>
          <w:color w:val="000000" w:themeColor="text1"/>
          <w:sz w:val="24"/>
          <w:szCs w:val="28"/>
          <w14:textFill>
            <w14:solidFill>
              <w14:schemeClr w14:val="tx1"/>
            </w14:solidFill>
          </w14:textFill>
        </w:rPr>
        <w:t>磋商</w:t>
      </w:r>
      <w:bookmarkEnd w:id="31"/>
    </w:p>
    <w:p w14:paraId="39B45FB8">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仿宋" w:hAnsi="仿宋" w:eastAsia="仿宋" w:cs="仿宋"/>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14:paraId="025BCC27">
      <w:pPr>
        <w:pageBreakBefore w:val="0"/>
        <w:kinsoku/>
        <w:wordWrap/>
        <w:overflowPunct w:val="0"/>
        <w:topLinePunct w:val="0"/>
        <w:autoSpaceDE/>
        <w:autoSpaceDN/>
        <w:bidi w:val="0"/>
        <w:adjustRightInd w:val="0"/>
        <w:snapToGrid w:val="0"/>
        <w:spacing w:line="360" w:lineRule="auto"/>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1.3经确认无误后，</w:t>
      </w:r>
      <w:r>
        <w:rPr>
          <w:rFonts w:hint="eastAsia" w:ascii="仿宋" w:hAnsi="仿宋" w:eastAsia="仿宋" w:cs="仿宋"/>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14:paraId="4029184E">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rPr>
      </w:pPr>
      <w:r>
        <w:rPr>
          <w:rFonts w:hint="eastAsia" w:ascii="仿宋" w:hAnsi="仿宋" w:eastAsia="仿宋" w:cs="仿宋"/>
          <w:color w:val="000000" w:themeColor="text1"/>
          <w:sz w:val="24"/>
          <w:szCs w:val="24"/>
          <w14:textFill>
            <w14:solidFill>
              <w14:schemeClr w14:val="tx1"/>
            </w14:solidFill>
          </w14:textFill>
        </w:rPr>
        <w:t>1.4投标文件拆封后，宣读投标人名称</w:t>
      </w:r>
      <w:r>
        <w:rPr>
          <w:rFonts w:hint="eastAsia" w:ascii="仿宋" w:hAnsi="仿宋" w:eastAsia="仿宋" w:cs="仿宋"/>
          <w:bCs/>
          <w:color w:val="000000" w:themeColor="text1"/>
          <w:sz w:val="24"/>
          <w:szCs w:val="24"/>
          <w14:textFill>
            <w14:solidFill>
              <w14:schemeClr w14:val="tx1"/>
            </w14:solidFill>
          </w14:textFill>
        </w:rPr>
        <w:t>。</w:t>
      </w:r>
    </w:p>
    <w:p w14:paraId="2AAE68CA">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仿宋" w:hAnsi="仿宋" w:eastAsia="仿宋" w:cs="仿宋"/>
          <w:color w:val="000000" w:themeColor="text1"/>
          <w:sz w:val="24"/>
          <w:szCs w:val="28"/>
          <w14:textFill>
            <w14:solidFill>
              <w14:schemeClr w14:val="tx1"/>
            </w14:solidFill>
          </w14:textFill>
        </w:rPr>
      </w:pPr>
      <w:bookmarkStart w:id="32" w:name="_Toc536202310"/>
      <w:r>
        <w:rPr>
          <w:rFonts w:hint="eastAsia" w:ascii="仿宋" w:hAnsi="仿宋" w:eastAsia="仿宋" w:cs="仿宋"/>
          <w:color w:val="000000" w:themeColor="text1"/>
          <w:sz w:val="24"/>
          <w:szCs w:val="28"/>
          <w:lang w:val="en-US" w:eastAsia="zh-CN"/>
          <w14:textFill>
            <w14:solidFill>
              <w14:schemeClr w14:val="tx1"/>
            </w14:solidFill>
          </w14:textFill>
        </w:rPr>
        <w:t>2.</w:t>
      </w:r>
      <w:r>
        <w:rPr>
          <w:rFonts w:hint="eastAsia" w:ascii="仿宋" w:hAnsi="仿宋" w:eastAsia="仿宋" w:cs="仿宋"/>
          <w:color w:val="000000" w:themeColor="text1"/>
          <w:sz w:val="24"/>
          <w:szCs w:val="28"/>
          <w14:textFill>
            <w14:solidFill>
              <w14:schemeClr w14:val="tx1"/>
            </w14:solidFill>
          </w14:textFill>
        </w:rPr>
        <w:t>磋商小组</w:t>
      </w:r>
      <w:bookmarkEnd w:id="32"/>
    </w:p>
    <w:p w14:paraId="7ED537FD">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33" w:name="_Toc536202311"/>
      <w:bookmarkStart w:id="34" w:name="_Toc27940"/>
      <w:bookmarkStart w:id="35" w:name="_Toc28085"/>
      <w:bookmarkStart w:id="36" w:name="_Toc385958808"/>
      <w:bookmarkStart w:id="37" w:name="_Toc386129876"/>
      <w:r>
        <w:rPr>
          <w:rFonts w:hint="eastAsia" w:ascii="仿宋" w:hAnsi="仿宋" w:eastAsia="仿宋" w:cs="仿宋"/>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kinsoku/>
        <w:wordWrap/>
        <w:topLinePunct w:val="0"/>
        <w:autoSpaceDE/>
        <w:autoSpaceDN/>
        <w:bidi w:val="0"/>
        <w:spacing w:line="360" w:lineRule="auto"/>
        <w:ind w:left="0" w:leftChars="0" w:right="0" w:rightChars="0" w:firstLine="458" w:firstLineChars="191"/>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（1）要严格遵守政府采购相关法律制度，依法履行各自职责，公正、客观、审慎地组织和参与评审工作；</w:t>
      </w:r>
    </w:p>
    <w:p w14:paraId="696E30BD">
      <w:pPr>
        <w:pageBreakBefore w:val="0"/>
        <w:tabs>
          <w:tab w:val="left" w:pos="1200"/>
        </w:tabs>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（2）对所有响应文件逐一进行资格性、符合性审查，并</w:t>
      </w:r>
      <w:r>
        <w:rPr>
          <w:rFonts w:hint="eastAsia" w:ascii="仿宋" w:hAnsi="仿宋" w:eastAsia="仿宋" w:cs="仿宋"/>
          <w:color w:val="000000" w:themeColor="text1"/>
          <w:sz w:val="24"/>
          <w:lang w:eastAsia="zh-CN"/>
          <w14:textFill>
            <w14:solidFill>
              <w14:schemeClr w14:val="tx1"/>
            </w14:solidFill>
          </w14:textFill>
        </w:rPr>
        <w:t>作出评价</w:t>
      </w:r>
      <w:r>
        <w:rPr>
          <w:rFonts w:hint="eastAsia" w:ascii="仿宋" w:hAnsi="仿宋" w:eastAsia="仿宋" w:cs="仿宋"/>
          <w:color w:val="000000" w:themeColor="text1"/>
          <w:sz w:val="24"/>
          <w14:textFill>
            <w14:solidFill>
              <w14:schemeClr w14:val="tx1"/>
            </w14:solidFill>
          </w14:textFill>
        </w:rPr>
        <w:t>；</w:t>
      </w:r>
    </w:p>
    <w:p w14:paraId="5F65456C">
      <w:pPr>
        <w:pageBreakBefore w:val="0"/>
        <w:tabs>
          <w:tab w:val="left" w:pos="1200"/>
        </w:tabs>
        <w:kinsoku/>
        <w:wordWrap/>
        <w:topLinePunct w:val="0"/>
        <w:autoSpaceDE/>
        <w:autoSpaceDN/>
        <w:bidi w:val="0"/>
        <w:spacing w:line="360" w:lineRule="auto"/>
        <w:ind w:left="0" w:leftChars="0" w:right="0" w:rightChars="0" w:firstLine="458" w:firstLineChars="191"/>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（3）按磋商文件规定的评审方法和标准，进行比较和评价；对供应商的价格分等客观评分项的评分应当一致；</w:t>
      </w:r>
    </w:p>
    <w:p w14:paraId="6956CD98">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（4）要求供应商对响应文件有关事项作出解释或澄清；</w:t>
      </w:r>
    </w:p>
    <w:p w14:paraId="6349F60E">
      <w:pPr>
        <w:pageBreakBefore w:val="0"/>
        <w:kinsoku/>
        <w:wordWrap/>
        <w:topLinePunct w:val="0"/>
        <w:autoSpaceDE/>
        <w:autoSpaceDN/>
        <w:bidi w:val="0"/>
        <w:spacing w:line="360" w:lineRule="auto"/>
        <w:ind w:left="0" w:leftChars="0"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2E3A91A4">
      <w:pPr>
        <w:pageBreakBefore w:val="0"/>
        <w:kinsoku/>
        <w:wordWrap/>
        <w:topLinePunct w:val="0"/>
        <w:autoSpaceDE/>
        <w:autoSpaceDN/>
        <w:bidi w:val="0"/>
        <w:spacing w:line="360" w:lineRule="auto"/>
        <w:ind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（6）对需要共同认定的事项存在争议的，按照少数服从多数的原则</w:t>
      </w:r>
      <w:r>
        <w:rPr>
          <w:rFonts w:hint="eastAsia" w:ascii="仿宋" w:hAnsi="仿宋" w:eastAsia="仿宋" w:cs="仿宋"/>
          <w:color w:val="000000" w:themeColor="text1"/>
          <w:sz w:val="24"/>
          <w:lang w:eastAsia="zh-CN"/>
          <w14:textFill>
            <w14:solidFill>
              <w14:schemeClr w14:val="tx1"/>
            </w14:solidFill>
          </w14:textFill>
        </w:rPr>
        <w:t>作出</w:t>
      </w:r>
      <w:r>
        <w:rPr>
          <w:rFonts w:hint="eastAsia" w:ascii="仿宋" w:hAnsi="仿宋" w:eastAsia="仿宋" w:cs="仿宋"/>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2EC7B1D6">
      <w:pPr>
        <w:pageBreakBefore w:val="0"/>
        <w:kinsoku/>
        <w:wordWrap/>
        <w:topLinePunct w:val="0"/>
        <w:autoSpaceDE/>
        <w:autoSpaceDN/>
        <w:bidi w:val="0"/>
        <w:spacing w:line="360" w:lineRule="auto"/>
        <w:ind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（7）对评审情况以及在评审过程中获悉的国家秘密、商业秘密负有保密责任；</w:t>
      </w:r>
    </w:p>
    <w:p w14:paraId="5928C6B1">
      <w:pPr>
        <w:pageBreakBefore w:val="0"/>
        <w:kinsoku/>
        <w:wordWrap/>
        <w:topLinePunct w:val="0"/>
        <w:autoSpaceDE/>
        <w:autoSpaceDN/>
        <w:bidi w:val="0"/>
        <w:spacing w:line="360" w:lineRule="auto"/>
        <w:ind w:right="0" w:righ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8</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 xml:space="preserve"> 配合财政部门的投诉处理工作；</w:t>
      </w:r>
    </w:p>
    <w:p w14:paraId="5469B415">
      <w:pPr>
        <w:pageBreakBefore w:val="0"/>
        <w:kinsoku/>
        <w:wordWrap/>
        <w:topLinePunct w:val="0"/>
        <w:autoSpaceDE/>
        <w:autoSpaceDN/>
        <w:bidi w:val="0"/>
        <w:spacing w:line="360" w:lineRule="auto"/>
        <w:ind w:right="0" w:rightChars="0" w:firstLine="480" w:firstLineChars="200"/>
        <w:textAlignment w:val="auto"/>
        <w:rPr>
          <w:rFonts w:hint="eastAsia" w:ascii="仿宋" w:hAnsi="仿宋" w:eastAsia="仿宋" w:cs="仿宋"/>
          <w:kern w:val="0"/>
          <w:sz w:val="24"/>
          <w:szCs w:val="24"/>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9</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14:paraId="728D79C7">
      <w:pPr>
        <w:pageBreakBefore w:val="0"/>
        <w:kinsoku/>
        <w:overflowPunct/>
        <w:topLinePunct w:val="0"/>
        <w:autoSpaceDE/>
        <w:autoSpaceDN/>
        <w:bidi w:val="0"/>
        <w:spacing w:line="360" w:lineRule="auto"/>
        <w:ind w:left="0" w:leftChars="0" w:right="0" w:rightChars="0" w:firstLine="482" w:firstLineChars="200"/>
        <w:jc w:val="left"/>
        <w:rPr>
          <w:rFonts w:hint="eastAsia" w:ascii="仿宋" w:hAnsi="仿宋" w:eastAsia="仿宋" w:cs="仿宋"/>
          <w:b/>
          <w:kern w:val="0"/>
          <w:sz w:val="24"/>
          <w:szCs w:val="24"/>
        </w:rPr>
      </w:pPr>
      <w:r>
        <w:rPr>
          <w:rFonts w:hint="eastAsia" w:ascii="仿宋" w:hAnsi="仿宋" w:eastAsia="仿宋" w:cs="仿宋"/>
          <w:b/>
          <w:kern w:val="0"/>
          <w:sz w:val="24"/>
          <w:szCs w:val="24"/>
        </w:rPr>
        <w:t>3.磋商办法及内容</w:t>
      </w:r>
    </w:p>
    <w:p w14:paraId="3C738B32">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3.1磋商原则：</w:t>
      </w:r>
    </w:p>
    <w:p w14:paraId="5FF6252C">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（1）坚持磋商机会均等，信息公开，公平竞争的原则。</w:t>
      </w:r>
    </w:p>
    <w:p w14:paraId="57766AAD">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（2）坚持竞争性、经济实效性和公平性原则。</w:t>
      </w:r>
    </w:p>
    <w:p w14:paraId="11D1BB46">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（3）综合评估，择优选择技术方案优、业绩好、服务有保证的成交单位。</w:t>
      </w:r>
    </w:p>
    <w:p w14:paraId="47220878">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3.2磋商程序：</w:t>
      </w:r>
    </w:p>
    <w:p w14:paraId="5CA25DEF">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磋商的全过程分为第一次报价、符合性审查、磋商过程、最后报价、最终评审五个阶段。第一次报价与最后报价均采取集中报价形式。</w:t>
      </w:r>
    </w:p>
    <w:p w14:paraId="775C6E6F">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3.2.1磋商报价依据规定均不予以公布。</w:t>
      </w:r>
    </w:p>
    <w:p w14:paraId="63632024">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3.2.2符合性评审：磋商小组对磋商响应文件的有效性、完整性和响应程度进行审查，出现下列情况的按无效文件处理。</w:t>
      </w:r>
    </w:p>
    <w:p w14:paraId="05E8F6F2">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（1）资质有效性评审：本次磋商所要求的必备资质证明文件，缺其中一项或某项达不到磋商要求，均按无效文件处理。</w:t>
      </w:r>
    </w:p>
    <w:p w14:paraId="02BAF5F9">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（2）各投标人未经过正常渠道</w:t>
      </w:r>
      <w:r>
        <w:rPr>
          <w:rFonts w:hint="eastAsia" w:ascii="仿宋" w:hAnsi="仿宋" w:eastAsia="仿宋" w:cs="仿宋"/>
          <w:kern w:val="0"/>
          <w:sz w:val="24"/>
          <w:szCs w:val="24"/>
          <w:lang w:val="en-US" w:eastAsia="zh-CN"/>
        </w:rPr>
        <w:t>获取</w:t>
      </w:r>
      <w:r>
        <w:rPr>
          <w:rFonts w:hint="eastAsia" w:ascii="仿宋" w:hAnsi="仿宋" w:eastAsia="仿宋" w:cs="仿宋"/>
          <w:kern w:val="0"/>
          <w:sz w:val="24"/>
          <w:szCs w:val="24"/>
        </w:rPr>
        <w:t>竞争性磋商文件，或参加磋商的各投标人名称与</w:t>
      </w:r>
      <w:r>
        <w:rPr>
          <w:rFonts w:hint="eastAsia" w:ascii="仿宋" w:hAnsi="仿宋" w:eastAsia="仿宋" w:cs="仿宋"/>
          <w:kern w:val="0"/>
          <w:sz w:val="24"/>
          <w:szCs w:val="24"/>
          <w:lang w:val="en-US" w:eastAsia="zh-CN"/>
        </w:rPr>
        <w:t>获取</w:t>
      </w:r>
      <w:r>
        <w:rPr>
          <w:rFonts w:hint="eastAsia" w:ascii="仿宋" w:hAnsi="仿宋" w:eastAsia="仿宋" w:cs="仿宋"/>
          <w:kern w:val="0"/>
          <w:sz w:val="24"/>
          <w:szCs w:val="24"/>
        </w:rPr>
        <w:t>磋商文件时登记的单位名称不符。</w:t>
      </w:r>
    </w:p>
    <w:p w14:paraId="2F901D2F">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（3）投标人未提供法定代表人授权书（法定代表人直接参加磋商的除外）或授权书不符合竞争性磋商文件要求的。</w:t>
      </w:r>
    </w:p>
    <w:p w14:paraId="577B5A77">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（4）磋商响应文件要求加盖投标人公章或签字处未执行文件规定、磋商响应文件有效期或有效期未能达到竞争性磋商文件的要求的。</w:t>
      </w:r>
    </w:p>
    <w:p w14:paraId="019FC948">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（5）提供虚假证明（包括第三方提供的虚假证明、证件），开具虚假业绩，除按无效文件处理外，按有关规定进行相应的处罚。</w:t>
      </w:r>
    </w:p>
    <w:p w14:paraId="2A96EA87">
      <w:pPr>
        <w:pageBreakBefore w:val="0"/>
        <w:kinsoku/>
        <w:overflowPunct/>
        <w:topLinePunct w:val="0"/>
        <w:autoSpaceDE/>
        <w:autoSpaceDN/>
        <w:bidi w:val="0"/>
        <w:spacing w:line="360" w:lineRule="auto"/>
        <w:ind w:left="0" w:leftChars="0" w:right="0" w:rightChars="0"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（6）磋商方案出现严重漏项，造成系统缺陷，已影响到该项目的实施。</w:t>
      </w:r>
    </w:p>
    <w:p w14:paraId="6E17E3BA">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仿宋" w:hAnsi="仿宋" w:eastAsia="仿宋" w:cs="仿宋"/>
          <w:kern w:val="0"/>
          <w:sz w:val="24"/>
          <w:szCs w:val="24"/>
        </w:rPr>
      </w:pPr>
      <w:r>
        <w:rPr>
          <w:rFonts w:hint="eastAsia" w:ascii="仿宋" w:hAnsi="仿宋" w:eastAsia="仿宋" w:cs="仿宋"/>
          <w:kern w:val="0"/>
          <w:sz w:val="24"/>
          <w:szCs w:val="24"/>
        </w:rPr>
        <w:t>（7）在重大项目履约过程中有不良记录，不能按期履约的。</w:t>
      </w:r>
    </w:p>
    <w:p w14:paraId="0049C7A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lang w:val="en-US" w:eastAsia="zh-CN"/>
        </w:rPr>
        <w:t>3.3 磋</w:t>
      </w:r>
      <w:r>
        <w:rPr>
          <w:rFonts w:hint="eastAsia" w:ascii="仿宋" w:hAnsi="仿宋" w:eastAsia="仿宋" w:cs="仿宋"/>
          <w:b/>
          <w:bCs/>
          <w:color w:val="auto"/>
          <w:sz w:val="24"/>
          <w:szCs w:val="22"/>
          <w:highlight w:val="none"/>
        </w:rPr>
        <w:t>商过程</w:t>
      </w:r>
    </w:p>
    <w:p w14:paraId="583380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磋商小组所有成员应当集中与单一投标人分别进行磋商，并给予所有参加磋商的投标人平等的磋商机会。</w:t>
      </w:r>
    </w:p>
    <w:p w14:paraId="609F8F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67E19A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（3）对磋商文件作出的实质性变动是磋商文件的有效组成部分，磋商小组应当及时以书面形式同时通知所有参加磋商的投标人。</w:t>
      </w:r>
    </w:p>
    <w:p w14:paraId="0C97FEE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14:paraId="09DD3D65">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lang w:val="en-US" w:eastAsia="zh-CN"/>
        </w:rPr>
        <w:t>3.4 最终报价</w:t>
      </w:r>
    </w:p>
    <w:p w14:paraId="0D22CBC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14:paraId="440C5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14:paraId="1E23193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最终报价是投标人响应文件的有效组成部分。</w:t>
      </w:r>
    </w:p>
    <w:p w14:paraId="5037E0E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仿宋" w:hAnsi="仿宋" w:eastAsia="仿宋" w:cs="仿宋"/>
          <w:b/>
          <w:bCs/>
          <w:color w:val="000000" w:themeColor="text1"/>
          <w:sz w:val="24"/>
          <w:szCs w:val="22"/>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2"/>
          <w:highlight w:val="none"/>
          <w:lang w:val="en-US" w:eastAsia="zh-CN"/>
          <w14:textFill>
            <w14:solidFill>
              <w14:schemeClr w14:val="tx1"/>
            </w14:solidFill>
          </w14:textFill>
        </w:rPr>
        <w:t>4．响应文件的详细评审</w:t>
      </w:r>
    </w:p>
    <w:p w14:paraId="6C2DBB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4</w:t>
      </w:r>
      <w:r>
        <w:rPr>
          <w:rFonts w:hint="eastAsia" w:ascii="仿宋" w:hAnsi="仿宋" w:eastAsia="仿宋" w:cs="仿宋"/>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14:paraId="4FE339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.2 评标方法：综合评分法。</w:t>
      </w:r>
    </w:p>
    <w:p w14:paraId="3B240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.3 评分标准</w:t>
      </w:r>
    </w:p>
    <w:p w14:paraId="4AA132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仿宋" w:hAnsi="仿宋" w:eastAsia="仿宋" w:cs="仿宋"/>
          <w:color w:val="auto"/>
          <w:sz w:val="24"/>
          <w:szCs w:val="22"/>
          <w:highlight w:val="none"/>
        </w:rPr>
      </w:pPr>
      <w:r>
        <w:rPr>
          <w:rFonts w:hint="eastAsia" w:ascii="仿宋" w:hAnsi="仿宋" w:eastAsia="仿宋" w:cs="仿宋"/>
          <w:b/>
          <w:bCs/>
          <w:color w:val="auto"/>
          <w:sz w:val="24"/>
          <w:szCs w:val="22"/>
          <w:highlight w:val="none"/>
        </w:rPr>
        <w:t>1）</w:t>
      </w:r>
      <w:r>
        <w:rPr>
          <w:rFonts w:hint="eastAsia" w:ascii="仿宋" w:hAnsi="仿宋" w:eastAsia="仿宋" w:cs="仿宋"/>
          <w:b/>
          <w:bCs/>
          <w:color w:val="auto"/>
          <w:sz w:val="24"/>
          <w:szCs w:val="22"/>
          <w:highlight w:val="none"/>
          <w:lang w:eastAsia="zh-CN"/>
        </w:rPr>
        <w:t>资质</w:t>
      </w:r>
      <w:r>
        <w:rPr>
          <w:rFonts w:hint="eastAsia" w:ascii="仿宋" w:hAnsi="仿宋" w:eastAsia="仿宋" w:cs="仿宋"/>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14:paraId="7CDA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14:paraId="062E4397">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序号</w:t>
            </w:r>
          </w:p>
        </w:tc>
        <w:tc>
          <w:tcPr>
            <w:tcW w:w="1999" w:type="dxa"/>
            <w:noWrap w:val="0"/>
            <w:vAlign w:val="center"/>
          </w:tcPr>
          <w:p w14:paraId="73F3ECA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评审因素</w:t>
            </w:r>
          </w:p>
        </w:tc>
        <w:tc>
          <w:tcPr>
            <w:tcW w:w="6843" w:type="dxa"/>
            <w:noWrap w:val="0"/>
            <w:vAlign w:val="center"/>
          </w:tcPr>
          <w:p w14:paraId="41864A2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评审标准</w:t>
            </w:r>
          </w:p>
        </w:tc>
      </w:tr>
      <w:tr w14:paraId="4772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4DE40A62">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1</w:t>
            </w:r>
          </w:p>
        </w:tc>
        <w:tc>
          <w:tcPr>
            <w:tcW w:w="1999" w:type="dxa"/>
            <w:noWrap w:val="0"/>
            <w:vAlign w:val="center"/>
          </w:tcPr>
          <w:p w14:paraId="180C45FD">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有效的主体</w:t>
            </w:r>
          </w:p>
          <w:p w14:paraId="74A0C48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资格证明</w:t>
            </w:r>
          </w:p>
        </w:tc>
        <w:tc>
          <w:tcPr>
            <w:tcW w:w="6843" w:type="dxa"/>
            <w:noWrap w:val="0"/>
            <w:vAlign w:val="center"/>
          </w:tcPr>
          <w:p w14:paraId="0A7E3D93">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7094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6851BE1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2</w:t>
            </w:r>
          </w:p>
        </w:tc>
        <w:tc>
          <w:tcPr>
            <w:tcW w:w="1999" w:type="dxa"/>
            <w:noWrap w:val="0"/>
            <w:vAlign w:val="center"/>
          </w:tcPr>
          <w:p w14:paraId="4870A6C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法定代表人</w:t>
            </w:r>
            <w:r>
              <w:rPr>
                <w:rFonts w:hint="eastAsia" w:ascii="仿宋" w:hAnsi="仿宋" w:eastAsia="仿宋" w:cs="仿宋"/>
                <w:color w:val="auto"/>
                <w:kern w:val="0"/>
                <w:sz w:val="24"/>
                <w:highlight w:val="none"/>
              </w:rPr>
              <w:t>授权委托书</w:t>
            </w:r>
          </w:p>
        </w:tc>
        <w:tc>
          <w:tcPr>
            <w:tcW w:w="6843" w:type="dxa"/>
            <w:noWrap w:val="0"/>
            <w:vAlign w:val="center"/>
          </w:tcPr>
          <w:p w14:paraId="4F446AFB">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14:paraId="54D5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736" w:type="dxa"/>
            <w:noWrap w:val="0"/>
            <w:vAlign w:val="center"/>
          </w:tcPr>
          <w:p w14:paraId="39C62254">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kern w:val="2"/>
                <w:sz w:val="24"/>
                <w:szCs w:val="22"/>
                <w:highlight w:val="none"/>
                <w:lang w:val="en-US" w:eastAsia="zh-CN" w:bidi="ar-SA"/>
              </w:rPr>
            </w:pPr>
            <w:r>
              <w:rPr>
                <w:rFonts w:hint="eastAsia" w:ascii="仿宋" w:hAnsi="仿宋" w:eastAsia="仿宋" w:cs="仿宋"/>
                <w:b/>
                <w:color w:val="auto"/>
                <w:sz w:val="24"/>
                <w:szCs w:val="22"/>
                <w:highlight w:val="none"/>
                <w:lang w:val="en-US" w:eastAsia="zh-CN"/>
              </w:rPr>
              <w:t>3</w:t>
            </w:r>
          </w:p>
        </w:tc>
        <w:tc>
          <w:tcPr>
            <w:tcW w:w="1999" w:type="dxa"/>
            <w:noWrap w:val="0"/>
            <w:vAlign w:val="center"/>
          </w:tcPr>
          <w:p w14:paraId="61F420F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0"/>
                <w:sz w:val="24"/>
                <w:highlight w:val="none"/>
                <w:lang w:val="en-US" w:eastAsia="zh-CN"/>
              </w:rPr>
              <w:t>财务报告</w:t>
            </w:r>
          </w:p>
        </w:tc>
        <w:tc>
          <w:tcPr>
            <w:tcW w:w="6843" w:type="dxa"/>
            <w:noWrap w:val="0"/>
            <w:vAlign w:val="center"/>
          </w:tcPr>
          <w:p w14:paraId="555769C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提供</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2024或2025年财务审计报告</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(新成立的企业提供公司成立后相应的财务会计报表或财务情况说明书)或开标前六个月内银行出具的资信证明；</w:t>
            </w:r>
          </w:p>
        </w:tc>
      </w:tr>
      <w:tr w14:paraId="2A81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736" w:type="dxa"/>
            <w:noWrap w:val="0"/>
            <w:vAlign w:val="center"/>
          </w:tcPr>
          <w:p w14:paraId="6C7687B9">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4</w:t>
            </w:r>
          </w:p>
        </w:tc>
        <w:tc>
          <w:tcPr>
            <w:tcW w:w="1999" w:type="dxa"/>
            <w:noWrap w:val="0"/>
            <w:vAlign w:val="center"/>
          </w:tcPr>
          <w:p w14:paraId="6597C61D">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0"/>
                <w:sz w:val="24"/>
                <w:highlight w:val="none"/>
                <w:lang w:val="en-US" w:eastAsia="zh-CN"/>
              </w:rPr>
              <w:t>社会保障资金缴纳证明</w:t>
            </w:r>
          </w:p>
        </w:tc>
        <w:tc>
          <w:tcPr>
            <w:tcW w:w="6843" w:type="dxa"/>
            <w:noWrap w:val="0"/>
            <w:vAlign w:val="center"/>
          </w:tcPr>
          <w:p w14:paraId="71D4C3F6">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提供</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2025年</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7</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月至今</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任意一个月的有效社会保障资金缴纳证明。依法不需要缴纳社会保障资金的单位应提供相关证明材料；</w:t>
            </w:r>
          </w:p>
        </w:tc>
      </w:tr>
      <w:tr w14:paraId="5081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14:paraId="78E21F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kern w:val="2"/>
                <w:sz w:val="24"/>
                <w:szCs w:val="22"/>
                <w:highlight w:val="none"/>
                <w:lang w:val="en-US" w:eastAsia="zh-CN" w:bidi="ar-SA"/>
              </w:rPr>
            </w:pPr>
            <w:r>
              <w:rPr>
                <w:rFonts w:hint="eastAsia" w:ascii="仿宋" w:hAnsi="仿宋" w:eastAsia="仿宋" w:cs="仿宋"/>
                <w:b/>
                <w:color w:val="auto"/>
                <w:sz w:val="24"/>
                <w:szCs w:val="22"/>
                <w:highlight w:val="none"/>
                <w:lang w:val="en-US" w:eastAsia="zh-CN"/>
              </w:rPr>
              <w:t>5</w:t>
            </w:r>
          </w:p>
        </w:tc>
        <w:tc>
          <w:tcPr>
            <w:tcW w:w="1999" w:type="dxa"/>
            <w:noWrap w:val="0"/>
            <w:vAlign w:val="center"/>
          </w:tcPr>
          <w:p w14:paraId="0F4A23A2">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kern w:val="0"/>
                <w:sz w:val="24"/>
                <w:highlight w:val="none"/>
                <w:lang w:val="en-US" w:eastAsia="zh-CN"/>
              </w:rPr>
              <w:t>税收缴纳证明</w:t>
            </w:r>
          </w:p>
        </w:tc>
        <w:tc>
          <w:tcPr>
            <w:tcW w:w="6843" w:type="dxa"/>
            <w:noWrap w:val="0"/>
            <w:vAlign w:val="center"/>
          </w:tcPr>
          <w:p w14:paraId="5E9CDB68">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提供</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2025年</w:t>
            </w:r>
            <w:r>
              <w:rPr>
                <w:rFonts w:hint="eastAsia" w:ascii="仿宋" w:hAnsi="仿宋" w:eastAsia="仿宋" w:cs="仿宋"/>
                <w:i w:val="0"/>
                <w:iCs w:val="0"/>
                <w:caps w:val="0"/>
                <w:color w:val="000000" w:themeColor="text1"/>
                <w:spacing w:val="0"/>
                <w:sz w:val="24"/>
                <w:szCs w:val="24"/>
                <w:shd w:val="clear" w:fill="FFFFFF"/>
                <w:lang w:val="en-US" w:eastAsia="zh-CN"/>
                <w14:textFill>
                  <w14:solidFill>
                    <w14:schemeClr w14:val="tx1"/>
                  </w14:solidFill>
                </w14:textFill>
              </w:rPr>
              <w:t>7</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月至今</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任意一个月的纳税证明或完税证明，依法免税的单位应提供相关证明材料；</w:t>
            </w:r>
          </w:p>
        </w:tc>
      </w:tr>
      <w:tr w14:paraId="3F54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736" w:type="dxa"/>
            <w:noWrap w:val="0"/>
            <w:vAlign w:val="center"/>
          </w:tcPr>
          <w:p w14:paraId="6ACC023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6</w:t>
            </w:r>
          </w:p>
        </w:tc>
        <w:tc>
          <w:tcPr>
            <w:tcW w:w="1999" w:type="dxa"/>
            <w:noWrap w:val="0"/>
            <w:vAlign w:val="center"/>
          </w:tcPr>
          <w:p w14:paraId="5A51BFD6">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企业资质</w:t>
            </w:r>
          </w:p>
        </w:tc>
        <w:tc>
          <w:tcPr>
            <w:tcW w:w="6843" w:type="dxa"/>
            <w:noWrap w:val="0"/>
            <w:vAlign w:val="center"/>
          </w:tcPr>
          <w:p w14:paraId="42CEC74E">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kern w:val="0"/>
                <w:sz w:val="24"/>
                <w:highlight w:val="none"/>
                <w:lang w:val="en-US" w:eastAsia="zh-CN" w:bidi="ar-SA"/>
              </w:rPr>
              <w:t>供应商须具备国家建设行政主管部门颁发水利水电工程或建筑工程施工总承包三级（含三级）以上资质和有效的安全生产许可证；</w:t>
            </w:r>
          </w:p>
        </w:tc>
      </w:tr>
      <w:tr w14:paraId="22D3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06420F5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7</w:t>
            </w:r>
          </w:p>
        </w:tc>
        <w:tc>
          <w:tcPr>
            <w:tcW w:w="1999" w:type="dxa"/>
            <w:noWrap w:val="0"/>
            <w:vAlign w:val="center"/>
          </w:tcPr>
          <w:p w14:paraId="557FB678">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项目经理资质</w:t>
            </w:r>
          </w:p>
        </w:tc>
        <w:tc>
          <w:tcPr>
            <w:tcW w:w="6843" w:type="dxa"/>
            <w:noWrap w:val="0"/>
            <w:vAlign w:val="center"/>
          </w:tcPr>
          <w:p w14:paraId="72B0F99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kern w:val="0"/>
                <w:sz w:val="24"/>
                <w:highlight w:val="none"/>
                <w:lang w:val="en-US" w:eastAsia="zh-CN" w:bidi="ar-SA"/>
              </w:rPr>
              <w:t>拟派项目经理须具有水利水电工程或建筑工程专业二级（含二级）以上注册建造师资格，注册证、安全生产考核合格证齐全有效，且无在建工程；</w:t>
            </w:r>
          </w:p>
        </w:tc>
      </w:tr>
      <w:tr w14:paraId="3EB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BE4B59A">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kern w:val="2"/>
                <w:sz w:val="24"/>
                <w:szCs w:val="22"/>
                <w:highlight w:val="none"/>
                <w:lang w:val="en-US" w:eastAsia="zh-CN" w:bidi="ar-SA"/>
              </w:rPr>
            </w:pPr>
            <w:r>
              <w:rPr>
                <w:rFonts w:hint="eastAsia" w:ascii="仿宋" w:hAnsi="仿宋" w:eastAsia="仿宋" w:cs="仿宋"/>
                <w:b/>
                <w:color w:val="auto"/>
                <w:sz w:val="24"/>
                <w:szCs w:val="22"/>
                <w:highlight w:val="none"/>
                <w:lang w:val="en-US" w:eastAsia="zh-CN"/>
              </w:rPr>
              <w:t>8</w:t>
            </w:r>
          </w:p>
        </w:tc>
        <w:tc>
          <w:tcPr>
            <w:tcW w:w="1999" w:type="dxa"/>
            <w:noWrap w:val="0"/>
            <w:vAlign w:val="center"/>
          </w:tcPr>
          <w:p w14:paraId="79892EC9">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szCs w:val="22"/>
                <w:highlight w:val="none"/>
                <w:lang w:val="en-US" w:eastAsia="zh-CN"/>
              </w:rPr>
              <w:t>无违法记录声明</w:t>
            </w:r>
          </w:p>
        </w:tc>
        <w:tc>
          <w:tcPr>
            <w:tcW w:w="6843" w:type="dxa"/>
            <w:noWrap w:val="0"/>
            <w:vAlign w:val="center"/>
          </w:tcPr>
          <w:p w14:paraId="33F5F58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kern w:val="0"/>
                <w:sz w:val="24"/>
                <w:highlight w:val="none"/>
                <w:lang w:val="en-US" w:eastAsia="zh-CN" w:bidi="ar-SA"/>
              </w:rPr>
              <w:t>参加政府采购活动前三年内，在经营活动中没有重大违法记录声明；</w:t>
            </w:r>
          </w:p>
        </w:tc>
      </w:tr>
      <w:tr w14:paraId="18CA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14:paraId="1114A5D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kern w:val="2"/>
                <w:sz w:val="24"/>
                <w:szCs w:val="22"/>
                <w:highlight w:val="none"/>
                <w:lang w:val="en-US" w:eastAsia="zh-CN" w:bidi="ar-SA"/>
              </w:rPr>
            </w:pPr>
            <w:r>
              <w:rPr>
                <w:rFonts w:hint="eastAsia" w:ascii="仿宋" w:hAnsi="仿宋" w:eastAsia="仿宋" w:cs="仿宋"/>
                <w:b/>
                <w:color w:val="auto"/>
                <w:sz w:val="24"/>
                <w:szCs w:val="22"/>
                <w:highlight w:val="none"/>
                <w:lang w:val="en-US" w:eastAsia="zh-CN"/>
              </w:rPr>
              <w:t>9</w:t>
            </w:r>
          </w:p>
        </w:tc>
        <w:tc>
          <w:tcPr>
            <w:tcW w:w="1999" w:type="dxa"/>
            <w:noWrap w:val="0"/>
            <w:vAlign w:val="center"/>
          </w:tcPr>
          <w:p w14:paraId="2B23B67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kern w:val="0"/>
                <w:sz w:val="24"/>
                <w:highlight w:val="none"/>
                <w:lang w:val="en-US" w:eastAsia="zh-CN"/>
              </w:rPr>
              <w:t>企业信誉</w:t>
            </w:r>
          </w:p>
        </w:tc>
        <w:tc>
          <w:tcPr>
            <w:tcW w:w="6843" w:type="dxa"/>
            <w:noWrap w:val="0"/>
            <w:vAlign w:val="center"/>
          </w:tcPr>
          <w:p w14:paraId="3014BDE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kern w:val="0"/>
                <w:sz w:val="24"/>
                <w:highlight w:val="none"/>
                <w:lang w:val="en-US" w:eastAsia="zh-CN" w:bidi="ar-SA"/>
              </w:rPr>
              <w:t>供应商通过“信用中国”网站(www.creditchina.gov.cn)和中国政府采购网(www.ccgp.gov.cn)查询相关主体无失信记录；</w:t>
            </w:r>
          </w:p>
        </w:tc>
      </w:tr>
      <w:tr w14:paraId="7698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14:paraId="756B7E2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kern w:val="2"/>
                <w:sz w:val="24"/>
                <w:szCs w:val="22"/>
                <w:highlight w:val="none"/>
                <w:lang w:val="en-US" w:eastAsia="zh-CN" w:bidi="ar-SA"/>
              </w:rPr>
            </w:pPr>
            <w:r>
              <w:rPr>
                <w:rFonts w:hint="eastAsia" w:ascii="仿宋" w:hAnsi="仿宋" w:eastAsia="仿宋" w:cs="仿宋"/>
                <w:b/>
                <w:color w:val="auto"/>
                <w:sz w:val="24"/>
                <w:szCs w:val="22"/>
                <w:highlight w:val="none"/>
                <w:lang w:val="en-US" w:eastAsia="zh-CN"/>
              </w:rPr>
              <w:t>10</w:t>
            </w:r>
          </w:p>
        </w:tc>
        <w:tc>
          <w:tcPr>
            <w:tcW w:w="1999" w:type="dxa"/>
            <w:noWrap w:val="0"/>
            <w:vAlign w:val="center"/>
          </w:tcPr>
          <w:p w14:paraId="1A6522E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中小企业声明函</w:t>
            </w:r>
          </w:p>
        </w:tc>
        <w:tc>
          <w:tcPr>
            <w:tcW w:w="6843" w:type="dxa"/>
            <w:noWrap w:val="0"/>
            <w:vAlign w:val="center"/>
          </w:tcPr>
          <w:p w14:paraId="3E84BC5A">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本项目为全部面向中小企业项目，本项目采购标的对应的中小企业划分标准所属行业为：</w:t>
            </w:r>
            <w:r>
              <w:rPr>
                <w:rFonts w:hint="eastAsia" w:ascii="仿宋" w:hAnsi="仿宋" w:eastAsia="仿宋" w:cs="仿宋"/>
                <w:i w:val="0"/>
                <w:iCs w:val="0"/>
                <w:caps w:val="0"/>
                <w:color w:val="0C0C0C"/>
                <w:spacing w:val="0"/>
                <w:sz w:val="24"/>
                <w:szCs w:val="24"/>
                <w:shd w:val="clear" w:color="auto" w:fill="FFFFFF"/>
                <w:lang w:eastAsia="zh-CN"/>
              </w:rPr>
              <w:t>建筑业</w:t>
            </w:r>
            <w:r>
              <w:rPr>
                <w:rFonts w:hint="eastAsia" w:ascii="仿宋" w:hAnsi="仿宋" w:eastAsia="仿宋" w:cs="仿宋"/>
                <w:color w:val="auto"/>
                <w:kern w:val="0"/>
                <w:sz w:val="24"/>
                <w:highlight w:val="none"/>
                <w:lang w:val="en-US" w:eastAsia="zh-CN"/>
              </w:rPr>
              <w:t>；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bl>
    <w:p w14:paraId="263AF9AB">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仿宋" w:hAnsi="仿宋" w:eastAsia="仿宋" w:cs="仿宋"/>
          <w:color w:val="auto"/>
          <w:sz w:val="2"/>
          <w:szCs w:val="2"/>
          <w:highlight w:val="none"/>
          <w:lang w:val="en-US" w:eastAsia="zh-CN"/>
        </w:rPr>
      </w:pPr>
    </w:p>
    <w:p w14:paraId="0A8A833A">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p>
    <w:p w14:paraId="2B63256A">
      <w:pPr>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br w:type="page"/>
      </w:r>
    </w:p>
    <w:p w14:paraId="740816A9">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仿宋" w:hAnsi="仿宋" w:eastAsia="仿宋" w:cs="仿宋"/>
          <w:b/>
          <w:bCs/>
          <w:color w:val="auto"/>
          <w:sz w:val="24"/>
          <w:szCs w:val="22"/>
          <w:highlight w:val="none"/>
          <w:lang w:eastAsia="zh-CN"/>
        </w:rPr>
      </w:pPr>
      <w:r>
        <w:rPr>
          <w:rFonts w:hint="eastAsia" w:ascii="仿宋" w:hAnsi="仿宋" w:eastAsia="仿宋" w:cs="仿宋"/>
          <w:b/>
          <w:bCs/>
          <w:color w:val="auto"/>
          <w:sz w:val="24"/>
          <w:szCs w:val="22"/>
          <w:highlight w:val="none"/>
          <w:lang w:val="en-US" w:eastAsia="zh-CN"/>
        </w:rPr>
        <w:t>2</w:t>
      </w:r>
      <w:r>
        <w:rPr>
          <w:rFonts w:hint="eastAsia" w:ascii="仿宋" w:hAnsi="仿宋" w:eastAsia="仿宋" w:cs="仿宋"/>
          <w:b/>
          <w:bCs/>
          <w:color w:val="auto"/>
          <w:sz w:val="24"/>
          <w:szCs w:val="22"/>
          <w:highlight w:val="none"/>
        </w:rPr>
        <w:t xml:space="preserve">） </w:t>
      </w:r>
      <w:r>
        <w:rPr>
          <w:rFonts w:hint="eastAsia" w:ascii="仿宋" w:hAnsi="仿宋" w:eastAsia="仿宋" w:cs="仿宋"/>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14:paraId="0ECA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14:paraId="114B7B8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序号</w:t>
            </w:r>
          </w:p>
        </w:tc>
        <w:tc>
          <w:tcPr>
            <w:tcW w:w="2163" w:type="dxa"/>
            <w:noWrap w:val="0"/>
            <w:vAlign w:val="center"/>
          </w:tcPr>
          <w:p w14:paraId="4B7A284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评审因素</w:t>
            </w:r>
          </w:p>
        </w:tc>
        <w:tc>
          <w:tcPr>
            <w:tcW w:w="6555" w:type="dxa"/>
            <w:noWrap w:val="0"/>
            <w:vAlign w:val="center"/>
          </w:tcPr>
          <w:p w14:paraId="068899A6">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评审标准</w:t>
            </w:r>
          </w:p>
        </w:tc>
      </w:tr>
      <w:tr w14:paraId="451B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14:paraId="23CC59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1</w:t>
            </w:r>
          </w:p>
        </w:tc>
        <w:tc>
          <w:tcPr>
            <w:tcW w:w="2163" w:type="dxa"/>
            <w:noWrap w:val="0"/>
            <w:vAlign w:val="center"/>
          </w:tcPr>
          <w:p w14:paraId="7CB33B1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kern w:val="2"/>
                <w:sz w:val="24"/>
                <w:highlight w:val="none"/>
                <w:lang w:val="en-US" w:eastAsia="zh-CN" w:bidi="ar-SA"/>
              </w:rPr>
              <w:t>响应文件项目名称、项目编号</w:t>
            </w:r>
          </w:p>
        </w:tc>
        <w:tc>
          <w:tcPr>
            <w:tcW w:w="6555" w:type="dxa"/>
            <w:noWrap w:val="0"/>
            <w:vAlign w:val="center"/>
          </w:tcPr>
          <w:p w14:paraId="78099DFC">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响应文件以下三处的项目名称、项目编号、标段与本项目完全一致，且无遗漏：</w:t>
            </w:r>
          </w:p>
          <w:p w14:paraId="200272A1">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（1）封面；</w:t>
            </w:r>
          </w:p>
          <w:p w14:paraId="5800DB35">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（2）磋商响应函；</w:t>
            </w:r>
          </w:p>
          <w:p w14:paraId="15E8AECF">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sz w:val="24"/>
                <w:szCs w:val="22"/>
                <w:highlight w:val="none"/>
                <w:lang w:val="en-US" w:eastAsia="zh-CN"/>
              </w:rPr>
              <w:t>（3）法定代表人委托授权书。</w:t>
            </w:r>
          </w:p>
        </w:tc>
      </w:tr>
      <w:tr w14:paraId="7DFA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14:paraId="0E450C0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2</w:t>
            </w:r>
          </w:p>
        </w:tc>
        <w:tc>
          <w:tcPr>
            <w:tcW w:w="2163" w:type="dxa"/>
            <w:noWrap w:val="0"/>
            <w:vAlign w:val="center"/>
          </w:tcPr>
          <w:p w14:paraId="6DEA071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sz w:val="24"/>
                <w:szCs w:val="22"/>
                <w:highlight w:val="none"/>
                <w:lang w:val="en-US" w:eastAsia="zh-CN"/>
              </w:rPr>
              <w:t>响应文件的签署、盖章</w:t>
            </w:r>
          </w:p>
        </w:tc>
        <w:tc>
          <w:tcPr>
            <w:tcW w:w="6555" w:type="dxa"/>
            <w:noWrap w:val="0"/>
            <w:vAlign w:val="center"/>
          </w:tcPr>
          <w:p w14:paraId="0133557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kern w:val="0"/>
                <w:sz w:val="24"/>
                <w:highlight w:val="none"/>
                <w:lang w:val="en-US" w:eastAsia="zh-CN" w:bidi="ar-SA"/>
              </w:rPr>
            </w:pPr>
            <w:r>
              <w:rPr>
                <w:rFonts w:hint="eastAsia" w:ascii="仿宋" w:hAnsi="仿宋" w:eastAsia="仿宋" w:cs="仿宋"/>
                <w:color w:val="auto"/>
                <w:sz w:val="24"/>
                <w:szCs w:val="22"/>
                <w:highlight w:val="none"/>
                <w:lang w:val="en-US" w:eastAsia="zh-CN"/>
              </w:rPr>
              <w:t>投标供应商须按磋商文件要求签字、盖章均符合磋商文件要求，且无遗漏。</w:t>
            </w:r>
          </w:p>
        </w:tc>
      </w:tr>
      <w:tr w14:paraId="07CA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01" w:type="dxa"/>
            <w:noWrap w:val="0"/>
            <w:vAlign w:val="center"/>
          </w:tcPr>
          <w:p w14:paraId="3A90768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3</w:t>
            </w:r>
          </w:p>
        </w:tc>
        <w:tc>
          <w:tcPr>
            <w:tcW w:w="2163" w:type="dxa"/>
            <w:noWrap w:val="0"/>
            <w:vAlign w:val="center"/>
          </w:tcPr>
          <w:p w14:paraId="5B8294D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报价</w:t>
            </w:r>
          </w:p>
        </w:tc>
        <w:tc>
          <w:tcPr>
            <w:tcW w:w="6555" w:type="dxa"/>
            <w:noWrap w:val="0"/>
            <w:vAlign w:val="center"/>
          </w:tcPr>
          <w:p w14:paraId="79210764">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kern w:val="0"/>
                <w:sz w:val="24"/>
                <w:szCs w:val="22"/>
                <w:highlight w:val="none"/>
                <w:lang w:val="en-US" w:eastAsia="zh-CN"/>
              </w:rPr>
            </w:pPr>
            <w:r>
              <w:rPr>
                <w:rFonts w:hint="eastAsia" w:ascii="仿宋" w:hAnsi="仿宋" w:eastAsia="仿宋" w:cs="仿宋"/>
                <w:color w:val="auto"/>
                <w:kern w:val="0"/>
                <w:sz w:val="24"/>
                <w:szCs w:val="22"/>
                <w:highlight w:val="none"/>
                <w:lang w:val="en-US" w:eastAsia="zh-CN"/>
              </w:rPr>
              <w:t>同时满足以下条款：</w:t>
            </w:r>
          </w:p>
          <w:p w14:paraId="6B1B3D8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kern w:val="0"/>
                <w:sz w:val="24"/>
                <w:szCs w:val="22"/>
                <w:highlight w:val="none"/>
                <w:lang w:val="en-US" w:eastAsia="zh-CN"/>
              </w:rPr>
            </w:pPr>
            <w:r>
              <w:rPr>
                <w:rFonts w:hint="eastAsia" w:ascii="仿宋" w:hAnsi="仿宋" w:eastAsia="仿宋" w:cs="仿宋"/>
                <w:color w:val="auto"/>
                <w:kern w:val="0"/>
                <w:sz w:val="24"/>
                <w:szCs w:val="22"/>
                <w:highlight w:val="none"/>
                <w:lang w:val="en-US" w:eastAsia="zh-CN"/>
              </w:rPr>
              <w:t>（1）磋商报价符合唯一性要求；</w:t>
            </w:r>
          </w:p>
          <w:p w14:paraId="0F115B0A">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kern w:val="0"/>
                <w:sz w:val="24"/>
                <w:szCs w:val="22"/>
                <w:highlight w:val="none"/>
                <w:lang w:val="en-US" w:eastAsia="zh-CN"/>
              </w:rPr>
            </w:pPr>
            <w:r>
              <w:rPr>
                <w:rFonts w:hint="eastAsia" w:ascii="仿宋" w:hAnsi="仿宋" w:eastAsia="仿宋" w:cs="仿宋"/>
                <w:color w:val="auto"/>
                <w:kern w:val="0"/>
                <w:sz w:val="24"/>
                <w:szCs w:val="22"/>
                <w:highlight w:val="none"/>
                <w:lang w:val="en-US" w:eastAsia="zh-CN"/>
              </w:rPr>
              <w:t>（2）第一次磋商报价表填写符合要求；</w:t>
            </w:r>
          </w:p>
          <w:p w14:paraId="4D62CB73">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kern w:val="0"/>
                <w:sz w:val="24"/>
                <w:szCs w:val="22"/>
                <w:highlight w:val="none"/>
                <w:lang w:val="en-US" w:eastAsia="zh-CN"/>
              </w:rPr>
            </w:pPr>
            <w:r>
              <w:rPr>
                <w:rFonts w:hint="eastAsia" w:ascii="仿宋" w:hAnsi="仿宋" w:eastAsia="仿宋" w:cs="仿宋"/>
                <w:color w:val="auto"/>
                <w:kern w:val="0"/>
                <w:sz w:val="24"/>
                <w:szCs w:val="22"/>
                <w:highlight w:val="none"/>
                <w:lang w:val="en-US" w:eastAsia="zh-CN"/>
              </w:rPr>
              <w:t>（3）报价货币符合磋商文件要求；</w:t>
            </w:r>
          </w:p>
          <w:p w14:paraId="47528AD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 w:hAnsi="仿宋" w:eastAsia="仿宋" w:cs="仿宋"/>
                <w:color w:val="auto"/>
                <w:kern w:val="0"/>
                <w:sz w:val="24"/>
                <w:szCs w:val="22"/>
                <w:highlight w:val="none"/>
                <w:lang w:val="en-US" w:eastAsia="zh-CN" w:bidi="ar-SA"/>
              </w:rPr>
            </w:pPr>
            <w:r>
              <w:rPr>
                <w:rFonts w:hint="eastAsia" w:ascii="仿宋" w:hAnsi="仿宋" w:eastAsia="仿宋" w:cs="仿宋"/>
                <w:color w:val="auto"/>
                <w:kern w:val="0"/>
                <w:sz w:val="24"/>
                <w:szCs w:val="22"/>
                <w:highlight w:val="none"/>
                <w:lang w:val="en-US" w:eastAsia="zh-CN"/>
              </w:rPr>
              <w:t>（4）不大于、等于采购预算或磋商文件规定的最高限价。</w:t>
            </w:r>
          </w:p>
        </w:tc>
      </w:tr>
      <w:tr w14:paraId="00CE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50B5843E">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4</w:t>
            </w:r>
          </w:p>
        </w:tc>
        <w:tc>
          <w:tcPr>
            <w:tcW w:w="2163" w:type="dxa"/>
            <w:noWrap w:val="0"/>
            <w:vAlign w:val="center"/>
          </w:tcPr>
          <w:p w14:paraId="0999780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sz w:val="24"/>
                <w:highlight w:val="none"/>
                <w:lang w:eastAsia="zh-CN"/>
              </w:rPr>
              <w:t>响应文件组成</w:t>
            </w:r>
          </w:p>
        </w:tc>
        <w:tc>
          <w:tcPr>
            <w:tcW w:w="6555" w:type="dxa"/>
            <w:noWrap w:val="0"/>
            <w:vAlign w:val="center"/>
          </w:tcPr>
          <w:p w14:paraId="52659E8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kern w:val="0"/>
                <w:sz w:val="24"/>
                <w:szCs w:val="22"/>
                <w:highlight w:val="none"/>
                <w:lang w:val="en-US" w:eastAsia="zh-CN" w:bidi="ar-SA"/>
              </w:rPr>
            </w:pPr>
            <w:r>
              <w:rPr>
                <w:rFonts w:hint="eastAsia" w:ascii="仿宋" w:hAnsi="仿宋" w:eastAsia="仿宋" w:cs="仿宋"/>
                <w:color w:val="auto"/>
                <w:kern w:val="0"/>
                <w:sz w:val="24"/>
                <w:szCs w:val="22"/>
                <w:highlight w:val="none"/>
                <w:lang w:val="en-US" w:eastAsia="zh-CN"/>
              </w:rPr>
              <w:t>符合磋商文件基本格式要求。</w:t>
            </w:r>
          </w:p>
        </w:tc>
      </w:tr>
      <w:tr w14:paraId="4D26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66E7683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5</w:t>
            </w:r>
          </w:p>
        </w:tc>
        <w:tc>
          <w:tcPr>
            <w:tcW w:w="2163" w:type="dxa"/>
            <w:noWrap w:val="0"/>
            <w:vAlign w:val="center"/>
          </w:tcPr>
          <w:p w14:paraId="48418B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有效期</w:t>
            </w:r>
          </w:p>
        </w:tc>
        <w:tc>
          <w:tcPr>
            <w:tcW w:w="6555" w:type="dxa"/>
            <w:noWrap w:val="0"/>
            <w:vAlign w:val="center"/>
          </w:tcPr>
          <w:p w14:paraId="61CB14B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kern w:val="0"/>
                <w:sz w:val="24"/>
                <w:szCs w:val="22"/>
                <w:highlight w:val="none"/>
                <w:lang w:val="en-US" w:eastAsia="zh-CN" w:bidi="ar-SA"/>
              </w:rPr>
            </w:pPr>
            <w:r>
              <w:rPr>
                <w:rFonts w:hint="eastAsia" w:ascii="仿宋" w:hAnsi="仿宋" w:eastAsia="仿宋" w:cs="仿宋"/>
                <w:color w:val="auto"/>
                <w:kern w:val="0"/>
                <w:sz w:val="24"/>
                <w:szCs w:val="22"/>
                <w:highlight w:val="none"/>
                <w:lang w:val="en-US" w:eastAsia="zh-CN"/>
              </w:rPr>
              <w:t>符合磋商文件的要求。</w:t>
            </w:r>
          </w:p>
        </w:tc>
      </w:tr>
      <w:tr w14:paraId="453C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14:paraId="0B3F7ED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仿宋" w:hAnsi="仿宋" w:eastAsia="仿宋" w:cs="仿宋"/>
                <w:b/>
                <w:color w:val="auto"/>
                <w:sz w:val="24"/>
                <w:szCs w:val="22"/>
                <w:highlight w:val="none"/>
                <w:lang w:val="en-US" w:eastAsia="zh-CN"/>
              </w:rPr>
            </w:pPr>
            <w:r>
              <w:rPr>
                <w:rFonts w:hint="eastAsia" w:ascii="仿宋" w:hAnsi="仿宋" w:eastAsia="仿宋" w:cs="仿宋"/>
                <w:b/>
                <w:color w:val="auto"/>
                <w:sz w:val="24"/>
                <w:szCs w:val="22"/>
                <w:highlight w:val="none"/>
                <w:lang w:val="en-US" w:eastAsia="zh-CN"/>
              </w:rPr>
              <w:t>6</w:t>
            </w:r>
          </w:p>
        </w:tc>
        <w:tc>
          <w:tcPr>
            <w:tcW w:w="2163" w:type="dxa"/>
            <w:noWrap w:val="0"/>
            <w:vAlign w:val="center"/>
          </w:tcPr>
          <w:p w14:paraId="4079141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仿宋" w:hAnsi="仿宋" w:eastAsia="仿宋" w:cs="仿宋"/>
                <w:color w:val="auto"/>
                <w:kern w:val="2"/>
                <w:sz w:val="24"/>
                <w:highlight w:val="none"/>
                <w:lang w:val="en-US" w:eastAsia="zh-CN" w:bidi="ar-SA"/>
              </w:rPr>
            </w:pPr>
            <w:r>
              <w:rPr>
                <w:rFonts w:hint="eastAsia" w:ascii="仿宋" w:hAnsi="仿宋" w:eastAsia="仿宋" w:cs="仿宋"/>
                <w:color w:val="auto"/>
                <w:sz w:val="24"/>
                <w:highlight w:val="none"/>
                <w:lang w:val="en-US" w:eastAsia="zh-CN"/>
              </w:rPr>
              <w:t>服务期</w:t>
            </w:r>
          </w:p>
        </w:tc>
        <w:tc>
          <w:tcPr>
            <w:tcW w:w="6555" w:type="dxa"/>
            <w:noWrap w:val="0"/>
            <w:vAlign w:val="center"/>
          </w:tcPr>
          <w:p w14:paraId="532B0DC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kern w:val="0"/>
                <w:sz w:val="24"/>
                <w:szCs w:val="22"/>
                <w:highlight w:val="none"/>
                <w:lang w:val="en-US" w:eastAsia="zh-CN" w:bidi="ar-SA"/>
              </w:rPr>
            </w:pPr>
            <w:r>
              <w:rPr>
                <w:rFonts w:hint="eastAsia" w:ascii="仿宋" w:hAnsi="仿宋" w:eastAsia="仿宋" w:cs="仿宋"/>
                <w:color w:val="auto"/>
                <w:kern w:val="0"/>
                <w:sz w:val="24"/>
                <w:szCs w:val="22"/>
                <w:highlight w:val="none"/>
                <w:lang w:val="en-US" w:eastAsia="zh-CN"/>
              </w:rPr>
              <w:t>符合磋商文件的要求。</w:t>
            </w:r>
          </w:p>
        </w:tc>
      </w:tr>
    </w:tbl>
    <w:p w14:paraId="28F42B0B">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仿宋" w:hAnsi="仿宋" w:eastAsia="仿宋" w:cs="仿宋"/>
          <w:b w:val="0"/>
          <w:bCs w:val="0"/>
          <w:color w:val="auto"/>
          <w:sz w:val="24"/>
          <w:highlight w:val="none"/>
          <w:lang w:val="en-US" w:eastAsia="zh-CN"/>
        </w:rPr>
      </w:pPr>
    </w:p>
    <w:p w14:paraId="0299C0E2">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仿宋" w:hAnsi="仿宋" w:eastAsia="仿宋" w:cs="仿宋"/>
          <w:b w:val="0"/>
          <w:color w:val="auto"/>
          <w:spacing w:val="0"/>
          <w:kern w:val="2"/>
          <w:sz w:val="24"/>
          <w:szCs w:val="22"/>
          <w:highlight w:val="none"/>
          <w:lang w:val="en-US" w:eastAsia="zh-CN" w:bidi="ar-SA"/>
        </w:rPr>
      </w:pPr>
      <w:r>
        <w:rPr>
          <w:rFonts w:hint="eastAsia" w:ascii="仿宋" w:hAnsi="仿宋" w:eastAsia="仿宋" w:cs="仿宋"/>
          <w:color w:val="000000"/>
          <w:sz w:val="24"/>
          <w:szCs w:val="22"/>
          <w:highlight w:val="none"/>
          <w:lang w:val="en-US" w:eastAsia="zh-CN"/>
        </w:rPr>
        <w:t>3</w:t>
      </w:r>
      <w:r>
        <w:rPr>
          <w:rFonts w:hint="eastAsia" w:ascii="仿宋" w:hAnsi="仿宋" w:eastAsia="仿宋" w:cs="仿宋"/>
          <w:color w:val="000000"/>
          <w:sz w:val="24"/>
          <w:szCs w:val="22"/>
          <w:highlight w:val="none"/>
        </w:rPr>
        <w:t>）</w:t>
      </w:r>
      <w:r>
        <w:rPr>
          <w:rFonts w:hint="eastAsia" w:ascii="仿宋" w:hAnsi="仿宋" w:eastAsia="仿宋" w:cs="仿宋"/>
          <w:color w:val="000000"/>
          <w:sz w:val="24"/>
          <w:szCs w:val="22"/>
          <w:highlight w:val="none"/>
          <w:lang w:eastAsia="zh-CN"/>
        </w:rPr>
        <w:t>评分细则</w:t>
      </w:r>
    </w:p>
    <w:tbl>
      <w:tblPr>
        <w:tblStyle w:val="16"/>
        <w:tblpPr w:leftFromText="180" w:rightFromText="180" w:vertAnchor="text" w:horzAnchor="page" w:tblpX="1137" w:tblpY="40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5"/>
        <w:gridCol w:w="1004"/>
        <w:gridCol w:w="7011"/>
      </w:tblGrid>
      <w:tr w14:paraId="0289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976" w:type="pct"/>
            <w:vAlign w:val="center"/>
          </w:tcPr>
          <w:p w14:paraId="51C6BC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分项</w:t>
            </w:r>
          </w:p>
        </w:tc>
        <w:tc>
          <w:tcPr>
            <w:tcW w:w="504" w:type="pct"/>
            <w:vAlign w:val="center"/>
          </w:tcPr>
          <w:p w14:paraId="3669655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分值</w:t>
            </w:r>
          </w:p>
        </w:tc>
        <w:tc>
          <w:tcPr>
            <w:tcW w:w="3519" w:type="pct"/>
            <w:vAlign w:val="center"/>
          </w:tcPr>
          <w:p w14:paraId="21942E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评审</w:t>
            </w:r>
            <w:r>
              <w:rPr>
                <w:rFonts w:hint="eastAsia" w:ascii="仿宋" w:hAnsi="仿宋" w:eastAsia="仿宋" w:cs="仿宋"/>
                <w:b/>
                <w:color w:val="000000" w:themeColor="text1"/>
                <w:sz w:val="24"/>
                <w:highlight w:val="none"/>
                <w:lang w:eastAsia="zh-CN"/>
                <w14:textFill>
                  <w14:solidFill>
                    <w14:schemeClr w14:val="tx1"/>
                  </w14:solidFill>
                </w14:textFill>
              </w:rPr>
              <w:t>因素</w:t>
            </w:r>
          </w:p>
        </w:tc>
      </w:tr>
      <w:tr w14:paraId="565B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1D2348B7">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最终</w:t>
            </w:r>
            <w:r>
              <w:rPr>
                <w:rFonts w:hint="eastAsia" w:ascii="仿宋" w:hAnsi="仿宋" w:eastAsia="仿宋" w:cs="仿宋"/>
                <w:color w:val="000000" w:themeColor="text1"/>
                <w:sz w:val="24"/>
                <w:szCs w:val="24"/>
                <w:highlight w:val="none"/>
                <w14:textFill>
                  <w14:solidFill>
                    <w14:schemeClr w14:val="tx1"/>
                  </w14:solidFill>
                </w14:textFill>
              </w:rPr>
              <w:t>报价</w:t>
            </w:r>
          </w:p>
        </w:tc>
        <w:tc>
          <w:tcPr>
            <w:tcW w:w="504" w:type="pct"/>
            <w:vAlign w:val="center"/>
          </w:tcPr>
          <w:p w14:paraId="460252A8">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38E054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eastAsia="zh-CN"/>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以满足磋商文件要求且投标价格最低的最后报价为评标基准价,其价格分为满分3</w:t>
            </w:r>
            <w:r>
              <w:rPr>
                <w:rFonts w:hint="eastAsia" w:ascii="仿宋" w:hAnsi="仿宋" w:eastAsia="仿宋" w:cs="仿宋"/>
                <w:color w:val="000000" w:themeColor="text1"/>
                <w:sz w:val="24"/>
                <w:szCs w:val="22"/>
                <w:highlight w:val="none"/>
                <w:lang w:val="en-US" w:eastAsia="zh-CN"/>
                <w14:textFill>
                  <w14:solidFill>
                    <w14:schemeClr w14:val="tx1"/>
                  </w14:solidFill>
                </w14:textFill>
              </w:rPr>
              <w:t>0</w:t>
            </w:r>
            <w:r>
              <w:rPr>
                <w:rFonts w:hint="eastAsia" w:ascii="仿宋" w:hAnsi="仿宋" w:eastAsia="仿宋" w:cs="仿宋"/>
                <w:color w:val="000000" w:themeColor="text1"/>
                <w:sz w:val="24"/>
                <w:szCs w:val="22"/>
                <w:highlight w:val="none"/>
                <w:lang w:eastAsia="zh-CN"/>
                <w14:textFill>
                  <w14:solidFill>
                    <w14:schemeClr w14:val="tx1"/>
                  </w14:solidFill>
                </w14:textFill>
              </w:rPr>
              <w:t>分,其他投标人的价格分按照下列公式计算:</w:t>
            </w:r>
          </w:p>
          <w:p w14:paraId="492482C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2"/>
                <w:highlight w:val="none"/>
                <w:lang w:eastAsia="zh-CN"/>
                <w14:textFill>
                  <w14:solidFill>
                    <w14:schemeClr w14:val="tx1"/>
                  </w14:solidFill>
                </w14:textFill>
              </w:rPr>
              <w:t>最后报价得分=（评标基准价/最后报价）×3</w:t>
            </w:r>
            <w:r>
              <w:rPr>
                <w:rFonts w:hint="eastAsia" w:ascii="仿宋" w:hAnsi="仿宋" w:eastAsia="仿宋" w:cs="仿宋"/>
                <w:color w:val="000000" w:themeColor="text1"/>
                <w:sz w:val="24"/>
                <w:szCs w:val="22"/>
                <w:highlight w:val="none"/>
                <w:lang w:val="en-US" w:eastAsia="zh-CN"/>
                <w14:textFill>
                  <w14:solidFill>
                    <w14:schemeClr w14:val="tx1"/>
                  </w14:solidFill>
                </w14:textFill>
              </w:rPr>
              <w:t>0</w:t>
            </w:r>
            <w:r>
              <w:rPr>
                <w:rFonts w:hint="eastAsia" w:ascii="仿宋" w:hAnsi="仿宋" w:eastAsia="仿宋" w:cs="仿宋"/>
                <w:color w:val="000000" w:themeColor="text1"/>
                <w:sz w:val="24"/>
                <w:szCs w:val="22"/>
                <w:highlight w:val="none"/>
                <w:lang w:eastAsia="zh-CN"/>
                <w14:textFill>
                  <w14:solidFill>
                    <w14:schemeClr w14:val="tx1"/>
                  </w14:solidFill>
                </w14:textFill>
              </w:rPr>
              <w:t>。</w:t>
            </w:r>
          </w:p>
        </w:tc>
      </w:tr>
      <w:tr w14:paraId="3498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976" w:type="pct"/>
            <w:vAlign w:val="center"/>
          </w:tcPr>
          <w:p w14:paraId="4450DE7B">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商务响应</w:t>
            </w:r>
          </w:p>
        </w:tc>
        <w:tc>
          <w:tcPr>
            <w:tcW w:w="504" w:type="pct"/>
            <w:vAlign w:val="center"/>
          </w:tcPr>
          <w:p w14:paraId="0CF717B7">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5分</w:t>
            </w:r>
          </w:p>
        </w:tc>
        <w:tc>
          <w:tcPr>
            <w:tcW w:w="3519" w:type="pct"/>
            <w:vAlign w:val="center"/>
          </w:tcPr>
          <w:p w14:paraId="174177B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经过有效性和符合性审核合格的投标人，对商务要求完全响应磋商文件要求的计3分。商务偏离表中每出现一处优于情况的另加1分，计满5分为止。无响应或部分响应的不计分。</w:t>
            </w:r>
          </w:p>
        </w:tc>
      </w:tr>
      <w:tr w14:paraId="4290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restart"/>
            <w:vAlign w:val="center"/>
          </w:tcPr>
          <w:p w14:paraId="412D456E">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32DA2BCF">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5037C931">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49F85443">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7CF32EBF">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546F82FB">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397C2F3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5828C8A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2F1EEA9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0535C165">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4052D2AE">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5E21181E">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0B03C1C8">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68B237A2">
            <w:pPr>
              <w:spacing w:line="360" w:lineRule="auto"/>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施工组织</w:t>
            </w:r>
            <w:r>
              <w:rPr>
                <w:rFonts w:hint="eastAsia" w:ascii="仿宋" w:hAnsi="仿宋" w:eastAsia="仿宋" w:cs="仿宋"/>
                <w:color w:val="000000" w:themeColor="text1"/>
                <w:sz w:val="24"/>
                <w:szCs w:val="24"/>
                <w:lang w:eastAsia="zh-CN"/>
                <w14:textFill>
                  <w14:solidFill>
                    <w14:schemeClr w14:val="tx1"/>
                  </w14:solidFill>
                </w14:textFill>
              </w:rPr>
              <w:t>方案</w:t>
            </w:r>
          </w:p>
          <w:p w14:paraId="11F4F7D7">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（51分）</w:t>
            </w:r>
          </w:p>
          <w:p w14:paraId="3D105B82">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32951002">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6CFE7C30">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3A78D260">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12F0E532">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10B54421">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5519A9BC">
            <w:pPr>
              <w:spacing w:line="360"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p>
          <w:p w14:paraId="31564F53">
            <w:pPr>
              <w:spacing w:line="360" w:lineRule="auto"/>
              <w:jc w:val="center"/>
              <w:rPr>
                <w:rFonts w:hint="eastAsia" w:ascii="仿宋" w:hAnsi="仿宋" w:eastAsia="仿宋" w:cs="仿宋"/>
                <w:bCs/>
                <w:color w:val="000000" w:themeColor="text1"/>
                <w:kern w:val="2"/>
                <w:sz w:val="24"/>
                <w:szCs w:val="24"/>
                <w:lang w:val="en-US" w:eastAsia="zh-CN" w:bidi="ar-SA"/>
                <w14:textFill>
                  <w14:solidFill>
                    <w14:schemeClr w14:val="tx1"/>
                  </w14:solidFill>
                </w14:textFill>
              </w:rPr>
            </w:pPr>
          </w:p>
        </w:tc>
        <w:tc>
          <w:tcPr>
            <w:tcW w:w="504" w:type="pct"/>
            <w:vAlign w:val="center"/>
          </w:tcPr>
          <w:p w14:paraId="3BEBF659">
            <w:pPr>
              <w:spacing w:line="24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3C7C3A4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1.施工方案：投标人应按照本项目的实际情况及工程的具体特点，提出切合实际有针对性的施工方案和方法。</w:t>
            </w:r>
          </w:p>
          <w:p w14:paraId="4346EEF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方案全面合格、完整详尽、符合本项目施工情况实际计6.1-10分；</w:t>
            </w:r>
          </w:p>
          <w:p w14:paraId="24D2494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实施方案基本完善、基本合理可行3.1-6分；</w:t>
            </w:r>
          </w:p>
          <w:p w14:paraId="27781D0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实施方案存在部分缺陷和不足计0-3分。</w:t>
            </w:r>
          </w:p>
        </w:tc>
      </w:tr>
      <w:tr w14:paraId="7717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644C4FD8">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p>
        </w:tc>
        <w:tc>
          <w:tcPr>
            <w:tcW w:w="504" w:type="pct"/>
            <w:vAlign w:val="center"/>
          </w:tcPr>
          <w:p w14:paraId="69E375C4">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59F74FE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2.确保工程质量和安全生产的技术组织措施：投标人应按照本项目的实际情况及工程的具体特点提出科学合理的措施。</w:t>
            </w:r>
          </w:p>
          <w:p w14:paraId="27676A6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措施编制科学合理、完整详尽计6.1-10分；</w:t>
            </w:r>
          </w:p>
          <w:p w14:paraId="749BFB7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措施编制基本完善、基本合理可行计3.1-6分；</w:t>
            </w:r>
          </w:p>
          <w:p w14:paraId="4433FB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措施编制存在部分缺陷和不足计0-3分。</w:t>
            </w:r>
          </w:p>
        </w:tc>
      </w:tr>
      <w:tr w14:paraId="5A24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1ACD2E3D">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p>
        </w:tc>
        <w:tc>
          <w:tcPr>
            <w:tcW w:w="504" w:type="pct"/>
            <w:vAlign w:val="center"/>
          </w:tcPr>
          <w:p w14:paraId="0F18A142">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660105F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3.确保安全文明施工的技术组织措施及环境保护措施：投标人应按照本项目的实际情况及工程的具体特点提出科学合理的措施。</w:t>
            </w:r>
          </w:p>
          <w:p w14:paraId="70B5FDC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措施编制科学合理、完整详尽计6.1-10分；</w:t>
            </w:r>
          </w:p>
          <w:p w14:paraId="7069D0E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措施编制基本完善、基本合理可行计3.1-6分；</w:t>
            </w:r>
          </w:p>
          <w:p w14:paraId="797A6AA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措施编制存在部分缺陷和不足计0-3分。</w:t>
            </w:r>
          </w:p>
        </w:tc>
      </w:tr>
      <w:tr w14:paraId="2FCA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976" w:type="pct"/>
            <w:vMerge w:val="continue"/>
            <w:vAlign w:val="center"/>
          </w:tcPr>
          <w:p w14:paraId="60E4509B">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p>
        </w:tc>
        <w:tc>
          <w:tcPr>
            <w:tcW w:w="504" w:type="pct"/>
            <w:vAlign w:val="center"/>
          </w:tcPr>
          <w:p w14:paraId="518FBB00">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173046F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4.确保工期的技术组织措施：投标人应按照本项目的实际情况及工程的具体特点提出科学合理的措施。</w:t>
            </w:r>
          </w:p>
          <w:p w14:paraId="28FAAFA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措施编制科学合理、完整详尽计4.1-6分；</w:t>
            </w:r>
          </w:p>
          <w:p w14:paraId="06631EF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措施编制基本完善、基本合理可行计2.1-4分；</w:t>
            </w:r>
          </w:p>
          <w:p w14:paraId="10C3A14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措施编制存在部分缺陷和不足计0-2分。</w:t>
            </w:r>
          </w:p>
        </w:tc>
      </w:tr>
      <w:tr w14:paraId="292D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976" w:type="pct"/>
            <w:vMerge w:val="continue"/>
            <w:vAlign w:val="center"/>
          </w:tcPr>
          <w:p w14:paraId="2ED18E7A">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p>
        </w:tc>
        <w:tc>
          <w:tcPr>
            <w:tcW w:w="1004" w:type="dxa"/>
            <w:vAlign w:val="center"/>
          </w:tcPr>
          <w:p w14:paraId="11380F19">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011" w:type="dxa"/>
            <w:vAlign w:val="center"/>
          </w:tcPr>
          <w:p w14:paraId="723105CD">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项目组织管理人员构成：</w:t>
            </w:r>
          </w:p>
          <w:p w14:paraId="1DBB56E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其中项目经理职称为中级及以上得 2 分，否则不得分；</w:t>
            </w:r>
          </w:p>
          <w:p w14:paraId="466B53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2"/>
                <w:highlight w:val="none"/>
                <w:lang w:val="en-US" w:eastAsia="zh-CN"/>
              </w:rPr>
            </w:pPr>
            <w:r>
              <w:rPr>
                <w:rFonts w:hint="eastAsia" w:ascii="仿宋" w:hAnsi="仿宋" w:eastAsia="仿宋" w:cs="仿宋"/>
                <w:color w:val="000000"/>
                <w:sz w:val="24"/>
                <w:szCs w:val="22"/>
                <w:highlight w:val="none"/>
                <w:lang w:val="en-US" w:eastAsia="zh-CN"/>
              </w:rPr>
              <w:t>项目技术负责人职称为中级及以上得 2 分；</w:t>
            </w:r>
          </w:p>
          <w:p w14:paraId="5ED056C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color w:val="000000"/>
                <w:sz w:val="24"/>
                <w:szCs w:val="22"/>
                <w:highlight w:val="none"/>
                <w:lang w:val="en-US" w:eastAsia="zh-CN"/>
              </w:rPr>
              <w:t>拟投入的资料员、施工员、质量员、材料员、安全员(附安全生产考核合格证书)应具有有效岗位证书，每一人计 1 分，计满 5 分为止。</w:t>
            </w:r>
          </w:p>
        </w:tc>
      </w:tr>
      <w:tr w14:paraId="60BD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76" w:type="pct"/>
            <w:vMerge w:val="continue"/>
            <w:vAlign w:val="center"/>
          </w:tcPr>
          <w:p w14:paraId="7CA34483">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p>
        </w:tc>
        <w:tc>
          <w:tcPr>
            <w:tcW w:w="504" w:type="pct"/>
            <w:vAlign w:val="center"/>
          </w:tcPr>
          <w:p w14:paraId="05D28DED">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48EB41C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6.施工机械配备和材料投入计划：</w:t>
            </w:r>
          </w:p>
          <w:p w14:paraId="37628AC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机械配备科学、材料投入计划齐备合理的计 3.1-6 分；</w:t>
            </w:r>
          </w:p>
          <w:p w14:paraId="11418D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配置欠合理、材料不齐备的计 1-3 分；</w:t>
            </w:r>
          </w:p>
          <w:p w14:paraId="6D8AD21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未进行描述的本项不得分。</w:t>
            </w:r>
          </w:p>
        </w:tc>
      </w:tr>
      <w:tr w14:paraId="56309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6" w:type="pct"/>
            <w:vAlign w:val="center"/>
          </w:tcPr>
          <w:p w14:paraId="01305EFD">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服务承诺</w:t>
            </w:r>
          </w:p>
        </w:tc>
        <w:tc>
          <w:tcPr>
            <w:tcW w:w="504" w:type="pct"/>
            <w:vAlign w:val="center"/>
          </w:tcPr>
          <w:p w14:paraId="3A6FB7FF">
            <w:pPr>
              <w:spacing w:line="360" w:lineRule="auto"/>
              <w:jc w:val="center"/>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3519" w:type="pct"/>
            <w:vAlign w:val="center"/>
          </w:tcPr>
          <w:p w14:paraId="24B9A81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有详细的针对本项目工程质保期内的售后服务承诺及说明，工程竣工验收合格后使用过程中因质量问题而产生的补救措施，应急预案、响应时间及措施。</w:t>
            </w:r>
          </w:p>
          <w:p w14:paraId="7951A26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承诺及配套服务措施完整详尽、可操作性强计6.1-8分；</w:t>
            </w:r>
          </w:p>
          <w:p w14:paraId="660013B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承诺及配套服务措施基本完整、基本合理计3.1-6分；</w:t>
            </w:r>
          </w:p>
          <w:p w14:paraId="2D533E5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承诺及配套服务措施存在缺陷和不足计0-3分。</w:t>
            </w:r>
          </w:p>
        </w:tc>
      </w:tr>
      <w:tr w14:paraId="58BD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54B82FB7">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业绩</w:t>
            </w:r>
          </w:p>
        </w:tc>
        <w:tc>
          <w:tcPr>
            <w:tcW w:w="504" w:type="pct"/>
            <w:vAlign w:val="center"/>
          </w:tcPr>
          <w:p w14:paraId="5F5F6AF2">
            <w:pPr>
              <w:spacing w:line="360" w:lineRule="auto"/>
              <w:jc w:val="cente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tc>
        <w:tc>
          <w:tcPr>
            <w:tcW w:w="3519" w:type="pct"/>
            <w:vAlign w:val="center"/>
          </w:tcPr>
          <w:p w14:paraId="124A42F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Cs/>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提供投标人近三年（2023年8月至今）类似业绩，每提供一份计2分，满分6分，不提供不得分。（附相关证明材料中标通知书或施工合同协议书复印件并加盖公章，时间以中标通知书或合同签订为准。）</w:t>
            </w:r>
          </w:p>
        </w:tc>
      </w:tr>
    </w:tbl>
    <w:p w14:paraId="3C211EB6">
      <w:pPr>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4.4</w:t>
      </w:r>
      <w:r>
        <w:rPr>
          <w:rFonts w:hint="eastAsia" w:ascii="仿宋" w:hAnsi="仿宋" w:eastAsia="仿宋" w:cs="仿宋"/>
          <w:sz w:val="24"/>
          <w:szCs w:val="24"/>
        </w:rPr>
        <w:t>投标人的竞争性磋商响应文件中须提供与以上评分因素相关的证明材料。如果发现有弄虚作假的，磋商小组将取消其投标资格。</w:t>
      </w:r>
    </w:p>
    <w:p w14:paraId="0DE3EB88">
      <w:pPr>
        <w:spacing w:line="480" w:lineRule="exact"/>
        <w:rPr>
          <w:rFonts w:hint="eastAsia" w:ascii="仿宋" w:hAnsi="仿宋" w:eastAsia="仿宋" w:cs="仿宋"/>
          <w:b/>
          <w:snapToGrid w:val="0"/>
          <w:sz w:val="24"/>
          <w:szCs w:val="24"/>
          <w:highlight w:val="none"/>
        </w:rPr>
      </w:pPr>
      <w:r>
        <w:rPr>
          <w:rFonts w:hint="eastAsia" w:ascii="仿宋" w:hAnsi="仿宋" w:eastAsia="仿宋" w:cs="仿宋"/>
          <w:sz w:val="24"/>
          <w:szCs w:val="24"/>
          <w:lang w:val="en-US" w:eastAsia="zh-CN"/>
        </w:rPr>
        <w:t>5.</w:t>
      </w:r>
      <w:r>
        <w:rPr>
          <w:rFonts w:hint="eastAsia" w:ascii="仿宋" w:hAnsi="仿宋" w:eastAsia="仿宋" w:cs="仿宋"/>
          <w:b/>
          <w:snapToGrid w:val="0"/>
          <w:sz w:val="24"/>
          <w:szCs w:val="24"/>
          <w:highlight w:val="none"/>
        </w:rPr>
        <w:t>采购政策</w:t>
      </w:r>
    </w:p>
    <w:p w14:paraId="77CD800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333333"/>
          <w:sz w:val="24"/>
          <w:szCs w:val="24"/>
          <w:highlight w:val="none"/>
          <w:shd w:val="clear" w:color="auto" w:fill="FFFFFF"/>
        </w:rPr>
      </w:pPr>
      <w:r>
        <w:rPr>
          <w:rFonts w:hint="eastAsia" w:ascii="仿宋" w:hAnsi="仿宋" w:eastAsia="仿宋" w:cs="仿宋"/>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14:paraId="53C22FE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333333"/>
          <w:sz w:val="24"/>
          <w:szCs w:val="24"/>
          <w:highlight w:val="none"/>
          <w:shd w:val="clear" w:color="auto" w:fill="FFFFFF"/>
        </w:rPr>
      </w:pPr>
      <w:r>
        <w:rPr>
          <w:rFonts w:hint="eastAsia" w:ascii="仿宋" w:hAnsi="仿宋" w:eastAsia="仿宋" w:cs="仿宋"/>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537C90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333333"/>
          <w:sz w:val="24"/>
          <w:szCs w:val="24"/>
          <w:highlight w:val="none"/>
          <w:shd w:val="clear" w:color="auto" w:fill="FFFFFF"/>
        </w:rPr>
      </w:pPr>
      <w:r>
        <w:rPr>
          <w:rFonts w:hint="eastAsia" w:ascii="仿宋" w:hAnsi="仿宋" w:eastAsia="仿宋" w:cs="仿宋"/>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仿宋" w:hAnsi="仿宋" w:eastAsia="仿宋" w:cs="仿宋"/>
          <w:color w:val="333333"/>
          <w:sz w:val="24"/>
          <w:szCs w:val="24"/>
          <w:highlight w:val="none"/>
          <w:shd w:val="clear" w:color="auto" w:fill="FFFFFF"/>
          <w:lang w:eastAsia="zh-CN"/>
        </w:rPr>
        <w:t>给予</w:t>
      </w:r>
      <w:r>
        <w:rPr>
          <w:rFonts w:hint="eastAsia" w:ascii="仿宋" w:hAnsi="仿宋" w:eastAsia="仿宋" w:cs="仿宋"/>
          <w:color w:val="333333"/>
          <w:sz w:val="24"/>
          <w:szCs w:val="24"/>
          <w:highlight w:val="none"/>
          <w:shd w:val="clear" w:color="auto" w:fill="FFFFFF"/>
        </w:rPr>
        <w:t>10%的价格扣除，用扣除后的价格参与评审；</w:t>
      </w:r>
    </w:p>
    <w:p w14:paraId="6FA7C6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333333"/>
          <w:sz w:val="24"/>
          <w:szCs w:val="24"/>
          <w:highlight w:val="none"/>
          <w:shd w:val="clear" w:color="auto" w:fill="FFFFFF"/>
        </w:rPr>
      </w:pPr>
      <w:r>
        <w:rPr>
          <w:rFonts w:hint="eastAsia" w:ascii="仿宋" w:hAnsi="仿宋" w:eastAsia="仿宋" w:cs="仿宋"/>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24080AA">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sz w:val="24"/>
          <w:szCs w:val="24"/>
          <w:highlight w:val="none"/>
        </w:rPr>
        <w:t>注：</w:t>
      </w:r>
      <w:r>
        <w:rPr>
          <w:rFonts w:hint="eastAsia" w:ascii="仿宋" w:hAnsi="仿宋" w:eastAsia="仿宋" w:cs="仿宋"/>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对既属于监狱企业、福利企业，同时又满足中小微企业规定的投标单位，其价格扣除仅适用一次。</w:t>
      </w:r>
    </w:p>
    <w:p w14:paraId="0AEBCAE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14:paraId="0001DA0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②所投产品为“环境标志产品政府采购清单”所列产品，在性能、技术、服务等指标同等的条件下，应当优先采用；</w:t>
      </w:r>
    </w:p>
    <w:p w14:paraId="334850A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③节能产品根据《国务院办公厅关于建立政府强制采购节能产品制度的通知》国办发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2007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51号的规定，以中国政府采购网（http://www.ccgp.gov.cn/）公布的最新一期节能产品政府采购清单为准；</w:t>
      </w:r>
    </w:p>
    <w:p w14:paraId="008DEE1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④环境标志产品根据《环境标志产品政府采购实施的意见》（财库[2006]90号）的规定，以中国政府采购网（http://www.ccgp.gov.cn/）公布的最新一期环境标志产品政府采购清单为准；</w:t>
      </w:r>
    </w:p>
    <w:p w14:paraId="0C5FCD7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⑤若节能、环保、环境标志清单内的产品仅是构成投标产品的部件、组件或零件的，则该投标产品不享受鼓励优惠政策；</w:t>
      </w:r>
    </w:p>
    <w:p w14:paraId="4AAEBAC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（4）关于信用记录的查询和使用</w:t>
      </w:r>
    </w:p>
    <w:p w14:paraId="2354D1E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采购人将在资格审查阶段通过【</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信用中国</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（www.creditchina.gov.cn）】、【</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"http://www.ccgp.gov.cn/cr/list"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中国政府采购网</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7335C99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投标人在参加政府采购活动前3年内因违法经营被禁止在一定期限内参加政府采购活动，期限届满的，可以参加政府采购活动的，但投标人应提供相关证明材料；</w:t>
      </w:r>
    </w:p>
    <w:p w14:paraId="6153F73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14:paraId="13D5766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val="zh-CN"/>
        </w:rPr>
        <w:t>）融资政策</w:t>
      </w:r>
    </w:p>
    <w:p w14:paraId="1383B56A">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仿宋" w:hAnsi="仿宋" w:eastAsia="仿宋" w:cs="仿宋"/>
          <w:sz w:val="24"/>
          <w:szCs w:val="24"/>
          <w:lang w:val="zh-CN"/>
        </w:rPr>
      </w:pPr>
      <w:r>
        <w:rPr>
          <w:rFonts w:hint="eastAsia" w:ascii="仿宋" w:hAnsi="仿宋" w:eastAsia="仿宋" w:cs="仿宋"/>
          <w:sz w:val="24"/>
          <w:szCs w:val="24"/>
          <w:lang w:val="zh-CN"/>
        </w:rPr>
        <w:t>根据《陕西省财政厅关于加快推进我省中小企业政府采购信用融资工作的通知》（陕财办采</w:t>
      </w:r>
      <w:r>
        <w:rPr>
          <w:rFonts w:hint="eastAsia" w:ascii="仿宋" w:hAnsi="仿宋" w:eastAsia="仿宋" w:cs="仿宋"/>
          <w:sz w:val="24"/>
          <w:szCs w:val="24"/>
        </w:rPr>
        <w:t>〔</w:t>
      </w:r>
      <w:r>
        <w:rPr>
          <w:rFonts w:hint="eastAsia" w:ascii="仿宋" w:hAnsi="仿宋" w:eastAsia="仿宋" w:cs="仿宋"/>
          <w:sz w:val="24"/>
          <w:szCs w:val="24"/>
          <w:lang w:val="zh-CN"/>
        </w:rPr>
        <w:t>2020</w:t>
      </w:r>
      <w:r>
        <w:rPr>
          <w:rFonts w:hint="eastAsia" w:ascii="仿宋" w:hAnsi="仿宋" w:eastAsia="仿宋" w:cs="仿宋"/>
          <w:sz w:val="24"/>
          <w:szCs w:val="24"/>
        </w:rPr>
        <w:t>〕</w:t>
      </w:r>
      <w:r>
        <w:rPr>
          <w:rFonts w:hint="eastAsia" w:ascii="仿宋" w:hAnsi="仿宋" w:eastAsia="仿宋" w:cs="仿宋"/>
          <w:sz w:val="24"/>
          <w:szCs w:val="24"/>
          <w:lang w:val="zh-CN"/>
        </w:rPr>
        <w:t>15号）文件精神，有融资需求的</w:t>
      </w:r>
      <w:r>
        <w:rPr>
          <w:rFonts w:hint="eastAsia" w:ascii="仿宋" w:hAnsi="仿宋" w:eastAsia="仿宋" w:cs="仿宋"/>
          <w:sz w:val="24"/>
          <w:szCs w:val="24"/>
        </w:rPr>
        <w:t>中标（成交）人</w:t>
      </w:r>
      <w:r>
        <w:rPr>
          <w:rFonts w:hint="eastAsia" w:ascii="仿宋" w:hAnsi="仿宋" w:eastAsia="仿宋" w:cs="仿宋"/>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仿宋" w:hAnsi="仿宋" w:eastAsia="仿宋" w:cs="仿宋"/>
          <w:color w:val="000000"/>
          <w:sz w:val="24"/>
          <w:szCs w:val="24"/>
          <w:lang w:val="zh-CN"/>
        </w:rPr>
        <w:fldChar w:fldCharType="begin"/>
      </w:r>
      <w:r>
        <w:rPr>
          <w:rFonts w:hint="eastAsia" w:ascii="仿宋" w:hAnsi="仿宋" w:eastAsia="仿宋" w:cs="仿宋"/>
          <w:color w:val="000000"/>
          <w:sz w:val="24"/>
          <w:szCs w:val="24"/>
          <w:lang w:val="zh-CN"/>
        </w:rPr>
        <w:instrText xml:space="preserve"> HYPERLINK "http://www.ccgp-shaanxi.gov.cn/zcdservice/zcd/shanxi/s" </w:instrText>
      </w:r>
      <w:r>
        <w:rPr>
          <w:rFonts w:hint="eastAsia" w:ascii="仿宋" w:hAnsi="仿宋" w:eastAsia="仿宋" w:cs="仿宋"/>
          <w:color w:val="000000"/>
          <w:sz w:val="24"/>
          <w:szCs w:val="24"/>
          <w:lang w:val="zh-CN"/>
        </w:rPr>
        <w:fldChar w:fldCharType="separate"/>
      </w:r>
      <w:r>
        <w:rPr>
          <w:rStyle w:val="19"/>
          <w:rFonts w:hint="eastAsia" w:ascii="仿宋" w:hAnsi="仿宋" w:eastAsia="仿宋" w:cs="仿宋"/>
          <w:color w:val="000000"/>
          <w:sz w:val="24"/>
          <w:szCs w:val="24"/>
          <w:lang w:val="zh-CN"/>
        </w:rPr>
        <w:t>http://www.ccgp-shaanxi.gov.cn/zcdservice/zcd/shanxi/s</w:t>
      </w:r>
      <w:r>
        <w:rPr>
          <w:rFonts w:hint="eastAsia" w:ascii="仿宋" w:hAnsi="仿宋" w:eastAsia="仿宋" w:cs="仿宋"/>
          <w:color w:val="000000"/>
          <w:sz w:val="24"/>
          <w:szCs w:val="24"/>
          <w:lang w:val="zh-CN"/>
        </w:rPr>
        <w:fldChar w:fldCharType="end"/>
      </w:r>
    </w:p>
    <w:p w14:paraId="7AE05A0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6. 确定成交单位</w:t>
      </w:r>
    </w:p>
    <w:p w14:paraId="4887D42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rPr>
        <w:t>采购人按照磋商小组推荐的成交候选人排名顺序确定成交单位。采购代理机构将成交结果通知所有未成交的投标人</w:t>
      </w:r>
      <w:r>
        <w:rPr>
          <w:rFonts w:hint="eastAsia" w:ascii="仿宋" w:hAnsi="仿宋" w:eastAsia="仿宋" w:cs="仿宋"/>
          <w:color w:val="auto"/>
          <w:sz w:val="24"/>
          <w:szCs w:val="22"/>
          <w:highlight w:val="none"/>
          <w:lang w:eastAsia="zh-CN"/>
        </w:rPr>
        <w:t>。</w:t>
      </w:r>
    </w:p>
    <w:p w14:paraId="48B921B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highlight w:val="none"/>
          <w:lang w:val="en-US" w:eastAsia="zh-CN"/>
        </w:rPr>
        <w:t>六、</w:t>
      </w:r>
      <w:r>
        <w:rPr>
          <w:rFonts w:hint="eastAsia" w:ascii="仿宋" w:hAnsi="仿宋" w:eastAsia="仿宋" w:cs="仿宋"/>
          <w:b/>
          <w:bCs/>
          <w:color w:val="auto"/>
          <w:sz w:val="24"/>
          <w:szCs w:val="22"/>
          <w:highlight w:val="none"/>
          <w:lang w:val="en-US" w:eastAsia="zh-CN"/>
        </w:rPr>
        <w:t>授予合同</w:t>
      </w:r>
    </w:p>
    <w:p w14:paraId="5D57011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lang w:val="en-US" w:eastAsia="zh-CN"/>
        </w:rPr>
        <w:t>1．</w:t>
      </w:r>
      <w:r>
        <w:rPr>
          <w:rFonts w:hint="eastAsia" w:ascii="仿宋" w:hAnsi="仿宋" w:eastAsia="仿宋" w:cs="仿宋"/>
          <w:b/>
          <w:bCs/>
          <w:color w:val="auto"/>
          <w:sz w:val="24"/>
          <w:szCs w:val="22"/>
          <w:highlight w:val="none"/>
        </w:rPr>
        <w:t>成交通知书</w:t>
      </w:r>
    </w:p>
    <w:p w14:paraId="348A3B5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1采购代理机构在收到采购人的成交定标复函后，按规定时间向中标人发出中标通知书。</w:t>
      </w:r>
    </w:p>
    <w:p w14:paraId="32AAAE4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1.2</w:t>
      </w:r>
      <w:r>
        <w:rPr>
          <w:rFonts w:hint="eastAsia" w:ascii="仿宋" w:hAnsi="仿宋" w:eastAsia="仿宋" w:cs="仿宋"/>
          <w:color w:val="auto"/>
          <w:sz w:val="24"/>
          <w:szCs w:val="22"/>
          <w:highlight w:val="none"/>
        </w:rPr>
        <w:t>中标通知书是合同的组成部分。</w:t>
      </w:r>
    </w:p>
    <w:p w14:paraId="0D29F54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2．成交服务费</w:t>
      </w:r>
    </w:p>
    <w:p w14:paraId="2491B65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2.1中标单位应在接到成交通知书时，依据国家计委关于印发《招标代理服务收费管理暂行办法》的通知（计价格〔2002〕1980号）、《国家发展和改革委员会办公厅关于招标代理服务收费有关问题的通知》（发改办价格〔2003〕857号）文件规定的收取标准及相应的计算办法,向陕西方得项目咨询有限公司缴纳成交服务费。</w:t>
      </w:r>
    </w:p>
    <w:p w14:paraId="3CC2B2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2.2成交服务费缴纳账户</w:t>
      </w:r>
    </w:p>
    <w:p w14:paraId="363FE7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采购代理机构开户名称：陕西方得项目咨询有限公司</w:t>
      </w:r>
    </w:p>
    <w:p w14:paraId="6E9662B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开户行名称：中国银行西安西影路支行</w:t>
      </w:r>
    </w:p>
    <w:p w14:paraId="435DC6B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帐      号：103304937302</w:t>
      </w:r>
    </w:p>
    <w:p w14:paraId="71A47C7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3．签订合同</w:t>
      </w:r>
    </w:p>
    <w:p w14:paraId="60B7AF2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3.1 成交人应按《成交通知书》指定的时间、地点与采购人签订合同。</w:t>
      </w:r>
    </w:p>
    <w:p w14:paraId="4C38D97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3.2 如果成交人没有按照上述第25.1条或第26.1条规定执行，招标采购单位将有充分理由取消该成交决定。在此情况下，招标采购单位可将合同授予综合得分排序名列下一个的投标人，或重新组织采购。</w:t>
      </w:r>
    </w:p>
    <w:p w14:paraId="6C568DC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4．</w:t>
      </w:r>
      <w:r>
        <w:rPr>
          <w:rFonts w:hint="eastAsia" w:ascii="仿宋" w:hAnsi="仿宋" w:eastAsia="仿宋" w:cs="仿宋"/>
          <w:b/>
          <w:color w:val="auto"/>
          <w:sz w:val="24"/>
          <w:highlight w:val="none"/>
          <w:shd w:val="clear" w:color="auto" w:fill="auto"/>
        </w:rPr>
        <w:t>拒绝商业贿赂</w:t>
      </w:r>
    </w:p>
    <w:p w14:paraId="71C215A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投标人必须填写一份《拒绝政府采购领域商业贿赂承诺书》（格式见附件）编制在响应文件中。</w:t>
      </w:r>
      <w:bookmarkStart w:id="38" w:name="_Toc245176658"/>
      <w:bookmarkStart w:id="39" w:name="_Toc245657546"/>
      <w:bookmarkStart w:id="40" w:name="_Toc244623584"/>
      <w:bookmarkStart w:id="41" w:name="_Toc208337157"/>
      <w:bookmarkStart w:id="42" w:name="_Toc207897909"/>
      <w:bookmarkStart w:id="43" w:name="_Toc245658527"/>
    </w:p>
    <w:bookmarkEnd w:id="38"/>
    <w:bookmarkEnd w:id="39"/>
    <w:bookmarkEnd w:id="40"/>
    <w:bookmarkEnd w:id="41"/>
    <w:bookmarkEnd w:id="42"/>
    <w:bookmarkEnd w:id="43"/>
    <w:p w14:paraId="113F72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5．保密和披露</w:t>
      </w:r>
    </w:p>
    <w:p w14:paraId="54E7759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5.1 保密 </w:t>
      </w:r>
    </w:p>
    <w:p w14:paraId="249CD1A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投标人自领取磋商文件之日起，须承诺承担对本采购项目的保密义务，不得将因本次磋商获得的信息向第三人外传。 </w:t>
      </w:r>
    </w:p>
    <w:p w14:paraId="2F85198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5.2 披露 </w:t>
      </w:r>
    </w:p>
    <w:p w14:paraId="466ED9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5.2.1 代理机构有权将投标人提供的所有资料向有关政府部门或评审标书的有关人员披露。 </w:t>
      </w:r>
    </w:p>
    <w:p w14:paraId="2118A5F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5.2.2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14:paraId="7B8F8F4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6．质疑与投诉</w:t>
      </w:r>
    </w:p>
    <w:p w14:paraId="7DF3E5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6.1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14:paraId="39E2827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6.2 投诉。投标人和其他厉害关系人认为本次招标采购活动违反法律、法规和规章规定的，有权向有关行政监督机构投诉。 </w:t>
      </w:r>
    </w:p>
    <w:p w14:paraId="21FDFF8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 xml:space="preserve">7．投标人违规处罚 </w:t>
      </w:r>
    </w:p>
    <w:p w14:paraId="4350AEDC">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7.1 本项目如果发生下列情况采购代理机构将报请监督管理机构批准变更招标方式或重新组织招标：</w:t>
      </w:r>
    </w:p>
    <w:p w14:paraId="2E76E29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（1）有效投标人不足三家； </w:t>
      </w:r>
    </w:p>
    <w:p w14:paraId="22A723A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（2）磋商小组三分之二以上的评委认定所有投标报价存在价格不实的现象； </w:t>
      </w:r>
    </w:p>
    <w:p w14:paraId="050843B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（3）有证据证明有围标现象的发生；</w:t>
      </w:r>
    </w:p>
    <w:p w14:paraId="04E4C6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（4）因重大变故，招标任务取消的。 </w:t>
      </w:r>
    </w:p>
    <w:p w14:paraId="698F1E0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7.2 投标人有下列情形之一的，成交无效，同时代理机构将提请政府采购监管部门，依据政府采购法律法规的规定作出处理。</w:t>
      </w:r>
    </w:p>
    <w:p w14:paraId="304F44D2">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（1）提供虚假材料谋取成交的； </w:t>
      </w:r>
    </w:p>
    <w:p w14:paraId="54D8EB5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（2）采取不正当手段诋毁、排挤其他投标人的； </w:t>
      </w:r>
    </w:p>
    <w:p w14:paraId="2F3E84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（3）与采购人、其他投标人恶意串通的； </w:t>
      </w:r>
    </w:p>
    <w:p w14:paraId="15D2085A">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（4）投标截止时间后投标人撤回其报价的； </w:t>
      </w:r>
    </w:p>
    <w:p w14:paraId="40A686C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（5）在磋商期间，影响代理机构或磋商小组正常磋商的； </w:t>
      </w:r>
    </w:p>
    <w:p w14:paraId="6113E11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（6）成交后未按本竞争性磋商文件要求签约或与采购人订立背离合同实质性内容 </w:t>
      </w:r>
    </w:p>
    <w:p w14:paraId="292C1B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的其它协议的； </w:t>
      </w:r>
    </w:p>
    <w:p w14:paraId="37746FD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（7）投标人未按竞争性磋商文件规定和合同约定履行义务的； </w:t>
      </w:r>
    </w:p>
    <w:p w14:paraId="4E9AA56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（8）法律法规规定的其它事项。</w:t>
      </w:r>
    </w:p>
    <w:p w14:paraId="07AD1650">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
          <w:kern w:val="0"/>
          <w:sz w:val="24"/>
          <w:szCs w:val="24"/>
        </w:rPr>
      </w:pPr>
      <w:r>
        <w:rPr>
          <w:rFonts w:hint="eastAsia" w:ascii="仿宋" w:hAnsi="仿宋" w:eastAsia="仿宋" w:cs="仿宋"/>
          <w:color w:val="auto"/>
          <w:sz w:val="24"/>
          <w:szCs w:val="22"/>
          <w:highlight w:val="none"/>
          <w:lang w:val="en-US" w:eastAsia="zh-CN"/>
        </w:rPr>
        <w:br w:type="page"/>
      </w:r>
    </w:p>
    <w:p w14:paraId="201C87BD">
      <w:pPr>
        <w:tabs>
          <w:tab w:val="left" w:pos="7920"/>
        </w:tabs>
        <w:spacing w:line="600" w:lineRule="auto"/>
        <w:ind w:firstLine="864" w:firstLineChars="239"/>
        <w:jc w:val="cente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第四章  施工内容及要求</w:t>
      </w:r>
    </w:p>
    <w:p w14:paraId="1A8C7871">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一、</w:t>
      </w:r>
      <w:r>
        <w:rPr>
          <w:rFonts w:hint="eastAsia" w:ascii="仿宋" w:hAnsi="仿宋" w:eastAsia="仿宋" w:cs="仿宋"/>
          <w:b/>
          <w:bCs/>
          <w:color w:val="000000"/>
          <w:sz w:val="24"/>
          <w:szCs w:val="24"/>
          <w:highlight w:val="none"/>
          <w:lang w:val="en-US" w:eastAsia="zh-CN"/>
        </w:rPr>
        <w:t>项目概况</w:t>
      </w:r>
      <w:r>
        <w:rPr>
          <w:rFonts w:hint="eastAsia" w:ascii="仿宋" w:hAnsi="仿宋" w:eastAsia="仿宋" w:cs="仿宋"/>
          <w:b/>
          <w:bCs/>
          <w:color w:val="000000"/>
          <w:sz w:val="24"/>
          <w:szCs w:val="24"/>
          <w:highlight w:val="none"/>
        </w:rPr>
        <w:t>：</w:t>
      </w:r>
    </w:p>
    <w:p w14:paraId="30EDFD1A">
      <w:pPr>
        <w:adjustRightInd w:val="0"/>
        <w:snapToGrid w:val="0"/>
        <w:spacing w:line="480" w:lineRule="auto"/>
        <w:ind w:firstLine="522" w:firstLineChars="200"/>
        <w:rPr>
          <w:rFonts w:hint="eastAsia" w:ascii="仿宋" w:hAnsi="仿宋" w:eastAsia="仿宋" w:cs="仿宋"/>
          <w:b/>
          <w:bCs/>
          <w:color w:val="000000"/>
          <w:sz w:val="26"/>
          <w:szCs w:val="26"/>
          <w:lang w:eastAsia="zh-CN"/>
        </w:rPr>
      </w:pPr>
      <w:r>
        <w:rPr>
          <w:rFonts w:hint="eastAsia" w:ascii="仿宋" w:hAnsi="仿宋" w:eastAsia="仿宋" w:cs="仿宋"/>
          <w:b/>
          <w:bCs/>
          <w:color w:val="000000"/>
          <w:sz w:val="26"/>
          <w:szCs w:val="26"/>
        </w:rPr>
        <w:t>1.项目名称：</w:t>
      </w:r>
      <w:r>
        <w:rPr>
          <w:rFonts w:hint="eastAsia" w:ascii="仿宋" w:hAnsi="仿宋" w:eastAsia="仿宋" w:cs="仿宋"/>
          <w:b/>
          <w:bCs/>
          <w:color w:val="000000"/>
          <w:sz w:val="26"/>
          <w:szCs w:val="26"/>
          <w:lang w:eastAsia="zh-CN"/>
        </w:rPr>
        <w:t>城关镇双垭村供水提升工程</w:t>
      </w:r>
    </w:p>
    <w:p w14:paraId="52202CEB">
      <w:pPr>
        <w:adjustRightInd w:val="0"/>
        <w:snapToGrid w:val="0"/>
        <w:spacing w:line="480" w:lineRule="auto"/>
        <w:ind w:firstLine="522" w:firstLineChars="200"/>
        <w:rPr>
          <w:rFonts w:hint="eastAsia" w:ascii="仿宋" w:hAnsi="仿宋" w:eastAsia="仿宋" w:cs="仿宋"/>
          <w:b/>
          <w:bCs/>
          <w:color w:val="000000"/>
          <w:sz w:val="26"/>
          <w:szCs w:val="26"/>
          <w:lang w:eastAsia="zh-CN"/>
        </w:rPr>
      </w:pPr>
      <w:r>
        <w:rPr>
          <w:rFonts w:hint="eastAsia" w:ascii="仿宋" w:hAnsi="仿宋" w:eastAsia="仿宋" w:cs="仿宋"/>
          <w:b/>
          <w:bCs/>
          <w:color w:val="000000"/>
          <w:sz w:val="26"/>
          <w:szCs w:val="26"/>
        </w:rPr>
        <w:t>2.项目建设地点：</w:t>
      </w:r>
      <w:r>
        <w:rPr>
          <w:rFonts w:hint="eastAsia" w:ascii="仿宋" w:hAnsi="仿宋" w:eastAsia="仿宋" w:cs="仿宋"/>
          <w:b/>
          <w:bCs/>
          <w:color w:val="000000"/>
          <w:sz w:val="26"/>
          <w:szCs w:val="26"/>
          <w:lang w:eastAsia="zh-CN"/>
        </w:rPr>
        <w:t>旬阳市城关镇</w:t>
      </w:r>
    </w:p>
    <w:p w14:paraId="45B1B931">
      <w:pPr>
        <w:adjustRightInd w:val="0"/>
        <w:snapToGrid w:val="0"/>
        <w:spacing w:line="480" w:lineRule="auto"/>
        <w:ind w:firstLine="522" w:firstLineChars="200"/>
        <w:rPr>
          <w:rFonts w:hint="eastAsia" w:ascii="仿宋" w:hAnsi="仿宋" w:eastAsia="仿宋" w:cs="仿宋"/>
          <w:color w:val="000000"/>
          <w:sz w:val="26"/>
          <w:szCs w:val="26"/>
        </w:rPr>
      </w:pPr>
      <w:r>
        <w:rPr>
          <w:rFonts w:hint="eastAsia" w:ascii="仿宋" w:hAnsi="仿宋" w:eastAsia="仿宋" w:cs="仿宋"/>
          <w:b/>
          <w:bCs/>
          <w:color w:val="000000"/>
          <w:sz w:val="26"/>
          <w:szCs w:val="26"/>
          <w:highlight w:val="none"/>
          <w:lang w:val="en-US" w:eastAsia="zh-CN"/>
        </w:rPr>
        <w:t>3</w:t>
      </w:r>
      <w:r>
        <w:rPr>
          <w:rFonts w:hint="eastAsia" w:ascii="仿宋" w:hAnsi="仿宋" w:eastAsia="仿宋" w:cs="仿宋"/>
          <w:b/>
          <w:bCs/>
          <w:color w:val="000000"/>
          <w:sz w:val="26"/>
          <w:szCs w:val="26"/>
          <w:highlight w:val="none"/>
        </w:rPr>
        <w:t>.采购限价：</w:t>
      </w:r>
      <w:r>
        <w:rPr>
          <w:rFonts w:hint="eastAsia" w:ascii="仿宋" w:hAnsi="仿宋" w:eastAsia="仿宋" w:cs="仿宋"/>
          <w:b/>
          <w:bCs/>
          <w:color w:val="000000"/>
          <w:sz w:val="26"/>
          <w:szCs w:val="26"/>
          <w:highlight w:val="none"/>
          <w:lang w:val="en-US" w:eastAsia="zh-CN"/>
        </w:rPr>
        <w:t>壹拾伍万元整</w:t>
      </w:r>
      <w:r>
        <w:rPr>
          <w:rFonts w:hint="eastAsia" w:ascii="仿宋" w:hAnsi="仿宋" w:eastAsia="仿宋" w:cs="仿宋"/>
          <w:b/>
          <w:bCs/>
          <w:color w:val="000000"/>
          <w:sz w:val="24"/>
          <w:szCs w:val="24"/>
        </w:rPr>
        <w:t>（¥</w:t>
      </w:r>
      <w:r>
        <w:rPr>
          <w:rFonts w:hint="eastAsia" w:ascii="仿宋" w:hAnsi="仿宋" w:eastAsia="仿宋" w:cs="仿宋"/>
          <w:b/>
          <w:bCs/>
          <w:color w:val="000000"/>
          <w:sz w:val="24"/>
          <w:szCs w:val="24"/>
          <w:lang w:val="en-US" w:eastAsia="zh-CN"/>
        </w:rPr>
        <w:t>150000.00</w:t>
      </w:r>
      <w:r>
        <w:rPr>
          <w:rFonts w:hint="eastAsia" w:ascii="仿宋" w:hAnsi="仿宋" w:eastAsia="仿宋" w:cs="仿宋"/>
          <w:b/>
          <w:bCs/>
          <w:color w:val="000000"/>
          <w:sz w:val="24"/>
          <w:szCs w:val="24"/>
        </w:rPr>
        <w:t>元）</w:t>
      </w:r>
      <w:r>
        <w:rPr>
          <w:rFonts w:hint="eastAsia" w:ascii="仿宋" w:hAnsi="仿宋" w:eastAsia="仿宋" w:cs="仿宋"/>
          <w:color w:val="000000"/>
          <w:sz w:val="26"/>
          <w:szCs w:val="26"/>
          <w:lang w:val="en-US" w:eastAsia="zh-CN"/>
        </w:rPr>
        <w:t>，</w:t>
      </w:r>
      <w:r>
        <w:rPr>
          <w:rFonts w:hint="eastAsia" w:ascii="仿宋" w:hAnsi="仿宋" w:eastAsia="仿宋" w:cs="仿宋"/>
          <w:color w:val="000000"/>
          <w:sz w:val="26"/>
          <w:szCs w:val="26"/>
        </w:rPr>
        <w:t>磋商报价大于或等于本采购限价时，按无效投标处理。</w:t>
      </w:r>
    </w:p>
    <w:p w14:paraId="2CD2CE25">
      <w:pPr>
        <w:adjustRightInd w:val="0"/>
        <w:snapToGrid w:val="0"/>
        <w:spacing w:line="480" w:lineRule="auto"/>
        <w:ind w:firstLine="522" w:firstLineChars="200"/>
        <w:rPr>
          <w:rFonts w:hint="eastAsia" w:ascii="仿宋" w:hAnsi="仿宋" w:eastAsia="仿宋" w:cs="仿宋"/>
          <w:b/>
          <w:bCs/>
          <w:color w:val="000000"/>
          <w:sz w:val="26"/>
          <w:szCs w:val="26"/>
          <w:highlight w:val="none"/>
        </w:rPr>
      </w:pPr>
      <w:r>
        <w:rPr>
          <w:rFonts w:hint="eastAsia" w:ascii="仿宋" w:hAnsi="仿宋" w:eastAsia="仿宋" w:cs="仿宋"/>
          <w:b/>
          <w:bCs/>
          <w:color w:val="000000"/>
          <w:sz w:val="26"/>
          <w:szCs w:val="26"/>
          <w:highlight w:val="none"/>
        </w:rPr>
        <w:t>二、现场踏勘</w:t>
      </w:r>
    </w:p>
    <w:p w14:paraId="6C2B5A3A">
      <w:pPr>
        <w:numPr>
          <w:ilvl w:val="0"/>
          <w:numId w:val="0"/>
        </w:numPr>
        <w:adjustRightInd w:val="0"/>
        <w:snapToGrid w:val="0"/>
        <w:spacing w:line="480" w:lineRule="auto"/>
        <w:ind w:firstLine="520" w:firstLineChars="200"/>
        <w:jc w:val="left"/>
        <w:rPr>
          <w:rFonts w:hint="eastAsia" w:ascii="仿宋" w:hAnsi="仿宋" w:eastAsia="仿宋" w:cs="仿宋"/>
          <w:b/>
          <w:bCs/>
          <w:sz w:val="26"/>
          <w:szCs w:val="26"/>
          <w:highlight w:val="none"/>
          <w:lang w:eastAsia="zh-CN"/>
        </w:rPr>
      </w:pPr>
      <w:r>
        <w:rPr>
          <w:rFonts w:hint="eastAsia" w:ascii="仿宋" w:hAnsi="仿宋" w:eastAsia="仿宋" w:cs="仿宋"/>
          <w:b w:val="0"/>
          <w:bCs w:val="0"/>
          <w:color w:val="000000"/>
          <w:sz w:val="26"/>
          <w:szCs w:val="26"/>
          <w:highlight w:val="none"/>
        </w:rPr>
        <w:t>由投标人自行踏勘，未踏勘现场造成的一切后果由投标人自行承担。（一切费用自理）。</w:t>
      </w:r>
    </w:p>
    <w:p w14:paraId="0750F9BC">
      <w:pPr>
        <w:numPr>
          <w:ilvl w:val="0"/>
          <w:numId w:val="4"/>
        </w:numPr>
        <w:adjustRightInd w:val="0"/>
        <w:snapToGrid w:val="0"/>
        <w:spacing w:line="480" w:lineRule="auto"/>
        <w:ind w:firstLine="522" w:firstLineChars="200"/>
        <w:jc w:val="left"/>
        <w:rPr>
          <w:rFonts w:hint="eastAsia" w:ascii="仿宋" w:hAnsi="仿宋" w:eastAsia="仿宋" w:cs="仿宋"/>
          <w:b/>
          <w:bCs/>
          <w:color w:val="000000"/>
          <w:sz w:val="26"/>
          <w:szCs w:val="26"/>
          <w:highlight w:val="none"/>
          <w:lang w:eastAsia="zh-CN"/>
        </w:rPr>
      </w:pPr>
      <w:r>
        <w:rPr>
          <w:rFonts w:hint="eastAsia" w:ascii="仿宋" w:hAnsi="仿宋" w:eastAsia="仿宋" w:cs="仿宋"/>
          <w:b/>
          <w:bCs/>
          <w:color w:val="000000"/>
          <w:sz w:val="26"/>
          <w:szCs w:val="26"/>
          <w:highlight w:val="none"/>
          <w:lang w:eastAsia="zh-CN"/>
        </w:rPr>
        <w:t>工程量清单及编制说明</w:t>
      </w:r>
    </w:p>
    <w:p w14:paraId="6FA424BD">
      <w:pPr>
        <w:rPr>
          <w:rFonts w:hint="eastAsia" w:ascii="仿宋" w:hAnsi="仿宋" w:eastAsia="仿宋" w:cs="仿宋"/>
          <w:b/>
          <w:bCs/>
          <w:color w:val="000000"/>
          <w:kern w:val="0"/>
          <w:sz w:val="32"/>
          <w:szCs w:val="32"/>
          <w:lang w:val="en-US" w:eastAsia="zh-CN" w:bidi="ar"/>
        </w:rPr>
      </w:pPr>
      <w:r>
        <w:rPr>
          <w:rFonts w:hint="eastAsia" w:ascii="仿宋" w:hAnsi="仿宋" w:eastAsia="仿宋" w:cs="仿宋"/>
          <w:b/>
          <w:bCs/>
          <w:color w:val="000000"/>
          <w:kern w:val="0"/>
          <w:sz w:val="32"/>
          <w:szCs w:val="32"/>
          <w:lang w:val="en-US" w:eastAsia="zh-CN" w:bidi="ar"/>
        </w:rPr>
        <w:br w:type="page"/>
      </w:r>
    </w:p>
    <w:p w14:paraId="69943C35">
      <w:pPr>
        <w:ind w:firstLine="3213" w:firstLineChars="800"/>
        <w:jc w:val="both"/>
        <w:rPr>
          <w:rFonts w:hint="eastAsia" w:ascii="仿宋" w:hAnsi="仿宋" w:eastAsia="仿宋" w:cs="仿宋"/>
          <w:b/>
          <w:bCs/>
          <w:sz w:val="40"/>
          <w:szCs w:val="36"/>
        </w:rPr>
      </w:pPr>
      <w:r>
        <w:rPr>
          <w:rFonts w:hint="eastAsia" w:ascii="仿宋" w:hAnsi="仿宋" w:eastAsia="仿宋" w:cs="仿宋"/>
          <w:b/>
          <w:bCs/>
          <w:sz w:val="40"/>
          <w:szCs w:val="36"/>
        </w:rPr>
        <w:t>编制说明</w:t>
      </w:r>
    </w:p>
    <w:p w14:paraId="233E4A7F">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仿宋" w:hAnsi="仿宋" w:eastAsia="仿宋" w:cs="仿宋"/>
          <w:sz w:val="24"/>
          <w:szCs w:val="24"/>
        </w:rPr>
      </w:pPr>
      <w:r>
        <w:rPr>
          <w:rFonts w:hint="eastAsia" w:ascii="仿宋" w:hAnsi="仿宋" w:eastAsia="仿宋" w:cs="仿宋"/>
          <w:sz w:val="24"/>
          <w:szCs w:val="24"/>
        </w:rPr>
        <w:t>一、工程概况</w:t>
      </w:r>
    </w:p>
    <w:p w14:paraId="0548BA8B">
      <w:pPr>
        <w:keepNext w:val="0"/>
        <w:keepLines w:val="0"/>
        <w:pageBreakBefore w:val="0"/>
        <w:widowControl w:val="0"/>
        <w:kinsoku/>
        <w:wordWrap/>
        <w:overflowPunct/>
        <w:topLinePunct w:val="0"/>
        <w:autoSpaceDE/>
        <w:autoSpaceDN/>
        <w:bidi w:val="0"/>
        <w:adjustRightInd/>
        <w:snapToGrid/>
        <w:spacing w:line="700" w:lineRule="exact"/>
        <w:ind w:firstLine="480" w:firstLineChars="200"/>
        <w:jc w:val="both"/>
        <w:textAlignment w:val="auto"/>
        <w:rPr>
          <w:rFonts w:hint="eastAsia" w:ascii="仿宋" w:hAnsi="仿宋" w:eastAsia="仿宋" w:cs="仿宋"/>
          <w:b/>
          <w:w w:val="85"/>
          <w:sz w:val="24"/>
          <w:szCs w:val="24"/>
          <w:lang w:val="en-US" w:eastAsia="zh-CN"/>
        </w:rPr>
      </w:pPr>
      <w:r>
        <w:rPr>
          <w:rFonts w:hint="eastAsia" w:ascii="仿宋" w:hAnsi="仿宋" w:eastAsia="仿宋" w:cs="仿宋"/>
          <w:sz w:val="24"/>
          <w:szCs w:val="24"/>
          <w:lang w:val="en-US" w:eastAsia="zh-CN"/>
        </w:rPr>
        <w:t>城关镇双垭村供水提升工程建设</w:t>
      </w:r>
      <w:r>
        <w:rPr>
          <w:rFonts w:hint="eastAsia" w:ascii="仿宋" w:hAnsi="仿宋" w:eastAsia="仿宋" w:cs="仿宋"/>
          <w:sz w:val="24"/>
          <w:szCs w:val="24"/>
          <w:lang w:eastAsia="zh-CN"/>
        </w:rPr>
        <w:t>主要内容为</w:t>
      </w:r>
      <w:r>
        <w:rPr>
          <w:rFonts w:hint="eastAsia" w:ascii="仿宋" w:hAnsi="仿宋" w:eastAsia="仿宋" w:cs="仿宋"/>
          <w:sz w:val="24"/>
          <w:szCs w:val="24"/>
          <w:lang w:val="en-US" w:eastAsia="zh-CN"/>
        </w:rPr>
        <w:t>新建截水坝1座、过滤池1座，蓄水池1座，输水管网、机电安装等工程。</w:t>
      </w:r>
    </w:p>
    <w:p w14:paraId="5B11D97D">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二、编制依据</w:t>
      </w:r>
    </w:p>
    <w:p w14:paraId="659AFF80">
      <w:pPr>
        <w:keepNext w:val="0"/>
        <w:keepLines w:val="0"/>
        <w:pageBreakBefore w:val="0"/>
        <w:widowControl w:val="0"/>
        <w:kinsoku/>
        <w:wordWrap/>
        <w:overflowPunct/>
        <w:topLinePunct w:val="0"/>
        <w:autoSpaceDE/>
        <w:autoSpaceDN/>
        <w:bidi w:val="0"/>
        <w:adjustRightInd/>
        <w:snapToGrid/>
        <w:spacing w:beforeLines="0" w:afterLines="0" w:line="700" w:lineRule="exact"/>
        <w:ind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val="zh-CN"/>
        </w:rPr>
        <w:t>1、</w:t>
      </w:r>
      <w:r>
        <w:rPr>
          <w:rFonts w:hint="eastAsia" w:ascii="仿宋" w:hAnsi="仿宋" w:eastAsia="仿宋" w:cs="仿宋"/>
          <w:sz w:val="24"/>
          <w:szCs w:val="22"/>
          <w:lang w:val="en-US" w:eastAsia="zh-CN"/>
        </w:rPr>
        <w:t>正常施工工艺</w:t>
      </w:r>
      <w:r>
        <w:rPr>
          <w:rFonts w:hint="eastAsia" w:ascii="仿宋" w:hAnsi="仿宋" w:eastAsia="仿宋" w:cs="仿宋"/>
          <w:sz w:val="24"/>
          <w:szCs w:val="22"/>
          <w:lang w:val="zh-CN"/>
        </w:rPr>
        <w:t xml:space="preserve">。  </w:t>
      </w:r>
      <w:r>
        <w:rPr>
          <w:rFonts w:hint="eastAsia" w:ascii="仿宋" w:hAnsi="仿宋" w:eastAsia="仿宋" w:cs="仿宋"/>
          <w:sz w:val="24"/>
          <w:szCs w:val="22"/>
        </w:rPr>
        <w:t xml:space="preserve">      </w:t>
      </w:r>
      <w:r>
        <w:rPr>
          <w:rFonts w:hint="eastAsia" w:ascii="仿宋" w:hAnsi="仿宋" w:eastAsia="仿宋" w:cs="仿宋"/>
          <w:sz w:val="24"/>
          <w:szCs w:val="22"/>
          <w:lang w:val="zh-CN"/>
        </w:rPr>
        <w:t xml:space="preserve"> </w:t>
      </w:r>
      <w:r>
        <w:rPr>
          <w:rFonts w:hint="eastAsia" w:ascii="仿宋" w:hAnsi="仿宋" w:eastAsia="仿宋" w:cs="仿宋"/>
          <w:sz w:val="24"/>
          <w:szCs w:val="22"/>
        </w:rPr>
        <w:t xml:space="preserve">    </w:t>
      </w:r>
    </w:p>
    <w:p w14:paraId="5EDA27EC">
      <w:pPr>
        <w:keepNext w:val="0"/>
        <w:keepLines w:val="0"/>
        <w:pageBreakBefore w:val="0"/>
        <w:widowControl w:val="0"/>
        <w:kinsoku/>
        <w:wordWrap/>
        <w:overflowPunct/>
        <w:topLinePunct w:val="0"/>
        <w:autoSpaceDE/>
        <w:autoSpaceDN/>
        <w:bidi w:val="0"/>
        <w:adjustRightInd/>
        <w:snapToGrid/>
        <w:spacing w:beforeLines="0" w:afterLines="0" w:line="720" w:lineRule="exact"/>
        <w:ind w:firstLine="480" w:firstLineChars="200"/>
        <w:textAlignment w:val="auto"/>
        <w:rPr>
          <w:rFonts w:hint="eastAsia" w:ascii="仿宋" w:hAnsi="仿宋" w:eastAsia="仿宋" w:cs="仿宋"/>
          <w:sz w:val="24"/>
          <w:szCs w:val="22"/>
          <w:lang w:val="zh-CN"/>
        </w:rPr>
      </w:pPr>
      <w:r>
        <w:rPr>
          <w:rFonts w:hint="eastAsia" w:ascii="仿宋" w:hAnsi="仿宋" w:eastAsia="仿宋" w:cs="仿宋"/>
          <w:sz w:val="24"/>
          <w:szCs w:val="22"/>
          <w:lang w:val="zh-CN"/>
        </w:rPr>
        <w:t>2、施工图选用相关图集。</w:t>
      </w:r>
    </w:p>
    <w:p w14:paraId="0255E6AA">
      <w:pPr>
        <w:keepNext w:val="0"/>
        <w:keepLines w:val="0"/>
        <w:pageBreakBefore w:val="0"/>
        <w:widowControl w:val="0"/>
        <w:kinsoku/>
        <w:wordWrap/>
        <w:overflowPunct/>
        <w:topLinePunct w:val="0"/>
        <w:autoSpaceDE/>
        <w:autoSpaceDN/>
        <w:bidi w:val="0"/>
        <w:adjustRightInd/>
        <w:snapToGrid/>
        <w:spacing w:beforeLines="0" w:afterLines="0" w:line="720" w:lineRule="exact"/>
        <w:ind w:firstLine="480" w:firstLineChars="200"/>
        <w:textAlignment w:val="auto"/>
        <w:rPr>
          <w:rFonts w:hint="eastAsia" w:ascii="仿宋" w:hAnsi="仿宋" w:eastAsia="仿宋" w:cs="仿宋"/>
          <w:sz w:val="24"/>
          <w:szCs w:val="22"/>
          <w:lang w:val="zh-CN"/>
        </w:rPr>
      </w:pPr>
      <w:r>
        <w:rPr>
          <w:rFonts w:hint="eastAsia" w:ascii="仿宋" w:hAnsi="仿宋" w:eastAsia="仿宋" w:cs="仿宋"/>
          <w:sz w:val="24"/>
          <w:szCs w:val="22"/>
          <w:lang w:val="zh-CN"/>
        </w:rPr>
        <w:t>3、《水利工程工程量清单计价规范GB50501-2007》编制。</w:t>
      </w:r>
    </w:p>
    <w:p w14:paraId="1D51F49D">
      <w:pPr>
        <w:keepNext w:val="0"/>
        <w:keepLines w:val="0"/>
        <w:pageBreakBefore w:val="0"/>
        <w:widowControl w:val="0"/>
        <w:kinsoku/>
        <w:wordWrap/>
        <w:overflowPunct/>
        <w:topLinePunct w:val="0"/>
        <w:autoSpaceDE/>
        <w:autoSpaceDN/>
        <w:bidi w:val="0"/>
        <w:adjustRightInd/>
        <w:snapToGrid/>
        <w:spacing w:line="720" w:lineRule="exact"/>
        <w:ind w:firstLine="560"/>
        <w:jc w:val="left"/>
        <w:textAlignment w:val="auto"/>
        <w:rPr>
          <w:rFonts w:hint="eastAsia" w:ascii="仿宋" w:hAnsi="仿宋" w:eastAsia="仿宋" w:cs="仿宋"/>
          <w:sz w:val="24"/>
          <w:szCs w:val="22"/>
          <w:lang w:eastAsia="zh-CN"/>
        </w:rPr>
      </w:pPr>
      <w:r>
        <w:rPr>
          <w:rFonts w:hint="eastAsia" w:ascii="仿宋" w:hAnsi="仿宋" w:eastAsia="仿宋" w:cs="仿宋"/>
          <w:sz w:val="24"/>
          <w:szCs w:val="22"/>
          <w:lang w:val="zh-CN"/>
        </w:rPr>
        <w:t>4、</w:t>
      </w:r>
      <w:r>
        <w:rPr>
          <w:rFonts w:hint="eastAsia" w:ascii="仿宋" w:hAnsi="仿宋" w:eastAsia="仿宋" w:cs="仿宋"/>
          <w:sz w:val="24"/>
          <w:szCs w:val="22"/>
        </w:rPr>
        <w:t>天宇e算水利造价软件</w:t>
      </w:r>
      <w:r>
        <w:rPr>
          <w:rFonts w:hint="eastAsia" w:ascii="仿宋" w:hAnsi="仿宋" w:eastAsia="仿宋" w:cs="仿宋"/>
          <w:sz w:val="24"/>
          <w:szCs w:val="22"/>
          <w:lang w:eastAsia="zh-CN"/>
        </w:rPr>
        <w:t>。</w:t>
      </w:r>
    </w:p>
    <w:p w14:paraId="4AF1B6DE">
      <w:pPr>
        <w:keepNext w:val="0"/>
        <w:keepLines w:val="0"/>
        <w:pageBreakBefore w:val="0"/>
        <w:widowControl w:val="0"/>
        <w:kinsoku/>
        <w:wordWrap/>
        <w:overflowPunct/>
        <w:topLinePunct w:val="0"/>
        <w:autoSpaceDE/>
        <w:autoSpaceDN/>
        <w:bidi w:val="0"/>
        <w:adjustRightInd/>
        <w:snapToGrid/>
        <w:spacing w:beforeLines="0" w:afterLines="0" w:line="720" w:lineRule="exact"/>
        <w:ind w:firstLine="480" w:firstLineChars="200"/>
        <w:textAlignment w:val="auto"/>
        <w:rPr>
          <w:rFonts w:hint="eastAsia" w:ascii="仿宋" w:hAnsi="仿宋" w:eastAsia="仿宋" w:cs="仿宋"/>
          <w:sz w:val="24"/>
          <w:szCs w:val="22"/>
          <w:lang w:val="zh-CN"/>
        </w:rPr>
      </w:pPr>
      <w:r>
        <w:rPr>
          <w:rFonts w:hint="eastAsia" w:ascii="仿宋" w:hAnsi="仿宋" w:eastAsia="仿宋" w:cs="仿宋"/>
          <w:sz w:val="24"/>
          <w:szCs w:val="22"/>
          <w:lang w:val="en-US" w:eastAsia="zh-CN"/>
        </w:rPr>
        <w:t>5、《陕西省水利建筑工程概算定额》（2024年修正）。</w:t>
      </w:r>
    </w:p>
    <w:p w14:paraId="3DDFDDEB">
      <w:pPr>
        <w:keepNext w:val="0"/>
        <w:keepLines w:val="0"/>
        <w:pageBreakBefore w:val="0"/>
        <w:widowControl w:val="0"/>
        <w:kinsoku/>
        <w:wordWrap/>
        <w:overflowPunct/>
        <w:topLinePunct w:val="0"/>
        <w:autoSpaceDE/>
        <w:autoSpaceDN/>
        <w:bidi w:val="0"/>
        <w:adjustRightInd/>
        <w:snapToGrid/>
        <w:spacing w:beforeLines="0" w:afterLines="0" w:line="720" w:lineRule="exact"/>
        <w:ind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val="en-US" w:eastAsia="zh-CN"/>
        </w:rPr>
        <w:t>6</w:t>
      </w:r>
      <w:r>
        <w:rPr>
          <w:rFonts w:hint="eastAsia" w:ascii="仿宋" w:hAnsi="仿宋" w:eastAsia="仿宋" w:cs="仿宋"/>
          <w:sz w:val="24"/>
          <w:szCs w:val="22"/>
        </w:rPr>
        <w:t>、税率执行陕建发</w:t>
      </w:r>
      <w:r>
        <w:rPr>
          <w:rFonts w:hint="eastAsia" w:ascii="仿宋" w:hAnsi="仿宋" w:eastAsia="仿宋" w:cs="仿宋"/>
          <w:b/>
          <w:sz w:val="24"/>
          <w:szCs w:val="22"/>
        </w:rPr>
        <w:t>【2019】45</w:t>
      </w:r>
      <w:r>
        <w:rPr>
          <w:rFonts w:hint="eastAsia" w:ascii="仿宋" w:hAnsi="仿宋" w:eastAsia="仿宋" w:cs="仿宋"/>
          <w:sz w:val="24"/>
          <w:szCs w:val="22"/>
        </w:rPr>
        <w:t>号文件相关规定计取。</w:t>
      </w:r>
    </w:p>
    <w:p w14:paraId="62A27F4D">
      <w:pPr>
        <w:keepNext w:val="0"/>
        <w:keepLines w:val="0"/>
        <w:pageBreakBefore w:val="0"/>
        <w:widowControl w:val="0"/>
        <w:kinsoku/>
        <w:wordWrap/>
        <w:overflowPunct/>
        <w:topLinePunct w:val="0"/>
        <w:autoSpaceDE/>
        <w:autoSpaceDN/>
        <w:bidi w:val="0"/>
        <w:adjustRightInd/>
        <w:snapToGrid/>
        <w:spacing w:beforeLines="0" w:afterLines="0" w:line="700" w:lineRule="exact"/>
        <w:ind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7</w:t>
      </w:r>
      <w:r>
        <w:rPr>
          <w:rFonts w:hint="eastAsia" w:ascii="仿宋" w:hAnsi="仿宋" w:eastAsia="仿宋" w:cs="仿宋"/>
          <w:sz w:val="24"/>
          <w:szCs w:val="22"/>
        </w:rPr>
        <w:t>、</w:t>
      </w:r>
      <w:r>
        <w:rPr>
          <w:rFonts w:hint="eastAsia" w:ascii="仿宋" w:hAnsi="仿宋" w:eastAsia="仿宋" w:cs="仿宋"/>
          <w:sz w:val="24"/>
          <w:szCs w:val="22"/>
          <w:lang w:val="en-US" w:eastAsia="zh-CN"/>
        </w:rPr>
        <w:t>人工费执行陕水规计发</w:t>
      </w:r>
      <w:r>
        <w:rPr>
          <w:rFonts w:hint="eastAsia" w:ascii="仿宋" w:hAnsi="仿宋" w:eastAsia="仿宋" w:cs="仿宋"/>
          <w:b/>
          <w:sz w:val="24"/>
          <w:szCs w:val="22"/>
        </w:rPr>
        <w:t>【2019】</w:t>
      </w:r>
      <w:r>
        <w:rPr>
          <w:rFonts w:hint="eastAsia" w:ascii="仿宋" w:hAnsi="仿宋" w:eastAsia="仿宋" w:cs="仿宋"/>
          <w:b/>
          <w:sz w:val="24"/>
          <w:szCs w:val="22"/>
          <w:lang w:val="en-US" w:eastAsia="zh-CN"/>
        </w:rPr>
        <w:t>66</w:t>
      </w:r>
      <w:r>
        <w:rPr>
          <w:rFonts w:hint="eastAsia" w:ascii="仿宋" w:hAnsi="仿宋" w:eastAsia="仿宋" w:cs="仿宋"/>
          <w:b w:val="0"/>
          <w:bCs/>
          <w:sz w:val="24"/>
          <w:szCs w:val="22"/>
          <w:lang w:val="en-US" w:eastAsia="zh-CN"/>
        </w:rPr>
        <w:t>号文件</w:t>
      </w:r>
      <w:r>
        <w:rPr>
          <w:rFonts w:hint="eastAsia" w:ascii="仿宋" w:hAnsi="仿宋" w:eastAsia="仿宋" w:cs="仿宋"/>
          <w:b/>
          <w:sz w:val="24"/>
          <w:szCs w:val="22"/>
          <w:lang w:val="en-US" w:eastAsia="zh-CN"/>
        </w:rPr>
        <w:t>。</w:t>
      </w:r>
    </w:p>
    <w:p w14:paraId="3400AC29">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仿宋" w:hAnsi="仿宋" w:eastAsia="仿宋" w:cs="仿宋"/>
          <w:sz w:val="24"/>
          <w:szCs w:val="22"/>
        </w:rPr>
      </w:pPr>
      <w:r>
        <w:rPr>
          <w:rFonts w:hint="eastAsia" w:ascii="仿宋" w:hAnsi="仿宋" w:eastAsia="仿宋" w:cs="仿宋"/>
          <w:sz w:val="24"/>
          <w:szCs w:val="22"/>
          <w:lang w:val="en-US" w:eastAsia="zh-CN"/>
        </w:rPr>
        <w:t xml:space="preserve"> </w:t>
      </w:r>
      <w:r>
        <w:rPr>
          <w:rFonts w:hint="eastAsia" w:ascii="仿宋" w:hAnsi="仿宋" w:eastAsia="仿宋" w:cs="仿宋"/>
          <w:sz w:val="24"/>
          <w:szCs w:val="22"/>
        </w:rPr>
        <w:t>三、补充说明</w:t>
      </w:r>
    </w:p>
    <w:p w14:paraId="1E2A7223">
      <w:pPr>
        <w:keepNext w:val="0"/>
        <w:keepLines w:val="0"/>
        <w:pageBreakBefore w:val="0"/>
        <w:widowControl w:val="0"/>
        <w:numPr>
          <w:ilvl w:val="0"/>
          <w:numId w:val="0"/>
        </w:numPr>
        <w:kinsoku/>
        <w:wordWrap/>
        <w:overflowPunct/>
        <w:topLinePunct w:val="0"/>
        <w:autoSpaceDE/>
        <w:autoSpaceDN/>
        <w:bidi w:val="0"/>
        <w:adjustRightInd/>
        <w:snapToGrid/>
        <w:spacing w:line="700" w:lineRule="exact"/>
        <w:ind w:firstLine="560"/>
        <w:jc w:val="left"/>
        <w:textAlignment w:val="auto"/>
        <w:rPr>
          <w:rFonts w:hint="eastAsia" w:ascii="仿宋" w:hAnsi="仿宋" w:eastAsia="仿宋" w:cs="仿宋"/>
          <w:sz w:val="24"/>
          <w:szCs w:val="22"/>
        </w:rPr>
      </w:pPr>
      <w:r>
        <w:rPr>
          <w:rFonts w:hint="eastAsia" w:ascii="仿宋" w:hAnsi="仿宋" w:eastAsia="仿宋" w:cs="仿宋"/>
          <w:sz w:val="24"/>
          <w:szCs w:val="22"/>
          <w:lang w:val="en-US" w:eastAsia="zh-CN"/>
        </w:rPr>
        <w:t>1、</w:t>
      </w:r>
      <w:r>
        <w:rPr>
          <w:rFonts w:hint="eastAsia" w:ascii="仿宋" w:hAnsi="仿宋" w:eastAsia="仿宋" w:cs="仿宋"/>
          <w:sz w:val="24"/>
          <w:szCs w:val="22"/>
        </w:rPr>
        <w:t>本工程材料价格均按照《安康工程造价管理信息》20</w:t>
      </w:r>
      <w:r>
        <w:rPr>
          <w:rFonts w:hint="eastAsia" w:ascii="仿宋" w:hAnsi="仿宋" w:eastAsia="仿宋" w:cs="仿宋"/>
          <w:sz w:val="24"/>
          <w:szCs w:val="22"/>
          <w:lang w:val="en-US" w:eastAsia="zh-CN"/>
        </w:rPr>
        <w:t>26</w:t>
      </w:r>
      <w:r>
        <w:rPr>
          <w:rFonts w:hint="eastAsia" w:ascii="仿宋" w:hAnsi="仿宋" w:eastAsia="仿宋" w:cs="仿宋"/>
          <w:sz w:val="24"/>
          <w:szCs w:val="22"/>
        </w:rPr>
        <w:t>年</w:t>
      </w:r>
      <w:r>
        <w:rPr>
          <w:rFonts w:hint="eastAsia" w:ascii="仿宋" w:hAnsi="仿宋" w:eastAsia="仿宋" w:cs="仿宋"/>
          <w:sz w:val="24"/>
          <w:szCs w:val="22"/>
          <w:lang w:val="en-US" w:eastAsia="zh-CN"/>
        </w:rPr>
        <w:t>第6期</w:t>
      </w:r>
      <w:r>
        <w:rPr>
          <w:rFonts w:hint="eastAsia" w:ascii="仿宋" w:hAnsi="仿宋" w:eastAsia="仿宋" w:cs="仿宋"/>
          <w:sz w:val="24"/>
          <w:szCs w:val="22"/>
        </w:rPr>
        <w:t>结合市场价格计算。</w:t>
      </w:r>
    </w:p>
    <w:p w14:paraId="2BFBE811">
      <w:pPr>
        <w:keepNext w:val="0"/>
        <w:keepLines w:val="0"/>
        <w:pageBreakBefore w:val="0"/>
        <w:widowControl w:val="0"/>
        <w:kinsoku/>
        <w:wordWrap/>
        <w:overflowPunct/>
        <w:topLinePunct w:val="0"/>
        <w:autoSpaceDE/>
        <w:autoSpaceDN/>
        <w:bidi w:val="0"/>
        <w:adjustRightInd/>
        <w:snapToGrid/>
        <w:spacing w:line="700" w:lineRule="exact"/>
        <w:ind w:firstLine="480" w:firstLineChars="200"/>
        <w:jc w:val="left"/>
        <w:textAlignment w:val="auto"/>
        <w:rPr>
          <w:rFonts w:hint="eastAsia" w:ascii="仿宋" w:hAnsi="仿宋" w:eastAsia="仿宋" w:cs="仿宋"/>
          <w:sz w:val="24"/>
          <w:szCs w:val="22"/>
        </w:rPr>
      </w:pPr>
      <w:r>
        <w:rPr>
          <w:rFonts w:hint="eastAsia" w:ascii="仿宋" w:hAnsi="仿宋" w:eastAsia="仿宋" w:cs="仿宋"/>
          <w:sz w:val="24"/>
          <w:szCs w:val="22"/>
          <w:lang w:val="en-US" w:eastAsia="zh-CN"/>
        </w:rPr>
        <w:t>2</w:t>
      </w: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最终工程量以现场实际施工据实结算</w:t>
      </w:r>
      <w:r>
        <w:rPr>
          <w:rFonts w:hint="eastAsia" w:ascii="仿宋" w:hAnsi="仿宋" w:eastAsia="仿宋" w:cs="仿宋"/>
          <w:sz w:val="24"/>
          <w:szCs w:val="22"/>
        </w:rPr>
        <w:t>。</w:t>
      </w:r>
    </w:p>
    <w:p w14:paraId="6169635D">
      <w:pP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br w:type="page"/>
      </w:r>
    </w:p>
    <w:p w14:paraId="1DDE4484">
      <w:pPr>
        <w:ind w:firstLine="4176" w:firstLineChars="1300"/>
        <w:jc w:val="both"/>
        <w:rPr>
          <w:rFonts w:hint="eastAsia" w:ascii="仿宋" w:hAnsi="仿宋" w:eastAsia="仿宋" w:cs="仿宋"/>
          <w:b/>
          <w:bCs w:val="0"/>
          <w:color w:val="auto"/>
          <w:kern w:val="2"/>
          <w:sz w:val="32"/>
          <w:szCs w:val="32"/>
          <w:highlight w:val="none"/>
          <w:lang w:val="en-US" w:eastAsia="zh-CN" w:bidi="ar-SA"/>
        </w:rPr>
      </w:pPr>
      <w:r>
        <w:rPr>
          <w:rFonts w:hint="eastAsia" w:ascii="仿宋" w:hAnsi="仿宋" w:eastAsia="仿宋" w:cs="仿宋"/>
          <w:b/>
          <w:bCs w:val="0"/>
          <w:color w:val="auto"/>
          <w:kern w:val="2"/>
          <w:sz w:val="32"/>
          <w:szCs w:val="32"/>
          <w:highlight w:val="none"/>
          <w:lang w:val="en-US" w:eastAsia="zh-CN" w:bidi="ar-SA"/>
        </w:rPr>
        <w:t>工程量清单</w:t>
      </w:r>
    </w:p>
    <w:tbl>
      <w:tblPr>
        <w:tblStyle w:val="16"/>
        <w:tblW w:w="96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6"/>
        <w:gridCol w:w="1631"/>
        <w:gridCol w:w="3741"/>
        <w:gridCol w:w="1639"/>
        <w:gridCol w:w="1631"/>
      </w:tblGrid>
      <w:tr w14:paraId="05010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5A67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02B5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B1B5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F98E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386D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工程数量</w:t>
            </w:r>
          </w:p>
        </w:tc>
      </w:tr>
      <w:tr w14:paraId="7BC11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E121C">
            <w:pPr>
              <w:jc w:val="center"/>
              <w:rPr>
                <w:rFonts w:hint="eastAsia" w:ascii="宋体" w:hAnsi="宋体" w:eastAsia="宋体" w:cs="宋体"/>
                <w:i w:val="0"/>
                <w:iCs w:val="0"/>
                <w:color w:val="000000"/>
                <w:sz w:val="22"/>
                <w:szCs w:val="22"/>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49AE">
            <w:pPr>
              <w:jc w:val="left"/>
              <w:rPr>
                <w:rFonts w:hint="eastAsia" w:ascii="宋体" w:hAnsi="宋体" w:eastAsia="宋体" w:cs="宋体"/>
                <w:i w:val="0"/>
                <w:iCs w:val="0"/>
                <w:color w:val="000000"/>
                <w:sz w:val="22"/>
                <w:szCs w:val="22"/>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1EE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E0526">
            <w:pPr>
              <w:jc w:val="center"/>
              <w:rPr>
                <w:rFonts w:hint="eastAsia" w:ascii="宋体" w:hAnsi="宋体" w:eastAsia="宋体" w:cs="宋体"/>
                <w:i w:val="0"/>
                <w:iCs w:val="0"/>
                <w:color w:val="000000"/>
                <w:sz w:val="20"/>
                <w:szCs w:val="20"/>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831CE">
            <w:pPr>
              <w:jc w:val="right"/>
              <w:rPr>
                <w:rFonts w:hint="eastAsia" w:ascii="宋体" w:hAnsi="宋体" w:eastAsia="宋体" w:cs="宋体"/>
                <w:i w:val="0"/>
                <w:iCs w:val="0"/>
                <w:color w:val="000000"/>
                <w:sz w:val="22"/>
                <w:szCs w:val="22"/>
                <w:u w:val="none"/>
              </w:rPr>
            </w:pPr>
          </w:p>
        </w:tc>
      </w:tr>
      <w:tr w14:paraId="20B47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F4C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DD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0ED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城关镇双垭村供水提升工程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CBF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9544A">
            <w:pPr>
              <w:jc w:val="right"/>
              <w:rPr>
                <w:rFonts w:hint="eastAsia" w:ascii="宋体" w:hAnsi="宋体" w:eastAsia="宋体" w:cs="宋体"/>
                <w:i w:val="0"/>
                <w:iCs w:val="0"/>
                <w:color w:val="000000"/>
                <w:sz w:val="18"/>
                <w:szCs w:val="18"/>
                <w:u w:val="none"/>
              </w:rPr>
            </w:pPr>
          </w:p>
        </w:tc>
      </w:tr>
      <w:tr w14:paraId="1BA51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44E9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2EE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8BB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张湾截水坝1座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7C5A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52AB5">
            <w:pPr>
              <w:jc w:val="right"/>
              <w:rPr>
                <w:rFonts w:hint="eastAsia" w:ascii="宋体" w:hAnsi="宋体" w:eastAsia="宋体" w:cs="宋体"/>
                <w:i w:val="0"/>
                <w:iCs w:val="0"/>
                <w:color w:val="000000"/>
                <w:sz w:val="18"/>
                <w:szCs w:val="18"/>
                <w:u w:val="none"/>
              </w:rPr>
            </w:pPr>
          </w:p>
        </w:tc>
      </w:tr>
      <w:tr w14:paraId="3FA86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281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F4D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AA3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 人工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4A6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5EE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8.55 </w:t>
            </w:r>
          </w:p>
        </w:tc>
      </w:tr>
      <w:tr w14:paraId="19C19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83B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011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54C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石方开挖 人工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25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D684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2.65 </w:t>
            </w:r>
          </w:p>
        </w:tc>
      </w:tr>
      <w:tr w14:paraId="4B9E5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FC9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D46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F44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C25混凝土坝体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9F7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C604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1.81 </w:t>
            </w:r>
          </w:p>
        </w:tc>
      </w:tr>
      <w:tr w14:paraId="33243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2B9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4CD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234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C25砼盖板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A93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BCF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1.65 </w:t>
            </w:r>
          </w:p>
        </w:tc>
      </w:tr>
      <w:tr w14:paraId="38B2F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00A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A7D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E9E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C15砼垫层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F1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027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 </w:t>
            </w:r>
          </w:p>
        </w:tc>
      </w:tr>
      <w:tr w14:paraId="567EE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994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29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93A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M10水泥砂浆抹面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62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65A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6.55 </w:t>
            </w:r>
          </w:p>
        </w:tc>
      </w:tr>
      <w:tr w14:paraId="7A6A6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37E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BDA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FD6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滤料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2A4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E9A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2.05 </w:t>
            </w:r>
          </w:p>
        </w:tc>
      </w:tr>
      <w:tr w14:paraId="2CBF3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689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BFD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D97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干砌石回填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74E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1DF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5.56 </w:t>
            </w:r>
          </w:p>
        </w:tc>
      </w:tr>
      <w:tr w14:paraId="69232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92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7A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AE9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模板制作及安装  木模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7BC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36C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25.65 </w:t>
            </w:r>
          </w:p>
        </w:tc>
      </w:tr>
      <w:tr w14:paraId="760B4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AED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C6B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4DB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DN90排污PE管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8FA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9B2D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5.00 </w:t>
            </w:r>
          </w:p>
        </w:tc>
      </w:tr>
      <w:tr w14:paraId="7B6B8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93A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707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E17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钢筋制作及安装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48F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39A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0.43 </w:t>
            </w:r>
          </w:p>
        </w:tc>
      </w:tr>
      <w:tr w14:paraId="3A568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1CD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188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96E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二次倒运（1000m）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59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百斤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5C48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200.25 </w:t>
            </w:r>
          </w:p>
        </w:tc>
      </w:tr>
      <w:tr w14:paraId="6A2E7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EA4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107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BD5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过滤池1座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170B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D2EB2">
            <w:pPr>
              <w:jc w:val="right"/>
              <w:rPr>
                <w:rFonts w:hint="eastAsia" w:ascii="宋体" w:hAnsi="宋体" w:eastAsia="宋体" w:cs="宋体"/>
                <w:i w:val="0"/>
                <w:iCs w:val="0"/>
                <w:color w:val="000000"/>
                <w:sz w:val="18"/>
                <w:szCs w:val="18"/>
                <w:u w:val="none"/>
              </w:rPr>
            </w:pPr>
          </w:p>
        </w:tc>
      </w:tr>
      <w:tr w14:paraId="18B3E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F66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09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83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 人工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31B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6B3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2.02 </w:t>
            </w:r>
          </w:p>
        </w:tc>
      </w:tr>
      <w:tr w14:paraId="70C4A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183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373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D6D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石方开挖 人工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B9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E42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0.46 </w:t>
            </w:r>
          </w:p>
        </w:tc>
      </w:tr>
      <w:tr w14:paraId="027A1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880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011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E64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C15砼垫层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1F0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3BC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0.94 </w:t>
            </w:r>
          </w:p>
        </w:tc>
      </w:tr>
      <w:tr w14:paraId="53E35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8C6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BED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537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C25砼底板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045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641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1.88 </w:t>
            </w:r>
          </w:p>
        </w:tc>
      </w:tr>
      <w:tr w14:paraId="01C61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64E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359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C31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C25砼盖板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7BB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464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0.62 </w:t>
            </w:r>
          </w:p>
        </w:tc>
      </w:tr>
      <w:tr w14:paraId="0B8AB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3ED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451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F94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C25砼池壁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26A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714C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1.26 </w:t>
            </w:r>
          </w:p>
        </w:tc>
      </w:tr>
      <w:tr w14:paraId="2E7C5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419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593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BD0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滤料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634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BB68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1.55 </w:t>
            </w:r>
          </w:p>
        </w:tc>
      </w:tr>
      <w:tr w14:paraId="7F25F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7B4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6CE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A25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模板制作及安装 木模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8B1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B16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20.56 </w:t>
            </w:r>
          </w:p>
        </w:tc>
      </w:tr>
      <w:tr w14:paraId="573F7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87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EE4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6F8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材料二次倒运费（1000m）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69A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百斤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19E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125.66 </w:t>
            </w:r>
          </w:p>
        </w:tc>
      </w:tr>
      <w:tr w14:paraId="21648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422B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A41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C16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20m³蓄水池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B5E8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1314">
            <w:pPr>
              <w:jc w:val="right"/>
              <w:rPr>
                <w:rFonts w:hint="eastAsia" w:ascii="宋体" w:hAnsi="宋体" w:eastAsia="宋体" w:cs="宋体"/>
                <w:i w:val="0"/>
                <w:iCs w:val="0"/>
                <w:color w:val="000000"/>
                <w:sz w:val="18"/>
                <w:szCs w:val="18"/>
                <w:u w:val="none"/>
              </w:rPr>
            </w:pPr>
          </w:p>
        </w:tc>
      </w:tr>
      <w:tr w14:paraId="02822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EC3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A8F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58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 人工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A4B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785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45.85 </w:t>
            </w:r>
          </w:p>
        </w:tc>
      </w:tr>
      <w:tr w14:paraId="4270A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9DB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D83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778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石方开挖 人工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299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CC6F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20.68 </w:t>
            </w:r>
          </w:p>
        </w:tc>
      </w:tr>
      <w:tr w14:paraId="0BBBD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CE9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D6A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572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C15砼垫层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A3D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7F9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3.85 </w:t>
            </w:r>
          </w:p>
        </w:tc>
      </w:tr>
      <w:tr w14:paraId="3C270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26B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1B9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DFF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C25砼底板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A95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2A3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4.88 </w:t>
            </w:r>
          </w:p>
        </w:tc>
      </w:tr>
      <w:tr w14:paraId="56EAF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68E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F9C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19F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C25砼盖板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2B3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FD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3.75 </w:t>
            </w:r>
          </w:p>
        </w:tc>
      </w:tr>
      <w:tr w14:paraId="5FEF1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963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C90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98A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C25砼池壁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3B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53E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12.02 </w:t>
            </w:r>
          </w:p>
        </w:tc>
      </w:tr>
      <w:tr w14:paraId="460E4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C0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D0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023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C15砼边坡护挡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D4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64C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13.50 </w:t>
            </w:r>
          </w:p>
        </w:tc>
      </w:tr>
      <w:tr w14:paraId="79780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A79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B3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54F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模板制作及安装 木模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9F9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2622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125.65 </w:t>
            </w:r>
          </w:p>
        </w:tc>
      </w:tr>
      <w:tr w14:paraId="43D43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96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3A0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537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钢筋制作及安装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7F8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569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1.25 </w:t>
            </w:r>
          </w:p>
        </w:tc>
      </w:tr>
      <w:tr w14:paraId="41D7C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7FD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912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D06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围网防护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AD1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034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30.00 </w:t>
            </w:r>
          </w:p>
        </w:tc>
      </w:tr>
      <w:tr w14:paraId="65CBD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60D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F1D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74E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材料二次倒运费（200m）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CB1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百斤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22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525.65 </w:t>
            </w:r>
          </w:p>
        </w:tc>
      </w:tr>
      <w:tr w14:paraId="760A9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3C32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AB3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F40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输水管网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C87E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ECA65">
            <w:pPr>
              <w:jc w:val="right"/>
              <w:rPr>
                <w:rFonts w:hint="eastAsia" w:ascii="宋体" w:hAnsi="宋体" w:eastAsia="宋体" w:cs="宋体"/>
                <w:i w:val="0"/>
                <w:iCs w:val="0"/>
                <w:color w:val="000000"/>
                <w:sz w:val="18"/>
                <w:szCs w:val="18"/>
                <w:u w:val="none"/>
              </w:rPr>
            </w:pPr>
          </w:p>
        </w:tc>
      </w:tr>
      <w:tr w14:paraId="02AF5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03B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279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01B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DN50钢管购置费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683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65F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1200.00 </w:t>
            </w:r>
          </w:p>
        </w:tc>
      </w:tr>
      <w:tr w14:paraId="67D7F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668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DC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72E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DN50钢管焊接费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FB3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AEC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1200.00 </w:t>
            </w:r>
          </w:p>
        </w:tc>
      </w:tr>
      <w:tr w14:paraId="0414C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D209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3DF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CAC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机电安装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1178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7D1DD">
            <w:pPr>
              <w:jc w:val="right"/>
              <w:rPr>
                <w:rFonts w:hint="eastAsia" w:ascii="宋体" w:hAnsi="宋体" w:eastAsia="宋体" w:cs="宋体"/>
                <w:i w:val="0"/>
                <w:iCs w:val="0"/>
                <w:color w:val="000000"/>
                <w:sz w:val="18"/>
                <w:szCs w:val="18"/>
                <w:u w:val="none"/>
              </w:rPr>
            </w:pPr>
          </w:p>
        </w:tc>
      </w:tr>
      <w:tr w14:paraId="7B264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CF4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CF8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DDE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水泵（扬程300米）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B25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8DFA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r>
    </w:tbl>
    <w:p w14:paraId="0D514D40">
      <w:pPr>
        <w:jc w:val="both"/>
        <w:rPr>
          <w:rFonts w:hint="default" w:ascii="仿宋" w:hAnsi="仿宋" w:eastAsia="仿宋" w:cs="仿宋"/>
          <w:b/>
          <w:bCs w:val="0"/>
          <w:color w:val="auto"/>
          <w:kern w:val="2"/>
          <w:sz w:val="32"/>
          <w:szCs w:val="32"/>
          <w:highlight w:val="none"/>
          <w:lang w:val="en-US" w:eastAsia="zh-CN" w:bidi="ar-SA"/>
        </w:rPr>
      </w:pPr>
    </w:p>
    <w:p w14:paraId="4BC0D871">
      <w:pPr>
        <w:tabs>
          <w:tab w:val="left" w:pos="7920"/>
        </w:tabs>
        <w:spacing w:line="600" w:lineRule="auto"/>
        <w:ind w:firstLine="864" w:firstLineChars="239"/>
        <w:jc w:val="cente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第五章  商务条款</w:t>
      </w:r>
    </w:p>
    <w:p w14:paraId="0BD0FFF5">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一、工期</w:t>
      </w:r>
      <w:r>
        <w:rPr>
          <w:rFonts w:hint="eastAsia" w:ascii="仿宋" w:hAnsi="仿宋" w:eastAsia="仿宋" w:cs="仿宋"/>
          <w:b w:val="0"/>
          <w:bCs w:val="0"/>
          <w:color w:val="auto"/>
          <w:sz w:val="24"/>
          <w:szCs w:val="24"/>
          <w:highlight w:val="none"/>
          <w:lang w:val="en-US" w:eastAsia="zh-CN"/>
        </w:rPr>
        <w:t>：30个日历日。</w:t>
      </w:r>
    </w:p>
    <w:p w14:paraId="46361176">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二、工程范围及</w:t>
      </w:r>
      <w:r>
        <w:rPr>
          <w:rFonts w:hint="eastAsia" w:ascii="仿宋" w:hAnsi="仿宋" w:eastAsia="仿宋" w:cs="仿宋"/>
          <w:b/>
          <w:bCs/>
          <w:color w:val="auto"/>
          <w:sz w:val="24"/>
          <w:szCs w:val="24"/>
          <w:highlight w:val="none"/>
        </w:rPr>
        <w:t>质量验收标准</w:t>
      </w:r>
      <w:r>
        <w:rPr>
          <w:rFonts w:hint="eastAsia" w:ascii="仿宋" w:hAnsi="仿宋" w:eastAsia="仿宋" w:cs="仿宋"/>
          <w:b/>
          <w:bCs/>
          <w:color w:val="auto"/>
          <w:sz w:val="24"/>
          <w:szCs w:val="24"/>
          <w:highlight w:val="none"/>
          <w:lang w:val="en-US" w:eastAsia="zh-CN"/>
        </w:rPr>
        <w:t>：</w:t>
      </w:r>
    </w:p>
    <w:p w14:paraId="23815E0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bookmarkStart w:id="47" w:name="_GoBack"/>
      <w:bookmarkEnd w:id="47"/>
      <w:r>
        <w:rPr>
          <w:rFonts w:hint="eastAsia" w:ascii="仿宋" w:hAnsi="仿宋" w:eastAsia="仿宋" w:cs="仿宋"/>
          <w:b w:val="0"/>
          <w:bCs w:val="0"/>
          <w:color w:val="auto"/>
          <w:sz w:val="24"/>
          <w:szCs w:val="24"/>
          <w:highlight w:val="none"/>
          <w:lang w:val="en-US" w:eastAsia="zh-CN"/>
        </w:rPr>
        <w:t>城关镇双垭村供水提升工程（工程量清单全部内容）</w:t>
      </w:r>
    </w:p>
    <w:p w14:paraId="09C418C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2.质量验收标准：合格，须符合国家相关政策执行标准</w:t>
      </w:r>
    </w:p>
    <w:p w14:paraId="03156ACF">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三、技术标准规范</w:t>
      </w:r>
    </w:p>
    <w:p w14:paraId="3A54F6DE">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1、本项目的施工必须符合国家有关工程建设标准强制性条文和建设部关于施工方面现行标准、规范、规程和办法等。</w:t>
      </w:r>
    </w:p>
    <w:p w14:paraId="4DA299A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2、施工单位在施工过程中使用或参考上述标准、规范以外的技术标准、规范时，应征得业主或业主指定的代表人的同意。</w:t>
      </w:r>
    </w:p>
    <w:p w14:paraId="0F01580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3、施工单位在施工中必须使用中华人民共和国《工程建设标准强制性条文》规定的标准、规范。</w:t>
      </w:r>
    </w:p>
    <w:p w14:paraId="5EACAC0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4、建设成果必须通过建设行政主管部门的组织验收。</w:t>
      </w:r>
    </w:p>
    <w:p w14:paraId="7160D773">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四、材料供应与验收</w:t>
      </w:r>
    </w:p>
    <w:p w14:paraId="50DB4DA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14:paraId="085B496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2、因材料质量不合格所造成的损失（包括仓库保管费）由材料采购方负责。 </w:t>
      </w:r>
    </w:p>
    <w:p w14:paraId="0793B33C">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14:paraId="3A65AE2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4、因材料供应不及时造成停工待料时，其停、窝工损失由供货责任方承担。</w:t>
      </w:r>
    </w:p>
    <w:p w14:paraId="0536080D">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工程质量、技术要求</w:t>
      </w:r>
    </w:p>
    <w:p w14:paraId="375674C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、本工程质量等级要求合格。</w:t>
      </w:r>
    </w:p>
    <w:p w14:paraId="3C44786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14:paraId="170AD95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3、本工程所需施工材料、设备均由承包方负责供应，必须满足设计要求和国家有关标准，并应具有合格证等质量证明资料，经发包方人员认定后方可使用。</w:t>
      </w:r>
    </w:p>
    <w:p w14:paraId="33F1E3D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14:paraId="2229FA1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5、工程完工后，承包方应在组织有关人员进行自行检验评定后，向发包人提交工程验收报告及相关施工资料。</w:t>
      </w:r>
    </w:p>
    <w:p w14:paraId="0ADA9FC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5803F8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7、服务承诺：要求具有完善的保修服务体系，高效的工作作风，高水平的技术维修人员。</w:t>
      </w:r>
    </w:p>
    <w:p w14:paraId="14086C70">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六、工程施工配合要求</w:t>
      </w:r>
    </w:p>
    <w:p w14:paraId="670DEA6D">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1、发包方责任：</w:t>
      </w:r>
    </w:p>
    <w:p w14:paraId="7E8E5381">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负责工程的总体协调和管理；</w:t>
      </w:r>
    </w:p>
    <w:p w14:paraId="4EC6AB7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确认承包人的总体方案和施工方案；</w:t>
      </w:r>
    </w:p>
    <w:p w14:paraId="72B7B5D3">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 审查承包人的施工人员并办理出入证；</w:t>
      </w:r>
    </w:p>
    <w:p w14:paraId="5F34B628">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协助承包人协调水、电及临时设施等相关事宜，为施工创造条件。</w:t>
      </w:r>
    </w:p>
    <w:p w14:paraId="3912F3B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 组织对施工材料及总体工程进行验收。</w:t>
      </w:r>
    </w:p>
    <w:p w14:paraId="4B0F570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2、承包方责任：</w:t>
      </w:r>
    </w:p>
    <w:p w14:paraId="386D829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 负责工程施工组织设计，并经发包方确认；</w:t>
      </w:r>
    </w:p>
    <w:p w14:paraId="0B0C97F6">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 按照响应文件中确定的施工进度计划和工程方案进行施工，确保按期完工，工程计划及进度调整必须征得发包人同意。</w:t>
      </w:r>
    </w:p>
    <w:p w14:paraId="4AB45740">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 服从发包方的管理，施工人员必须经发包方审定，遵守发包方的有关规定，服从管理，文明施工。</w:t>
      </w:r>
    </w:p>
    <w:p w14:paraId="6E8C96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 负责施工区域内的安全、保卫及消防工作。</w:t>
      </w:r>
    </w:p>
    <w:p w14:paraId="794B491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 负责交工前的产品保护工作。</w:t>
      </w:r>
    </w:p>
    <w:p w14:paraId="6E858C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 做好安排，合理调度人员，保证连续施工，确保按期完工。</w:t>
      </w:r>
    </w:p>
    <w:p w14:paraId="3C11566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 施工期间水、电等相关事宜的协调及费用由中标单位承担。 </w:t>
      </w:r>
    </w:p>
    <w:p w14:paraId="571117F3">
      <w:pPr>
        <w:spacing w:line="440" w:lineRule="exact"/>
        <w:ind w:firstLine="482" w:firstLineChars="200"/>
        <w:rPr>
          <w:rFonts w:hint="eastAsia" w:ascii="仿宋" w:hAnsi="仿宋" w:eastAsia="仿宋" w:cs="仿宋"/>
          <w:sz w:val="24"/>
          <w:szCs w:val="24"/>
        </w:rPr>
      </w:pPr>
      <w:r>
        <w:rPr>
          <w:rFonts w:hint="eastAsia" w:ascii="仿宋" w:hAnsi="仿宋" w:eastAsia="仿宋" w:cs="仿宋"/>
          <w:b/>
          <w:sz w:val="24"/>
          <w:szCs w:val="24"/>
          <w:lang w:val="en-US" w:eastAsia="zh-CN"/>
        </w:rPr>
        <w:t>七</w:t>
      </w:r>
      <w:r>
        <w:rPr>
          <w:rFonts w:hint="eastAsia" w:ascii="仿宋" w:hAnsi="仿宋" w:eastAsia="仿宋" w:cs="仿宋"/>
          <w:b/>
          <w:sz w:val="24"/>
          <w:szCs w:val="24"/>
        </w:rPr>
        <w:t>、违约责任</w:t>
      </w:r>
    </w:p>
    <w:p w14:paraId="58E3628E">
      <w:pPr>
        <w:spacing w:line="44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1.按《中华人民共和国民法典》中的相关条款执行。</w:t>
      </w:r>
    </w:p>
    <w:p w14:paraId="6CC2B3FF">
      <w:pPr>
        <w:spacing w:line="44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2.未按合同要求提供工程或工程质量不能满足采购人要求，采购人有权终止合同，同时报请建设行政主管部门对其违约行为进行追究。</w:t>
      </w:r>
    </w:p>
    <w:p w14:paraId="48E98C6D">
      <w:pP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br w:type="page"/>
      </w:r>
    </w:p>
    <w:p w14:paraId="6A439D98">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853" w:firstLineChars="236"/>
        <w:jc w:val="center"/>
        <w:textAlignment w:val="auto"/>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合同条款及格式</w:t>
      </w:r>
    </w:p>
    <w:p w14:paraId="0354911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（注：本合同仅供参考，具体条款内容由采购人和中标单位协商确定，但不得改变采购文件、响应文件、中标通知书等实质性内容）</w:t>
      </w:r>
    </w:p>
    <w:p w14:paraId="51CC4210">
      <w:pPr>
        <w:tabs>
          <w:tab w:val="left" w:pos="7920"/>
        </w:tabs>
        <w:spacing w:line="600" w:lineRule="auto"/>
        <w:ind w:firstLine="864" w:firstLineChars="239"/>
        <w:rPr>
          <w:rFonts w:hint="eastAsia" w:ascii="仿宋" w:hAnsi="仿宋" w:eastAsia="仿宋" w:cs="仿宋"/>
          <w:b/>
          <w:bCs w:val="0"/>
          <w:color w:val="auto"/>
          <w:kern w:val="2"/>
          <w:sz w:val="36"/>
          <w:szCs w:val="36"/>
          <w:highlight w:val="none"/>
          <w:lang w:val="en-US" w:eastAsia="zh-CN" w:bidi="ar-SA"/>
        </w:rPr>
      </w:pPr>
    </w:p>
    <w:p w14:paraId="058ABC76">
      <w:pPr>
        <w:rPr>
          <w:rFonts w:hint="eastAsia" w:ascii="仿宋" w:hAnsi="仿宋" w:eastAsia="仿宋" w:cs="仿宋"/>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r>
        <w:rPr>
          <w:rFonts w:hint="eastAsia" w:ascii="仿宋" w:hAnsi="仿宋" w:eastAsia="仿宋" w:cs="仿宋"/>
          <w:b/>
          <w:bCs/>
          <w:kern w:val="2"/>
          <w:sz w:val="52"/>
          <w:szCs w:val="52"/>
          <w:u w:val="single"/>
          <w:lang w:val="en-US" w:eastAsia="zh-CN"/>
        </w:rPr>
        <w:br w:type="page"/>
      </w:r>
      <w:bookmarkStart w:id="44" w:name="_Toc351203480"/>
      <w:bookmarkStart w:id="45" w:name="_Toc296890982"/>
      <w:bookmarkStart w:id="46" w:name="_Toc296503025"/>
    </w:p>
    <w:bookmarkEnd w:id="44"/>
    <w:bookmarkEnd w:id="45"/>
    <w:bookmarkEnd w:id="46"/>
    <w:p w14:paraId="4E0CCDAF">
      <w:pPr>
        <w:widowControl w:val="0"/>
        <w:autoSpaceDE w:val="0"/>
        <w:autoSpaceDN w:val="0"/>
        <w:jc w:val="center"/>
        <w:rPr>
          <w:rFonts w:hint="eastAsia" w:ascii="仿宋" w:hAnsi="仿宋" w:eastAsia="仿宋" w:cs="仿宋"/>
          <w:kern w:val="2"/>
          <w:sz w:val="21"/>
          <w:lang w:val="en-US"/>
        </w:rPr>
      </w:pPr>
      <w:r>
        <w:rPr>
          <w:rFonts w:hint="eastAsia" w:ascii="仿宋" w:hAnsi="仿宋" w:eastAsia="仿宋" w:cs="仿宋"/>
          <w:b/>
          <w:bCs/>
          <w:kern w:val="2"/>
          <w:sz w:val="48"/>
          <w:szCs w:val="48"/>
          <w:u w:val="single"/>
          <w:lang w:val="en-US" w:eastAsia="zh-CN"/>
        </w:rPr>
        <w:t>XXXX</w:t>
      </w:r>
      <w:r>
        <w:rPr>
          <w:rFonts w:hint="eastAsia" w:ascii="仿宋" w:hAnsi="仿宋" w:eastAsia="仿宋" w:cs="仿宋"/>
          <w:b/>
          <w:bCs/>
          <w:kern w:val="2"/>
          <w:sz w:val="48"/>
          <w:szCs w:val="48"/>
          <w:lang w:val="en-US" w:eastAsia="zh-CN"/>
        </w:rPr>
        <w:t>施工合同</w:t>
      </w:r>
    </w:p>
    <w:p w14:paraId="37B07EAE">
      <w:pPr>
        <w:keepNext w:val="0"/>
        <w:keepLines w:val="0"/>
        <w:pageBreakBefore w:val="0"/>
        <w:widowControl w:val="0"/>
        <w:kinsoku/>
        <w:wordWrap/>
        <w:overflowPunct/>
        <w:topLinePunct w:val="0"/>
        <w:autoSpaceDE w:val="0"/>
        <w:autoSpaceDN w:val="0"/>
        <w:bidi w:val="0"/>
        <w:adjustRightInd/>
        <w:snapToGrid/>
        <w:ind w:firstLine="480" w:firstLineChars="20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合同编号：</w:t>
      </w:r>
    </w:p>
    <w:p w14:paraId="112D0E55">
      <w:pPr>
        <w:keepNext w:val="0"/>
        <w:keepLines w:val="0"/>
        <w:pageBreakBefore w:val="0"/>
        <w:widowControl w:val="0"/>
        <w:kinsoku/>
        <w:wordWrap/>
        <w:overflowPunct/>
        <w:topLinePunct w:val="0"/>
        <w:autoSpaceDE w:val="0"/>
        <w:autoSpaceDN w:val="0"/>
        <w:bidi w:val="0"/>
        <w:adjustRightInd/>
        <w:snapToGrid/>
        <w:textAlignment w:val="auto"/>
        <w:rPr>
          <w:rFonts w:hint="eastAsia" w:ascii="仿宋" w:hAnsi="仿宋" w:eastAsia="仿宋" w:cs="仿宋"/>
          <w:kern w:val="2"/>
          <w:sz w:val="24"/>
          <w:szCs w:val="24"/>
          <w:lang w:val="en-US"/>
        </w:rPr>
      </w:pPr>
    </w:p>
    <w:p w14:paraId="2D55923C">
      <w:pPr>
        <w:keepNext w:val="0"/>
        <w:keepLines w:val="0"/>
        <w:pageBreakBefore w:val="0"/>
        <w:widowControl w:val="0"/>
        <w:kinsoku/>
        <w:wordWrap/>
        <w:overflowPunct/>
        <w:topLinePunct w:val="0"/>
        <w:autoSpaceDE w:val="0"/>
        <w:autoSpaceDN w:val="0"/>
        <w:bidi w:val="0"/>
        <w:adjustRightInd/>
        <w:snapToGrid/>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发包方：________________</w:t>
      </w:r>
    </w:p>
    <w:p w14:paraId="3D6D43E0">
      <w:pPr>
        <w:keepNext w:val="0"/>
        <w:keepLines w:val="0"/>
        <w:pageBreakBefore w:val="0"/>
        <w:widowControl w:val="0"/>
        <w:kinsoku/>
        <w:wordWrap/>
        <w:overflowPunct/>
        <w:topLinePunct w:val="0"/>
        <w:autoSpaceDE w:val="0"/>
        <w:autoSpaceDN w:val="0"/>
        <w:bidi w:val="0"/>
        <w:adjustRightInd/>
        <w:snapToGrid/>
        <w:textAlignment w:val="auto"/>
        <w:rPr>
          <w:rFonts w:hint="eastAsia" w:ascii="仿宋" w:hAnsi="仿宋" w:eastAsia="仿宋" w:cs="仿宋"/>
          <w:kern w:val="2"/>
          <w:sz w:val="24"/>
          <w:szCs w:val="24"/>
          <w:lang w:val="en-US"/>
        </w:rPr>
      </w:pPr>
    </w:p>
    <w:p w14:paraId="4C9B5282">
      <w:pPr>
        <w:keepNext w:val="0"/>
        <w:keepLines w:val="0"/>
        <w:pageBreakBefore w:val="0"/>
        <w:widowControl w:val="0"/>
        <w:kinsoku/>
        <w:wordWrap/>
        <w:overflowPunct/>
        <w:topLinePunct w:val="0"/>
        <w:autoSpaceDE w:val="0"/>
        <w:autoSpaceDN w:val="0"/>
        <w:bidi w:val="0"/>
        <w:adjustRightInd/>
        <w:snapToGrid/>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承包方：________________</w:t>
      </w:r>
    </w:p>
    <w:p w14:paraId="26A48411">
      <w:pPr>
        <w:keepNext w:val="0"/>
        <w:keepLines w:val="0"/>
        <w:pageBreakBefore w:val="0"/>
        <w:widowControl w:val="0"/>
        <w:kinsoku/>
        <w:wordWrap/>
        <w:overflowPunct/>
        <w:topLinePunct w:val="0"/>
        <w:autoSpaceDE w:val="0"/>
        <w:autoSpaceDN w:val="0"/>
        <w:bidi w:val="0"/>
        <w:adjustRightInd/>
        <w:snapToGrid/>
        <w:textAlignment w:val="auto"/>
        <w:rPr>
          <w:rFonts w:hint="eastAsia" w:ascii="仿宋" w:hAnsi="仿宋" w:eastAsia="仿宋" w:cs="仿宋"/>
          <w:kern w:val="2"/>
          <w:sz w:val="24"/>
          <w:szCs w:val="24"/>
          <w:lang w:val="en-US"/>
        </w:rPr>
      </w:pPr>
    </w:p>
    <w:p w14:paraId="101A61A6">
      <w:pPr>
        <w:keepNext w:val="0"/>
        <w:keepLines w:val="0"/>
        <w:pageBreakBefore w:val="0"/>
        <w:widowControl w:val="0"/>
        <w:kinsoku/>
        <w:wordWrap/>
        <w:overflowPunct/>
        <w:topLinePunct w:val="0"/>
        <w:autoSpaceDE w:val="0"/>
        <w:autoSpaceDN w:val="0"/>
        <w:bidi w:val="0"/>
        <w:adjustRightInd/>
        <w:snapToGrid/>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签约时间：________________</w:t>
      </w:r>
    </w:p>
    <w:p w14:paraId="129B7D16">
      <w:pPr>
        <w:keepNext w:val="0"/>
        <w:keepLines w:val="0"/>
        <w:pageBreakBefore w:val="0"/>
        <w:widowControl w:val="0"/>
        <w:kinsoku/>
        <w:wordWrap/>
        <w:overflowPunct/>
        <w:topLinePunct w:val="0"/>
        <w:autoSpaceDE w:val="0"/>
        <w:autoSpaceDN w:val="0"/>
        <w:bidi w:val="0"/>
        <w:adjustRightInd/>
        <w:snapToGrid/>
        <w:textAlignment w:val="auto"/>
        <w:rPr>
          <w:rFonts w:hint="eastAsia" w:ascii="仿宋" w:hAnsi="仿宋" w:eastAsia="仿宋" w:cs="仿宋"/>
          <w:kern w:val="2"/>
          <w:sz w:val="24"/>
          <w:szCs w:val="24"/>
          <w:lang w:val="en-US"/>
        </w:rPr>
      </w:pPr>
    </w:p>
    <w:p w14:paraId="0FDAEA80">
      <w:pPr>
        <w:keepNext w:val="0"/>
        <w:keepLines w:val="0"/>
        <w:pageBreakBefore w:val="0"/>
        <w:widowControl w:val="0"/>
        <w:kinsoku/>
        <w:wordWrap/>
        <w:overflowPunct/>
        <w:topLinePunct w:val="0"/>
        <w:autoSpaceDE w:val="0"/>
        <w:autoSpaceDN w:val="0"/>
        <w:bidi w:val="0"/>
        <w:adjustRightInd/>
        <w:snapToGrid/>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签约地点：________________</w:t>
      </w:r>
    </w:p>
    <w:p w14:paraId="5BE20705">
      <w:pPr>
        <w:keepNext w:val="0"/>
        <w:keepLines w:val="0"/>
        <w:pageBreakBefore w:val="0"/>
        <w:widowControl w:val="0"/>
        <w:kinsoku/>
        <w:wordWrap/>
        <w:overflowPunct/>
        <w:topLinePunct w:val="0"/>
        <w:autoSpaceDE w:val="0"/>
        <w:autoSpaceDN w:val="0"/>
        <w:bidi w:val="0"/>
        <w:adjustRightInd/>
        <w:snapToGrid/>
        <w:textAlignment w:val="auto"/>
        <w:rPr>
          <w:rFonts w:hint="eastAsia" w:ascii="仿宋" w:hAnsi="仿宋" w:eastAsia="仿宋" w:cs="仿宋"/>
          <w:kern w:val="2"/>
          <w:sz w:val="24"/>
          <w:szCs w:val="24"/>
          <w:lang w:val="en-US"/>
        </w:rPr>
      </w:pPr>
    </w:p>
    <w:p w14:paraId="78F71F67">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为了保证________施工质量，如期完成施工任务，达到双方互惠互利的目的，依据《中华人民共和国合同法》、《中华人民共和国建筑法》及其他法律法规，双方友好协商，就本工程施工项目协商一致，订立本合同。</w:t>
      </w:r>
    </w:p>
    <w:p w14:paraId="7FFDAF53">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一、工程名称：____________</w:t>
      </w:r>
    </w:p>
    <w:p w14:paraId="1CC5F6D6">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二、建筑面积(工程形式)：____________</w:t>
      </w:r>
    </w:p>
    <w:p w14:paraId="33C0BFCF">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三、施工地点：________________</w:t>
      </w:r>
    </w:p>
    <w:p w14:paraId="664B2549">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四、工期：1、开工：____年__月__日; 2、竣工：____年__月__日; 3、合同工期总共历时____天。</w:t>
      </w:r>
    </w:p>
    <w:p w14:paraId="66657DD5">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五、承包形式：________</w:t>
      </w:r>
    </w:p>
    <w:p w14:paraId="50D195CF">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六、工程质量标准：________</w:t>
      </w:r>
    </w:p>
    <w:p w14:paraId="67474948">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七、工程价款：共计人民币</w:t>
      </w:r>
      <w:r>
        <w:rPr>
          <w:rFonts w:hint="eastAsia" w:ascii="仿宋" w:hAnsi="仿宋" w:eastAsia="仿宋" w:cs="仿宋"/>
          <w:kern w:val="2"/>
          <w:sz w:val="24"/>
          <w:szCs w:val="24"/>
          <w:u w:val="single"/>
          <w:lang w:val="en-US" w:eastAsia="zh-CN"/>
        </w:rPr>
        <w:t xml:space="preserve">             </w:t>
      </w:r>
      <w:r>
        <w:rPr>
          <w:rFonts w:hint="eastAsia" w:ascii="仿宋" w:hAnsi="仿宋" w:eastAsia="仿宋" w:cs="仿宋"/>
          <w:kern w:val="2"/>
          <w:sz w:val="24"/>
          <w:szCs w:val="24"/>
          <w:lang w:val="en-US"/>
        </w:rPr>
        <w:t>元。</w:t>
      </w:r>
    </w:p>
    <w:p w14:paraId="2707CD64">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八、付款方式：本合同生效后支付合同款项的__%，计____元;工程竣工且验收合格后，支付工程价款的</w:t>
      </w:r>
      <w:r>
        <w:rPr>
          <w:rFonts w:hint="eastAsia" w:ascii="仿宋" w:hAnsi="仿宋" w:eastAsia="仿宋" w:cs="仿宋"/>
          <w:kern w:val="2"/>
          <w:sz w:val="24"/>
          <w:szCs w:val="24"/>
          <w:u w:val="single"/>
          <w:lang w:val="en-US" w:eastAsia="zh-CN"/>
        </w:rPr>
        <w:t xml:space="preserve">        </w:t>
      </w:r>
      <w:r>
        <w:rPr>
          <w:rFonts w:hint="eastAsia" w:ascii="仿宋" w:hAnsi="仿宋" w:eastAsia="仿宋" w:cs="仿宋"/>
          <w:kern w:val="2"/>
          <w:sz w:val="24"/>
          <w:szCs w:val="24"/>
          <w:lang w:val="en-US"/>
        </w:rPr>
        <w:t>%，计____元;质保金___元，质保期满后支付。</w:t>
      </w:r>
    </w:p>
    <w:p w14:paraId="560CD068">
      <w:pPr>
        <w:keepNext w:val="0"/>
        <w:keepLines w:val="0"/>
        <w:pageBreakBefore w:val="0"/>
        <w:widowControl w:val="0"/>
        <w:numPr>
          <w:ilvl w:val="0"/>
          <w:numId w:val="6"/>
        </w:numPr>
        <w:kinsoku/>
        <w:wordWrap/>
        <w:overflowPunct/>
        <w:topLinePunct w:val="0"/>
        <w:autoSpaceDE w:val="0"/>
        <w:autoSpaceDN w:val="0"/>
        <w:bidi w:val="0"/>
        <w:adjustRightInd/>
        <w:snapToGrid/>
        <w:spacing w:line="360" w:lineRule="auto"/>
        <w:ind w:left="420" w:leftChars="0" w:firstLine="0" w:firstLineChars="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xml:space="preserve">质保期：____年。 </w:t>
      </w:r>
    </w:p>
    <w:p w14:paraId="0592B2BF">
      <w:pPr>
        <w:keepNext w:val="0"/>
        <w:keepLines w:val="0"/>
        <w:pageBreakBefore w:val="0"/>
        <w:widowControl w:val="0"/>
        <w:numPr>
          <w:ilvl w:val="0"/>
          <w:numId w:val="6"/>
        </w:numPr>
        <w:kinsoku/>
        <w:wordWrap/>
        <w:overflowPunct/>
        <w:topLinePunct w:val="0"/>
        <w:autoSpaceDE w:val="0"/>
        <w:autoSpaceDN w:val="0"/>
        <w:bidi w:val="0"/>
        <w:adjustRightInd/>
        <w:snapToGrid/>
        <w:spacing w:line="360" w:lineRule="auto"/>
        <w:ind w:left="420" w:leftChars="0" w:firstLine="0" w:firstLineChars="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xml:space="preserve">双方的责任义务 </w:t>
      </w:r>
    </w:p>
    <w:p w14:paraId="3DBE0B7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420" w:leftChars="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1、发包方的责任义务</w:t>
      </w:r>
    </w:p>
    <w:p w14:paraId="0F4747C0">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①为承包方提供良好施工场地、道路、水、电源，满足开工条件。解决施工中需要发包方协调解决的四邻关系及纠纷;</w:t>
      </w:r>
    </w:p>
    <w:p w14:paraId="3CFC7D4C">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xml:space="preserve">②监督管理施工过程中的工程质量、材料质量、督促工程进度; </w:t>
      </w:r>
    </w:p>
    <w:p w14:paraId="5B1EC5EC">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xml:space="preserve">③给承包方提供施工图纸、坐标点、标高点; </w:t>
      </w:r>
    </w:p>
    <w:p w14:paraId="6BBE9737">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xml:space="preserve">④按时给承包方拨付款项和进行验收、结算; </w:t>
      </w:r>
    </w:p>
    <w:p w14:paraId="19BA4BD6">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2、承包方的责任义务</w:t>
      </w:r>
    </w:p>
    <w:p w14:paraId="772947F2">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①按发包方要求及图纸要求进行施工;</w:t>
      </w:r>
    </w:p>
    <w:p w14:paraId="41EE3E38">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②如期完成施工任务;</w:t>
      </w:r>
    </w:p>
    <w:p w14:paraId="599C740F">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xml:space="preserve">③接受发包方的技术指导和质量标准要求; </w:t>
      </w:r>
    </w:p>
    <w:p w14:paraId="2A0B318D">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④负责发包方提供料物及设备的保护;</w:t>
      </w:r>
    </w:p>
    <w:p w14:paraId="7341648B">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xml:space="preserve">⑤教育施工人员爱护甲方的材物，不得偷窃和损坏; </w:t>
      </w:r>
    </w:p>
    <w:p w14:paraId="44EA3C27">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xml:space="preserve">⑥承担施工中的一切安全事故责任及费用; </w:t>
      </w:r>
    </w:p>
    <w:p w14:paraId="02D78BD1">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十一、其他</w:t>
      </w:r>
    </w:p>
    <w:p w14:paraId="360AD73B">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1、本合同自双方签字盖章后生效，有效期至保修期满。</w:t>
      </w:r>
    </w:p>
    <w:p w14:paraId="3B147AD8">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2、本合同未尽事宜，可由双方协商解决并签署书面补充协议，补充协议与本合同享有同等法律效力。协商未果，提交人民法院提起诉讼。</w:t>
      </w:r>
    </w:p>
    <w:p w14:paraId="50ADD1D8">
      <w:pPr>
        <w:keepNext w:val="0"/>
        <w:keepLines w:val="0"/>
        <w:pageBreakBefore w:val="0"/>
        <w:widowControl w:val="0"/>
        <w:numPr>
          <w:ilvl w:val="0"/>
          <w:numId w:val="7"/>
        </w:numPr>
        <w:kinsoku/>
        <w:wordWrap/>
        <w:overflowPunct/>
        <w:topLinePunct w:val="0"/>
        <w:autoSpaceDE w:val="0"/>
        <w:autoSpaceDN w:val="0"/>
        <w:bidi w:val="0"/>
        <w:adjustRightInd/>
        <w:snapToGrid/>
        <w:spacing w:line="360" w:lineRule="auto"/>
        <w:ind w:left="600" w:leftChars="0" w:firstLine="0" w:firstLineChars="0"/>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合同附件为本合同条款的组成部分，本合同连同附件一式贰份，双方各执壹份，具有同等效力。</w:t>
      </w:r>
    </w:p>
    <w:p w14:paraId="29052763">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p>
    <w:p w14:paraId="625B3A89">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xml:space="preserve">　　发包方：   </w:t>
      </w:r>
      <w:r>
        <w:rPr>
          <w:rFonts w:hint="eastAsia" w:ascii="仿宋" w:hAnsi="仿宋" w:eastAsia="仿宋" w:cs="仿宋"/>
          <w:kern w:val="2"/>
          <w:sz w:val="24"/>
          <w:szCs w:val="24"/>
          <w:lang w:val="en-US" w:eastAsia="zh-CN"/>
        </w:rPr>
        <w:t xml:space="preserve">                     </w:t>
      </w:r>
      <w:r>
        <w:rPr>
          <w:rFonts w:hint="eastAsia" w:ascii="仿宋" w:hAnsi="仿宋" w:eastAsia="仿宋" w:cs="仿宋"/>
          <w:kern w:val="2"/>
          <w:sz w:val="24"/>
          <w:szCs w:val="24"/>
          <w:lang w:val="en-US"/>
        </w:rPr>
        <w:t xml:space="preserve">  承包方：</w:t>
      </w:r>
    </w:p>
    <w:p w14:paraId="09653741">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p>
    <w:p w14:paraId="444DCD92">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　　委托代理人：</w:t>
      </w:r>
      <w:r>
        <w:rPr>
          <w:rFonts w:hint="eastAsia" w:ascii="仿宋" w:hAnsi="仿宋" w:eastAsia="仿宋" w:cs="仿宋"/>
          <w:kern w:val="2"/>
          <w:sz w:val="24"/>
          <w:szCs w:val="24"/>
          <w:lang w:val="en-US" w:eastAsia="zh-CN"/>
        </w:rPr>
        <w:t xml:space="preserve">                     </w:t>
      </w:r>
      <w:r>
        <w:rPr>
          <w:rFonts w:hint="eastAsia" w:ascii="仿宋" w:hAnsi="仿宋" w:eastAsia="仿宋" w:cs="仿宋"/>
          <w:kern w:val="2"/>
          <w:sz w:val="24"/>
          <w:szCs w:val="24"/>
          <w:lang w:val="en-US"/>
        </w:rPr>
        <w:t xml:space="preserve"> 委托代理人：</w:t>
      </w:r>
    </w:p>
    <w:p w14:paraId="73453939">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仿宋" w:hAnsi="仿宋" w:eastAsia="仿宋" w:cs="仿宋"/>
          <w:kern w:val="2"/>
          <w:sz w:val="24"/>
          <w:szCs w:val="24"/>
          <w:lang w:val="en-US"/>
        </w:rPr>
      </w:pPr>
    </w:p>
    <w:p w14:paraId="7F2B806B">
      <w:pPr>
        <w:ind w:firstLine="480"/>
        <w:rPr>
          <w:rFonts w:hint="eastAsia" w:ascii="仿宋" w:hAnsi="仿宋" w:eastAsia="仿宋" w:cs="仿宋"/>
          <w:kern w:val="2"/>
          <w:sz w:val="24"/>
          <w:szCs w:val="24"/>
          <w:lang w:val="en-US"/>
        </w:rPr>
      </w:pPr>
      <w:r>
        <w:rPr>
          <w:rFonts w:hint="eastAsia" w:ascii="仿宋" w:hAnsi="仿宋" w:eastAsia="仿宋" w:cs="仿宋"/>
          <w:kern w:val="2"/>
          <w:sz w:val="24"/>
          <w:szCs w:val="24"/>
          <w:lang w:val="en-US"/>
        </w:rPr>
        <w:t>年</w:t>
      </w:r>
      <w:r>
        <w:rPr>
          <w:rFonts w:hint="eastAsia" w:ascii="仿宋" w:hAnsi="仿宋" w:eastAsia="仿宋" w:cs="仿宋"/>
          <w:kern w:val="2"/>
          <w:sz w:val="24"/>
          <w:szCs w:val="24"/>
          <w:lang w:val="en-US" w:eastAsia="zh-CN"/>
        </w:rPr>
        <w:t xml:space="preserve">  </w:t>
      </w:r>
      <w:r>
        <w:rPr>
          <w:rFonts w:hint="eastAsia" w:ascii="仿宋" w:hAnsi="仿宋" w:eastAsia="仿宋" w:cs="仿宋"/>
          <w:kern w:val="2"/>
          <w:sz w:val="24"/>
          <w:szCs w:val="24"/>
          <w:lang w:val="en-US"/>
        </w:rPr>
        <w:t xml:space="preserve"> 月</w:t>
      </w:r>
      <w:r>
        <w:rPr>
          <w:rFonts w:hint="eastAsia" w:ascii="仿宋" w:hAnsi="仿宋" w:eastAsia="仿宋" w:cs="仿宋"/>
          <w:kern w:val="2"/>
          <w:sz w:val="24"/>
          <w:szCs w:val="24"/>
          <w:lang w:val="en-US" w:eastAsia="zh-CN"/>
        </w:rPr>
        <w:t xml:space="preserve">  </w:t>
      </w:r>
      <w:r>
        <w:rPr>
          <w:rFonts w:hint="eastAsia" w:ascii="仿宋" w:hAnsi="仿宋" w:eastAsia="仿宋" w:cs="仿宋"/>
          <w:kern w:val="2"/>
          <w:sz w:val="24"/>
          <w:szCs w:val="24"/>
          <w:lang w:val="en-US"/>
        </w:rPr>
        <w:t xml:space="preserve"> 日    </w:t>
      </w:r>
      <w:r>
        <w:rPr>
          <w:rFonts w:hint="eastAsia" w:ascii="仿宋" w:hAnsi="仿宋" w:eastAsia="仿宋" w:cs="仿宋"/>
          <w:kern w:val="2"/>
          <w:sz w:val="24"/>
          <w:szCs w:val="24"/>
          <w:lang w:val="en-US" w:eastAsia="zh-CN"/>
        </w:rPr>
        <w:t xml:space="preserve">                 </w:t>
      </w:r>
      <w:r>
        <w:rPr>
          <w:rFonts w:hint="eastAsia" w:ascii="仿宋" w:hAnsi="仿宋" w:eastAsia="仿宋" w:cs="仿宋"/>
          <w:kern w:val="2"/>
          <w:sz w:val="24"/>
          <w:szCs w:val="24"/>
          <w:lang w:val="en-US"/>
        </w:rPr>
        <w:t xml:space="preserve"> 年</w:t>
      </w:r>
      <w:r>
        <w:rPr>
          <w:rFonts w:hint="eastAsia" w:ascii="仿宋" w:hAnsi="仿宋" w:eastAsia="仿宋" w:cs="仿宋"/>
          <w:kern w:val="2"/>
          <w:sz w:val="24"/>
          <w:szCs w:val="24"/>
          <w:lang w:val="en-US" w:eastAsia="zh-CN"/>
        </w:rPr>
        <w:t xml:space="preserve">  </w:t>
      </w:r>
      <w:r>
        <w:rPr>
          <w:rFonts w:hint="eastAsia" w:ascii="仿宋" w:hAnsi="仿宋" w:eastAsia="仿宋" w:cs="仿宋"/>
          <w:kern w:val="2"/>
          <w:sz w:val="24"/>
          <w:szCs w:val="24"/>
          <w:lang w:val="en-US"/>
        </w:rPr>
        <w:t xml:space="preserve"> 月</w:t>
      </w:r>
      <w:r>
        <w:rPr>
          <w:rFonts w:hint="eastAsia" w:ascii="仿宋" w:hAnsi="仿宋" w:eastAsia="仿宋" w:cs="仿宋"/>
          <w:kern w:val="2"/>
          <w:sz w:val="24"/>
          <w:szCs w:val="24"/>
          <w:lang w:val="en-US" w:eastAsia="zh-CN"/>
        </w:rPr>
        <w:t xml:space="preserve">  </w:t>
      </w:r>
      <w:r>
        <w:rPr>
          <w:rFonts w:hint="eastAsia" w:ascii="仿宋" w:hAnsi="仿宋" w:eastAsia="仿宋" w:cs="仿宋"/>
          <w:kern w:val="2"/>
          <w:sz w:val="24"/>
          <w:szCs w:val="24"/>
          <w:lang w:val="en-US"/>
        </w:rPr>
        <w:t xml:space="preserve"> 日</w:t>
      </w:r>
    </w:p>
    <w:p w14:paraId="53FE7DCB">
      <w:pPr>
        <w:ind w:firstLine="480"/>
        <w:rPr>
          <w:rFonts w:hint="eastAsia" w:ascii="仿宋" w:hAnsi="仿宋" w:eastAsia="仿宋" w:cs="仿宋"/>
          <w:kern w:val="2"/>
          <w:sz w:val="24"/>
          <w:szCs w:val="24"/>
          <w:lang w:val="en-US"/>
        </w:rPr>
      </w:pPr>
    </w:p>
    <w:p w14:paraId="5571EF38">
      <w:pPr>
        <w:ind w:firstLine="480"/>
        <w:rPr>
          <w:rFonts w:hint="eastAsia" w:ascii="仿宋" w:hAnsi="仿宋" w:eastAsia="仿宋" w:cs="仿宋"/>
          <w:kern w:val="2"/>
          <w:sz w:val="24"/>
          <w:szCs w:val="24"/>
          <w:lang w:val="en-US"/>
        </w:rPr>
      </w:pPr>
    </w:p>
    <w:p w14:paraId="08240A05">
      <w:pPr>
        <w:ind w:firstLine="480"/>
        <w:rPr>
          <w:rFonts w:hint="eastAsia" w:ascii="仿宋" w:hAnsi="仿宋" w:eastAsia="仿宋" w:cs="仿宋"/>
          <w:kern w:val="2"/>
          <w:sz w:val="24"/>
          <w:szCs w:val="24"/>
          <w:lang w:val="en-US"/>
        </w:rPr>
      </w:pPr>
    </w:p>
    <w:p w14:paraId="49DA7723">
      <w:pPr>
        <w:ind w:firstLine="480"/>
        <w:rPr>
          <w:rFonts w:hint="eastAsia" w:ascii="仿宋" w:hAnsi="仿宋" w:eastAsia="仿宋" w:cs="仿宋"/>
          <w:kern w:val="2"/>
          <w:sz w:val="24"/>
          <w:szCs w:val="24"/>
          <w:lang w:val="en-US"/>
        </w:rPr>
      </w:pPr>
    </w:p>
    <w:p w14:paraId="7E83318A">
      <w:pPr>
        <w:ind w:firstLine="480"/>
        <w:rPr>
          <w:rFonts w:hint="eastAsia" w:ascii="仿宋" w:hAnsi="仿宋" w:eastAsia="仿宋" w:cs="仿宋"/>
          <w:kern w:val="2"/>
          <w:sz w:val="24"/>
          <w:szCs w:val="24"/>
          <w:lang w:val="en-US"/>
        </w:rPr>
      </w:pPr>
    </w:p>
    <w:p w14:paraId="36E7105F">
      <w:pPr>
        <w:ind w:firstLine="480"/>
        <w:rPr>
          <w:rFonts w:hint="eastAsia" w:ascii="仿宋" w:hAnsi="仿宋" w:eastAsia="仿宋" w:cs="仿宋"/>
          <w:kern w:val="2"/>
          <w:sz w:val="24"/>
          <w:szCs w:val="24"/>
          <w:lang w:val="en-US"/>
        </w:rPr>
      </w:pPr>
    </w:p>
    <w:p w14:paraId="7F95079B">
      <w:pPr>
        <w:ind w:firstLine="480"/>
        <w:rPr>
          <w:rFonts w:hint="eastAsia" w:ascii="仿宋" w:hAnsi="仿宋" w:eastAsia="仿宋" w:cs="仿宋"/>
          <w:kern w:val="2"/>
          <w:sz w:val="24"/>
          <w:szCs w:val="24"/>
          <w:lang w:val="en-US"/>
        </w:rPr>
      </w:pPr>
    </w:p>
    <w:p w14:paraId="31B1F611">
      <w:pPr>
        <w:ind w:firstLine="480"/>
        <w:rPr>
          <w:rFonts w:hint="eastAsia" w:ascii="仿宋" w:hAnsi="仿宋" w:eastAsia="仿宋" w:cs="仿宋"/>
          <w:kern w:val="2"/>
          <w:sz w:val="24"/>
          <w:szCs w:val="24"/>
          <w:lang w:val="en-US"/>
        </w:rPr>
      </w:pPr>
    </w:p>
    <w:p w14:paraId="132F9295">
      <w:pPr>
        <w:ind w:firstLine="480"/>
        <w:rPr>
          <w:rFonts w:hint="eastAsia" w:ascii="仿宋" w:hAnsi="仿宋" w:eastAsia="仿宋" w:cs="仿宋"/>
          <w:kern w:val="2"/>
          <w:sz w:val="24"/>
          <w:szCs w:val="24"/>
          <w:lang w:val="en-US"/>
        </w:rPr>
      </w:pPr>
    </w:p>
    <w:p w14:paraId="6956EE69">
      <w:pPr>
        <w:ind w:firstLine="480"/>
        <w:rPr>
          <w:rFonts w:hint="eastAsia" w:ascii="仿宋" w:hAnsi="仿宋" w:eastAsia="仿宋" w:cs="仿宋"/>
          <w:kern w:val="2"/>
          <w:sz w:val="24"/>
          <w:szCs w:val="24"/>
          <w:lang w:val="en-US"/>
        </w:rPr>
      </w:pPr>
    </w:p>
    <w:p w14:paraId="00BCF7DF">
      <w:pPr>
        <w:ind w:firstLine="480"/>
        <w:rPr>
          <w:rFonts w:hint="eastAsia" w:ascii="仿宋" w:hAnsi="仿宋" w:eastAsia="仿宋" w:cs="仿宋"/>
          <w:kern w:val="2"/>
          <w:sz w:val="24"/>
          <w:szCs w:val="24"/>
          <w:lang w:val="en-US"/>
        </w:rPr>
      </w:pPr>
    </w:p>
    <w:p w14:paraId="22374AA3">
      <w:pPr>
        <w:ind w:firstLine="480"/>
        <w:rPr>
          <w:rFonts w:hint="eastAsia" w:ascii="仿宋" w:hAnsi="仿宋" w:eastAsia="仿宋" w:cs="仿宋"/>
          <w:kern w:val="2"/>
          <w:sz w:val="24"/>
          <w:szCs w:val="24"/>
          <w:lang w:val="en-US"/>
        </w:rPr>
      </w:pPr>
    </w:p>
    <w:p w14:paraId="2DEB01DA">
      <w:pPr>
        <w:ind w:firstLine="480" w:firstLineChars="200"/>
        <w:rPr>
          <w:rFonts w:hint="eastAsia" w:ascii="仿宋" w:hAnsi="仿宋" w:eastAsia="仿宋" w:cs="仿宋"/>
          <w:sz w:val="24"/>
          <w:szCs w:val="24"/>
        </w:rPr>
      </w:pPr>
    </w:p>
    <w:p w14:paraId="35D1EFC5">
      <w:pPr>
        <w:rPr>
          <w:rFonts w:hint="eastAsia" w:ascii="仿宋" w:hAnsi="仿宋" w:eastAsia="仿宋" w:cs="仿宋"/>
          <w:color w:val="333333"/>
          <w:sz w:val="30"/>
          <w:szCs w:val="30"/>
          <w:u w:val="none"/>
        </w:rPr>
      </w:pPr>
    </w:p>
    <w:p w14:paraId="51FE8445">
      <w:pPr>
        <w:numPr>
          <w:ilvl w:val="0"/>
          <w:numId w:val="5"/>
        </w:numPr>
        <w:ind w:left="0" w:leftChars="0" w:firstLine="853" w:firstLineChars="236"/>
        <w:jc w:val="center"/>
        <w:rPr>
          <w:rFonts w:hint="eastAsia" w:ascii="仿宋" w:hAnsi="仿宋" w:eastAsia="仿宋" w:cs="仿宋"/>
          <w:b/>
          <w:bCs w:val="0"/>
          <w:color w:val="auto"/>
          <w:kern w:val="2"/>
          <w:sz w:val="36"/>
          <w:szCs w:val="36"/>
          <w:highlight w:val="none"/>
          <w:lang w:val="en-US" w:eastAsia="zh-CN" w:bidi="ar-SA"/>
        </w:rPr>
      </w:pPr>
      <w:r>
        <w:rPr>
          <w:rFonts w:hint="eastAsia" w:ascii="仿宋" w:hAnsi="仿宋" w:eastAsia="仿宋" w:cs="仿宋"/>
          <w:b/>
          <w:bCs w:val="0"/>
          <w:color w:val="auto"/>
          <w:kern w:val="2"/>
          <w:sz w:val="36"/>
          <w:szCs w:val="36"/>
          <w:highlight w:val="none"/>
          <w:lang w:val="en-US" w:eastAsia="zh-CN" w:bidi="ar-SA"/>
        </w:rPr>
        <w:t>磋商响应文件格式</w:t>
      </w:r>
    </w:p>
    <w:p w14:paraId="3777238E">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仿宋" w:hAnsi="仿宋" w:eastAsia="仿宋" w:cs="仿宋"/>
          <w:b/>
          <w:bCs w:val="0"/>
          <w:color w:val="auto"/>
          <w:kern w:val="2"/>
          <w:sz w:val="32"/>
          <w:szCs w:val="32"/>
          <w:highlight w:val="none"/>
          <w:lang w:val="en-US" w:eastAsia="zh-CN" w:bidi="ar-SA"/>
        </w:rPr>
      </w:pPr>
    </w:p>
    <w:p w14:paraId="070F90A0">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仿宋" w:hAnsi="仿宋" w:eastAsia="仿宋" w:cs="仿宋"/>
          <w:b w:val="0"/>
          <w:bCs/>
          <w:color w:val="auto"/>
          <w:sz w:val="48"/>
          <w:szCs w:val="48"/>
          <w:highlight w:val="none"/>
          <w:lang w:eastAsia="zh-CN"/>
        </w:rPr>
      </w:pPr>
      <w:r>
        <w:rPr>
          <w:rFonts w:hint="eastAsia" w:ascii="仿宋" w:hAnsi="仿宋" w:eastAsia="仿宋" w:cs="仿宋"/>
          <w:b w:val="0"/>
          <w:bCs/>
          <w:color w:val="auto"/>
          <w:sz w:val="48"/>
          <w:szCs w:val="48"/>
          <w:highlight w:val="none"/>
          <w:lang w:eastAsia="zh-CN"/>
        </w:rPr>
        <w:t>城关镇双垭村供水提升工程</w:t>
      </w:r>
    </w:p>
    <w:p w14:paraId="739FA77B">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仿宋" w:hAnsi="仿宋" w:eastAsia="仿宋" w:cs="仿宋"/>
          <w:b w:val="0"/>
          <w:bCs/>
          <w:color w:val="auto"/>
          <w:sz w:val="56"/>
          <w:szCs w:val="56"/>
          <w:highlight w:val="none"/>
          <w:lang w:eastAsia="zh-CN"/>
        </w:rPr>
      </w:pPr>
    </w:p>
    <w:p w14:paraId="6FA4D5FD">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仿宋" w:hAnsi="仿宋" w:eastAsia="仿宋" w:cs="仿宋"/>
          <w:b w:val="0"/>
          <w:bCs/>
          <w:color w:val="auto"/>
          <w:sz w:val="56"/>
          <w:szCs w:val="56"/>
          <w:highlight w:val="none"/>
          <w:lang w:eastAsia="zh-CN"/>
        </w:rPr>
      </w:pPr>
    </w:p>
    <w:p w14:paraId="38E11592">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56"/>
          <w:szCs w:val="56"/>
          <w:highlight w:val="none"/>
          <w:lang w:eastAsia="zh-CN"/>
        </w:rPr>
        <w:t>磋商响应</w:t>
      </w:r>
      <w:r>
        <w:rPr>
          <w:rFonts w:hint="eastAsia" w:ascii="仿宋" w:hAnsi="仿宋" w:eastAsia="仿宋" w:cs="仿宋"/>
          <w:b w:val="0"/>
          <w:bCs/>
          <w:color w:val="auto"/>
          <w:sz w:val="56"/>
          <w:szCs w:val="56"/>
          <w:highlight w:val="none"/>
        </w:rPr>
        <w:t>文件</w:t>
      </w:r>
    </w:p>
    <w:p w14:paraId="70BBDD93">
      <w:pPr>
        <w:spacing w:line="440" w:lineRule="exact"/>
        <w:jc w:val="center"/>
        <w:rPr>
          <w:rFonts w:hint="eastAsia" w:ascii="仿宋" w:hAnsi="仿宋" w:eastAsia="仿宋" w:cs="仿宋"/>
          <w:b w:val="0"/>
          <w:bCs/>
          <w:color w:val="auto"/>
          <w:highlight w:val="none"/>
          <w:lang w:val="en-US" w:eastAsia="zh-CN"/>
        </w:rPr>
      </w:pPr>
      <w:r>
        <w:rPr>
          <w:rFonts w:hint="eastAsia" w:ascii="仿宋" w:hAnsi="仿宋" w:eastAsia="仿宋" w:cs="仿宋"/>
          <w:b w:val="0"/>
          <w:bCs/>
          <w:color w:val="auto"/>
          <w:sz w:val="28"/>
          <w:szCs w:val="28"/>
          <w:highlight w:val="none"/>
        </w:rPr>
        <w:t>项目编号：</w:t>
      </w:r>
      <w:r>
        <w:rPr>
          <w:rFonts w:hint="eastAsia" w:ascii="仿宋" w:hAnsi="仿宋" w:eastAsia="仿宋" w:cs="仿宋"/>
          <w:b w:val="0"/>
          <w:bCs/>
          <w:color w:val="auto"/>
          <w:sz w:val="28"/>
          <w:szCs w:val="28"/>
          <w:highlight w:val="none"/>
          <w:lang w:eastAsia="zh-CN"/>
        </w:rPr>
        <w:t>SXFD20260817002</w:t>
      </w:r>
    </w:p>
    <w:p w14:paraId="5123B653">
      <w:pPr>
        <w:spacing w:line="440" w:lineRule="exact"/>
        <w:jc w:val="center"/>
        <w:rPr>
          <w:rFonts w:hint="eastAsia" w:ascii="仿宋" w:hAnsi="仿宋" w:eastAsia="仿宋" w:cs="仿宋"/>
          <w:b w:val="0"/>
          <w:bCs/>
          <w:color w:val="auto"/>
          <w:highlight w:val="none"/>
          <w:lang w:eastAsia="zh-CN"/>
        </w:rPr>
      </w:pPr>
    </w:p>
    <w:p w14:paraId="1FA4E367">
      <w:pPr>
        <w:spacing w:line="440" w:lineRule="exact"/>
        <w:rPr>
          <w:rFonts w:hint="eastAsia" w:ascii="仿宋" w:hAnsi="仿宋" w:eastAsia="仿宋" w:cs="仿宋"/>
          <w:b w:val="0"/>
          <w:bCs/>
          <w:color w:val="auto"/>
          <w:sz w:val="160"/>
          <w:szCs w:val="56"/>
          <w:highlight w:val="none"/>
        </w:rPr>
      </w:pPr>
    </w:p>
    <w:p w14:paraId="11643015">
      <w:pPr>
        <w:spacing w:line="240" w:lineRule="auto"/>
        <w:rPr>
          <w:rFonts w:hint="eastAsia" w:ascii="仿宋" w:hAnsi="仿宋" w:eastAsia="仿宋" w:cs="仿宋"/>
          <w:b w:val="0"/>
          <w:bCs/>
          <w:color w:val="auto"/>
          <w:sz w:val="21"/>
          <w:szCs w:val="15"/>
          <w:highlight w:val="none"/>
        </w:rPr>
      </w:pPr>
    </w:p>
    <w:p w14:paraId="5C9E2819">
      <w:pPr>
        <w:pStyle w:val="7"/>
        <w:rPr>
          <w:rFonts w:hint="eastAsia" w:ascii="仿宋" w:hAnsi="仿宋" w:eastAsia="仿宋" w:cs="仿宋"/>
          <w:b w:val="0"/>
          <w:bCs/>
          <w:color w:val="auto"/>
          <w:sz w:val="52"/>
          <w:szCs w:val="15"/>
          <w:highlight w:val="none"/>
        </w:rPr>
      </w:pPr>
    </w:p>
    <w:p w14:paraId="09EF45B6">
      <w:pPr>
        <w:spacing w:line="240" w:lineRule="auto"/>
        <w:rPr>
          <w:rFonts w:hint="eastAsia" w:ascii="仿宋" w:hAnsi="仿宋" w:eastAsia="仿宋" w:cs="仿宋"/>
          <w:b w:val="0"/>
          <w:bCs/>
          <w:color w:val="auto"/>
          <w:sz w:val="21"/>
          <w:szCs w:val="15"/>
          <w:highlight w:val="none"/>
        </w:rPr>
      </w:pPr>
    </w:p>
    <w:p w14:paraId="4E596B87">
      <w:pPr>
        <w:rPr>
          <w:rFonts w:hint="eastAsia" w:ascii="仿宋" w:hAnsi="仿宋" w:eastAsia="仿宋" w:cs="仿宋"/>
          <w:b w:val="0"/>
          <w:bCs/>
          <w:color w:val="auto"/>
          <w:highlight w:val="none"/>
        </w:rPr>
      </w:pPr>
    </w:p>
    <w:p w14:paraId="1BDF039D">
      <w:pPr>
        <w:spacing w:line="440" w:lineRule="exact"/>
        <w:rPr>
          <w:rFonts w:hint="eastAsia" w:ascii="仿宋" w:hAnsi="仿宋" w:eastAsia="仿宋" w:cs="仿宋"/>
          <w:b w:val="0"/>
          <w:bCs/>
          <w:color w:val="auto"/>
          <w:highlight w:val="none"/>
        </w:rPr>
      </w:pPr>
    </w:p>
    <w:p w14:paraId="2F0B4BE7">
      <w:pPr>
        <w:spacing w:line="480" w:lineRule="auto"/>
        <w:ind w:firstLine="1280" w:firstLineChars="400"/>
        <w:rPr>
          <w:rFonts w:hint="eastAsia" w:ascii="仿宋" w:hAnsi="仿宋" w:eastAsia="仿宋" w:cs="仿宋"/>
          <w:b w:val="0"/>
          <w:bCs/>
          <w:color w:val="auto"/>
          <w:sz w:val="32"/>
          <w:szCs w:val="18"/>
          <w:highlight w:val="none"/>
          <w:lang w:eastAsia="zh-CN"/>
        </w:rPr>
      </w:pPr>
    </w:p>
    <w:p w14:paraId="369A01BB">
      <w:pPr>
        <w:spacing w:line="480" w:lineRule="auto"/>
        <w:ind w:firstLine="1280" w:firstLineChars="400"/>
        <w:rPr>
          <w:rFonts w:hint="eastAsia" w:ascii="仿宋" w:hAnsi="仿宋" w:eastAsia="仿宋" w:cs="仿宋"/>
          <w:b w:val="0"/>
          <w:bCs/>
          <w:color w:val="auto"/>
          <w:sz w:val="32"/>
          <w:szCs w:val="18"/>
          <w:highlight w:val="none"/>
          <w:u w:val="single"/>
        </w:rPr>
      </w:pPr>
      <w:r>
        <w:rPr>
          <w:rFonts w:hint="eastAsia" w:ascii="仿宋" w:hAnsi="仿宋" w:eastAsia="仿宋" w:cs="仿宋"/>
          <w:b w:val="0"/>
          <w:bCs/>
          <w:color w:val="auto"/>
          <w:sz w:val="32"/>
          <w:szCs w:val="18"/>
          <w:highlight w:val="none"/>
          <w:lang w:eastAsia="zh-CN"/>
        </w:rPr>
        <w:t>供</w:t>
      </w:r>
      <w:r>
        <w:rPr>
          <w:rFonts w:hint="eastAsia" w:ascii="仿宋" w:hAnsi="仿宋" w:eastAsia="仿宋" w:cs="仿宋"/>
          <w:b w:val="0"/>
          <w:bCs/>
          <w:color w:val="auto"/>
          <w:sz w:val="32"/>
          <w:szCs w:val="18"/>
          <w:highlight w:val="none"/>
          <w:lang w:val="en-US" w:eastAsia="zh-CN"/>
        </w:rPr>
        <w:t xml:space="preserve"> </w:t>
      </w:r>
      <w:r>
        <w:rPr>
          <w:rFonts w:hint="eastAsia" w:ascii="仿宋" w:hAnsi="仿宋" w:eastAsia="仿宋" w:cs="仿宋"/>
          <w:b w:val="0"/>
          <w:bCs/>
          <w:color w:val="auto"/>
          <w:sz w:val="32"/>
          <w:szCs w:val="18"/>
          <w:highlight w:val="none"/>
          <w:lang w:eastAsia="zh-CN"/>
        </w:rPr>
        <w:t>应</w:t>
      </w:r>
      <w:r>
        <w:rPr>
          <w:rFonts w:hint="eastAsia" w:ascii="仿宋" w:hAnsi="仿宋" w:eastAsia="仿宋" w:cs="仿宋"/>
          <w:b w:val="0"/>
          <w:bCs/>
          <w:color w:val="auto"/>
          <w:sz w:val="32"/>
          <w:szCs w:val="18"/>
          <w:highlight w:val="none"/>
          <w:lang w:val="en-US" w:eastAsia="zh-CN"/>
        </w:rPr>
        <w:t xml:space="preserve"> </w:t>
      </w:r>
      <w:r>
        <w:rPr>
          <w:rFonts w:hint="eastAsia" w:ascii="仿宋" w:hAnsi="仿宋" w:eastAsia="仿宋" w:cs="仿宋"/>
          <w:b w:val="0"/>
          <w:bCs/>
          <w:color w:val="auto"/>
          <w:sz w:val="32"/>
          <w:szCs w:val="18"/>
          <w:highlight w:val="none"/>
          <w:lang w:eastAsia="zh-CN"/>
        </w:rPr>
        <w:t>商</w:t>
      </w:r>
      <w:r>
        <w:rPr>
          <w:rFonts w:hint="eastAsia" w:ascii="仿宋" w:hAnsi="仿宋" w:eastAsia="仿宋" w:cs="仿宋"/>
          <w:b w:val="0"/>
          <w:bCs/>
          <w:color w:val="auto"/>
          <w:sz w:val="32"/>
          <w:szCs w:val="18"/>
          <w:highlight w:val="none"/>
        </w:rPr>
        <w:t>：</w:t>
      </w:r>
      <w:r>
        <w:rPr>
          <w:rFonts w:hint="eastAsia" w:ascii="仿宋" w:hAnsi="仿宋" w:eastAsia="仿宋" w:cs="仿宋"/>
          <w:b w:val="0"/>
          <w:bCs/>
          <w:color w:val="auto"/>
          <w:sz w:val="32"/>
          <w:szCs w:val="18"/>
          <w:highlight w:val="none"/>
          <w:u w:val="single"/>
        </w:rPr>
        <w:t xml:space="preserve">                </w:t>
      </w:r>
      <w:r>
        <w:rPr>
          <w:rFonts w:hint="eastAsia" w:ascii="仿宋" w:hAnsi="仿宋" w:eastAsia="仿宋" w:cs="仿宋"/>
          <w:b w:val="0"/>
          <w:bCs/>
          <w:color w:val="auto"/>
          <w:sz w:val="32"/>
          <w:szCs w:val="18"/>
          <w:highlight w:val="none"/>
          <w:u w:val="single"/>
          <w:lang w:val="en-US" w:eastAsia="zh-CN"/>
        </w:rPr>
        <w:t xml:space="preserve">   </w:t>
      </w:r>
      <w:r>
        <w:rPr>
          <w:rFonts w:hint="eastAsia" w:ascii="仿宋" w:hAnsi="仿宋" w:eastAsia="仿宋" w:cs="仿宋"/>
          <w:b w:val="0"/>
          <w:bCs/>
          <w:color w:val="auto"/>
          <w:sz w:val="32"/>
          <w:szCs w:val="18"/>
          <w:highlight w:val="none"/>
          <w:u w:val="single"/>
        </w:rPr>
        <w:t xml:space="preserve">  </w:t>
      </w:r>
      <w:r>
        <w:rPr>
          <w:rFonts w:hint="eastAsia" w:ascii="仿宋" w:hAnsi="仿宋" w:eastAsia="仿宋" w:cs="仿宋"/>
          <w:b w:val="0"/>
          <w:bCs/>
          <w:color w:val="auto"/>
          <w:sz w:val="32"/>
          <w:szCs w:val="18"/>
          <w:highlight w:val="none"/>
          <w:u w:val="single"/>
          <w:lang w:eastAsia="zh-CN"/>
        </w:rPr>
        <w:t>（盖章）</w:t>
      </w:r>
    </w:p>
    <w:p w14:paraId="1F94B3B4">
      <w:pPr>
        <w:spacing w:line="480" w:lineRule="auto"/>
        <w:ind w:firstLine="1280" w:firstLineChars="400"/>
        <w:rPr>
          <w:rFonts w:hint="eastAsia" w:ascii="仿宋" w:hAnsi="仿宋" w:eastAsia="仿宋" w:cs="仿宋"/>
          <w:b w:val="0"/>
          <w:bCs/>
          <w:color w:val="auto"/>
          <w:sz w:val="32"/>
          <w:szCs w:val="18"/>
          <w:highlight w:val="none"/>
          <w:u w:val="single"/>
        </w:rPr>
      </w:pPr>
      <w:r>
        <w:rPr>
          <w:rFonts w:hint="eastAsia" w:ascii="仿宋" w:hAnsi="仿宋" w:eastAsia="仿宋" w:cs="仿宋"/>
          <w:b w:val="0"/>
          <w:bCs/>
          <w:color w:val="auto"/>
          <w:sz w:val="32"/>
          <w:szCs w:val="18"/>
          <w:highlight w:val="none"/>
        </w:rPr>
        <w:t>法定代表人或委托人：</w:t>
      </w:r>
      <w:r>
        <w:rPr>
          <w:rFonts w:hint="eastAsia" w:ascii="仿宋" w:hAnsi="仿宋" w:eastAsia="仿宋" w:cs="仿宋"/>
          <w:b w:val="0"/>
          <w:bCs/>
          <w:color w:val="auto"/>
          <w:sz w:val="32"/>
          <w:szCs w:val="18"/>
          <w:highlight w:val="none"/>
          <w:u w:val="single"/>
        </w:rPr>
        <w:t xml:space="preserve">  </w:t>
      </w:r>
      <w:r>
        <w:rPr>
          <w:rFonts w:hint="eastAsia" w:ascii="仿宋" w:hAnsi="仿宋" w:eastAsia="仿宋" w:cs="仿宋"/>
          <w:b w:val="0"/>
          <w:bCs/>
          <w:color w:val="auto"/>
          <w:sz w:val="32"/>
          <w:szCs w:val="18"/>
          <w:highlight w:val="none"/>
          <w:u w:val="single"/>
          <w:lang w:val="en-US" w:eastAsia="zh-CN"/>
        </w:rPr>
        <w:t xml:space="preserve">  </w:t>
      </w:r>
      <w:r>
        <w:rPr>
          <w:rFonts w:hint="eastAsia" w:ascii="仿宋" w:hAnsi="仿宋" w:eastAsia="仿宋" w:cs="仿宋"/>
          <w:b w:val="0"/>
          <w:bCs/>
          <w:color w:val="auto"/>
          <w:sz w:val="32"/>
          <w:szCs w:val="18"/>
          <w:highlight w:val="none"/>
          <w:u w:val="single"/>
        </w:rPr>
        <w:t xml:space="preserve"> </w:t>
      </w:r>
      <w:r>
        <w:rPr>
          <w:rFonts w:hint="eastAsia" w:ascii="仿宋" w:hAnsi="仿宋" w:eastAsia="仿宋" w:cs="仿宋"/>
          <w:b w:val="0"/>
          <w:bCs/>
          <w:color w:val="auto"/>
          <w:sz w:val="32"/>
          <w:szCs w:val="18"/>
          <w:highlight w:val="none"/>
          <w:u w:val="single"/>
          <w:lang w:eastAsia="zh-CN"/>
        </w:rPr>
        <w:t>（签字或盖章）</w:t>
      </w:r>
    </w:p>
    <w:p w14:paraId="69B8DB71">
      <w:pPr>
        <w:spacing w:line="480" w:lineRule="auto"/>
        <w:ind w:firstLine="1280" w:firstLineChars="400"/>
        <w:rPr>
          <w:rFonts w:hint="eastAsia" w:ascii="仿宋" w:hAnsi="仿宋" w:eastAsia="仿宋" w:cs="仿宋"/>
          <w:b w:val="0"/>
          <w:bCs/>
          <w:color w:val="auto"/>
          <w:sz w:val="32"/>
          <w:szCs w:val="18"/>
          <w:highlight w:val="none"/>
          <w:u w:val="single"/>
        </w:rPr>
      </w:pPr>
      <w:r>
        <w:rPr>
          <w:rFonts w:hint="eastAsia" w:ascii="仿宋" w:hAnsi="仿宋" w:eastAsia="仿宋" w:cs="仿宋"/>
          <w:b w:val="0"/>
          <w:bCs/>
          <w:color w:val="auto"/>
          <w:sz w:val="32"/>
          <w:szCs w:val="18"/>
          <w:highlight w:val="none"/>
        </w:rPr>
        <w:t>时</w:t>
      </w:r>
      <w:r>
        <w:rPr>
          <w:rFonts w:hint="eastAsia" w:ascii="仿宋" w:hAnsi="仿宋" w:eastAsia="仿宋" w:cs="仿宋"/>
          <w:b w:val="0"/>
          <w:bCs/>
          <w:color w:val="auto"/>
          <w:sz w:val="32"/>
          <w:szCs w:val="18"/>
          <w:highlight w:val="none"/>
          <w:lang w:val="en-US" w:eastAsia="zh-CN"/>
        </w:rPr>
        <w:t xml:space="preserve">    </w:t>
      </w:r>
      <w:r>
        <w:rPr>
          <w:rFonts w:hint="eastAsia" w:ascii="仿宋" w:hAnsi="仿宋" w:eastAsia="仿宋" w:cs="仿宋"/>
          <w:b w:val="0"/>
          <w:bCs/>
          <w:color w:val="auto"/>
          <w:sz w:val="32"/>
          <w:szCs w:val="18"/>
          <w:highlight w:val="none"/>
        </w:rPr>
        <w:t>间：</w:t>
      </w:r>
      <w:r>
        <w:rPr>
          <w:rFonts w:hint="eastAsia" w:ascii="仿宋" w:hAnsi="仿宋" w:eastAsia="仿宋" w:cs="仿宋"/>
          <w:b w:val="0"/>
          <w:bCs/>
          <w:color w:val="auto"/>
          <w:sz w:val="32"/>
          <w:szCs w:val="18"/>
          <w:highlight w:val="none"/>
          <w:u w:val="single"/>
        </w:rPr>
        <w:t xml:space="preserve">             </w:t>
      </w:r>
      <w:r>
        <w:rPr>
          <w:rFonts w:hint="eastAsia" w:ascii="仿宋" w:hAnsi="仿宋" w:eastAsia="仿宋" w:cs="仿宋"/>
          <w:b w:val="0"/>
          <w:bCs/>
          <w:color w:val="auto"/>
          <w:sz w:val="32"/>
          <w:szCs w:val="18"/>
          <w:highlight w:val="none"/>
          <w:u w:val="single"/>
          <w:lang w:val="en-US" w:eastAsia="zh-CN"/>
        </w:rPr>
        <w:t xml:space="preserve">         </w:t>
      </w:r>
      <w:r>
        <w:rPr>
          <w:rFonts w:hint="eastAsia" w:ascii="仿宋" w:hAnsi="仿宋" w:eastAsia="仿宋" w:cs="仿宋"/>
          <w:b w:val="0"/>
          <w:bCs/>
          <w:color w:val="auto"/>
          <w:sz w:val="32"/>
          <w:szCs w:val="18"/>
          <w:highlight w:val="none"/>
          <w:u w:val="single"/>
        </w:rPr>
        <w:t xml:space="preserve">       </w:t>
      </w:r>
    </w:p>
    <w:p w14:paraId="42181972">
      <w:pPr>
        <w:pageBreakBefore w:val="0"/>
        <w:kinsoku/>
        <w:overflowPunct/>
        <w:topLinePunct w:val="0"/>
        <w:bidi w:val="0"/>
        <w:spacing w:line="480" w:lineRule="exact"/>
        <w:ind w:left="0" w:leftChars="0" w:right="0" w:rightChars="0" w:firstLine="56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4CBAA6A">
      <w:pPr>
        <w:pageBreakBefore w:val="0"/>
        <w:kinsoku/>
        <w:overflowPunct/>
        <w:topLinePunct w:val="0"/>
        <w:bidi w:val="0"/>
        <w:spacing w:line="480" w:lineRule="exact"/>
        <w:ind w:right="0" w:rightChars="0"/>
        <w:jc w:val="center"/>
        <w:rPr>
          <w:rFonts w:hint="eastAsia" w:ascii="仿宋" w:hAnsi="仿宋" w:eastAsia="仿宋" w:cs="仿宋"/>
          <w:b/>
          <w:bCs/>
          <w:color w:val="auto"/>
          <w:sz w:val="28"/>
          <w:szCs w:val="28"/>
          <w:highlight w:val="none"/>
          <w:u w:val="none"/>
          <w:lang w:val="en-US" w:eastAsia="zh-CN"/>
        </w:rPr>
      </w:pPr>
      <w:r>
        <w:rPr>
          <w:rFonts w:hint="eastAsia" w:ascii="仿宋" w:hAnsi="仿宋" w:eastAsia="仿宋" w:cs="仿宋"/>
          <w:b/>
          <w:bCs/>
          <w:color w:val="auto"/>
          <w:sz w:val="28"/>
          <w:szCs w:val="28"/>
          <w:highlight w:val="none"/>
          <w:u w:val="none"/>
          <w:lang w:val="en-US" w:eastAsia="zh-CN"/>
        </w:rPr>
        <w:t>一、磋商响应函</w:t>
      </w:r>
    </w:p>
    <w:p w14:paraId="59EF7CB0">
      <w:pPr>
        <w:pageBreakBefore w:val="0"/>
        <w:kinsoku/>
        <w:overflowPunct/>
        <w:topLinePunct w:val="0"/>
        <w:bidi w:val="0"/>
        <w:spacing w:line="480" w:lineRule="exact"/>
        <w:ind w:right="0" w:rightChars="0"/>
        <w:jc w:val="left"/>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lang w:eastAsia="zh-CN"/>
        </w:rPr>
        <w:t>旬阳市城关镇人民政府</w:t>
      </w:r>
      <w:r>
        <w:rPr>
          <w:rFonts w:hint="eastAsia" w:ascii="仿宋" w:hAnsi="仿宋" w:eastAsia="仿宋" w:cs="仿宋"/>
          <w:color w:val="auto"/>
          <w:sz w:val="24"/>
          <w:szCs w:val="24"/>
          <w:highlight w:val="none"/>
          <w:u w:val="single"/>
          <w:lang w:val="en-US" w:eastAsia="zh-CN"/>
        </w:rPr>
        <w:t xml:space="preserve"> : </w:t>
      </w:r>
    </w:p>
    <w:p w14:paraId="1DB71668">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rPr>
        <w:t>根据贵方为</w:t>
      </w:r>
      <w:r>
        <w:rPr>
          <w:rFonts w:hint="eastAsia" w:ascii="仿宋" w:hAnsi="仿宋" w:eastAsia="仿宋" w:cs="仿宋"/>
          <w:sz w:val="24"/>
          <w:szCs w:val="24"/>
          <w:u w:val="single"/>
        </w:rPr>
        <w:t xml:space="preserve">    （采购项目名称）（项目编号）</w:t>
      </w:r>
      <w:r>
        <w:rPr>
          <w:rFonts w:hint="eastAsia" w:ascii="仿宋" w:hAnsi="仿宋" w:eastAsia="仿宋" w:cs="仿宋"/>
          <w:sz w:val="24"/>
          <w:szCs w:val="24"/>
        </w:rPr>
        <w:t>招标采购的竞争性</w:t>
      </w:r>
      <w:r>
        <w:rPr>
          <w:rFonts w:hint="eastAsia" w:ascii="仿宋" w:hAnsi="仿宋" w:eastAsia="仿宋" w:cs="仿宋"/>
          <w:sz w:val="24"/>
          <w:szCs w:val="24"/>
          <w:lang w:eastAsia="zh-CN"/>
        </w:rPr>
        <w:t>磋商</w:t>
      </w:r>
      <w:r>
        <w:rPr>
          <w:rFonts w:hint="eastAsia" w:ascii="仿宋" w:hAnsi="仿宋" w:eastAsia="仿宋" w:cs="仿宋"/>
          <w:sz w:val="24"/>
          <w:szCs w:val="24"/>
        </w:rPr>
        <w:t>公告，</w:t>
      </w:r>
      <w:r>
        <w:rPr>
          <w:rFonts w:hint="eastAsia" w:ascii="仿宋" w:hAnsi="仿宋" w:eastAsia="仿宋" w:cs="仿宋"/>
          <w:sz w:val="24"/>
          <w:szCs w:val="24"/>
          <w:u w:val="single"/>
        </w:rPr>
        <w:t xml:space="preserve">        （姓名、职务）</w:t>
      </w:r>
      <w:r>
        <w:rPr>
          <w:rFonts w:hint="eastAsia" w:ascii="仿宋" w:hAnsi="仿宋" w:eastAsia="仿宋" w:cs="仿宋"/>
          <w:sz w:val="24"/>
          <w:szCs w:val="24"/>
        </w:rPr>
        <w:t>经正式授权并代表投标人</w:t>
      </w:r>
      <w:r>
        <w:rPr>
          <w:rFonts w:hint="eastAsia" w:ascii="仿宋" w:hAnsi="仿宋" w:eastAsia="仿宋" w:cs="仿宋"/>
          <w:sz w:val="24"/>
          <w:szCs w:val="24"/>
          <w:u w:val="single"/>
        </w:rPr>
        <w:t xml:space="preserve">              （投标人名称、地址）</w:t>
      </w:r>
      <w:r>
        <w:rPr>
          <w:rFonts w:hint="eastAsia" w:ascii="仿宋" w:hAnsi="仿宋" w:eastAsia="仿宋" w:cs="仿宋"/>
          <w:sz w:val="24"/>
          <w:szCs w:val="24"/>
        </w:rPr>
        <w:t>，提交响应文件</w:t>
      </w:r>
      <w:r>
        <w:rPr>
          <w:rFonts w:hint="eastAsia" w:ascii="仿宋" w:hAnsi="仿宋" w:eastAsia="仿宋" w:cs="仿宋"/>
          <w:color w:val="000000" w:themeColor="text1"/>
          <w:sz w:val="24"/>
          <w:szCs w:val="24"/>
          <w14:textFill>
            <w14:solidFill>
              <w14:schemeClr w14:val="tx1"/>
            </w14:solidFill>
          </w14:textFill>
        </w:rPr>
        <w:t>正本</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份，副本</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份，电子文件</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w:t>
      </w:r>
      <w:r>
        <w:rPr>
          <w:rFonts w:hint="eastAsia" w:ascii="仿宋" w:hAnsi="仿宋" w:eastAsia="仿宋" w:cs="仿宋"/>
          <w:color w:val="000000" w:themeColor="text1"/>
          <w:sz w:val="24"/>
          <w:szCs w:val="24"/>
          <w:lang w:eastAsia="zh-CN"/>
          <w14:textFill>
            <w14:solidFill>
              <w14:schemeClr w14:val="tx1"/>
            </w14:solidFill>
          </w14:textFill>
        </w:rPr>
        <w:t>。</w:t>
      </w:r>
    </w:p>
    <w:p w14:paraId="51C75712">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在此，签字代表宣布同意如下：</w:t>
      </w:r>
    </w:p>
    <w:p w14:paraId="46567011">
      <w:pPr>
        <w:pageBreakBefore w:val="0"/>
        <w:numPr>
          <w:ilvl w:val="0"/>
          <w:numId w:val="8"/>
        </w:numPr>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所附报价表中规定的应提交和交付的总报价为</w:t>
      </w:r>
      <w:r>
        <w:rPr>
          <w:rFonts w:hint="eastAsia" w:ascii="仿宋" w:hAnsi="仿宋" w:eastAsia="仿宋" w:cs="仿宋"/>
          <w:sz w:val="24"/>
          <w:szCs w:val="24"/>
          <w:u w:val="single"/>
        </w:rPr>
        <w:t xml:space="preserve">           </w:t>
      </w:r>
      <w:r>
        <w:rPr>
          <w:rFonts w:hint="eastAsia" w:ascii="仿宋" w:hAnsi="仿宋" w:eastAsia="仿宋" w:cs="仿宋"/>
          <w:sz w:val="24"/>
          <w:szCs w:val="24"/>
        </w:rPr>
        <w:t>，大写：（</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86171B8">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2、我们将按竞争性</w:t>
      </w:r>
      <w:r>
        <w:rPr>
          <w:rFonts w:hint="eastAsia" w:ascii="仿宋" w:hAnsi="仿宋" w:eastAsia="仿宋" w:cs="仿宋"/>
          <w:sz w:val="24"/>
          <w:szCs w:val="24"/>
          <w:lang w:eastAsia="zh-CN"/>
        </w:rPr>
        <w:t>磋商</w:t>
      </w:r>
      <w:r>
        <w:rPr>
          <w:rFonts w:hint="eastAsia" w:ascii="仿宋" w:hAnsi="仿宋" w:eastAsia="仿宋" w:cs="仿宋"/>
          <w:sz w:val="24"/>
          <w:szCs w:val="24"/>
        </w:rPr>
        <w:t>文件的规定履行合同责任和义务。</w:t>
      </w:r>
    </w:p>
    <w:p w14:paraId="50857991">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3、我们已详细审查全部竞争性</w:t>
      </w:r>
      <w:r>
        <w:rPr>
          <w:rFonts w:hint="eastAsia" w:ascii="仿宋" w:hAnsi="仿宋" w:eastAsia="仿宋" w:cs="仿宋"/>
          <w:sz w:val="24"/>
          <w:szCs w:val="24"/>
          <w:lang w:eastAsia="zh-CN"/>
        </w:rPr>
        <w:t>磋商</w:t>
      </w:r>
      <w:r>
        <w:rPr>
          <w:rFonts w:hint="eastAsia" w:ascii="仿宋" w:hAnsi="仿宋" w:eastAsia="仿宋" w:cs="仿宋"/>
          <w:sz w:val="24"/>
          <w:szCs w:val="24"/>
        </w:rPr>
        <w:t>文件。我们完全理解并同意放弃对这方面有不明及误解的权力。</w:t>
      </w:r>
    </w:p>
    <w:p w14:paraId="353F3995">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4、本</w:t>
      </w:r>
      <w:r>
        <w:rPr>
          <w:rFonts w:hint="eastAsia" w:ascii="仿宋" w:hAnsi="仿宋" w:eastAsia="仿宋" w:cs="仿宋"/>
          <w:sz w:val="24"/>
          <w:szCs w:val="24"/>
          <w:lang w:eastAsia="zh-CN"/>
        </w:rPr>
        <w:t>磋商</w:t>
      </w:r>
      <w:r>
        <w:rPr>
          <w:rFonts w:hint="eastAsia" w:ascii="仿宋" w:hAnsi="仿宋" w:eastAsia="仿宋" w:cs="仿宋"/>
          <w:sz w:val="24"/>
          <w:szCs w:val="24"/>
        </w:rPr>
        <w:t>有效期为自</w:t>
      </w:r>
      <w:r>
        <w:rPr>
          <w:rFonts w:hint="eastAsia" w:ascii="仿宋" w:hAnsi="仿宋" w:eastAsia="仿宋" w:cs="仿宋"/>
          <w:sz w:val="24"/>
          <w:szCs w:val="24"/>
          <w:lang w:eastAsia="zh-CN"/>
        </w:rPr>
        <w:t>磋商</w:t>
      </w:r>
      <w:r>
        <w:rPr>
          <w:rFonts w:hint="eastAsia" w:ascii="仿宋" w:hAnsi="仿宋" w:eastAsia="仿宋" w:cs="仿宋"/>
          <w:sz w:val="24"/>
          <w:szCs w:val="24"/>
        </w:rPr>
        <w:t>之日起</w:t>
      </w:r>
      <w:r>
        <w:rPr>
          <w:rFonts w:hint="eastAsia" w:ascii="仿宋" w:hAnsi="仿宋" w:eastAsia="仿宋" w:cs="仿宋"/>
          <w:sz w:val="24"/>
          <w:szCs w:val="24"/>
          <w:u w:val="single"/>
        </w:rPr>
        <w:t xml:space="preserve">   </w:t>
      </w:r>
      <w:r>
        <w:rPr>
          <w:rFonts w:hint="eastAsia" w:ascii="仿宋" w:hAnsi="仿宋" w:eastAsia="仿宋" w:cs="仿宋"/>
          <w:sz w:val="24"/>
          <w:szCs w:val="24"/>
        </w:rPr>
        <w:t>个日历日（成交单位的响应文件有效期延长为与合同有效期一致）。</w:t>
      </w:r>
    </w:p>
    <w:p w14:paraId="3D3103BF">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5、我们完全理解并同意贵方在竞争性</w:t>
      </w:r>
      <w:r>
        <w:rPr>
          <w:rFonts w:hint="eastAsia" w:ascii="仿宋" w:hAnsi="仿宋" w:eastAsia="仿宋" w:cs="仿宋"/>
          <w:sz w:val="24"/>
          <w:szCs w:val="24"/>
          <w:lang w:eastAsia="zh-CN"/>
        </w:rPr>
        <w:t>磋商</w:t>
      </w:r>
      <w:r>
        <w:rPr>
          <w:rFonts w:hint="eastAsia" w:ascii="仿宋" w:hAnsi="仿宋" w:eastAsia="仿宋" w:cs="仿宋"/>
          <w:sz w:val="24"/>
          <w:szCs w:val="24"/>
        </w:rPr>
        <w:t>文件中的有关拒绝</w:t>
      </w:r>
      <w:r>
        <w:rPr>
          <w:rFonts w:hint="eastAsia" w:ascii="仿宋" w:hAnsi="仿宋" w:eastAsia="仿宋" w:cs="仿宋"/>
          <w:sz w:val="24"/>
          <w:szCs w:val="24"/>
          <w:lang w:eastAsia="zh-CN"/>
        </w:rPr>
        <w:t>磋商</w:t>
      </w:r>
      <w:r>
        <w:rPr>
          <w:rFonts w:hint="eastAsia" w:ascii="仿宋" w:hAnsi="仿宋" w:eastAsia="仿宋" w:cs="仿宋"/>
          <w:sz w:val="24"/>
          <w:szCs w:val="24"/>
        </w:rPr>
        <w:t>的条款。</w:t>
      </w:r>
    </w:p>
    <w:p w14:paraId="43047788">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6、我们完全理解并完全响应贵方在竞争性</w:t>
      </w:r>
      <w:r>
        <w:rPr>
          <w:rFonts w:hint="eastAsia" w:ascii="仿宋" w:hAnsi="仿宋" w:eastAsia="仿宋" w:cs="仿宋"/>
          <w:sz w:val="24"/>
          <w:szCs w:val="24"/>
          <w:lang w:eastAsia="zh-CN"/>
        </w:rPr>
        <w:t>磋商</w:t>
      </w:r>
      <w:r>
        <w:rPr>
          <w:rFonts w:hint="eastAsia" w:ascii="仿宋" w:hAnsi="仿宋" w:eastAsia="仿宋" w:cs="仿宋"/>
          <w:sz w:val="24"/>
          <w:szCs w:val="24"/>
        </w:rPr>
        <w:t>文件中的有关合同条款的内容及要求。</w:t>
      </w:r>
    </w:p>
    <w:p w14:paraId="32856BCD">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7、我们同意提供按照贵方可能要求的与其</w:t>
      </w:r>
      <w:r>
        <w:rPr>
          <w:rFonts w:hint="eastAsia" w:ascii="仿宋" w:hAnsi="仿宋" w:eastAsia="仿宋" w:cs="仿宋"/>
          <w:sz w:val="24"/>
          <w:szCs w:val="24"/>
          <w:lang w:eastAsia="zh-CN"/>
        </w:rPr>
        <w:t>磋商</w:t>
      </w:r>
      <w:r>
        <w:rPr>
          <w:rFonts w:hint="eastAsia" w:ascii="仿宋" w:hAnsi="仿宋" w:eastAsia="仿宋" w:cs="仿宋"/>
          <w:sz w:val="24"/>
          <w:szCs w:val="24"/>
        </w:rPr>
        <w:t>有关的一切数据或资料。</w:t>
      </w:r>
    </w:p>
    <w:p w14:paraId="5CF0740E">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8、若我方获得成交，我方保证按有关规定向贵方支付成交服务费。</w:t>
      </w:r>
    </w:p>
    <w:p w14:paraId="4E1A1112">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9、与本</w:t>
      </w:r>
      <w:r>
        <w:rPr>
          <w:rFonts w:hint="eastAsia" w:ascii="仿宋" w:hAnsi="仿宋" w:eastAsia="仿宋" w:cs="仿宋"/>
          <w:sz w:val="24"/>
          <w:szCs w:val="24"/>
          <w:lang w:eastAsia="zh-CN"/>
        </w:rPr>
        <w:t>磋商</w:t>
      </w:r>
      <w:r>
        <w:rPr>
          <w:rFonts w:hint="eastAsia" w:ascii="仿宋" w:hAnsi="仿宋" w:eastAsia="仿宋" w:cs="仿宋"/>
          <w:sz w:val="24"/>
          <w:szCs w:val="24"/>
        </w:rPr>
        <w:t>有关的一切正式往来信函请寄：</w:t>
      </w:r>
    </w:p>
    <w:p w14:paraId="03EDEB78">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投标人名称（</w:t>
      </w:r>
      <w:r>
        <w:rPr>
          <w:rFonts w:hint="eastAsia" w:ascii="仿宋" w:hAnsi="仿宋" w:eastAsia="仿宋" w:cs="仿宋"/>
          <w:color w:val="000000" w:themeColor="text1"/>
          <w:sz w:val="24"/>
          <w:szCs w:val="24"/>
          <w14:textFill>
            <w14:solidFill>
              <w14:schemeClr w14:val="tx1"/>
            </w14:solidFill>
          </w14:textFill>
        </w:rPr>
        <w:t>单位名称及</w:t>
      </w:r>
      <w:r>
        <w:rPr>
          <w:rFonts w:hint="eastAsia" w:ascii="仿宋" w:hAnsi="仿宋" w:eastAsia="仿宋" w:cs="仿宋"/>
          <w:sz w:val="24"/>
          <w:szCs w:val="24"/>
        </w:rPr>
        <w:t>公章）：</w:t>
      </w:r>
    </w:p>
    <w:p w14:paraId="0F27FCE5">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法定代表人：(</w:t>
      </w:r>
      <w:r>
        <w:rPr>
          <w:rFonts w:hint="eastAsia" w:ascii="仿宋" w:hAnsi="仿宋" w:eastAsia="仿宋" w:cs="仿宋"/>
          <w:sz w:val="24"/>
          <w:szCs w:val="24"/>
          <w:lang w:val="en-US" w:eastAsia="zh-CN"/>
        </w:rPr>
        <w:t>签字或盖章</w:t>
      </w:r>
      <w:r>
        <w:rPr>
          <w:rFonts w:hint="eastAsia" w:ascii="仿宋" w:hAnsi="仿宋" w:eastAsia="仿宋" w:cs="仿宋"/>
          <w:sz w:val="24"/>
          <w:szCs w:val="24"/>
        </w:rPr>
        <w:t>)</w:t>
      </w:r>
    </w:p>
    <w:p w14:paraId="7E3B75A4">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详   细   地   址：</w:t>
      </w:r>
    </w:p>
    <w:p w14:paraId="24F4CDC4">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邮   政   编   码：</w:t>
      </w:r>
    </w:p>
    <w:p w14:paraId="14F783EE">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电             话：</w:t>
      </w:r>
    </w:p>
    <w:p w14:paraId="0D224EAD">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传             真：</w:t>
      </w:r>
    </w:p>
    <w:p w14:paraId="1D32391D">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电 子 邮 件 地 址：</w:t>
      </w:r>
    </w:p>
    <w:p w14:paraId="782484F0">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开   户   银   行：</w:t>
      </w:r>
    </w:p>
    <w:p w14:paraId="2C319C35">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帐             号：</w:t>
      </w:r>
    </w:p>
    <w:p w14:paraId="000D3FAA">
      <w:pPr>
        <w:pageBreakBefore w:val="0"/>
        <w:kinsoku/>
        <w:overflowPunct/>
        <w:topLinePunct w:val="0"/>
        <w:bidi w:val="0"/>
        <w:spacing w:line="48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年    月    日</w:t>
      </w:r>
    </w:p>
    <w:p w14:paraId="1359C804">
      <w:pPr>
        <w:pStyle w:val="6"/>
        <w:pageBreakBefore w:val="0"/>
        <w:kinsoku/>
        <w:overflowPunct/>
        <w:topLinePunct w:val="0"/>
        <w:bidi w:val="0"/>
        <w:ind w:left="0" w:leftChars="0" w:right="0" w:rightChars="0" w:firstLine="560" w:firstLineChars="200"/>
        <w:jc w:val="left"/>
        <w:rPr>
          <w:rFonts w:hint="eastAsia" w:ascii="仿宋" w:hAnsi="仿宋" w:eastAsia="仿宋" w:cs="仿宋"/>
        </w:rPr>
      </w:pPr>
    </w:p>
    <w:p w14:paraId="7F0BF61C">
      <w:pPr>
        <w:pageBreakBefore w:val="0"/>
        <w:numPr>
          <w:ilvl w:val="0"/>
          <w:numId w:val="9"/>
        </w:numPr>
        <w:kinsoku/>
        <w:overflowPunct/>
        <w:topLinePunct w:val="0"/>
        <w:autoSpaceDE w:val="0"/>
        <w:autoSpaceDN w:val="0"/>
        <w:bidi w:val="0"/>
        <w:adjustRightInd w:val="0"/>
        <w:snapToGrid w:val="0"/>
        <w:spacing w:line="440" w:lineRule="exact"/>
        <w:ind w:left="0" w:leftChars="0" w:right="0" w:rightChars="0" w:firstLine="562" w:firstLineChars="200"/>
        <w:jc w:val="center"/>
        <w:rPr>
          <w:rFonts w:hint="eastAsia" w:ascii="仿宋" w:hAnsi="仿宋" w:eastAsia="仿宋" w:cs="仿宋"/>
          <w:b/>
          <w:sz w:val="28"/>
          <w:szCs w:val="28"/>
        </w:rPr>
      </w:pPr>
      <w:r>
        <w:rPr>
          <w:rFonts w:hint="eastAsia" w:ascii="仿宋" w:hAnsi="仿宋" w:eastAsia="仿宋" w:cs="仿宋"/>
          <w:b/>
          <w:sz w:val="28"/>
          <w:szCs w:val="28"/>
        </w:rPr>
        <w:t>第一次磋商报价</w:t>
      </w:r>
    </w:p>
    <w:p w14:paraId="056C99FE">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hint="eastAsia" w:ascii="仿宋" w:hAnsi="仿宋" w:eastAsia="仿宋" w:cs="仿宋"/>
          <w:b/>
          <w:sz w:val="24"/>
          <w:szCs w:val="24"/>
        </w:rPr>
      </w:pPr>
    </w:p>
    <w:p w14:paraId="67688EE2">
      <w:pPr>
        <w:pageBreakBefore w:val="0"/>
        <w:kinsoku/>
        <w:overflowPunct/>
        <w:topLinePunct w:val="0"/>
        <w:bidi w:val="0"/>
        <w:spacing w:afterAutospacing="0"/>
        <w:ind w:left="0" w:leftChars="0" w:right="0" w:rightChars="0" w:firstLine="442" w:firstLineChars="200"/>
        <w:jc w:val="left"/>
        <w:rPr>
          <w:rFonts w:hint="eastAsia" w:ascii="仿宋" w:hAnsi="仿宋" w:eastAsia="仿宋" w:cs="仿宋"/>
          <w:b/>
          <w:sz w:val="22"/>
          <w:szCs w:val="6"/>
          <w:lang w:val="en-US" w:eastAsia="zh-CN"/>
        </w:rPr>
      </w:pPr>
      <w:r>
        <w:rPr>
          <w:rFonts w:hint="eastAsia" w:ascii="仿宋" w:hAnsi="仿宋" w:eastAsia="仿宋" w:cs="仿宋"/>
          <w:b/>
          <w:sz w:val="22"/>
          <w:szCs w:val="6"/>
          <w:lang w:eastAsia="zh-CN"/>
        </w:rPr>
        <w:t>（</w:t>
      </w:r>
      <w:r>
        <w:rPr>
          <w:rFonts w:hint="eastAsia" w:ascii="仿宋" w:hAnsi="仿宋" w:eastAsia="仿宋" w:cs="仿宋"/>
          <w:b/>
          <w:sz w:val="22"/>
          <w:szCs w:val="6"/>
          <w:lang w:val="en-US" w:eastAsia="zh-CN"/>
        </w:rPr>
        <w:t>一）报价表</w:t>
      </w:r>
    </w:p>
    <w:p w14:paraId="01580CA4">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仿宋" w:hAnsi="仿宋" w:eastAsia="仿宋" w:cs="仿宋"/>
          <w:b/>
          <w:sz w:val="22"/>
          <w:szCs w:val="6"/>
          <w:lang w:eastAsia="zh-CN"/>
        </w:rPr>
      </w:pPr>
      <w:r>
        <w:rPr>
          <w:rFonts w:hint="eastAsia" w:ascii="仿宋" w:hAnsi="仿宋" w:eastAsia="仿宋" w:cs="仿宋"/>
          <w:b/>
          <w:sz w:val="22"/>
          <w:szCs w:val="6"/>
          <w:lang w:eastAsia="zh-CN"/>
        </w:rPr>
        <w:t>项目名称：城关镇双垭村供水提升工程</w:t>
      </w:r>
    </w:p>
    <w:p w14:paraId="48353602">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仿宋" w:hAnsi="仿宋" w:eastAsia="仿宋" w:cs="仿宋"/>
          <w:b/>
          <w:sz w:val="22"/>
          <w:szCs w:val="6"/>
          <w:lang w:val="en-US" w:eastAsia="zh-CN"/>
        </w:rPr>
      </w:pPr>
      <w:r>
        <w:rPr>
          <w:rFonts w:hint="eastAsia" w:ascii="仿宋" w:hAnsi="仿宋" w:eastAsia="仿宋" w:cs="仿宋"/>
          <w:b/>
          <w:sz w:val="22"/>
          <w:szCs w:val="6"/>
          <w:lang w:eastAsia="zh-CN"/>
        </w:rPr>
        <w:t>项目编号：</w:t>
      </w:r>
      <w:r>
        <w:rPr>
          <w:rFonts w:hint="eastAsia" w:ascii="仿宋" w:hAnsi="仿宋" w:eastAsia="仿宋" w:cs="仿宋"/>
          <w:b/>
          <w:sz w:val="24"/>
          <w:szCs w:val="8"/>
          <w:lang w:eastAsia="zh-CN"/>
        </w:rPr>
        <w:t>SXFD20260817002</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14:paraId="131D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14:paraId="26DD2907">
            <w:pPr>
              <w:pageBreakBefore w:val="0"/>
              <w:kinsoku/>
              <w:overflowPunct/>
              <w:topLinePunct w:val="0"/>
              <w:bidi w:val="0"/>
              <w:spacing w:beforeAutospacing="0"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投标人名称</w:t>
            </w:r>
          </w:p>
        </w:tc>
        <w:tc>
          <w:tcPr>
            <w:tcW w:w="2285" w:type="dxa"/>
            <w:vAlign w:val="center"/>
          </w:tcPr>
          <w:p w14:paraId="043362D5">
            <w:pPr>
              <w:pageBreakBefore w:val="0"/>
              <w:kinsoku/>
              <w:overflowPunct/>
              <w:topLinePunct w:val="0"/>
              <w:bidi w:val="0"/>
              <w:spacing w:line="360" w:lineRule="auto"/>
              <w:ind w:left="0" w:leftChars="0" w:right="0" w:rightChars="0" w:firstLine="0" w:firstLineChars="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投标总报价（元）</w:t>
            </w:r>
          </w:p>
        </w:tc>
        <w:tc>
          <w:tcPr>
            <w:tcW w:w="2416" w:type="dxa"/>
            <w:vAlign w:val="center"/>
          </w:tcPr>
          <w:p w14:paraId="43D256A6">
            <w:pPr>
              <w:pageBreakBefore w:val="0"/>
              <w:kinsoku/>
              <w:overflowPunct/>
              <w:topLinePunct w:val="0"/>
              <w:bidi w:val="0"/>
              <w:spacing w:line="360" w:lineRule="auto"/>
              <w:ind w:left="0" w:leftChars="0" w:right="0" w:rightChars="0" w:firstLine="720" w:firstLineChars="300"/>
              <w:jc w:val="lef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工期</w:t>
            </w:r>
          </w:p>
        </w:tc>
        <w:tc>
          <w:tcPr>
            <w:tcW w:w="3065" w:type="dxa"/>
            <w:vAlign w:val="center"/>
          </w:tcPr>
          <w:p w14:paraId="67F32081">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质量标准</w:t>
            </w:r>
          </w:p>
        </w:tc>
      </w:tr>
      <w:tr w14:paraId="09F5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14:paraId="0388D0F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c>
          <w:tcPr>
            <w:tcW w:w="2285" w:type="dxa"/>
            <w:vAlign w:val="center"/>
          </w:tcPr>
          <w:p w14:paraId="7F931788">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c>
          <w:tcPr>
            <w:tcW w:w="2416" w:type="dxa"/>
            <w:vAlign w:val="center"/>
          </w:tcPr>
          <w:p w14:paraId="27B0896C">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（日历日）</w:t>
            </w:r>
          </w:p>
        </w:tc>
        <w:tc>
          <w:tcPr>
            <w:tcW w:w="3065" w:type="dxa"/>
            <w:vAlign w:val="center"/>
          </w:tcPr>
          <w:p w14:paraId="4716E339">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r>
      <w:tr w14:paraId="23B6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14:paraId="22819960">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大写：</w:t>
            </w:r>
          </w:p>
        </w:tc>
        <w:tc>
          <w:tcPr>
            <w:tcW w:w="7766" w:type="dxa"/>
            <w:gridSpan w:val="3"/>
            <w:vAlign w:val="center"/>
          </w:tcPr>
          <w:p w14:paraId="2FC207BE">
            <w:pPr>
              <w:pageBreakBefore w:val="0"/>
              <w:kinsoku/>
              <w:overflowPunct/>
              <w:topLinePunct w:val="0"/>
              <w:bidi w:val="0"/>
              <w:spacing w:line="360" w:lineRule="auto"/>
              <w:ind w:left="0" w:leftChars="0" w:right="0" w:righ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p>
        </w:tc>
      </w:tr>
    </w:tbl>
    <w:p w14:paraId="40621629">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color w:val="FF0000"/>
          <w:sz w:val="24"/>
          <w:szCs w:val="24"/>
        </w:rPr>
      </w:pPr>
    </w:p>
    <w:p w14:paraId="6B6E5F95">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注：报价精确到小数点后两位。</w:t>
      </w:r>
    </w:p>
    <w:p w14:paraId="54ED721B">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50F2355F">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23E9D4EA">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投标人 ：（盖章）</w:t>
      </w:r>
    </w:p>
    <w:p w14:paraId="481DBAE9">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315D68CE">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1498636C">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法定代表人： </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zh-CN"/>
          <w14:textFill>
            <w14:solidFill>
              <w14:schemeClr w14:val="tx1"/>
            </w14:solidFill>
          </w14:textFill>
        </w:rPr>
        <w:t>签字</w:t>
      </w:r>
      <w:r>
        <w:rPr>
          <w:rFonts w:hint="eastAsia" w:ascii="仿宋" w:hAnsi="仿宋" w:eastAsia="仿宋" w:cs="仿宋"/>
          <w:color w:val="000000" w:themeColor="text1"/>
          <w:sz w:val="24"/>
          <w:szCs w:val="24"/>
          <w:lang w:val="en-US" w:eastAsia="zh-CN"/>
          <w14:textFill>
            <w14:solidFill>
              <w14:schemeClr w14:val="tx1"/>
            </w14:solidFill>
          </w14:textFill>
        </w:rPr>
        <w:t>或盖章</w:t>
      </w:r>
      <w:r>
        <w:rPr>
          <w:rFonts w:hint="eastAsia" w:ascii="仿宋" w:hAnsi="仿宋" w:eastAsia="仿宋" w:cs="仿宋"/>
          <w:color w:val="000000" w:themeColor="text1"/>
          <w:sz w:val="24"/>
          <w:szCs w:val="24"/>
          <w14:textFill>
            <w14:solidFill>
              <w14:schemeClr w14:val="tx1"/>
            </w14:solidFill>
          </w14:textFill>
        </w:rPr>
        <w:t>）</w:t>
      </w:r>
    </w:p>
    <w:p w14:paraId="14E6E812">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441400BC">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p>
    <w:p w14:paraId="031AC3DD">
      <w:pPr>
        <w:pageBreakBefore w:val="0"/>
        <w:kinsoku/>
        <w:overflowPunct/>
        <w:topLinePunct w:val="0"/>
        <w:bidi w:val="0"/>
        <w:spacing w:line="440" w:lineRule="exact"/>
        <w:ind w:left="0" w:leftChars="0" w:right="0" w:rightChars="0" w:firstLine="480" w:firstLineChars="200"/>
        <w:jc w:val="left"/>
        <w:rPr>
          <w:rFonts w:hint="eastAsia" w:ascii="仿宋" w:hAnsi="仿宋" w:eastAsia="仿宋" w:cs="仿宋"/>
          <w:sz w:val="24"/>
          <w:szCs w:val="24"/>
        </w:rPr>
      </w:pPr>
      <w:r>
        <w:rPr>
          <w:rFonts w:hint="eastAsia" w:ascii="仿宋" w:hAnsi="仿宋" w:eastAsia="仿宋" w:cs="仿宋"/>
          <w:sz w:val="24"/>
          <w:szCs w:val="24"/>
        </w:rPr>
        <w:t>日期：  年  月  日</w:t>
      </w:r>
    </w:p>
    <w:p w14:paraId="75411E75">
      <w:pPr>
        <w:pageBreakBefore w:val="0"/>
        <w:kinsoku/>
        <w:overflowPunct/>
        <w:topLinePunct w:val="0"/>
        <w:bidi w:val="0"/>
        <w:ind w:left="0" w:leftChars="0" w:right="0" w:rightChars="0" w:firstLine="482" w:firstLineChars="200"/>
        <w:jc w:val="left"/>
        <w:rPr>
          <w:rFonts w:hint="eastAsia" w:ascii="仿宋" w:hAnsi="仿宋" w:eastAsia="仿宋" w:cs="仿宋"/>
          <w:b/>
          <w:sz w:val="24"/>
          <w:szCs w:val="24"/>
        </w:rPr>
      </w:pPr>
      <w:r>
        <w:rPr>
          <w:rFonts w:hint="eastAsia" w:ascii="仿宋" w:hAnsi="仿宋" w:eastAsia="仿宋" w:cs="仿宋"/>
          <w:b/>
          <w:sz w:val="24"/>
          <w:szCs w:val="24"/>
        </w:rPr>
        <w:br w:type="page"/>
      </w:r>
    </w:p>
    <w:p w14:paraId="3C22AE0B">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仿宋" w:hAnsi="仿宋" w:eastAsia="仿宋" w:cs="仿宋"/>
          <w:b/>
          <w:color w:val="000000" w:themeColor="text1"/>
          <w:sz w:val="24"/>
          <w:szCs w:val="24"/>
          <w14:textFill>
            <w14:solidFill>
              <w14:schemeClr w14:val="tx1"/>
            </w14:solidFill>
          </w14:textFill>
        </w:rPr>
      </w:pPr>
    </w:p>
    <w:p w14:paraId="22E8312C">
      <w:pPr>
        <w:pageBreakBefore w:val="0"/>
        <w:widowControl/>
        <w:kinsoku/>
        <w:overflowPunct/>
        <w:topLinePunct w:val="0"/>
        <w:bidi w:val="0"/>
        <w:spacing w:before="86" w:beforeLines="26" w:beforeAutospacing="0" w:afterAutospacing="0"/>
        <w:ind w:left="0" w:leftChars="0" w:right="0" w:rightChars="0" w:firstLine="482" w:firstLineChars="200"/>
        <w:jc w:val="center"/>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lang w:val="en-US" w:eastAsia="zh-CN"/>
          <w14:textFill>
            <w14:solidFill>
              <w14:schemeClr w14:val="tx1"/>
            </w14:solidFill>
          </w14:textFill>
        </w:rPr>
        <w:t>二）</w:t>
      </w:r>
      <w:r>
        <w:rPr>
          <w:rFonts w:hint="eastAsia" w:ascii="仿宋" w:hAnsi="仿宋" w:eastAsia="仿宋" w:cs="仿宋"/>
          <w:b/>
          <w:color w:val="000000" w:themeColor="text1"/>
          <w:sz w:val="24"/>
          <w:szCs w:val="24"/>
          <w14:textFill>
            <w14:solidFill>
              <w14:schemeClr w14:val="tx1"/>
            </w14:solidFill>
          </w14:textFill>
        </w:rPr>
        <w:t>、</w:t>
      </w:r>
      <w:r>
        <w:rPr>
          <w:rFonts w:hint="eastAsia" w:ascii="仿宋" w:hAnsi="仿宋" w:eastAsia="仿宋" w:cs="仿宋"/>
          <w:b/>
          <w:color w:val="000000" w:themeColor="text1"/>
          <w:sz w:val="24"/>
          <w:szCs w:val="24"/>
          <w:lang w:eastAsia="zh-CN"/>
          <w14:textFill>
            <w14:solidFill>
              <w14:schemeClr w14:val="tx1"/>
            </w14:solidFill>
          </w14:textFill>
        </w:rPr>
        <w:t>已标价工程量清单</w:t>
      </w:r>
    </w:p>
    <w:p w14:paraId="7972F2CC">
      <w:pPr>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br w:type="page"/>
      </w:r>
    </w:p>
    <w:p w14:paraId="0DFC968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仿宋" w:hAnsi="仿宋" w:eastAsia="仿宋" w:cs="仿宋"/>
          <w:b/>
          <w:color w:val="000000" w:themeColor="text1"/>
          <w:sz w:val="24"/>
          <w:szCs w:val="24"/>
          <w:lang w:eastAsia="zh-CN"/>
          <w14:textFill>
            <w14:solidFill>
              <w14:schemeClr w14:val="tx1"/>
            </w14:solidFill>
          </w14:textFill>
        </w:rPr>
      </w:pPr>
    </w:p>
    <w:p w14:paraId="1489BF46">
      <w:pPr>
        <w:pStyle w:val="13"/>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643" w:firstLineChars="200"/>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资格证明文件</w:t>
      </w:r>
    </w:p>
    <w:p w14:paraId="193D7AF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(4)社会保障资金缴纳证明：提供2025年7月至今任意一个月的有效社会保障资金缴纳证明。依法不需要缴纳社会保障资金的单位应提供相关证明材料；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(5)税收缴纳证明：提供2025年7月至今任意一个月的纳税证明或完税证明，依法免税的单位应提供相关证明材料；</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(6)供应商须具备国家建设行政主管部门颁发</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水利水电工程或建筑工程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施工总承包三级（含三级）以上资质和有效的安全生产许可证；</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(7)拟派项目经理须具有</w:t>
      </w:r>
      <w:r>
        <w:rPr>
          <w:rFonts w:hint="eastAsia" w:ascii="仿宋" w:hAnsi="仿宋" w:eastAsia="仿宋" w:cs="仿宋"/>
          <w:i w:val="0"/>
          <w:iCs w:val="0"/>
          <w:caps w:val="0"/>
          <w:color w:val="000000" w:themeColor="text1"/>
          <w:spacing w:val="0"/>
          <w:sz w:val="24"/>
          <w:szCs w:val="24"/>
          <w:shd w:val="clear" w:fill="FFFFFF"/>
          <w:lang w:eastAsia="zh-CN"/>
          <w14:textFill>
            <w14:solidFill>
              <w14:schemeClr w14:val="tx1"/>
            </w14:solidFill>
          </w14:textFill>
        </w:rPr>
        <w:t>水利水电工程或建筑工程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专业二级（含二级）以上注册建造师资格，注册证、安全生产考核合格证齐全有效，且无在建工程；</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188175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仿宋" w:hAnsi="仿宋" w:eastAsia="仿宋" w:cs="仿宋"/>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14:paraId="72D8814B">
      <w:pPr>
        <w:spacing w:line="480" w:lineRule="auto"/>
        <w:jc w:val="center"/>
        <w:rPr>
          <w:rFonts w:hint="eastAsia" w:ascii="仿宋" w:hAnsi="仿宋" w:eastAsia="仿宋" w:cs="仿宋"/>
          <w:b/>
          <w:color w:val="auto"/>
          <w:spacing w:val="4"/>
          <w:sz w:val="30"/>
          <w:szCs w:val="30"/>
          <w:highlight w:val="none"/>
          <w:lang w:eastAsia="zh-CN"/>
        </w:rPr>
      </w:pPr>
      <w:r>
        <w:rPr>
          <w:rFonts w:hint="eastAsia" w:ascii="仿宋" w:hAnsi="仿宋" w:eastAsia="仿宋" w:cs="仿宋"/>
          <w:b/>
          <w:color w:val="auto"/>
          <w:spacing w:val="4"/>
          <w:sz w:val="30"/>
          <w:szCs w:val="30"/>
          <w:highlight w:val="none"/>
          <w:lang w:eastAsia="zh-CN"/>
        </w:rPr>
        <w:t>法定代表人证明书</w:t>
      </w:r>
    </w:p>
    <w:p w14:paraId="382E9633">
      <w:pPr>
        <w:tabs>
          <w:tab w:val="left" w:pos="210"/>
        </w:tabs>
        <w:spacing w:line="320" w:lineRule="exact"/>
        <w:jc w:val="center"/>
        <w:rPr>
          <w:rFonts w:hint="eastAsia" w:ascii="仿宋" w:hAnsi="仿宋" w:eastAsia="仿宋" w:cs="仿宋"/>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14:paraId="4519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14:paraId="3020759D">
            <w:pPr>
              <w:tabs>
                <w:tab w:val="left" w:pos="210"/>
              </w:tabs>
              <w:spacing w:line="320" w:lineRule="exact"/>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致：</w:t>
            </w:r>
            <w:r>
              <w:rPr>
                <w:rFonts w:hint="eastAsia" w:ascii="仿宋" w:hAnsi="仿宋" w:eastAsia="仿宋" w:cs="仿宋"/>
                <w:color w:val="auto"/>
                <w:kern w:val="0"/>
                <w:sz w:val="24"/>
                <w:highlight w:val="none"/>
                <w:lang w:eastAsia="zh-CN"/>
              </w:rPr>
              <w:t>旬阳市城关镇人民政府、陕西方得项目咨询有限公司</w:t>
            </w:r>
          </w:p>
        </w:tc>
      </w:tr>
      <w:tr w14:paraId="343C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3ED8A6D4">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企</w:t>
            </w:r>
          </w:p>
          <w:p w14:paraId="268E18FC">
            <w:pPr>
              <w:tabs>
                <w:tab w:val="left" w:pos="210"/>
              </w:tabs>
              <w:spacing w:line="320" w:lineRule="exact"/>
              <w:jc w:val="center"/>
              <w:rPr>
                <w:rFonts w:hint="eastAsia" w:ascii="仿宋" w:hAnsi="仿宋" w:eastAsia="仿宋" w:cs="仿宋"/>
                <w:color w:val="auto"/>
                <w:kern w:val="0"/>
                <w:sz w:val="24"/>
                <w:highlight w:val="none"/>
              </w:rPr>
            </w:pPr>
          </w:p>
          <w:p w14:paraId="2451C215">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业</w:t>
            </w:r>
          </w:p>
          <w:p w14:paraId="021EFDCC">
            <w:pPr>
              <w:tabs>
                <w:tab w:val="left" w:pos="210"/>
              </w:tabs>
              <w:spacing w:line="320" w:lineRule="exact"/>
              <w:jc w:val="center"/>
              <w:rPr>
                <w:rFonts w:hint="eastAsia" w:ascii="仿宋" w:hAnsi="仿宋" w:eastAsia="仿宋" w:cs="仿宋"/>
                <w:color w:val="auto"/>
                <w:kern w:val="0"/>
                <w:sz w:val="24"/>
                <w:highlight w:val="none"/>
              </w:rPr>
            </w:pPr>
          </w:p>
          <w:p w14:paraId="1272F3DF">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w:t>
            </w:r>
          </w:p>
          <w:p w14:paraId="3DEB5BD0">
            <w:pPr>
              <w:tabs>
                <w:tab w:val="left" w:pos="210"/>
              </w:tabs>
              <w:spacing w:line="320" w:lineRule="exact"/>
              <w:jc w:val="center"/>
              <w:rPr>
                <w:rFonts w:hint="eastAsia" w:ascii="仿宋" w:hAnsi="仿宋" w:eastAsia="仿宋" w:cs="仿宋"/>
                <w:color w:val="auto"/>
                <w:kern w:val="0"/>
                <w:sz w:val="24"/>
                <w:highlight w:val="none"/>
              </w:rPr>
            </w:pPr>
          </w:p>
          <w:p w14:paraId="0936919D">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人</w:t>
            </w:r>
          </w:p>
        </w:tc>
        <w:tc>
          <w:tcPr>
            <w:tcW w:w="2064" w:type="dxa"/>
            <w:noWrap w:val="0"/>
            <w:vAlign w:val="center"/>
          </w:tcPr>
          <w:p w14:paraId="5EF38A81">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企业名称</w:t>
            </w:r>
          </w:p>
        </w:tc>
        <w:tc>
          <w:tcPr>
            <w:tcW w:w="6356" w:type="dxa"/>
            <w:gridSpan w:val="4"/>
            <w:noWrap w:val="0"/>
            <w:vAlign w:val="center"/>
          </w:tcPr>
          <w:p w14:paraId="0FCCFE72">
            <w:pPr>
              <w:tabs>
                <w:tab w:val="left" w:pos="210"/>
              </w:tabs>
              <w:spacing w:line="320" w:lineRule="exact"/>
              <w:jc w:val="center"/>
              <w:rPr>
                <w:rFonts w:hint="eastAsia" w:ascii="仿宋" w:hAnsi="仿宋" w:eastAsia="仿宋" w:cs="仿宋"/>
                <w:color w:val="auto"/>
                <w:kern w:val="0"/>
                <w:sz w:val="24"/>
                <w:highlight w:val="none"/>
              </w:rPr>
            </w:pPr>
          </w:p>
        </w:tc>
      </w:tr>
      <w:tr w14:paraId="366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5523CD4E">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5F0A2658">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法定地址</w:t>
            </w:r>
          </w:p>
        </w:tc>
        <w:tc>
          <w:tcPr>
            <w:tcW w:w="6356" w:type="dxa"/>
            <w:gridSpan w:val="4"/>
            <w:noWrap w:val="0"/>
            <w:vAlign w:val="center"/>
          </w:tcPr>
          <w:p w14:paraId="23AC76F7">
            <w:pPr>
              <w:tabs>
                <w:tab w:val="left" w:pos="210"/>
              </w:tabs>
              <w:spacing w:line="320" w:lineRule="exact"/>
              <w:jc w:val="center"/>
              <w:rPr>
                <w:rFonts w:hint="eastAsia" w:ascii="仿宋" w:hAnsi="仿宋" w:eastAsia="仿宋" w:cs="仿宋"/>
                <w:color w:val="auto"/>
                <w:kern w:val="0"/>
                <w:sz w:val="24"/>
                <w:highlight w:val="none"/>
              </w:rPr>
            </w:pPr>
          </w:p>
        </w:tc>
      </w:tr>
      <w:tr w14:paraId="2FD3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679C6B48">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1AA653DF">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邮政编码</w:t>
            </w:r>
          </w:p>
        </w:tc>
        <w:tc>
          <w:tcPr>
            <w:tcW w:w="6356" w:type="dxa"/>
            <w:gridSpan w:val="4"/>
            <w:noWrap w:val="0"/>
            <w:vAlign w:val="center"/>
          </w:tcPr>
          <w:p w14:paraId="1E1FE503">
            <w:pPr>
              <w:tabs>
                <w:tab w:val="left" w:pos="210"/>
              </w:tabs>
              <w:spacing w:line="320" w:lineRule="exact"/>
              <w:jc w:val="center"/>
              <w:rPr>
                <w:rFonts w:hint="eastAsia" w:ascii="仿宋" w:hAnsi="仿宋" w:eastAsia="仿宋" w:cs="仿宋"/>
                <w:color w:val="auto"/>
                <w:kern w:val="0"/>
                <w:sz w:val="24"/>
                <w:highlight w:val="none"/>
              </w:rPr>
            </w:pPr>
          </w:p>
        </w:tc>
      </w:tr>
      <w:tr w14:paraId="0D33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3A7FEE87">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6064128D">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登记机关</w:t>
            </w:r>
          </w:p>
        </w:tc>
        <w:tc>
          <w:tcPr>
            <w:tcW w:w="6356" w:type="dxa"/>
            <w:gridSpan w:val="4"/>
            <w:noWrap w:val="0"/>
            <w:vAlign w:val="center"/>
          </w:tcPr>
          <w:p w14:paraId="19FBF2DE">
            <w:pPr>
              <w:tabs>
                <w:tab w:val="left" w:pos="210"/>
              </w:tabs>
              <w:spacing w:line="320" w:lineRule="exact"/>
              <w:jc w:val="center"/>
              <w:rPr>
                <w:rFonts w:hint="eastAsia" w:ascii="仿宋" w:hAnsi="仿宋" w:eastAsia="仿宋" w:cs="仿宋"/>
                <w:color w:val="auto"/>
                <w:kern w:val="0"/>
                <w:sz w:val="24"/>
                <w:highlight w:val="none"/>
              </w:rPr>
            </w:pPr>
          </w:p>
        </w:tc>
      </w:tr>
      <w:tr w14:paraId="28FE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700F3093">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103704E7">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机构代码证号</w:t>
            </w:r>
          </w:p>
        </w:tc>
        <w:tc>
          <w:tcPr>
            <w:tcW w:w="6356" w:type="dxa"/>
            <w:gridSpan w:val="4"/>
            <w:noWrap w:val="0"/>
            <w:vAlign w:val="center"/>
          </w:tcPr>
          <w:p w14:paraId="7DBD7F73">
            <w:pPr>
              <w:tabs>
                <w:tab w:val="left" w:pos="210"/>
              </w:tabs>
              <w:spacing w:line="320" w:lineRule="exact"/>
              <w:jc w:val="center"/>
              <w:rPr>
                <w:rFonts w:hint="eastAsia" w:ascii="仿宋" w:hAnsi="仿宋" w:eastAsia="仿宋" w:cs="仿宋"/>
                <w:color w:val="auto"/>
                <w:kern w:val="0"/>
                <w:sz w:val="24"/>
                <w:highlight w:val="none"/>
              </w:rPr>
            </w:pPr>
          </w:p>
        </w:tc>
      </w:tr>
      <w:tr w14:paraId="77EA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42C67FE1">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w:t>
            </w:r>
          </w:p>
        </w:tc>
        <w:tc>
          <w:tcPr>
            <w:tcW w:w="2064" w:type="dxa"/>
            <w:noWrap w:val="0"/>
            <w:vAlign w:val="center"/>
          </w:tcPr>
          <w:p w14:paraId="0D47DE86">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姓名</w:t>
            </w:r>
          </w:p>
        </w:tc>
        <w:tc>
          <w:tcPr>
            <w:tcW w:w="2235" w:type="dxa"/>
            <w:gridSpan w:val="2"/>
            <w:noWrap w:val="0"/>
            <w:vAlign w:val="center"/>
          </w:tcPr>
          <w:p w14:paraId="2C0929C4">
            <w:pPr>
              <w:tabs>
                <w:tab w:val="left" w:pos="210"/>
              </w:tabs>
              <w:spacing w:line="320" w:lineRule="exact"/>
              <w:jc w:val="center"/>
              <w:rPr>
                <w:rFonts w:hint="eastAsia" w:ascii="仿宋" w:hAnsi="仿宋" w:eastAsia="仿宋" w:cs="仿宋"/>
                <w:color w:val="auto"/>
                <w:kern w:val="0"/>
                <w:sz w:val="24"/>
                <w:highlight w:val="none"/>
              </w:rPr>
            </w:pPr>
          </w:p>
        </w:tc>
        <w:tc>
          <w:tcPr>
            <w:tcW w:w="2059" w:type="dxa"/>
            <w:noWrap w:val="0"/>
            <w:vAlign w:val="center"/>
          </w:tcPr>
          <w:p w14:paraId="25553274">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性别</w:t>
            </w:r>
          </w:p>
        </w:tc>
        <w:tc>
          <w:tcPr>
            <w:tcW w:w="2062" w:type="dxa"/>
            <w:noWrap w:val="0"/>
            <w:vAlign w:val="center"/>
          </w:tcPr>
          <w:p w14:paraId="39004AFB">
            <w:pPr>
              <w:tabs>
                <w:tab w:val="left" w:pos="210"/>
              </w:tabs>
              <w:spacing w:line="320" w:lineRule="exact"/>
              <w:jc w:val="center"/>
              <w:rPr>
                <w:rFonts w:hint="eastAsia" w:ascii="仿宋" w:hAnsi="仿宋" w:eastAsia="仿宋" w:cs="仿宋"/>
                <w:color w:val="auto"/>
                <w:kern w:val="0"/>
                <w:sz w:val="24"/>
                <w:highlight w:val="none"/>
              </w:rPr>
            </w:pPr>
          </w:p>
        </w:tc>
      </w:tr>
      <w:tr w14:paraId="3A66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24079787">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451DB443">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职务</w:t>
            </w:r>
          </w:p>
        </w:tc>
        <w:tc>
          <w:tcPr>
            <w:tcW w:w="2235" w:type="dxa"/>
            <w:gridSpan w:val="2"/>
            <w:noWrap w:val="0"/>
            <w:vAlign w:val="center"/>
          </w:tcPr>
          <w:p w14:paraId="1A9F141F">
            <w:pPr>
              <w:tabs>
                <w:tab w:val="left" w:pos="210"/>
              </w:tabs>
              <w:spacing w:line="320" w:lineRule="exact"/>
              <w:jc w:val="center"/>
              <w:rPr>
                <w:rFonts w:hint="eastAsia" w:ascii="仿宋" w:hAnsi="仿宋" w:eastAsia="仿宋" w:cs="仿宋"/>
                <w:color w:val="auto"/>
                <w:kern w:val="0"/>
                <w:sz w:val="24"/>
                <w:highlight w:val="none"/>
              </w:rPr>
            </w:pPr>
          </w:p>
        </w:tc>
        <w:tc>
          <w:tcPr>
            <w:tcW w:w="2059" w:type="dxa"/>
            <w:noWrap w:val="0"/>
            <w:vAlign w:val="center"/>
          </w:tcPr>
          <w:p w14:paraId="6DD9B1F4">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联系电话</w:t>
            </w:r>
          </w:p>
        </w:tc>
        <w:tc>
          <w:tcPr>
            <w:tcW w:w="2062" w:type="dxa"/>
            <w:noWrap w:val="0"/>
            <w:vAlign w:val="center"/>
          </w:tcPr>
          <w:p w14:paraId="0F030C87">
            <w:pPr>
              <w:tabs>
                <w:tab w:val="left" w:pos="210"/>
              </w:tabs>
              <w:spacing w:line="320" w:lineRule="exact"/>
              <w:jc w:val="center"/>
              <w:rPr>
                <w:rFonts w:hint="eastAsia" w:ascii="仿宋" w:hAnsi="仿宋" w:eastAsia="仿宋" w:cs="仿宋"/>
                <w:color w:val="auto"/>
                <w:kern w:val="0"/>
                <w:sz w:val="24"/>
                <w:highlight w:val="none"/>
              </w:rPr>
            </w:pPr>
          </w:p>
        </w:tc>
      </w:tr>
      <w:tr w14:paraId="3610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014B2741">
            <w:pPr>
              <w:tabs>
                <w:tab w:val="left" w:pos="210"/>
              </w:tabs>
              <w:spacing w:line="320" w:lineRule="exact"/>
              <w:jc w:val="center"/>
              <w:rPr>
                <w:rFonts w:hint="eastAsia" w:ascii="仿宋" w:hAnsi="仿宋" w:eastAsia="仿宋" w:cs="仿宋"/>
                <w:color w:val="auto"/>
                <w:kern w:val="0"/>
                <w:sz w:val="24"/>
                <w:highlight w:val="none"/>
              </w:rPr>
            </w:pPr>
          </w:p>
        </w:tc>
        <w:tc>
          <w:tcPr>
            <w:tcW w:w="2064" w:type="dxa"/>
            <w:noWrap w:val="0"/>
            <w:vAlign w:val="center"/>
          </w:tcPr>
          <w:p w14:paraId="56380B33">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传真</w:t>
            </w:r>
          </w:p>
        </w:tc>
        <w:tc>
          <w:tcPr>
            <w:tcW w:w="6356" w:type="dxa"/>
            <w:gridSpan w:val="4"/>
            <w:noWrap w:val="0"/>
            <w:vAlign w:val="center"/>
          </w:tcPr>
          <w:p w14:paraId="192F308C">
            <w:pPr>
              <w:tabs>
                <w:tab w:val="left" w:pos="210"/>
              </w:tabs>
              <w:spacing w:line="320" w:lineRule="exact"/>
              <w:jc w:val="center"/>
              <w:rPr>
                <w:rFonts w:hint="eastAsia" w:ascii="仿宋" w:hAnsi="仿宋" w:eastAsia="仿宋" w:cs="仿宋"/>
                <w:color w:val="auto"/>
                <w:kern w:val="0"/>
                <w:sz w:val="24"/>
                <w:highlight w:val="none"/>
              </w:rPr>
            </w:pPr>
          </w:p>
        </w:tc>
      </w:tr>
      <w:tr w14:paraId="0F1F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14:paraId="4057DC27">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法定代表人身份证复印件</w:t>
            </w:r>
          </w:p>
        </w:tc>
        <w:tc>
          <w:tcPr>
            <w:tcW w:w="4122" w:type="dxa"/>
            <w:gridSpan w:val="2"/>
            <w:vMerge w:val="restart"/>
            <w:noWrap w:val="0"/>
            <w:vAlign w:val="center"/>
          </w:tcPr>
          <w:p w14:paraId="14943D42">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（粘贴处）</w:t>
            </w:r>
          </w:p>
        </w:tc>
        <w:tc>
          <w:tcPr>
            <w:tcW w:w="4298" w:type="dxa"/>
            <w:gridSpan w:val="3"/>
            <w:noWrap w:val="0"/>
            <w:vAlign w:val="center"/>
          </w:tcPr>
          <w:p w14:paraId="54F50E4A">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法定代表人（签章）</w:t>
            </w:r>
          </w:p>
        </w:tc>
      </w:tr>
      <w:tr w14:paraId="7D9B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14:paraId="19E1EE66">
            <w:pPr>
              <w:tabs>
                <w:tab w:val="left" w:pos="210"/>
              </w:tabs>
              <w:spacing w:line="320" w:lineRule="exact"/>
              <w:jc w:val="center"/>
              <w:rPr>
                <w:rFonts w:hint="eastAsia" w:ascii="仿宋" w:hAnsi="仿宋" w:eastAsia="仿宋" w:cs="仿宋"/>
                <w:color w:val="auto"/>
                <w:kern w:val="0"/>
                <w:sz w:val="24"/>
                <w:highlight w:val="none"/>
              </w:rPr>
            </w:pPr>
          </w:p>
        </w:tc>
        <w:tc>
          <w:tcPr>
            <w:tcW w:w="4122" w:type="dxa"/>
            <w:gridSpan w:val="2"/>
            <w:vMerge w:val="continue"/>
            <w:noWrap w:val="0"/>
            <w:vAlign w:val="center"/>
          </w:tcPr>
          <w:p w14:paraId="18701E77">
            <w:pPr>
              <w:tabs>
                <w:tab w:val="left" w:pos="210"/>
              </w:tabs>
              <w:spacing w:line="320" w:lineRule="exact"/>
              <w:jc w:val="center"/>
              <w:rPr>
                <w:rFonts w:hint="eastAsia" w:ascii="仿宋" w:hAnsi="仿宋" w:eastAsia="仿宋" w:cs="仿宋"/>
                <w:color w:val="auto"/>
                <w:kern w:val="0"/>
                <w:sz w:val="24"/>
                <w:highlight w:val="none"/>
              </w:rPr>
            </w:pPr>
          </w:p>
        </w:tc>
        <w:tc>
          <w:tcPr>
            <w:tcW w:w="4298" w:type="dxa"/>
            <w:gridSpan w:val="3"/>
            <w:noWrap w:val="0"/>
            <w:vAlign w:val="bottom"/>
          </w:tcPr>
          <w:p w14:paraId="7A882DF9">
            <w:pPr>
              <w:tabs>
                <w:tab w:val="left" w:pos="210"/>
              </w:tabs>
              <w:spacing w:line="320" w:lineRule="exac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（公章）</w:t>
            </w:r>
          </w:p>
          <w:p w14:paraId="05263FD6">
            <w:pPr>
              <w:tabs>
                <w:tab w:val="left" w:pos="210"/>
              </w:tabs>
              <w:spacing w:line="320" w:lineRule="exact"/>
              <w:jc w:val="center"/>
              <w:rPr>
                <w:rFonts w:hint="eastAsia" w:ascii="仿宋" w:hAnsi="仿宋" w:eastAsia="仿宋" w:cs="仿宋"/>
                <w:color w:val="auto"/>
                <w:kern w:val="0"/>
                <w:sz w:val="24"/>
                <w:highlight w:val="none"/>
              </w:rPr>
            </w:pPr>
          </w:p>
          <w:p w14:paraId="0EF4A966">
            <w:pPr>
              <w:tabs>
                <w:tab w:val="left" w:pos="210"/>
              </w:tabs>
              <w:spacing w:line="320" w:lineRule="exact"/>
              <w:jc w:val="center"/>
              <w:rPr>
                <w:rFonts w:hint="eastAsia" w:ascii="仿宋" w:hAnsi="仿宋" w:eastAsia="仿宋" w:cs="仿宋"/>
                <w:color w:val="auto"/>
                <w:kern w:val="0"/>
                <w:sz w:val="24"/>
                <w:highlight w:val="none"/>
              </w:rPr>
            </w:pPr>
          </w:p>
          <w:p w14:paraId="5FF40CDD">
            <w:pPr>
              <w:tabs>
                <w:tab w:val="left" w:pos="210"/>
              </w:tabs>
              <w:spacing w:line="320" w:lineRule="exact"/>
              <w:jc w:val="center"/>
              <w:rPr>
                <w:rFonts w:hint="eastAsia" w:ascii="仿宋" w:hAnsi="仿宋" w:eastAsia="仿宋" w:cs="仿宋"/>
                <w:color w:val="auto"/>
                <w:kern w:val="0"/>
                <w:sz w:val="24"/>
                <w:highlight w:val="none"/>
              </w:rPr>
            </w:pPr>
          </w:p>
          <w:p w14:paraId="4239503B">
            <w:pPr>
              <w:tabs>
                <w:tab w:val="left" w:pos="210"/>
              </w:tabs>
              <w:spacing w:line="320" w:lineRule="exact"/>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年  月  日 </w:t>
            </w:r>
          </w:p>
        </w:tc>
      </w:tr>
    </w:tbl>
    <w:p w14:paraId="0F5CB224">
      <w:pPr>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（注：参会人员非公司法定代表人的，适用法定代表人授权委托书；参会人员为公司法定代表人的，适用法定代表人证明书。）</w:t>
      </w:r>
    </w:p>
    <w:p w14:paraId="7CB27DB2">
      <w:pPr>
        <w:spacing w:line="480" w:lineRule="auto"/>
        <w:jc w:val="center"/>
        <w:rPr>
          <w:rFonts w:hint="eastAsia" w:ascii="仿宋" w:hAnsi="仿宋" w:eastAsia="仿宋" w:cs="仿宋"/>
          <w:color w:val="auto"/>
          <w:sz w:val="24"/>
          <w:highlight w:val="none"/>
        </w:rPr>
      </w:pPr>
    </w:p>
    <w:p w14:paraId="609F0605">
      <w:pPr>
        <w:spacing w:line="480" w:lineRule="auto"/>
        <w:jc w:val="center"/>
        <w:rPr>
          <w:rFonts w:hint="eastAsia" w:ascii="仿宋" w:hAnsi="仿宋" w:eastAsia="仿宋" w:cs="仿宋"/>
          <w:b/>
          <w:color w:val="auto"/>
          <w:spacing w:val="4"/>
          <w:sz w:val="30"/>
          <w:szCs w:val="30"/>
          <w:highlight w:val="none"/>
          <w:lang w:eastAsia="zh-CN"/>
        </w:rPr>
      </w:pPr>
    </w:p>
    <w:p w14:paraId="7F843205">
      <w:pPr>
        <w:rPr>
          <w:rFonts w:hint="eastAsia" w:ascii="仿宋" w:hAnsi="仿宋" w:eastAsia="仿宋" w:cs="仿宋"/>
          <w:b/>
          <w:color w:val="auto"/>
          <w:spacing w:val="4"/>
          <w:sz w:val="30"/>
          <w:szCs w:val="30"/>
          <w:highlight w:val="none"/>
          <w:lang w:eastAsia="zh-CN"/>
        </w:rPr>
      </w:pPr>
      <w:r>
        <w:rPr>
          <w:rFonts w:hint="eastAsia" w:ascii="仿宋" w:hAnsi="仿宋" w:eastAsia="仿宋" w:cs="仿宋"/>
          <w:b/>
          <w:color w:val="auto"/>
          <w:spacing w:val="4"/>
          <w:sz w:val="30"/>
          <w:szCs w:val="30"/>
          <w:highlight w:val="none"/>
          <w:lang w:eastAsia="zh-CN"/>
        </w:rPr>
        <w:br w:type="page"/>
      </w:r>
    </w:p>
    <w:p w14:paraId="42DAB23F">
      <w:pPr>
        <w:spacing w:line="480" w:lineRule="auto"/>
        <w:jc w:val="center"/>
        <w:rPr>
          <w:rFonts w:hint="eastAsia" w:ascii="仿宋" w:hAnsi="仿宋" w:eastAsia="仿宋" w:cs="仿宋"/>
          <w:b/>
          <w:color w:val="auto"/>
          <w:spacing w:val="4"/>
          <w:sz w:val="30"/>
          <w:szCs w:val="30"/>
          <w:highlight w:val="none"/>
          <w:lang w:eastAsia="zh-CN"/>
        </w:rPr>
      </w:pPr>
      <w:r>
        <w:rPr>
          <w:rFonts w:hint="eastAsia" w:ascii="仿宋" w:hAnsi="仿宋" w:eastAsia="仿宋" w:cs="仿宋"/>
          <w:b/>
          <w:color w:val="auto"/>
          <w:spacing w:val="4"/>
          <w:sz w:val="30"/>
          <w:szCs w:val="30"/>
          <w:highlight w:val="none"/>
          <w:lang w:eastAsia="zh-CN"/>
        </w:rPr>
        <w:t>法定代表人授权书</w:t>
      </w:r>
    </w:p>
    <w:p w14:paraId="4403B783">
      <w:pPr>
        <w:pStyle w:val="8"/>
        <w:spacing w:line="360" w:lineRule="auto"/>
        <w:ind w:left="0" w:leftChars="0" w:firstLine="480" w:firstLineChars="200"/>
        <w:rPr>
          <w:rFonts w:hint="eastAsia" w:ascii="仿宋" w:hAnsi="仿宋" w:eastAsia="仿宋" w:cs="仿宋"/>
          <w:color w:val="auto"/>
          <w:spacing w:val="4"/>
          <w:sz w:val="24"/>
          <w:szCs w:val="24"/>
          <w:highlight w:val="none"/>
        </w:rPr>
      </w:pPr>
      <w:r>
        <w:rPr>
          <w:rFonts w:hint="eastAsia" w:ascii="仿宋" w:hAnsi="仿宋" w:eastAsia="仿宋" w:cs="仿宋"/>
          <w:color w:val="auto"/>
          <w:sz w:val="24"/>
          <w:highlight w:val="none"/>
        </w:rPr>
        <w:t>本授权书声明：注册于中华人民共和国的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供应商</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rPr>
        <w:t>在下面签字的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（法定代表人姓名）</w:t>
      </w:r>
      <w:r>
        <w:rPr>
          <w:rFonts w:hint="eastAsia" w:ascii="仿宋" w:hAnsi="仿宋" w:eastAsia="仿宋" w:cs="仿宋"/>
          <w:color w:val="auto"/>
          <w:sz w:val="24"/>
          <w:highlight w:val="none"/>
        </w:rPr>
        <w:t>代表本公司授权在下面签字的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（被授权人的姓名</w:t>
      </w:r>
      <w:r>
        <w:rPr>
          <w:rFonts w:hint="eastAsia" w:ascii="仿宋" w:hAnsi="仿宋" w:eastAsia="仿宋" w:cs="仿宋"/>
          <w:color w:val="auto"/>
          <w:sz w:val="24"/>
          <w:highlight w:val="none"/>
          <w:u w:val="single"/>
          <w:lang w:eastAsia="zh-CN"/>
        </w:rPr>
        <w:t>、职务</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为本公司的合法代理人，就项目编号为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（项目编号）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(采购项目名称)      </w:t>
      </w:r>
      <w:r>
        <w:rPr>
          <w:rFonts w:hint="eastAsia" w:ascii="仿宋" w:hAnsi="仿宋" w:eastAsia="仿宋" w:cs="仿宋"/>
          <w:color w:val="auto"/>
          <w:sz w:val="24"/>
          <w:highlight w:val="none"/>
        </w:rPr>
        <w:t>的投标，以本公司名义处理一切与之有关的事务。</w:t>
      </w:r>
    </w:p>
    <w:p w14:paraId="6C0556C2">
      <w:pPr>
        <w:spacing w:after="156" w:afterLines="50" w:line="440" w:lineRule="exact"/>
        <w:ind w:firstLine="480" w:firstLineChars="200"/>
        <w:rPr>
          <w:rFonts w:hint="eastAsia" w:ascii="仿宋" w:hAnsi="仿宋" w:eastAsia="仿宋" w:cs="仿宋"/>
          <w:color w:val="auto"/>
          <w:spacing w:val="4"/>
          <w:sz w:val="24"/>
          <w:szCs w:val="24"/>
          <w:highlight w:val="none"/>
          <w:lang w:eastAsia="zh-CN"/>
        </w:rPr>
      </w:pPr>
      <w:r>
        <w:rPr>
          <w:rFonts w:hint="eastAsia" w:ascii="仿宋" w:hAnsi="仿宋" w:eastAsia="仿宋" w:cs="仿宋"/>
          <w:color w:val="auto"/>
          <w:sz w:val="24"/>
          <w:highlight w:val="none"/>
        </w:rPr>
        <w:t>本授权书于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color w:val="auto"/>
          <w:sz w:val="24"/>
          <w:highlight w:val="none"/>
          <w:lang w:val="en-US" w:eastAsia="zh-CN"/>
        </w:rPr>
        <w:t>盖章</w:t>
      </w:r>
      <w:r>
        <w:rPr>
          <w:rFonts w:hint="eastAsia" w:ascii="仿宋" w:hAnsi="仿宋" w:eastAsia="仿宋" w:cs="仿宋"/>
          <w:color w:val="auto"/>
          <w:sz w:val="24"/>
          <w:highlight w:val="none"/>
        </w:rPr>
        <w:t>生效，</w:t>
      </w:r>
      <w:r>
        <w:rPr>
          <w:rFonts w:hint="eastAsia" w:ascii="仿宋" w:hAnsi="仿宋" w:eastAsia="仿宋" w:cs="仿宋"/>
          <w:color w:val="auto"/>
          <w:sz w:val="24"/>
          <w:highlight w:val="none"/>
          <w:lang w:val="en-US" w:eastAsia="zh-CN"/>
        </w:rPr>
        <w:t>有效期为自磋商之日起90个日历日。</w:t>
      </w:r>
      <w:r>
        <w:rPr>
          <w:rFonts w:hint="eastAsia" w:ascii="仿宋" w:hAnsi="仿宋" w:eastAsia="仿宋" w:cs="仿宋"/>
          <w:color w:val="auto"/>
          <w:spacing w:val="4"/>
          <w:sz w:val="24"/>
          <w:szCs w:val="24"/>
          <w:highlight w:val="none"/>
        </w:rPr>
        <w:t>代理人</w:t>
      </w:r>
      <w:r>
        <w:rPr>
          <w:rFonts w:hint="eastAsia" w:ascii="仿宋" w:hAnsi="仿宋" w:eastAsia="仿宋" w:cs="仿宋"/>
          <w:color w:val="auto"/>
          <w:spacing w:val="4"/>
          <w:sz w:val="24"/>
          <w:szCs w:val="24"/>
          <w:highlight w:val="none"/>
          <w:lang w:val="en-US" w:eastAsia="zh-CN"/>
        </w:rPr>
        <w:t>无权再委托，</w:t>
      </w:r>
      <w:r>
        <w:rPr>
          <w:rFonts w:hint="eastAsia" w:ascii="仿宋" w:hAnsi="仿宋" w:eastAsia="仿宋" w:cs="仿宋"/>
          <w:color w:val="auto"/>
          <w:spacing w:val="4"/>
          <w:sz w:val="24"/>
          <w:szCs w:val="24"/>
          <w:highlight w:val="none"/>
        </w:rPr>
        <w:t>特此</w:t>
      </w:r>
      <w:r>
        <w:rPr>
          <w:rFonts w:hint="eastAsia" w:ascii="仿宋" w:hAnsi="仿宋" w:eastAsia="仿宋" w:cs="仿宋"/>
          <w:color w:val="auto"/>
          <w:spacing w:val="4"/>
          <w:sz w:val="24"/>
          <w:szCs w:val="24"/>
          <w:highlight w:val="none"/>
          <w:lang w:val="en-US" w:eastAsia="zh-CN"/>
        </w:rPr>
        <w:t>声明</w:t>
      </w:r>
      <w:r>
        <w:rPr>
          <w:rFonts w:hint="eastAsia" w:ascii="仿宋" w:hAnsi="仿宋" w:eastAsia="仿宋" w:cs="仿宋"/>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14:paraId="4026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14:paraId="3B030B09">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p>
          <w:p w14:paraId="5B5D00FA">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u w:val="single"/>
                <w:lang w:val="en-US"/>
              </w:rPr>
            </w:pPr>
            <w:r>
              <w:rPr>
                <w:rFonts w:hint="eastAsia" w:ascii="仿宋" w:hAnsi="仿宋" w:eastAsia="仿宋" w:cs="仿宋"/>
                <w:color w:val="auto"/>
                <w:kern w:val="2"/>
                <w:sz w:val="24"/>
                <w:szCs w:val="24"/>
                <w:highlight w:val="none"/>
                <w:lang w:val="en-US" w:eastAsia="zh-CN" w:bidi="ar"/>
              </w:rPr>
              <w:t>法人代表签名：</w:t>
            </w:r>
            <w:r>
              <w:rPr>
                <w:rFonts w:hint="eastAsia" w:ascii="仿宋" w:hAnsi="仿宋" w:eastAsia="仿宋" w:cs="仿宋"/>
                <w:color w:val="auto"/>
                <w:kern w:val="2"/>
                <w:sz w:val="24"/>
                <w:szCs w:val="24"/>
                <w:highlight w:val="none"/>
                <w:u w:val="single"/>
                <w:lang w:val="en-US" w:eastAsia="zh-CN" w:bidi="ar"/>
              </w:rPr>
              <w:t xml:space="preserve">                      </w:t>
            </w:r>
          </w:p>
          <w:p w14:paraId="0407F70F">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p>
          <w:p w14:paraId="302ABEF0">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（公章）：</w:t>
            </w:r>
          </w:p>
          <w:p w14:paraId="39E2C511">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p>
          <w:p w14:paraId="3C351DF8">
            <w:pPr>
              <w:keepNext w:val="0"/>
              <w:keepLines w:val="0"/>
              <w:widowControl w:val="0"/>
              <w:suppressLineNumbers w:val="0"/>
              <w:spacing w:before="0" w:beforeAutospacing="0" w:after="0" w:afterAutospacing="0"/>
              <w:ind w:left="0" w:right="0" w:firstLine="2280" w:firstLineChars="95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14:paraId="3B02FBB7">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sz w:val="24"/>
                <w:szCs w:val="24"/>
                <w:highlight w:val="none"/>
                <w:u w:val="single"/>
                <w:lang w:val="en-US"/>
              </w:rPr>
            </w:pPr>
            <w:r>
              <w:rPr>
                <w:rFonts w:hint="eastAsia" w:ascii="仿宋" w:hAnsi="仿宋" w:eastAsia="仿宋" w:cs="仿宋"/>
                <w:color w:val="auto"/>
                <w:kern w:val="2"/>
                <w:sz w:val="24"/>
                <w:szCs w:val="24"/>
                <w:highlight w:val="none"/>
                <w:lang w:val="en-US" w:eastAsia="zh-CN" w:bidi="ar"/>
              </w:rPr>
              <w:t>（法人代表身份证复印件正反面）</w:t>
            </w:r>
          </w:p>
        </w:tc>
      </w:tr>
    </w:tbl>
    <w:p w14:paraId="7E25174C">
      <w:pPr>
        <w:keepNext w:val="0"/>
        <w:keepLines w:val="0"/>
        <w:widowControl w:val="0"/>
        <w:suppressLineNumbers w:val="0"/>
        <w:autoSpaceDE w:val="0"/>
        <w:autoSpaceDN w:val="0"/>
        <w:adjustRightInd w:val="0"/>
        <w:spacing w:before="0" w:beforeAutospacing="0" w:after="0" w:afterAutospacing="0"/>
        <w:ind w:left="0" w:right="0"/>
        <w:jc w:val="both"/>
        <w:rPr>
          <w:rFonts w:hint="eastAsia" w:ascii="仿宋" w:hAnsi="仿宋" w:eastAsia="仿宋" w:cs="仿宋"/>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14:paraId="6A23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14:paraId="5780461B">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p>
          <w:p w14:paraId="5EA618D8">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代理人（被授权人）签字：</w:t>
            </w:r>
            <w:r>
              <w:rPr>
                <w:rFonts w:hint="eastAsia" w:ascii="仿宋" w:hAnsi="仿宋" w:eastAsia="仿宋" w:cs="仿宋"/>
                <w:color w:val="auto"/>
                <w:kern w:val="2"/>
                <w:sz w:val="24"/>
                <w:szCs w:val="24"/>
                <w:highlight w:val="none"/>
                <w:u w:val="single"/>
                <w:lang w:val="en-US" w:eastAsia="zh-CN" w:bidi="ar"/>
              </w:rPr>
              <w:t xml:space="preserve">                       </w:t>
            </w:r>
          </w:p>
          <w:p w14:paraId="62C3413B">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lang w:val="en-US"/>
              </w:rPr>
            </w:pPr>
          </w:p>
          <w:p w14:paraId="4A016858">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u w:val="single"/>
                <w:lang w:val="en-US"/>
              </w:rPr>
            </w:pPr>
            <w:r>
              <w:rPr>
                <w:rFonts w:hint="eastAsia" w:ascii="仿宋" w:hAnsi="仿宋" w:eastAsia="仿宋" w:cs="仿宋"/>
                <w:color w:val="auto"/>
                <w:kern w:val="2"/>
                <w:sz w:val="24"/>
                <w:szCs w:val="24"/>
                <w:highlight w:val="none"/>
                <w:lang w:val="en-US" w:eastAsia="zh-CN" w:bidi="ar"/>
              </w:rPr>
              <w:t>职务：</w:t>
            </w:r>
            <w:r>
              <w:rPr>
                <w:rFonts w:hint="eastAsia" w:ascii="仿宋" w:hAnsi="仿宋" w:eastAsia="仿宋" w:cs="仿宋"/>
                <w:color w:val="auto"/>
                <w:kern w:val="2"/>
                <w:sz w:val="24"/>
                <w:szCs w:val="24"/>
                <w:highlight w:val="none"/>
                <w:u w:val="single"/>
                <w:lang w:val="en-US" w:eastAsia="zh-CN" w:bidi="ar"/>
              </w:rPr>
              <w:t xml:space="preserve">                         </w:t>
            </w:r>
          </w:p>
          <w:p w14:paraId="20297B7A">
            <w:pPr>
              <w:keepNext w:val="0"/>
              <w:keepLines w:val="0"/>
              <w:widowControl w:val="0"/>
              <w:suppressLineNumbers w:val="0"/>
              <w:spacing w:before="0" w:beforeAutospacing="0" w:after="0" w:afterAutospacing="0"/>
              <w:ind w:left="0" w:right="0"/>
              <w:jc w:val="both"/>
              <w:rPr>
                <w:rFonts w:hint="eastAsia" w:ascii="仿宋" w:hAnsi="仿宋" w:eastAsia="仿宋" w:cs="仿宋"/>
                <w:color w:val="auto"/>
                <w:sz w:val="24"/>
                <w:szCs w:val="24"/>
                <w:highlight w:val="none"/>
                <w:u w:val="single"/>
                <w:lang w:val="en-US"/>
              </w:rPr>
            </w:pPr>
          </w:p>
          <w:p w14:paraId="5F72C050">
            <w:pPr>
              <w:keepNext w:val="0"/>
              <w:keepLines w:val="0"/>
              <w:widowControl w:val="0"/>
              <w:suppressLineNumbers w:val="0"/>
              <w:spacing w:before="0" w:beforeAutospacing="0" w:after="0" w:afterAutospacing="0"/>
              <w:ind w:left="0" w:right="0" w:firstLine="2280" w:firstLineChars="950"/>
              <w:jc w:val="both"/>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14:paraId="7A703035">
            <w:pPr>
              <w:keepNext w:val="0"/>
              <w:keepLines w:val="0"/>
              <w:widowControl w:val="0"/>
              <w:suppressLineNumbers w:val="0"/>
              <w:spacing w:before="0" w:beforeAutospacing="0" w:after="0" w:afterAutospacing="0"/>
              <w:ind w:left="0" w:right="0"/>
              <w:jc w:val="center"/>
              <w:rPr>
                <w:rFonts w:hint="eastAsia" w:ascii="仿宋" w:hAnsi="仿宋" w:eastAsia="仿宋" w:cs="仿宋"/>
                <w:color w:val="auto"/>
                <w:sz w:val="24"/>
                <w:szCs w:val="24"/>
                <w:highlight w:val="none"/>
                <w:u w:val="single"/>
                <w:lang w:val="en-US"/>
              </w:rPr>
            </w:pPr>
            <w:r>
              <w:rPr>
                <w:rFonts w:hint="eastAsia" w:ascii="仿宋" w:hAnsi="仿宋" w:eastAsia="仿宋" w:cs="仿宋"/>
                <w:color w:val="auto"/>
                <w:kern w:val="2"/>
                <w:sz w:val="24"/>
                <w:szCs w:val="24"/>
                <w:highlight w:val="none"/>
                <w:lang w:val="en-US" w:eastAsia="zh-CN" w:bidi="ar"/>
              </w:rPr>
              <w:t>（被授权人身份证复印件正反面）</w:t>
            </w:r>
          </w:p>
        </w:tc>
      </w:tr>
    </w:tbl>
    <w:p w14:paraId="23749EF4">
      <w:pPr>
        <w:spacing w:line="480" w:lineRule="auto"/>
        <w:jc w:val="center"/>
        <w:rPr>
          <w:rFonts w:hint="eastAsia" w:ascii="仿宋" w:hAnsi="仿宋" w:eastAsia="仿宋" w:cs="仿宋"/>
          <w:b/>
          <w:color w:val="auto"/>
          <w:spacing w:val="4"/>
          <w:sz w:val="30"/>
          <w:szCs w:val="30"/>
          <w:highlight w:val="none"/>
          <w:lang w:eastAsia="zh-CN"/>
        </w:rPr>
      </w:pPr>
    </w:p>
    <w:p w14:paraId="6D3196F7">
      <w:pPr>
        <w:jc w:val="left"/>
        <w:rPr>
          <w:rFonts w:hint="eastAsia" w:ascii="仿宋" w:hAnsi="仿宋" w:eastAsia="仿宋" w:cs="仿宋"/>
          <w:color w:val="000000"/>
          <w:sz w:val="21"/>
          <w:szCs w:val="21"/>
        </w:rPr>
      </w:pPr>
      <w:r>
        <w:rPr>
          <w:rFonts w:hint="eastAsia" w:ascii="仿宋" w:hAnsi="仿宋" w:eastAsia="仿宋" w:cs="仿宋"/>
          <w:b/>
          <w:color w:val="auto"/>
          <w:spacing w:val="4"/>
          <w:sz w:val="30"/>
          <w:szCs w:val="30"/>
          <w:highlight w:val="none"/>
          <w:lang w:val="en-US" w:eastAsia="zh-CN"/>
        </w:rPr>
        <w:br w:type="page"/>
      </w:r>
    </w:p>
    <w:p w14:paraId="02FAA4CD">
      <w:pPr>
        <w:spacing w:line="360" w:lineRule="auto"/>
        <w:jc w:val="center"/>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t>书面声明函（格式）</w:t>
      </w:r>
    </w:p>
    <w:p w14:paraId="4EF8F89F">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采购人）</w:t>
      </w:r>
      <w:r>
        <w:rPr>
          <w:rFonts w:hint="eastAsia" w:ascii="仿宋" w:hAnsi="仿宋" w:eastAsia="仿宋" w:cs="仿宋"/>
          <w:color w:val="000000"/>
          <w:sz w:val="24"/>
          <w:szCs w:val="24"/>
        </w:rPr>
        <w:t>：</w:t>
      </w:r>
    </w:p>
    <w:p w14:paraId="270F423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我方作为</w:t>
      </w:r>
      <w:r>
        <w:rPr>
          <w:rFonts w:hint="eastAsia" w:ascii="仿宋" w:hAnsi="仿宋" w:eastAsia="仿宋" w:cs="仿宋"/>
          <w:sz w:val="24"/>
          <w:szCs w:val="24"/>
        </w:rPr>
        <w:t>《</w:t>
      </w:r>
      <w:r>
        <w:rPr>
          <w:rFonts w:hint="eastAsia" w:ascii="仿宋" w:hAnsi="仿宋" w:eastAsia="仿宋" w:cs="仿宋"/>
          <w:sz w:val="24"/>
          <w:szCs w:val="24"/>
          <w:u w:val="single"/>
        </w:rPr>
        <w:t>项目名称</w:t>
      </w:r>
      <w:r>
        <w:rPr>
          <w:rFonts w:hint="eastAsia" w:ascii="仿宋" w:hAnsi="仿宋" w:eastAsia="仿宋" w:cs="仿宋"/>
          <w:sz w:val="24"/>
          <w:szCs w:val="24"/>
        </w:rPr>
        <w:t>》（项目编号：）（标段名称：）（标段编号：）</w:t>
      </w:r>
      <w:r>
        <w:rPr>
          <w:rFonts w:hint="eastAsia" w:ascii="仿宋" w:hAnsi="仿宋" w:eastAsia="仿宋" w:cs="仿宋"/>
          <w:color w:val="000000"/>
          <w:sz w:val="24"/>
          <w:szCs w:val="24"/>
        </w:rPr>
        <w:t>的投标人，在此郑重声明：</w:t>
      </w:r>
    </w:p>
    <w:p w14:paraId="2158468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1.在参加本次政府采购活动前3年内的经营活动中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14:paraId="5BD20AB6">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2.我方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（填“未被列入”或“被列入”）严重失信主体名单。</w:t>
      </w:r>
    </w:p>
    <w:p w14:paraId="0F870AD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3.我方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（填“未被列入”或“被列入”）重大税收违法失信主体名单。</w:t>
      </w:r>
    </w:p>
    <w:p w14:paraId="439F531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4.我方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（填“未被列入”或“被列入”）政府采购严重违法失信行为记录名单。</w:t>
      </w:r>
    </w:p>
    <w:p w14:paraId="36714C5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如有不实，我方将无条件地退出本项目的采购活动，并遵照《政府采购法》有关“提供虚假材料的规定”接受处罚。</w:t>
      </w:r>
    </w:p>
    <w:p w14:paraId="3E4568EE">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特此声明。</w:t>
      </w:r>
    </w:p>
    <w:p w14:paraId="0237F04D">
      <w:pPr>
        <w:spacing w:line="360" w:lineRule="auto"/>
        <w:ind w:firstLine="480" w:firstLineChars="200"/>
        <w:jc w:val="left"/>
        <w:rPr>
          <w:rFonts w:hint="eastAsia" w:ascii="仿宋" w:hAnsi="仿宋" w:eastAsia="仿宋" w:cs="仿宋"/>
          <w:color w:val="000000"/>
          <w:sz w:val="24"/>
          <w:szCs w:val="24"/>
        </w:rPr>
      </w:pPr>
    </w:p>
    <w:p w14:paraId="15576B59">
      <w:pPr>
        <w:spacing w:line="288" w:lineRule="auto"/>
        <w:ind w:firstLine="480" w:firstLineChars="200"/>
        <w:jc w:val="left"/>
        <w:rPr>
          <w:rFonts w:hint="eastAsia" w:ascii="仿宋" w:hAnsi="仿宋" w:eastAsia="仿宋" w:cs="仿宋"/>
          <w:color w:val="000000"/>
          <w:sz w:val="24"/>
          <w:szCs w:val="24"/>
        </w:rPr>
      </w:pPr>
    </w:p>
    <w:p w14:paraId="665D4E31">
      <w:pPr>
        <w:spacing w:line="288" w:lineRule="auto"/>
        <w:ind w:firstLine="480" w:firstLineChars="200"/>
        <w:jc w:val="left"/>
        <w:rPr>
          <w:rFonts w:hint="eastAsia" w:ascii="仿宋" w:hAnsi="仿宋" w:eastAsia="仿宋" w:cs="仿宋"/>
          <w:color w:val="000000"/>
          <w:sz w:val="24"/>
          <w:szCs w:val="24"/>
        </w:rPr>
      </w:pPr>
    </w:p>
    <w:p w14:paraId="186B579C">
      <w:pPr>
        <w:keepNext w:val="0"/>
        <w:keepLines w:val="0"/>
        <w:widowControl/>
        <w:suppressLineNumbers w:val="0"/>
        <w:spacing w:line="480" w:lineRule="auto"/>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                       投标供应商：</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（盖单位章）</w:t>
      </w:r>
    </w:p>
    <w:p w14:paraId="6CA86465">
      <w:pPr>
        <w:keepNext w:val="0"/>
        <w:keepLines w:val="0"/>
        <w:widowControl/>
        <w:suppressLineNumbers w:val="0"/>
        <w:spacing w:line="480" w:lineRule="auto"/>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                       法定代表人或其委托代理人：</w:t>
      </w:r>
      <w:r>
        <w:rPr>
          <w:rFonts w:hint="eastAsia" w:ascii="仿宋" w:hAnsi="仿宋" w:eastAsia="仿宋" w:cs="仿宋"/>
          <w:kern w:val="0"/>
          <w:sz w:val="24"/>
          <w:szCs w:val="24"/>
          <w:u w:val="single"/>
          <w:lang w:val="en-US" w:eastAsia="zh-CN" w:bidi="ar"/>
        </w:rPr>
        <w:t xml:space="preserve">            </w:t>
      </w:r>
      <w:r>
        <w:rPr>
          <w:rFonts w:hint="eastAsia" w:ascii="仿宋" w:hAnsi="仿宋" w:eastAsia="仿宋" w:cs="仿宋"/>
          <w:kern w:val="0"/>
          <w:sz w:val="24"/>
          <w:szCs w:val="24"/>
          <w:lang w:val="en-US" w:eastAsia="zh-CN" w:bidi="ar"/>
        </w:rPr>
        <w:t>（签字或盖章）</w:t>
      </w:r>
    </w:p>
    <w:p w14:paraId="70756EBB">
      <w:pPr>
        <w:keepNext w:val="0"/>
        <w:keepLines w:val="0"/>
        <w:widowControl/>
        <w:suppressLineNumbers w:val="0"/>
        <w:spacing w:line="480" w:lineRule="auto"/>
        <w:jc w:val="both"/>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xml:space="preserve">                                                年     月    日</w:t>
      </w:r>
    </w:p>
    <w:p w14:paraId="3093AC4C">
      <w:pPr>
        <w:keepNext w:val="0"/>
        <w:keepLines w:val="0"/>
        <w:widowControl/>
        <w:suppressLineNumbers w:val="0"/>
        <w:spacing w:line="480" w:lineRule="auto"/>
        <w:jc w:val="both"/>
        <w:rPr>
          <w:rFonts w:hint="eastAsia" w:ascii="仿宋" w:hAnsi="仿宋" w:eastAsia="仿宋" w:cs="仿宋"/>
          <w:kern w:val="0"/>
          <w:sz w:val="24"/>
          <w:szCs w:val="24"/>
          <w:lang w:val="en-US" w:eastAsia="zh-CN" w:bidi="ar"/>
        </w:rPr>
      </w:pPr>
    </w:p>
    <w:p w14:paraId="0C64CE37">
      <w:pPr>
        <w:keepNext w:val="0"/>
        <w:keepLines w:val="0"/>
        <w:widowControl/>
        <w:suppressLineNumbers w:val="0"/>
        <w:jc w:val="left"/>
        <w:rPr>
          <w:rFonts w:hint="eastAsia" w:ascii="仿宋" w:hAnsi="仿宋" w:eastAsia="仿宋" w:cs="仿宋"/>
          <w:color w:val="000000"/>
          <w:kern w:val="0"/>
          <w:sz w:val="24"/>
          <w:szCs w:val="24"/>
          <w:lang w:val="en-US" w:eastAsia="zh-CN" w:bidi="ar"/>
        </w:rPr>
      </w:pPr>
    </w:p>
    <w:p w14:paraId="75150EBE">
      <w:pPr>
        <w:spacing w:line="360" w:lineRule="auto"/>
        <w:jc w:val="center"/>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br w:type="page"/>
      </w:r>
    </w:p>
    <w:p w14:paraId="52C1F684">
      <w:pPr>
        <w:spacing w:line="360" w:lineRule="auto"/>
        <w:jc w:val="center"/>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t>供应商无重大违法记录的书面声明（格式）</w:t>
      </w:r>
    </w:p>
    <w:p w14:paraId="0D891A29">
      <w:pPr>
        <w:pStyle w:val="6"/>
        <w:spacing w:line="360"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致：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（采购人名称）： </w:t>
      </w:r>
    </w:p>
    <w:p w14:paraId="7630695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我公司 </w:t>
      </w:r>
      <w:r>
        <w:rPr>
          <w:rFonts w:hint="eastAsia" w:ascii="仿宋" w:hAnsi="仿宋" w:eastAsia="仿宋" w:cs="仿宋"/>
          <w:sz w:val="24"/>
          <w:szCs w:val="24"/>
          <w:u w:val="single"/>
        </w:rPr>
        <w:t xml:space="preserve">        （投标人名称）</w:t>
      </w:r>
      <w:r>
        <w:rPr>
          <w:rFonts w:hint="eastAsia" w:ascii="仿宋" w:hAnsi="仿宋" w:eastAsia="仿宋" w:cs="仿宋"/>
          <w:sz w:val="24"/>
          <w:szCs w:val="24"/>
        </w:rPr>
        <w:t>，就参加</w:t>
      </w:r>
      <w:r>
        <w:rPr>
          <w:rFonts w:hint="eastAsia" w:ascii="仿宋" w:hAnsi="仿宋" w:eastAsia="仿宋" w:cs="仿宋"/>
          <w:sz w:val="24"/>
          <w:szCs w:val="24"/>
          <w:u w:val="single"/>
        </w:rPr>
        <w:t xml:space="preserve">     （项目名称）</w:t>
      </w:r>
      <w:r>
        <w:rPr>
          <w:rFonts w:hint="eastAsia" w:ascii="仿宋" w:hAnsi="仿宋" w:eastAsia="仿宋" w:cs="仿宋"/>
          <w:sz w:val="24"/>
          <w:szCs w:val="24"/>
        </w:rPr>
        <w:t>（采购项目编号：）磋商事宜，在此郑重声明：</w:t>
      </w:r>
    </w:p>
    <w:p w14:paraId="6B0075A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1、我公司所提交的竞争性磋商响应文件全部真实有效；</w:t>
      </w:r>
    </w:p>
    <w:p w14:paraId="0BD6B95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2、我公司近3年来无因安全事故、质量事故、投标违规等不良记录被政府有关部门处罚或仍在处罚期限内的情形存在；</w:t>
      </w:r>
    </w:p>
    <w:p w14:paraId="197C73B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3、我公司近3年来无违规违法经营受到责令停产(或停止经营)、 吊销生产许可证（或经营许可证）、较大数额罚款等行政处罚的情形存在；</w:t>
      </w:r>
    </w:p>
    <w:p w14:paraId="1ABA9FC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4、我公司无企业财产被查封、冻结或处于破产状态或严重亏损状态等情形存在；</w:t>
      </w:r>
    </w:p>
    <w:p w14:paraId="392BC62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5、我公司承诺在磋商过程中，保证不予其他单位围标、串标，不出让投标资格，不采取不正当手段诋毁、排挤其他投标人，不向采购人、评标委员会成员行贿。</w:t>
      </w:r>
    </w:p>
    <w:p w14:paraId="62FF07F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以上声明若有违反，一经查实，本公司愿意接受政府有关部门的相应处罚，并愿意承担由此带来的法律后果。</w:t>
      </w:r>
    </w:p>
    <w:p w14:paraId="5BFA057E">
      <w:pPr>
        <w:spacing w:line="360" w:lineRule="auto"/>
        <w:ind w:firstLine="480" w:firstLineChars="200"/>
        <w:rPr>
          <w:rFonts w:hint="eastAsia" w:ascii="仿宋" w:hAnsi="仿宋" w:eastAsia="仿宋" w:cs="仿宋"/>
          <w:sz w:val="24"/>
          <w:szCs w:val="24"/>
        </w:rPr>
      </w:pPr>
    </w:p>
    <w:p w14:paraId="1A7BC09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特此声明！</w:t>
      </w:r>
    </w:p>
    <w:p w14:paraId="2A45F2DB">
      <w:pPr>
        <w:spacing w:line="360" w:lineRule="auto"/>
        <w:ind w:firstLine="480" w:firstLineChars="200"/>
        <w:rPr>
          <w:rFonts w:hint="eastAsia" w:ascii="仿宋" w:hAnsi="仿宋" w:eastAsia="仿宋" w:cs="仿宋"/>
          <w:sz w:val="24"/>
          <w:szCs w:val="24"/>
        </w:rPr>
      </w:pPr>
    </w:p>
    <w:p w14:paraId="1D9D45B6">
      <w:pPr>
        <w:rPr>
          <w:rFonts w:hint="eastAsia" w:ascii="仿宋" w:hAnsi="仿宋" w:eastAsia="仿宋" w:cs="仿宋"/>
          <w:b/>
          <w:sz w:val="24"/>
          <w:szCs w:val="24"/>
        </w:rPr>
      </w:pPr>
    </w:p>
    <w:p w14:paraId="23E0DAA3">
      <w:pPr>
        <w:spacing w:line="360" w:lineRule="auto"/>
        <w:ind w:firstLine="480" w:firstLineChars="200"/>
        <w:rPr>
          <w:rFonts w:hint="eastAsia" w:ascii="仿宋" w:hAnsi="仿宋" w:eastAsia="仿宋" w:cs="仿宋"/>
          <w:color w:val="auto"/>
          <w:sz w:val="24"/>
          <w:szCs w:val="24"/>
          <w:highlight w:val="none"/>
        </w:rPr>
      </w:pPr>
    </w:p>
    <w:p w14:paraId="0073E51F">
      <w:pPr>
        <w:keepNext w:val="0"/>
        <w:keepLines w:val="0"/>
        <w:widowControl/>
        <w:suppressLineNumbers w:val="0"/>
        <w:spacing w:line="360" w:lineRule="auto"/>
        <w:jc w:val="both"/>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                              磋商供应商：</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（盖单位章）</w:t>
      </w:r>
    </w:p>
    <w:p w14:paraId="4F74D857">
      <w:pPr>
        <w:keepNext w:val="0"/>
        <w:keepLines w:val="0"/>
        <w:widowControl/>
        <w:suppressLineNumbers w:val="0"/>
        <w:spacing w:line="360" w:lineRule="auto"/>
        <w:jc w:val="both"/>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                              法定代表人或其委托代理人：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（签字或盖章）</w:t>
      </w:r>
    </w:p>
    <w:p w14:paraId="6D11C562">
      <w:pPr>
        <w:keepNext w:val="0"/>
        <w:keepLines w:val="0"/>
        <w:widowControl/>
        <w:suppressLineNumbers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kern w:val="0"/>
          <w:sz w:val="22"/>
          <w:szCs w:val="22"/>
          <w:highlight w:val="none"/>
          <w:lang w:val="en-US" w:eastAsia="zh-CN" w:bidi="ar"/>
        </w:rPr>
        <w:t xml:space="preserve">                                                          </w:t>
      </w: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2B8B57C4">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仿宋" w:hAnsi="仿宋" w:eastAsia="仿宋" w:cs="仿宋"/>
          <w:b/>
          <w:color w:val="auto"/>
          <w:sz w:val="32"/>
          <w:szCs w:val="32"/>
          <w:highlight w:val="none"/>
        </w:rPr>
      </w:pPr>
    </w:p>
    <w:p w14:paraId="2B382ED2">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仿宋" w:hAnsi="仿宋" w:eastAsia="仿宋" w:cs="仿宋"/>
          <w:b/>
          <w:color w:val="auto"/>
          <w:spacing w:val="4"/>
          <w:sz w:val="30"/>
          <w:szCs w:val="30"/>
          <w:highlight w:val="none"/>
          <w:lang w:val="en-US" w:eastAsia="zh-CN"/>
        </w:rPr>
      </w:pPr>
    </w:p>
    <w:p w14:paraId="2ED7F76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color w:val="auto"/>
          <w:spacing w:val="4"/>
          <w:sz w:val="30"/>
          <w:szCs w:val="30"/>
          <w:highlight w:val="none"/>
          <w:lang w:val="en-US" w:eastAsia="zh-CN"/>
        </w:rPr>
      </w:pPr>
    </w:p>
    <w:p w14:paraId="7E79DD9B">
      <w:pPr>
        <w:rPr>
          <w:rFonts w:hint="eastAsia" w:ascii="仿宋" w:hAnsi="仿宋" w:eastAsia="仿宋" w:cs="仿宋"/>
          <w:b/>
          <w:bCs/>
          <w:color w:val="auto"/>
          <w:sz w:val="30"/>
          <w:szCs w:val="30"/>
          <w:highlight w:val="none"/>
          <w:shd w:val="clear" w:color="auto" w:fill="auto"/>
        </w:rPr>
      </w:pPr>
      <w:r>
        <w:rPr>
          <w:rFonts w:hint="eastAsia" w:ascii="仿宋" w:hAnsi="仿宋" w:eastAsia="仿宋" w:cs="仿宋"/>
          <w:b/>
          <w:bCs/>
          <w:color w:val="auto"/>
          <w:sz w:val="30"/>
          <w:szCs w:val="30"/>
          <w:highlight w:val="none"/>
          <w:shd w:val="clear" w:color="auto" w:fill="auto"/>
        </w:rPr>
        <w:br w:type="page"/>
      </w:r>
    </w:p>
    <w:p w14:paraId="052AA5B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bCs/>
          <w:color w:val="auto"/>
          <w:sz w:val="24"/>
          <w:highlight w:val="none"/>
          <w:shd w:val="clear" w:color="auto" w:fill="auto"/>
        </w:rPr>
      </w:pPr>
      <w:r>
        <w:rPr>
          <w:rFonts w:hint="eastAsia" w:ascii="仿宋" w:hAnsi="仿宋" w:eastAsia="仿宋" w:cs="仿宋"/>
          <w:b/>
          <w:bCs/>
          <w:color w:val="auto"/>
          <w:sz w:val="30"/>
          <w:szCs w:val="30"/>
          <w:highlight w:val="none"/>
          <w:shd w:val="clear" w:color="auto" w:fill="auto"/>
        </w:rPr>
        <w:t>中小企业声明函（工程、服务）</w:t>
      </w:r>
    </w:p>
    <w:p w14:paraId="2475CB8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highlight w:val="none"/>
          <w:shd w:val="clear" w:color="auto" w:fill="auto"/>
        </w:rPr>
      </w:pPr>
    </w:p>
    <w:p w14:paraId="6662D4CB">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本公司（联合体）郑重声明，根据《政府采购促进中小企业发展管理办法》（财库﹝2020﹞46 号）的规定，本公司（联合体）参加</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（单位名称）的</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（项目名称）</w:t>
      </w:r>
      <w:r>
        <w:rPr>
          <w:rFonts w:hint="eastAsia" w:ascii="仿宋" w:hAnsi="仿宋" w:eastAsia="仿宋" w:cs="仿宋"/>
          <w:color w:val="auto"/>
          <w:sz w:val="24"/>
          <w:highlight w:val="none"/>
          <w:shd w:val="clear" w:color="auto" w:fill="auto"/>
        </w:rPr>
        <w:t>采购活动，服务全部由符合政策要求的中小企业承接。相关企业（含联合体中的中小企业、签订分包意向协议的中小企业）的具体情况如下：</w:t>
      </w:r>
    </w:p>
    <w:p w14:paraId="083C73DC">
      <w:pPr>
        <w:keepNext w:val="0"/>
        <w:keepLines w:val="0"/>
        <w:pageBreakBefore w:val="0"/>
        <w:widowControl/>
        <w:numPr>
          <w:ilvl w:val="0"/>
          <w:numId w:val="10"/>
        </w:numPr>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（标的名称）</w:t>
      </w:r>
      <w:r>
        <w:rPr>
          <w:rFonts w:hint="eastAsia" w:ascii="仿宋" w:hAnsi="仿宋" w:eastAsia="仿宋" w:cs="仿宋"/>
          <w:color w:val="auto"/>
          <w:sz w:val="24"/>
          <w:highlight w:val="none"/>
          <w:shd w:val="clear" w:color="auto" w:fill="auto"/>
        </w:rPr>
        <w:t>，属于</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u w:val="single"/>
          <w:shd w:val="clear" w:color="auto" w:fill="auto"/>
        </w:rPr>
        <w:t>（</w:t>
      </w:r>
      <w:r>
        <w:rPr>
          <w:rFonts w:hint="eastAsia" w:ascii="仿宋" w:hAnsi="仿宋" w:eastAsia="仿宋" w:cs="仿宋"/>
          <w:color w:val="auto"/>
          <w:sz w:val="24"/>
          <w:highlight w:val="none"/>
          <w:u w:val="single"/>
          <w:shd w:val="clear" w:color="auto" w:fill="auto"/>
          <w:lang w:val="en-US" w:eastAsia="zh-CN"/>
        </w:rPr>
        <w:t>建筑业</w:t>
      </w:r>
      <w:r>
        <w:rPr>
          <w:rFonts w:hint="eastAsia" w:ascii="仿宋" w:hAnsi="仿宋" w:eastAsia="仿宋" w:cs="仿宋"/>
          <w:color w:val="auto"/>
          <w:sz w:val="24"/>
          <w:highlight w:val="none"/>
          <w:u w:val="single"/>
          <w:shd w:val="clear" w:color="auto" w:fill="auto"/>
        </w:rPr>
        <w:t>）</w:t>
      </w:r>
      <w:r>
        <w:rPr>
          <w:rFonts w:hint="eastAsia" w:ascii="仿宋" w:hAnsi="仿宋" w:eastAsia="仿宋" w:cs="仿宋"/>
          <w:color w:val="auto"/>
          <w:sz w:val="24"/>
          <w:highlight w:val="none"/>
          <w:shd w:val="clear" w:color="auto" w:fill="auto"/>
        </w:rPr>
        <w:t xml:space="preserve"> ；承建（承接）企业为</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（企业名称）</w:t>
      </w:r>
      <w:r>
        <w:rPr>
          <w:rFonts w:hint="eastAsia" w:ascii="仿宋" w:hAnsi="仿宋" w:eastAsia="仿宋" w:cs="仿宋"/>
          <w:color w:val="auto"/>
          <w:sz w:val="24"/>
          <w:highlight w:val="none"/>
          <w:shd w:val="clear" w:color="auto" w:fill="auto"/>
        </w:rPr>
        <w:t xml:space="preserve"> ，从业人员</w:t>
      </w:r>
      <w:r>
        <w:rPr>
          <w:rFonts w:hint="eastAsia" w:ascii="仿宋" w:hAnsi="仿宋" w:eastAsia="仿宋" w:cs="仿宋"/>
          <w:color w:val="auto"/>
          <w:sz w:val="24"/>
          <w:highlight w:val="non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人，营业收入为</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shd w:val="clear" w:color="auto" w:fill="auto"/>
        </w:rPr>
        <w:t>万元，资产总额为</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万元 ，属于</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（中型企业、小型企业、微型企业）；</w:t>
      </w:r>
    </w:p>
    <w:p w14:paraId="0CB993A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lang w:val="en-US" w:eastAsia="zh-CN"/>
        </w:rPr>
        <w:t>2.</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（标的名称）</w:t>
      </w:r>
      <w:r>
        <w:rPr>
          <w:rFonts w:hint="eastAsia" w:ascii="仿宋" w:hAnsi="仿宋" w:eastAsia="仿宋" w:cs="仿宋"/>
          <w:color w:val="auto"/>
          <w:sz w:val="24"/>
          <w:highlight w:val="none"/>
          <w:shd w:val="clear" w:color="auto" w:fill="auto"/>
        </w:rPr>
        <w:t>，属于</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u w:val="single"/>
          <w:shd w:val="clear" w:color="auto" w:fill="auto"/>
        </w:rPr>
        <w:t>（采购文件中明确的所属行业）</w:t>
      </w:r>
      <w:r>
        <w:rPr>
          <w:rFonts w:hint="eastAsia" w:ascii="仿宋" w:hAnsi="仿宋" w:eastAsia="仿宋" w:cs="仿宋"/>
          <w:color w:val="auto"/>
          <w:sz w:val="24"/>
          <w:highlight w:val="none"/>
          <w:shd w:val="clear" w:color="auto" w:fill="auto"/>
        </w:rPr>
        <w:t xml:space="preserve"> ；承建（承接）企业为</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u w:val="single"/>
          <w:shd w:val="clear" w:color="auto" w:fill="auto"/>
        </w:rPr>
        <w:t>（企业名称）</w:t>
      </w:r>
      <w:r>
        <w:rPr>
          <w:rFonts w:hint="eastAsia" w:ascii="仿宋" w:hAnsi="仿宋" w:eastAsia="仿宋" w:cs="仿宋"/>
          <w:color w:val="auto"/>
          <w:sz w:val="24"/>
          <w:highlight w:val="none"/>
          <w:shd w:val="clear" w:color="auto" w:fill="auto"/>
        </w:rPr>
        <w:t xml:space="preserve"> ，从业人员</w:t>
      </w:r>
      <w:r>
        <w:rPr>
          <w:rFonts w:hint="eastAsia" w:ascii="仿宋" w:hAnsi="仿宋" w:eastAsia="仿宋" w:cs="仿宋"/>
          <w:color w:val="auto"/>
          <w:sz w:val="24"/>
          <w:highlight w:val="non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人，营业收入为</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shd w:val="clear" w:color="auto" w:fill="auto"/>
        </w:rPr>
        <w:t>万元，资产总额为</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万元 ，属于</w:t>
      </w:r>
      <w:r>
        <w:rPr>
          <w:rFonts w:hint="eastAsia" w:ascii="仿宋" w:hAnsi="仿宋" w:eastAsia="仿宋" w:cs="仿宋"/>
          <w:color w:val="auto"/>
          <w:sz w:val="24"/>
          <w:highlight w:val="none"/>
          <w:u w:val="single"/>
          <w:shd w:val="clear" w:color="auto" w:fill="auto"/>
        </w:rPr>
        <w:t xml:space="preserve"> </w:t>
      </w:r>
      <w:r>
        <w:rPr>
          <w:rFonts w:hint="eastAsia" w:ascii="仿宋" w:hAnsi="仿宋" w:eastAsia="仿宋" w:cs="仿宋"/>
          <w:color w:val="auto"/>
          <w:sz w:val="24"/>
          <w:highlight w:val="none"/>
          <w:u w:val="single"/>
          <w:shd w:val="clear" w:color="auto" w:fill="auto"/>
          <w:lang w:val="en-US" w:eastAsia="zh-CN"/>
        </w:rPr>
        <w:t xml:space="preserve">      </w:t>
      </w:r>
      <w:r>
        <w:rPr>
          <w:rFonts w:hint="eastAsia" w:ascii="仿宋" w:hAnsi="仿宋" w:eastAsia="仿宋" w:cs="仿宋"/>
          <w:color w:val="auto"/>
          <w:sz w:val="24"/>
          <w:highlight w:val="none"/>
          <w:u w:val="single"/>
          <w:shd w:val="clear" w:color="auto" w:fill="auto"/>
        </w:rPr>
        <w:tab/>
      </w:r>
      <w:r>
        <w:rPr>
          <w:rFonts w:hint="eastAsia" w:ascii="仿宋" w:hAnsi="仿宋" w:eastAsia="仿宋" w:cs="仿宋"/>
          <w:color w:val="auto"/>
          <w:sz w:val="24"/>
          <w:highlight w:val="none"/>
          <w:shd w:val="clear" w:color="auto" w:fill="auto"/>
        </w:rPr>
        <w:t>（中型企业、小型企业、微型企业）；</w:t>
      </w:r>
    </w:p>
    <w:p w14:paraId="74B242B1">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w:t>
      </w:r>
    </w:p>
    <w:p w14:paraId="2174C4F5">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以上企业，不属于大企业的分支机构，不存在控股股东为大企业的情形，也不存在与大企业的负责人为同一人的情形。</w:t>
      </w:r>
    </w:p>
    <w:p w14:paraId="244613E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本企业对上述声明内容的真实性负责。如有虚假，将依法承担相应责任。</w:t>
      </w:r>
    </w:p>
    <w:p w14:paraId="4B822ACA">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仿宋" w:hAnsi="仿宋" w:eastAsia="仿宋" w:cs="仿宋"/>
          <w:color w:val="auto"/>
          <w:sz w:val="24"/>
          <w:highlight w:val="none"/>
          <w:shd w:val="clear" w:color="auto" w:fill="auto"/>
        </w:rPr>
      </w:pPr>
    </w:p>
    <w:p w14:paraId="737B531F">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 xml:space="preserve">企业名称（盖章）： </w:t>
      </w:r>
    </w:p>
    <w:p w14:paraId="25394394">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仿宋" w:hAnsi="仿宋" w:eastAsia="仿宋" w:cs="仿宋"/>
          <w:color w:val="auto"/>
          <w:sz w:val="24"/>
          <w:highlight w:val="none"/>
          <w:shd w:val="clear" w:color="auto" w:fill="auto"/>
        </w:rPr>
      </w:pPr>
      <w:r>
        <w:rPr>
          <w:rFonts w:hint="eastAsia" w:ascii="仿宋" w:hAnsi="仿宋" w:eastAsia="仿宋" w:cs="仿宋"/>
          <w:color w:val="auto"/>
          <w:sz w:val="24"/>
          <w:highlight w:val="none"/>
          <w:shd w:val="clear" w:color="auto" w:fill="auto"/>
        </w:rPr>
        <w:t>日</w:t>
      </w:r>
      <w:r>
        <w:rPr>
          <w:rFonts w:hint="eastAsia" w:ascii="仿宋" w:hAnsi="仿宋" w:eastAsia="仿宋" w:cs="仿宋"/>
          <w:color w:val="auto"/>
          <w:sz w:val="24"/>
          <w:highlight w:val="none"/>
          <w:shd w:val="clear" w:color="auto" w:fill="auto"/>
        </w:rPr>
        <w:tab/>
      </w:r>
      <w:r>
        <w:rPr>
          <w:rFonts w:hint="eastAsia" w:ascii="仿宋" w:hAnsi="仿宋" w:eastAsia="仿宋" w:cs="仿宋"/>
          <w:color w:val="auto"/>
          <w:sz w:val="24"/>
          <w:highlight w:val="none"/>
          <w:shd w:val="clear" w:color="auto" w:fill="auto"/>
        </w:rPr>
        <w:t>期：</w:t>
      </w:r>
    </w:p>
    <w:p w14:paraId="4CC086B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highlight w:val="none"/>
          <w:shd w:val="clear" w:color="auto" w:fill="auto"/>
        </w:rPr>
      </w:pPr>
    </w:p>
    <w:p w14:paraId="134D283F">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仿宋" w:hAnsi="仿宋" w:eastAsia="仿宋" w:cs="仿宋"/>
          <w:color w:val="auto"/>
          <w:sz w:val="22"/>
          <w:szCs w:val="18"/>
          <w:highlight w:val="none"/>
          <w:shd w:val="clear" w:color="auto" w:fill="auto"/>
        </w:rPr>
      </w:pPr>
    </w:p>
    <w:p w14:paraId="217951D9">
      <w:pPr>
        <w:keepNext w:val="0"/>
        <w:keepLines w:val="0"/>
        <w:pageBreakBefore w:val="0"/>
        <w:widowControl/>
        <w:kinsoku/>
        <w:wordWrap/>
        <w:overflowPunct/>
        <w:topLinePunct w:val="0"/>
        <w:autoSpaceDE/>
        <w:autoSpaceDN/>
        <w:bidi w:val="0"/>
        <w:adjustRightInd/>
        <w:snapToGrid w:val="0"/>
        <w:spacing w:line="312" w:lineRule="auto"/>
        <w:ind w:firstLine="480" w:firstLineChars="200"/>
        <w:jc w:val="left"/>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lang w:eastAsia="zh-CN"/>
        </w:rPr>
        <w:t>注：</w:t>
      </w:r>
      <w:r>
        <w:rPr>
          <w:rFonts w:hint="eastAsia" w:ascii="仿宋" w:hAnsi="仿宋" w:eastAsia="仿宋" w:cs="仿宋"/>
          <w:color w:val="auto"/>
          <w:sz w:val="24"/>
          <w:szCs w:val="24"/>
          <w:highlight w:val="none"/>
          <w:shd w:val="clear" w:color="auto" w:fill="auto"/>
        </w:rPr>
        <w:t>1、从业人员、营业收入、资产总额填报上一年度数据，无上一年度数据的新成立企业可不填报。</w:t>
      </w:r>
    </w:p>
    <w:p w14:paraId="5BD34CD1">
      <w:pPr>
        <w:keepNext w:val="0"/>
        <w:keepLines w:val="0"/>
        <w:pageBreakBefore w:val="0"/>
        <w:widowControl/>
        <w:numPr>
          <w:ilvl w:val="0"/>
          <w:numId w:val="11"/>
        </w:numPr>
        <w:kinsoku/>
        <w:wordWrap/>
        <w:overflowPunct/>
        <w:topLinePunct w:val="0"/>
        <w:autoSpaceDE/>
        <w:autoSpaceDN/>
        <w:bidi w:val="0"/>
        <w:adjustRightInd/>
        <w:snapToGrid w:val="0"/>
        <w:spacing w:line="312" w:lineRule="auto"/>
        <w:ind w:firstLine="480" w:firstLineChars="200"/>
        <w:jc w:val="left"/>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14:paraId="2139D2B7">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color w:val="auto"/>
          <w:sz w:val="24"/>
          <w:szCs w:val="24"/>
          <w:highlight w:val="none"/>
          <w:shd w:val="clear" w:color="auto" w:fill="auto"/>
          <w:lang w:val="en-US" w:eastAsia="zh-CN"/>
        </w:rPr>
        <w:t>3、</w:t>
      </w:r>
      <w:r>
        <w:rPr>
          <w:rFonts w:hint="eastAsia" w:ascii="仿宋" w:hAnsi="仿宋" w:eastAsia="仿宋" w:cs="仿宋"/>
          <w:color w:val="auto"/>
          <w:sz w:val="24"/>
          <w:szCs w:val="24"/>
          <w:highlight w:val="none"/>
          <w:shd w:val="clear" w:color="auto" w:fill="auto"/>
        </w:rPr>
        <w:t>未按上述要求提供、填写的，评审时不予以考虑。</w:t>
      </w:r>
    </w:p>
    <w:p w14:paraId="404D6E78">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color w:val="auto"/>
          <w:sz w:val="24"/>
          <w:szCs w:val="24"/>
          <w:highlight w:val="none"/>
          <w:shd w:val="clear" w:color="auto" w:fill="auto"/>
          <w:lang w:val="en-US" w:eastAsia="zh-CN"/>
        </w:rPr>
        <w:t>4、说明：本采购项目属于“建筑业”。</w:t>
      </w:r>
    </w:p>
    <w:p w14:paraId="40FC40DB">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br w:type="page"/>
      </w:r>
    </w:p>
    <w:p w14:paraId="3DC0DCD9">
      <w:pPr>
        <w:spacing w:line="520" w:lineRule="exact"/>
        <w:ind w:left="0" w:leftChars="0"/>
        <w:jc w:val="center"/>
        <w:rPr>
          <w:rFonts w:hint="eastAsia" w:ascii="仿宋" w:hAnsi="仿宋" w:eastAsia="仿宋" w:cs="仿宋"/>
          <w:b/>
          <w:color w:val="000000"/>
          <w:kern w:val="0"/>
          <w:sz w:val="40"/>
          <w:szCs w:val="40"/>
          <w:highlight w:val="none"/>
          <w:lang w:eastAsia="zh-CN"/>
        </w:rPr>
      </w:pPr>
      <w:r>
        <w:rPr>
          <w:rFonts w:hint="eastAsia" w:ascii="仿宋" w:hAnsi="仿宋" w:eastAsia="仿宋" w:cs="仿宋"/>
          <w:b/>
          <w:color w:val="auto"/>
          <w:spacing w:val="4"/>
          <w:sz w:val="32"/>
          <w:szCs w:val="32"/>
          <w:highlight w:val="none"/>
          <w:lang w:val="en-US" w:eastAsia="zh-CN"/>
        </w:rPr>
        <w:t>四、供应商概况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14:paraId="64175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14:paraId="29A5EB6A">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供应商名称</w:t>
            </w:r>
          </w:p>
        </w:tc>
        <w:tc>
          <w:tcPr>
            <w:tcW w:w="3490" w:type="dxa"/>
            <w:gridSpan w:val="2"/>
            <w:noWrap w:val="0"/>
            <w:vAlign w:val="center"/>
          </w:tcPr>
          <w:p w14:paraId="5BE2C66C">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07AF960C">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法定代表人</w:t>
            </w:r>
          </w:p>
        </w:tc>
        <w:tc>
          <w:tcPr>
            <w:tcW w:w="1868" w:type="dxa"/>
            <w:noWrap w:val="0"/>
            <w:vAlign w:val="center"/>
          </w:tcPr>
          <w:p w14:paraId="321F9776">
            <w:pPr>
              <w:topLinePunct/>
              <w:spacing w:line="440" w:lineRule="exact"/>
              <w:jc w:val="center"/>
              <w:rPr>
                <w:rFonts w:hint="eastAsia" w:ascii="仿宋" w:hAnsi="仿宋" w:eastAsia="仿宋" w:cs="仿宋"/>
                <w:color w:val="000000"/>
                <w:kern w:val="0"/>
                <w:sz w:val="24"/>
                <w:szCs w:val="20"/>
                <w:highlight w:val="none"/>
              </w:rPr>
            </w:pPr>
          </w:p>
        </w:tc>
      </w:tr>
      <w:tr w14:paraId="15597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14:paraId="37087ABB">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统一社会信用代码</w:t>
            </w:r>
          </w:p>
        </w:tc>
        <w:tc>
          <w:tcPr>
            <w:tcW w:w="3490" w:type="dxa"/>
            <w:gridSpan w:val="2"/>
            <w:noWrap w:val="0"/>
            <w:vAlign w:val="center"/>
          </w:tcPr>
          <w:p w14:paraId="7AF45041">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2E2F0CEF">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邮政编码</w:t>
            </w:r>
          </w:p>
        </w:tc>
        <w:tc>
          <w:tcPr>
            <w:tcW w:w="1868" w:type="dxa"/>
            <w:noWrap w:val="0"/>
            <w:vAlign w:val="center"/>
          </w:tcPr>
          <w:p w14:paraId="57DC3B74">
            <w:pPr>
              <w:topLinePunct/>
              <w:spacing w:line="440" w:lineRule="exact"/>
              <w:jc w:val="center"/>
              <w:rPr>
                <w:rFonts w:hint="eastAsia" w:ascii="仿宋" w:hAnsi="仿宋" w:eastAsia="仿宋" w:cs="仿宋"/>
                <w:color w:val="000000"/>
                <w:kern w:val="0"/>
                <w:sz w:val="24"/>
                <w:szCs w:val="20"/>
                <w:highlight w:val="none"/>
              </w:rPr>
            </w:pPr>
          </w:p>
        </w:tc>
      </w:tr>
      <w:tr w14:paraId="577DF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023BF9FF">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授权代表</w:t>
            </w:r>
          </w:p>
        </w:tc>
        <w:tc>
          <w:tcPr>
            <w:tcW w:w="3490" w:type="dxa"/>
            <w:gridSpan w:val="2"/>
            <w:noWrap w:val="0"/>
            <w:vAlign w:val="center"/>
          </w:tcPr>
          <w:p w14:paraId="692BA06E">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64651239">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企业类型</w:t>
            </w:r>
          </w:p>
        </w:tc>
        <w:tc>
          <w:tcPr>
            <w:tcW w:w="1868" w:type="dxa"/>
            <w:noWrap w:val="0"/>
            <w:vAlign w:val="center"/>
          </w:tcPr>
          <w:p w14:paraId="441EE9D5">
            <w:pPr>
              <w:topLinePunct/>
              <w:spacing w:line="440" w:lineRule="exact"/>
              <w:jc w:val="center"/>
              <w:rPr>
                <w:rFonts w:hint="eastAsia" w:ascii="仿宋" w:hAnsi="仿宋" w:eastAsia="仿宋" w:cs="仿宋"/>
                <w:color w:val="000000"/>
                <w:kern w:val="0"/>
                <w:sz w:val="24"/>
                <w:szCs w:val="20"/>
                <w:highlight w:val="none"/>
              </w:rPr>
            </w:pPr>
          </w:p>
        </w:tc>
      </w:tr>
      <w:tr w14:paraId="2A77F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14:paraId="4767A2C5">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营业执照注册号码</w:t>
            </w:r>
          </w:p>
        </w:tc>
        <w:tc>
          <w:tcPr>
            <w:tcW w:w="1751" w:type="dxa"/>
            <w:noWrap w:val="0"/>
            <w:vAlign w:val="center"/>
          </w:tcPr>
          <w:p w14:paraId="66A2F7AF">
            <w:pPr>
              <w:topLinePunct/>
              <w:spacing w:line="440" w:lineRule="exact"/>
              <w:jc w:val="center"/>
              <w:rPr>
                <w:rFonts w:hint="eastAsia" w:ascii="仿宋" w:hAnsi="仿宋" w:eastAsia="仿宋" w:cs="仿宋"/>
                <w:color w:val="000000"/>
                <w:kern w:val="0"/>
                <w:sz w:val="24"/>
                <w:szCs w:val="20"/>
                <w:highlight w:val="none"/>
              </w:rPr>
            </w:pPr>
          </w:p>
        </w:tc>
        <w:tc>
          <w:tcPr>
            <w:tcW w:w="1739" w:type="dxa"/>
            <w:noWrap w:val="0"/>
            <w:vAlign w:val="center"/>
          </w:tcPr>
          <w:p w14:paraId="7194BF01">
            <w:pPr>
              <w:topLinePunct/>
              <w:spacing w:line="440" w:lineRule="exact"/>
              <w:ind w:firstLine="120" w:firstLineChars="50"/>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注册地址</w:t>
            </w:r>
          </w:p>
        </w:tc>
        <w:tc>
          <w:tcPr>
            <w:tcW w:w="3376" w:type="dxa"/>
            <w:gridSpan w:val="2"/>
            <w:noWrap w:val="0"/>
            <w:vAlign w:val="center"/>
          </w:tcPr>
          <w:p w14:paraId="14B9ACFC">
            <w:pPr>
              <w:topLinePunct/>
              <w:spacing w:line="440" w:lineRule="exact"/>
              <w:ind w:firstLine="120" w:firstLineChars="50"/>
              <w:jc w:val="center"/>
              <w:rPr>
                <w:rFonts w:hint="eastAsia" w:ascii="仿宋" w:hAnsi="仿宋" w:eastAsia="仿宋" w:cs="仿宋"/>
                <w:color w:val="000000"/>
                <w:kern w:val="0"/>
                <w:sz w:val="24"/>
                <w:szCs w:val="20"/>
                <w:highlight w:val="none"/>
              </w:rPr>
            </w:pPr>
          </w:p>
        </w:tc>
      </w:tr>
      <w:tr w14:paraId="5317C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14:paraId="135AE904">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基本账户开户行及帐号</w:t>
            </w:r>
          </w:p>
        </w:tc>
        <w:tc>
          <w:tcPr>
            <w:tcW w:w="6866" w:type="dxa"/>
            <w:gridSpan w:val="4"/>
            <w:noWrap w:val="0"/>
            <w:vAlign w:val="center"/>
          </w:tcPr>
          <w:p w14:paraId="79A15EF8">
            <w:pPr>
              <w:topLinePunct/>
              <w:spacing w:line="440" w:lineRule="exact"/>
              <w:jc w:val="center"/>
              <w:rPr>
                <w:rFonts w:hint="eastAsia" w:ascii="仿宋" w:hAnsi="仿宋" w:eastAsia="仿宋" w:cs="仿宋"/>
                <w:color w:val="000000"/>
                <w:kern w:val="0"/>
                <w:sz w:val="24"/>
                <w:szCs w:val="20"/>
                <w:highlight w:val="none"/>
              </w:rPr>
            </w:pPr>
          </w:p>
        </w:tc>
      </w:tr>
      <w:tr w14:paraId="0BE80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6FB6B32E">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资产总额（万元）</w:t>
            </w:r>
          </w:p>
        </w:tc>
        <w:tc>
          <w:tcPr>
            <w:tcW w:w="6866" w:type="dxa"/>
            <w:gridSpan w:val="4"/>
            <w:noWrap w:val="0"/>
            <w:vAlign w:val="center"/>
          </w:tcPr>
          <w:p w14:paraId="23B1A9AD">
            <w:pPr>
              <w:topLinePunct/>
              <w:spacing w:line="440" w:lineRule="exact"/>
              <w:jc w:val="center"/>
              <w:rPr>
                <w:rFonts w:hint="eastAsia" w:ascii="仿宋" w:hAnsi="仿宋" w:eastAsia="仿宋" w:cs="仿宋"/>
                <w:color w:val="000000"/>
                <w:kern w:val="0"/>
                <w:sz w:val="24"/>
                <w:szCs w:val="20"/>
                <w:highlight w:val="none"/>
              </w:rPr>
            </w:pPr>
          </w:p>
        </w:tc>
      </w:tr>
      <w:tr w14:paraId="21F8C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14:paraId="6A61B45B">
            <w:pPr>
              <w:topLinePunct/>
              <w:spacing w:line="440" w:lineRule="exact"/>
              <w:jc w:val="center"/>
              <w:rPr>
                <w:rFonts w:hint="eastAsia" w:ascii="仿宋" w:hAnsi="仿宋" w:eastAsia="仿宋" w:cs="仿宋"/>
                <w:color w:val="000000"/>
                <w:kern w:val="0"/>
                <w:sz w:val="24"/>
                <w:szCs w:val="20"/>
                <w:highlight w:val="none"/>
                <w:lang w:eastAsia="zh-CN"/>
              </w:rPr>
            </w:pPr>
            <w:r>
              <w:rPr>
                <w:rFonts w:hint="eastAsia" w:ascii="仿宋" w:hAnsi="仿宋" w:eastAsia="仿宋" w:cs="仿宋"/>
                <w:color w:val="000000"/>
                <w:kern w:val="0"/>
                <w:sz w:val="24"/>
                <w:szCs w:val="20"/>
                <w:highlight w:val="none"/>
                <w:lang w:eastAsia="zh-CN"/>
              </w:rPr>
              <w:t>经营范围</w:t>
            </w:r>
          </w:p>
        </w:tc>
        <w:tc>
          <w:tcPr>
            <w:tcW w:w="6866" w:type="dxa"/>
            <w:gridSpan w:val="4"/>
            <w:noWrap w:val="0"/>
            <w:vAlign w:val="center"/>
          </w:tcPr>
          <w:p w14:paraId="7D58988D">
            <w:pPr>
              <w:topLinePunct/>
              <w:spacing w:line="440" w:lineRule="exact"/>
              <w:jc w:val="center"/>
              <w:rPr>
                <w:rFonts w:hint="eastAsia" w:ascii="仿宋" w:hAnsi="仿宋" w:eastAsia="仿宋" w:cs="仿宋"/>
                <w:color w:val="000000"/>
                <w:kern w:val="0"/>
                <w:sz w:val="24"/>
                <w:szCs w:val="20"/>
                <w:highlight w:val="none"/>
              </w:rPr>
            </w:pPr>
          </w:p>
        </w:tc>
      </w:tr>
      <w:tr w14:paraId="07A95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14:paraId="0D8F737E">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备注</w:t>
            </w:r>
          </w:p>
        </w:tc>
        <w:tc>
          <w:tcPr>
            <w:tcW w:w="6866" w:type="dxa"/>
            <w:gridSpan w:val="4"/>
            <w:noWrap w:val="0"/>
            <w:vAlign w:val="center"/>
          </w:tcPr>
          <w:p w14:paraId="26DE06AC">
            <w:pPr>
              <w:topLinePunct/>
              <w:spacing w:line="440" w:lineRule="exact"/>
              <w:rPr>
                <w:rFonts w:hint="eastAsia" w:ascii="仿宋" w:hAnsi="仿宋" w:eastAsia="仿宋" w:cs="仿宋"/>
                <w:color w:val="000000"/>
                <w:kern w:val="0"/>
                <w:sz w:val="24"/>
                <w:szCs w:val="20"/>
                <w:highlight w:val="none"/>
              </w:rPr>
            </w:pPr>
          </w:p>
        </w:tc>
      </w:tr>
    </w:tbl>
    <w:p w14:paraId="3CA0C71B">
      <w:pPr>
        <w:bidi w:val="0"/>
        <w:rPr>
          <w:rFonts w:hint="eastAsia" w:ascii="仿宋" w:hAnsi="仿宋" w:eastAsia="仿宋" w:cs="仿宋"/>
          <w:color w:val="000000"/>
          <w:kern w:val="0"/>
          <w:sz w:val="32"/>
          <w:szCs w:val="32"/>
          <w:highlight w:val="none"/>
        </w:rPr>
      </w:pPr>
    </w:p>
    <w:p w14:paraId="47E7320B">
      <w:pPr>
        <w:adjustRightInd w:val="0"/>
        <w:spacing w:line="400" w:lineRule="exact"/>
        <w:ind w:leftChars="100" w:firstLine="420" w:firstLineChars="175"/>
        <w:jc w:val="left"/>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t>供 应 商：</w:t>
      </w:r>
      <w:r>
        <w:rPr>
          <w:rFonts w:hint="eastAsia" w:ascii="仿宋" w:hAnsi="仿宋" w:eastAsia="仿宋" w:cs="仿宋"/>
          <w:bCs/>
          <w:color w:val="000000"/>
          <w:kern w:val="0"/>
          <w:sz w:val="24"/>
          <w:szCs w:val="20"/>
          <w:highlight w:val="none"/>
          <w:lang w:val="en-US" w:eastAsia="zh-CN"/>
        </w:rPr>
        <w:t xml:space="preserve">             </w:t>
      </w:r>
      <w:r>
        <w:rPr>
          <w:rFonts w:hint="eastAsia" w:ascii="仿宋" w:hAnsi="仿宋" w:eastAsia="仿宋" w:cs="仿宋"/>
          <w:bCs/>
          <w:color w:val="000000"/>
          <w:kern w:val="0"/>
          <w:sz w:val="24"/>
          <w:szCs w:val="20"/>
          <w:highlight w:val="none"/>
        </w:rPr>
        <w:t>（盖章）</w:t>
      </w:r>
    </w:p>
    <w:p w14:paraId="1E16935F">
      <w:pPr>
        <w:adjustRightInd w:val="0"/>
        <w:spacing w:line="400" w:lineRule="exact"/>
        <w:ind w:leftChars="100" w:firstLine="420" w:firstLineChars="175"/>
        <w:jc w:val="left"/>
        <w:rPr>
          <w:rFonts w:hint="eastAsia" w:ascii="仿宋" w:hAnsi="仿宋" w:eastAsia="仿宋" w:cs="仿宋"/>
          <w:color w:val="000000"/>
          <w:kern w:val="0"/>
          <w:sz w:val="24"/>
          <w:szCs w:val="20"/>
          <w:highlight w:val="none"/>
        </w:rPr>
      </w:pPr>
    </w:p>
    <w:p w14:paraId="01B8287F">
      <w:pPr>
        <w:adjustRightInd w:val="0"/>
        <w:spacing w:line="400" w:lineRule="exact"/>
        <w:ind w:leftChars="100" w:firstLine="420" w:firstLineChars="175"/>
        <w:jc w:val="left"/>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法定代表人或授权代表：（签名或盖章）</w:t>
      </w:r>
    </w:p>
    <w:p w14:paraId="1B2C796C">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仿宋" w:hAnsi="仿宋" w:eastAsia="仿宋" w:cs="仿宋"/>
          <w:bCs/>
          <w:color w:val="000000"/>
          <w:kern w:val="0"/>
          <w:sz w:val="24"/>
          <w:szCs w:val="20"/>
          <w:highlight w:val="none"/>
        </w:rPr>
      </w:pPr>
    </w:p>
    <w:p w14:paraId="4F85731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t>日期:    年  月  日</w:t>
      </w:r>
    </w:p>
    <w:p w14:paraId="33983637">
      <w:pPr>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br w:type="page"/>
      </w:r>
    </w:p>
    <w:p w14:paraId="290E4F98">
      <w:pPr>
        <w:pStyle w:val="4"/>
        <w:rPr>
          <w:rFonts w:hint="eastAsia" w:ascii="仿宋" w:hAnsi="仿宋" w:eastAsia="仿宋" w:cs="仿宋"/>
          <w:lang w:val="en-US" w:eastAsia="zh-CN"/>
        </w:rPr>
      </w:pPr>
    </w:p>
    <w:p w14:paraId="5D6CD771">
      <w:pPr>
        <w:numPr>
          <w:ilvl w:val="0"/>
          <w:numId w:val="0"/>
        </w:numPr>
        <w:jc w:val="center"/>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t>五、施工组织方案</w:t>
      </w:r>
    </w:p>
    <w:p w14:paraId="00F60846">
      <w:pPr>
        <w:numPr>
          <w:ilvl w:val="0"/>
          <w:numId w:val="0"/>
        </w:numPr>
        <w:ind w:firstLine="241" w:firstLineChars="10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1、</w:t>
      </w:r>
      <w:r>
        <w:rPr>
          <w:rFonts w:hint="eastAsia" w:ascii="仿宋" w:hAnsi="仿宋" w:eastAsia="仿宋" w:cs="仿宋"/>
          <w:b/>
          <w:bCs/>
          <w:sz w:val="24"/>
          <w:szCs w:val="24"/>
        </w:rPr>
        <w:t>施工方案</w:t>
      </w:r>
    </w:p>
    <w:p w14:paraId="77F40451">
      <w:pPr>
        <w:pStyle w:val="21"/>
        <w:widowControl w:val="0"/>
        <w:numPr>
          <w:ilvl w:val="0"/>
          <w:numId w:val="0"/>
        </w:numPr>
        <w:spacing w:line="360" w:lineRule="auto"/>
        <w:jc w:val="both"/>
        <w:rPr>
          <w:rFonts w:hint="eastAsia" w:ascii="仿宋" w:hAnsi="仿宋" w:eastAsia="仿宋" w:cs="仿宋"/>
        </w:rPr>
      </w:pPr>
    </w:p>
    <w:p w14:paraId="7067845A">
      <w:pPr>
        <w:ind w:firstLine="241" w:firstLineChars="100"/>
        <w:rPr>
          <w:rFonts w:hint="eastAsia" w:ascii="仿宋" w:hAnsi="仿宋" w:eastAsia="仿宋" w:cs="仿宋"/>
          <w:b/>
          <w:bCs/>
          <w:sz w:val="24"/>
          <w:szCs w:val="24"/>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、确保工程质量和安全生产的技术组织措施</w:t>
      </w:r>
    </w:p>
    <w:p w14:paraId="063A462F">
      <w:pPr>
        <w:pStyle w:val="21"/>
        <w:ind w:left="0" w:leftChars="0" w:firstLine="0" w:firstLineChars="0"/>
        <w:rPr>
          <w:rFonts w:hint="eastAsia" w:ascii="仿宋" w:hAnsi="仿宋" w:eastAsia="仿宋" w:cs="仿宋"/>
          <w:lang w:val="en-US" w:eastAsia="zh-CN"/>
        </w:rPr>
      </w:pPr>
    </w:p>
    <w:p w14:paraId="6918724E">
      <w:pPr>
        <w:ind w:firstLine="241" w:firstLineChars="100"/>
        <w:rPr>
          <w:rFonts w:hint="eastAsia" w:ascii="仿宋" w:hAnsi="仿宋" w:eastAsia="仿宋" w:cs="仿宋"/>
          <w:b/>
          <w:bCs/>
          <w:sz w:val="24"/>
          <w:szCs w:val="24"/>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、确保安全文明施工的技术组织措施及环境保护措施</w:t>
      </w:r>
    </w:p>
    <w:p w14:paraId="4115D733">
      <w:pPr>
        <w:pStyle w:val="21"/>
        <w:ind w:left="0" w:leftChars="0" w:firstLine="0" w:firstLineChars="0"/>
        <w:rPr>
          <w:rFonts w:hint="eastAsia" w:ascii="仿宋" w:hAnsi="仿宋" w:eastAsia="仿宋" w:cs="仿宋"/>
          <w:lang w:val="en-US" w:eastAsia="zh-CN"/>
        </w:rPr>
      </w:pPr>
    </w:p>
    <w:p w14:paraId="14939313">
      <w:pPr>
        <w:ind w:firstLine="241" w:firstLineChars="100"/>
        <w:rPr>
          <w:rFonts w:hint="eastAsia" w:ascii="仿宋" w:hAnsi="仿宋" w:eastAsia="仿宋" w:cs="仿宋"/>
          <w:b/>
          <w:bCs/>
          <w:sz w:val="24"/>
          <w:szCs w:val="24"/>
        </w:rPr>
      </w:pP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、确保工期的技术组织措施</w:t>
      </w:r>
    </w:p>
    <w:p w14:paraId="283AA314">
      <w:pPr>
        <w:pStyle w:val="6"/>
        <w:rPr>
          <w:rFonts w:hint="eastAsia" w:ascii="仿宋" w:hAnsi="仿宋" w:eastAsia="仿宋" w:cs="仿宋"/>
          <w:b/>
          <w:bCs/>
          <w:sz w:val="24"/>
          <w:szCs w:val="24"/>
          <w:lang w:val="en-US" w:eastAsia="zh-CN"/>
        </w:rPr>
      </w:pPr>
    </w:p>
    <w:p w14:paraId="0E09ADE6">
      <w:pPr>
        <w:pStyle w:val="6"/>
        <w:rPr>
          <w:rFonts w:hint="eastAsia" w:ascii="仿宋" w:hAnsi="仿宋" w:eastAsia="仿宋" w:cs="仿宋"/>
          <w:b/>
          <w:bCs/>
          <w:sz w:val="24"/>
          <w:szCs w:val="24"/>
          <w:lang w:val="en-US" w:eastAsia="zh-CN"/>
        </w:rPr>
      </w:pPr>
    </w:p>
    <w:p w14:paraId="7A02124E">
      <w:pPr>
        <w:pStyle w:val="6"/>
        <w:numPr>
          <w:ilvl w:val="0"/>
          <w:numId w:val="0"/>
        </w:numPr>
        <w:ind w:leftChars="0" w:firstLine="241" w:firstLineChars="1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5.拟投入本项目组织团队和管理团队</w:t>
      </w:r>
    </w:p>
    <w:p w14:paraId="537D8AB5">
      <w:pPr>
        <w:pStyle w:val="6"/>
        <w:numPr>
          <w:ilvl w:val="0"/>
          <w:numId w:val="0"/>
        </w:numPr>
        <w:ind w:leftChars="0"/>
        <w:rPr>
          <w:rFonts w:hint="eastAsia" w:ascii="仿宋" w:hAnsi="仿宋" w:eastAsia="仿宋" w:cs="仿宋"/>
          <w:color w:val="auto"/>
          <w:sz w:val="24"/>
          <w:szCs w:val="22"/>
          <w:highlight w:val="none"/>
          <w:lang w:val="en-US" w:eastAsia="zh-CN"/>
        </w:rPr>
      </w:pPr>
    </w:p>
    <w:p w14:paraId="15559431">
      <w:pPr>
        <w:pStyle w:val="6"/>
        <w:numPr>
          <w:ilvl w:val="0"/>
          <w:numId w:val="0"/>
        </w:numPr>
        <w:ind w:firstLine="241" w:firstLineChars="100"/>
        <w:rPr>
          <w:rFonts w:hint="eastAsia" w:ascii="仿宋" w:hAnsi="仿宋" w:eastAsia="仿宋" w:cs="仿宋"/>
          <w:b/>
          <w:bCs/>
          <w:sz w:val="24"/>
          <w:szCs w:val="24"/>
          <w:lang w:val="en-US" w:eastAsia="zh-CN"/>
        </w:rPr>
      </w:pPr>
    </w:p>
    <w:p w14:paraId="3CDE2B4F">
      <w:pPr>
        <w:pStyle w:val="6"/>
        <w:numPr>
          <w:ilvl w:val="0"/>
          <w:numId w:val="0"/>
        </w:numPr>
        <w:ind w:firstLine="241" w:firstLineChars="10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6.施工机械配备和材料投入计划</w:t>
      </w:r>
    </w:p>
    <w:p w14:paraId="48B53B27">
      <w:pPr>
        <w:pStyle w:val="6"/>
        <w:numPr>
          <w:ilvl w:val="0"/>
          <w:numId w:val="0"/>
        </w:numPr>
        <w:ind w:leftChars="0" w:firstLine="241" w:firstLineChars="100"/>
        <w:rPr>
          <w:rFonts w:hint="eastAsia" w:ascii="仿宋" w:hAnsi="仿宋" w:eastAsia="仿宋" w:cs="仿宋"/>
          <w:b/>
          <w:bCs/>
          <w:sz w:val="24"/>
          <w:szCs w:val="24"/>
          <w:lang w:val="en-US" w:eastAsia="zh-CN"/>
        </w:rPr>
      </w:pPr>
    </w:p>
    <w:p w14:paraId="60664001">
      <w:pPr>
        <w:pStyle w:val="6"/>
        <w:numPr>
          <w:ilvl w:val="0"/>
          <w:numId w:val="0"/>
        </w:numPr>
        <w:ind w:leftChars="0" w:firstLine="241" w:firstLineChars="100"/>
        <w:rPr>
          <w:rFonts w:hint="eastAsia" w:ascii="仿宋" w:hAnsi="仿宋" w:eastAsia="仿宋" w:cs="仿宋"/>
          <w:b/>
          <w:bCs/>
          <w:sz w:val="24"/>
          <w:szCs w:val="24"/>
          <w:lang w:val="en-US" w:eastAsia="zh-CN"/>
        </w:rPr>
      </w:pPr>
    </w:p>
    <w:p w14:paraId="72217B49">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br w:type="page"/>
      </w:r>
    </w:p>
    <w:p w14:paraId="7F53B86E">
      <w:pPr>
        <w:jc w:val="both"/>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附件：</w:t>
      </w:r>
    </w:p>
    <w:p w14:paraId="35C4A4D3">
      <w:pPr>
        <w:jc w:val="center"/>
        <w:rPr>
          <w:rFonts w:hint="eastAsia" w:ascii="仿宋" w:hAnsi="仿宋" w:eastAsia="仿宋" w:cs="仿宋"/>
          <w:bCs/>
          <w:sz w:val="24"/>
          <w:szCs w:val="24"/>
        </w:rPr>
      </w:pPr>
      <w:r>
        <w:rPr>
          <w:rFonts w:hint="eastAsia" w:ascii="仿宋" w:hAnsi="仿宋" w:eastAsia="仿宋" w:cs="仿宋"/>
          <w:bCs/>
          <w:sz w:val="24"/>
          <w:szCs w:val="24"/>
        </w:rPr>
        <w:t>拟配备本工程的施工机械设备表</w:t>
      </w:r>
    </w:p>
    <w:p w14:paraId="23962368">
      <w:pPr>
        <w:rPr>
          <w:rFonts w:hint="eastAsia" w:ascii="仿宋" w:hAnsi="仿宋" w:eastAsia="仿宋" w:cs="仿宋"/>
        </w:rPr>
      </w:pPr>
    </w:p>
    <w:tbl>
      <w:tblPr>
        <w:tblStyle w:val="16"/>
        <w:tblW w:w="7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946"/>
        <w:gridCol w:w="1188"/>
        <w:gridCol w:w="703"/>
        <w:gridCol w:w="1188"/>
        <w:gridCol w:w="1188"/>
        <w:gridCol w:w="1155"/>
        <w:gridCol w:w="840"/>
      </w:tblGrid>
      <w:tr w14:paraId="50B9B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7D3851CD">
            <w:pPr>
              <w:rPr>
                <w:rFonts w:hint="eastAsia" w:ascii="仿宋" w:hAnsi="仿宋" w:eastAsia="仿宋" w:cs="仿宋"/>
                <w:bCs/>
                <w:sz w:val="24"/>
              </w:rPr>
            </w:pPr>
            <w:r>
              <w:rPr>
                <w:rFonts w:hint="eastAsia" w:ascii="仿宋" w:hAnsi="仿宋" w:eastAsia="仿宋" w:cs="仿宋"/>
                <w:bCs/>
                <w:sz w:val="24"/>
              </w:rPr>
              <w:t>序号</w:t>
            </w:r>
          </w:p>
        </w:tc>
        <w:tc>
          <w:tcPr>
            <w:tcW w:w="946" w:type="dxa"/>
            <w:tcBorders>
              <w:top w:val="outset" w:color="auto" w:sz="6" w:space="0"/>
              <w:left w:val="outset" w:color="auto" w:sz="6" w:space="0"/>
              <w:bottom w:val="outset" w:color="auto" w:sz="6" w:space="0"/>
              <w:right w:val="outset" w:color="auto" w:sz="6" w:space="0"/>
            </w:tcBorders>
            <w:noWrap w:val="0"/>
            <w:vAlign w:val="center"/>
          </w:tcPr>
          <w:p w14:paraId="3C29B17A">
            <w:pPr>
              <w:rPr>
                <w:rFonts w:hint="eastAsia" w:ascii="仿宋" w:hAnsi="仿宋" w:eastAsia="仿宋" w:cs="仿宋"/>
                <w:bCs/>
                <w:sz w:val="24"/>
              </w:rPr>
            </w:pPr>
            <w:r>
              <w:rPr>
                <w:rFonts w:hint="eastAsia" w:ascii="仿宋" w:hAnsi="仿宋" w:eastAsia="仿宋" w:cs="仿宋"/>
                <w:bCs/>
                <w:sz w:val="24"/>
              </w:rPr>
              <w:t>仪器设备名称</w:t>
            </w: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5A6730E">
            <w:pPr>
              <w:rPr>
                <w:rFonts w:hint="eastAsia" w:ascii="仿宋" w:hAnsi="仿宋" w:eastAsia="仿宋" w:cs="仿宋"/>
                <w:bCs/>
                <w:sz w:val="24"/>
              </w:rPr>
            </w:pPr>
            <w:r>
              <w:rPr>
                <w:rFonts w:hint="eastAsia" w:ascii="仿宋" w:hAnsi="仿宋" w:eastAsia="仿宋" w:cs="仿宋"/>
                <w:bCs/>
                <w:sz w:val="24"/>
              </w:rPr>
              <w:t>型号规格</w:t>
            </w:r>
          </w:p>
        </w:tc>
        <w:tc>
          <w:tcPr>
            <w:tcW w:w="703" w:type="dxa"/>
            <w:tcBorders>
              <w:top w:val="outset" w:color="auto" w:sz="6" w:space="0"/>
              <w:left w:val="outset" w:color="auto" w:sz="6" w:space="0"/>
              <w:bottom w:val="outset" w:color="auto" w:sz="6" w:space="0"/>
              <w:right w:val="outset" w:color="auto" w:sz="6" w:space="0"/>
            </w:tcBorders>
            <w:noWrap w:val="0"/>
            <w:vAlign w:val="center"/>
          </w:tcPr>
          <w:p w14:paraId="6EBDE115">
            <w:pPr>
              <w:rPr>
                <w:rFonts w:hint="eastAsia" w:ascii="仿宋" w:hAnsi="仿宋" w:eastAsia="仿宋" w:cs="仿宋"/>
                <w:bCs/>
                <w:sz w:val="24"/>
              </w:rPr>
            </w:pPr>
            <w:r>
              <w:rPr>
                <w:rFonts w:hint="eastAsia" w:ascii="仿宋" w:hAnsi="仿宋" w:eastAsia="仿宋" w:cs="仿宋"/>
                <w:bCs/>
                <w:sz w:val="24"/>
              </w:rPr>
              <w:t>数量</w:t>
            </w: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0104E4A">
            <w:pPr>
              <w:rPr>
                <w:rFonts w:hint="eastAsia" w:ascii="仿宋" w:hAnsi="仿宋" w:eastAsia="仿宋" w:cs="仿宋"/>
                <w:bCs/>
                <w:sz w:val="24"/>
              </w:rPr>
            </w:pPr>
            <w:r>
              <w:rPr>
                <w:rFonts w:hint="eastAsia" w:ascii="仿宋" w:hAnsi="仿宋" w:eastAsia="仿宋" w:cs="仿宋"/>
                <w:bCs/>
                <w:sz w:val="24"/>
              </w:rPr>
              <w:t>国别产地</w:t>
            </w: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9C8B602">
            <w:pPr>
              <w:rPr>
                <w:rFonts w:hint="eastAsia" w:ascii="仿宋" w:hAnsi="仿宋" w:eastAsia="仿宋" w:cs="仿宋"/>
                <w:bCs/>
                <w:sz w:val="24"/>
              </w:rPr>
            </w:pPr>
            <w:r>
              <w:rPr>
                <w:rFonts w:hint="eastAsia" w:ascii="仿宋" w:hAnsi="仿宋" w:eastAsia="仿宋" w:cs="仿宋"/>
                <w:bCs/>
                <w:sz w:val="24"/>
              </w:rPr>
              <w:t>制造年份</w:t>
            </w:r>
          </w:p>
        </w:tc>
        <w:tc>
          <w:tcPr>
            <w:tcW w:w="1155" w:type="dxa"/>
            <w:tcBorders>
              <w:top w:val="outset" w:color="auto" w:sz="6" w:space="0"/>
              <w:left w:val="outset" w:color="auto" w:sz="6" w:space="0"/>
              <w:bottom w:val="outset" w:color="auto" w:sz="6" w:space="0"/>
              <w:right w:val="outset" w:color="auto" w:sz="6" w:space="0"/>
            </w:tcBorders>
            <w:noWrap w:val="0"/>
            <w:vAlign w:val="center"/>
          </w:tcPr>
          <w:p w14:paraId="5F2EEDBA">
            <w:pPr>
              <w:ind w:firstLine="240" w:firstLineChars="100"/>
              <w:rPr>
                <w:rFonts w:hint="eastAsia" w:ascii="仿宋" w:hAnsi="仿宋" w:eastAsia="仿宋" w:cs="仿宋"/>
                <w:bCs/>
                <w:sz w:val="24"/>
              </w:rPr>
            </w:pPr>
            <w:r>
              <w:rPr>
                <w:rFonts w:hint="eastAsia" w:ascii="仿宋" w:hAnsi="仿宋" w:eastAsia="仿宋" w:cs="仿宋"/>
                <w:bCs/>
                <w:sz w:val="24"/>
              </w:rPr>
              <w:t>用途</w:t>
            </w:r>
          </w:p>
        </w:tc>
        <w:tc>
          <w:tcPr>
            <w:tcW w:w="840" w:type="dxa"/>
            <w:tcBorders>
              <w:top w:val="outset" w:color="auto" w:sz="6" w:space="0"/>
              <w:left w:val="outset" w:color="auto" w:sz="6" w:space="0"/>
              <w:bottom w:val="outset" w:color="auto" w:sz="6" w:space="0"/>
              <w:right w:val="outset" w:color="auto" w:sz="6" w:space="0"/>
            </w:tcBorders>
            <w:noWrap w:val="0"/>
            <w:vAlign w:val="center"/>
          </w:tcPr>
          <w:p w14:paraId="09240216">
            <w:pPr>
              <w:rPr>
                <w:rFonts w:hint="eastAsia" w:ascii="仿宋" w:hAnsi="仿宋" w:eastAsia="仿宋" w:cs="仿宋"/>
                <w:bCs/>
                <w:sz w:val="24"/>
              </w:rPr>
            </w:pPr>
            <w:r>
              <w:rPr>
                <w:rFonts w:hint="eastAsia" w:ascii="仿宋" w:hAnsi="仿宋" w:eastAsia="仿宋" w:cs="仿宋"/>
                <w:bCs/>
                <w:sz w:val="24"/>
              </w:rPr>
              <w:t>备注</w:t>
            </w:r>
          </w:p>
        </w:tc>
      </w:tr>
      <w:tr w14:paraId="631ED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2BC597AE">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52F8DF32">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F4039E3">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680FD3AC">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E20722A">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142FC8E">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5FF49E40">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B47E930">
            <w:pPr>
              <w:rPr>
                <w:rFonts w:hint="eastAsia" w:ascii="仿宋" w:hAnsi="仿宋" w:eastAsia="仿宋" w:cs="仿宋"/>
                <w:bCs/>
              </w:rPr>
            </w:pPr>
          </w:p>
        </w:tc>
      </w:tr>
      <w:tr w14:paraId="4AEA9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1B8C7926">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0F3C3E1C">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956152D">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53482039">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DDD3DF8">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46A85D7">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4F89B4AE">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33E9CD5">
            <w:pPr>
              <w:rPr>
                <w:rFonts w:hint="eastAsia" w:ascii="仿宋" w:hAnsi="仿宋" w:eastAsia="仿宋" w:cs="仿宋"/>
                <w:bCs/>
              </w:rPr>
            </w:pPr>
          </w:p>
        </w:tc>
      </w:tr>
      <w:tr w14:paraId="2FE0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1E543BE0">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71C14219">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E5841F3">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2F67A20C">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FCD02E1">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C21F2AA">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6221AB40">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31633A0">
            <w:pPr>
              <w:rPr>
                <w:rFonts w:hint="eastAsia" w:ascii="仿宋" w:hAnsi="仿宋" w:eastAsia="仿宋" w:cs="仿宋"/>
                <w:bCs/>
              </w:rPr>
            </w:pPr>
          </w:p>
        </w:tc>
      </w:tr>
      <w:tr w14:paraId="3ADB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11FE1056">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53040184">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4C38E6C">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03C16A48">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178963C">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F267AF9">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2C231E59">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574D1CD">
            <w:pPr>
              <w:rPr>
                <w:rFonts w:hint="eastAsia" w:ascii="仿宋" w:hAnsi="仿宋" w:eastAsia="仿宋" w:cs="仿宋"/>
                <w:bCs/>
              </w:rPr>
            </w:pPr>
          </w:p>
        </w:tc>
      </w:tr>
      <w:tr w14:paraId="560F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731BB709">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404D3FDB">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22C1A62">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65592B47">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9832EDF">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49E86FF">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07363C1A">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228F9378">
            <w:pPr>
              <w:rPr>
                <w:rFonts w:hint="eastAsia" w:ascii="仿宋" w:hAnsi="仿宋" w:eastAsia="仿宋" w:cs="仿宋"/>
                <w:bCs/>
              </w:rPr>
            </w:pPr>
          </w:p>
        </w:tc>
      </w:tr>
      <w:tr w14:paraId="57F4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0369C4D5">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5A176988">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DEA3615">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64B0C0FC">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9A68446">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77275DC">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4FF5762F">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75A38BC">
            <w:pPr>
              <w:rPr>
                <w:rFonts w:hint="eastAsia" w:ascii="仿宋" w:hAnsi="仿宋" w:eastAsia="仿宋" w:cs="仿宋"/>
                <w:bCs/>
              </w:rPr>
            </w:pPr>
          </w:p>
        </w:tc>
      </w:tr>
      <w:tr w14:paraId="686C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21ABA119">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00B030A5">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D84C90B">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7E4C2F44">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C2019C8">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24AC05B">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34D3D25F">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59F7C556">
            <w:pPr>
              <w:rPr>
                <w:rFonts w:hint="eastAsia" w:ascii="仿宋" w:hAnsi="仿宋" w:eastAsia="仿宋" w:cs="仿宋"/>
                <w:bCs/>
              </w:rPr>
            </w:pPr>
          </w:p>
        </w:tc>
      </w:tr>
      <w:tr w14:paraId="5FF5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01487A50">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279D1E0A">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22978FE">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25D379B7">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665F38F">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306C32C">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11DBD89D">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6A2D3C83">
            <w:pPr>
              <w:rPr>
                <w:rFonts w:hint="eastAsia" w:ascii="仿宋" w:hAnsi="仿宋" w:eastAsia="仿宋" w:cs="仿宋"/>
                <w:bCs/>
              </w:rPr>
            </w:pPr>
          </w:p>
        </w:tc>
      </w:tr>
      <w:tr w14:paraId="3AB86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7AFFB9D7">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711A442">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E7079A5">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7D8C9497">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B390921">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AF61CCC">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08AB55BB">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A1E1BDE">
            <w:pPr>
              <w:rPr>
                <w:rFonts w:hint="eastAsia" w:ascii="仿宋" w:hAnsi="仿宋" w:eastAsia="仿宋" w:cs="仿宋"/>
                <w:bCs/>
              </w:rPr>
            </w:pPr>
          </w:p>
        </w:tc>
      </w:tr>
      <w:tr w14:paraId="3E24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4CE8C509">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5EAEC23A">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2CF92B1">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132CCAA5">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9CFA3DD">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72F5B58">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6BE7DEC5">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7E6E141">
            <w:pPr>
              <w:rPr>
                <w:rFonts w:hint="eastAsia" w:ascii="仿宋" w:hAnsi="仿宋" w:eastAsia="仿宋" w:cs="仿宋"/>
                <w:bCs/>
              </w:rPr>
            </w:pPr>
          </w:p>
        </w:tc>
      </w:tr>
      <w:tr w14:paraId="7A627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4D81E243">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3DC544E3">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1655404">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14AA4ED4">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0EE2DA2">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7CEB5B2">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10B004C6">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31996E5A">
            <w:pPr>
              <w:rPr>
                <w:rFonts w:hint="eastAsia" w:ascii="仿宋" w:hAnsi="仿宋" w:eastAsia="仿宋" w:cs="仿宋"/>
                <w:bCs/>
              </w:rPr>
            </w:pPr>
          </w:p>
        </w:tc>
      </w:tr>
      <w:tr w14:paraId="19CF5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649E6823">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1B73E88">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5EE693F">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3FA4D1F8">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759877E">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07BA363">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39021293">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3C96F49D">
            <w:pPr>
              <w:rPr>
                <w:rFonts w:hint="eastAsia" w:ascii="仿宋" w:hAnsi="仿宋" w:eastAsia="仿宋" w:cs="仿宋"/>
                <w:bCs/>
              </w:rPr>
            </w:pPr>
          </w:p>
        </w:tc>
      </w:tr>
      <w:tr w14:paraId="1F84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298B5607">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6D72B2ED">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368EFB3">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3541C7DE">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58EFE92">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0E740B91">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3552A261">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734C4C8">
            <w:pPr>
              <w:rPr>
                <w:rFonts w:hint="eastAsia" w:ascii="仿宋" w:hAnsi="仿宋" w:eastAsia="仿宋" w:cs="仿宋"/>
                <w:bCs/>
              </w:rPr>
            </w:pPr>
          </w:p>
        </w:tc>
      </w:tr>
      <w:tr w14:paraId="4E6E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4B11AAF3">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CF5E35E">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1D535DF">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008459B1">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73FE698">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1A47FAB">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363F4424">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36ED027">
            <w:pPr>
              <w:rPr>
                <w:rFonts w:hint="eastAsia" w:ascii="仿宋" w:hAnsi="仿宋" w:eastAsia="仿宋" w:cs="仿宋"/>
                <w:bCs/>
              </w:rPr>
            </w:pPr>
          </w:p>
        </w:tc>
      </w:tr>
      <w:tr w14:paraId="4445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00234C69">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2A944D78">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6D31767">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04604C41">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4EC1D37">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31850315">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60B8E996">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537B123">
            <w:pPr>
              <w:rPr>
                <w:rFonts w:hint="eastAsia" w:ascii="仿宋" w:hAnsi="仿宋" w:eastAsia="仿宋" w:cs="仿宋"/>
                <w:bCs/>
              </w:rPr>
            </w:pPr>
          </w:p>
        </w:tc>
      </w:tr>
      <w:tr w14:paraId="474F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6D87A26C">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CB6AAF5">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4B416D33">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079C9BB6">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A9A2FB6">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70736D3">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16FB880E">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020423BD">
            <w:pPr>
              <w:rPr>
                <w:rFonts w:hint="eastAsia" w:ascii="仿宋" w:hAnsi="仿宋" w:eastAsia="仿宋" w:cs="仿宋"/>
                <w:bCs/>
              </w:rPr>
            </w:pPr>
          </w:p>
        </w:tc>
      </w:tr>
      <w:tr w14:paraId="63CE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0B5224B0">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2AF4CDD">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FF12CA0">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7180AF55">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1F4961F9">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6107BD92">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5C169F7D">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70CE7109">
            <w:pPr>
              <w:rPr>
                <w:rFonts w:hint="eastAsia" w:ascii="仿宋" w:hAnsi="仿宋" w:eastAsia="仿宋" w:cs="仿宋"/>
                <w:bCs/>
              </w:rPr>
            </w:pPr>
          </w:p>
        </w:tc>
      </w:tr>
      <w:tr w14:paraId="2A677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3" w:type="dxa"/>
            <w:tcBorders>
              <w:top w:val="outset" w:color="auto" w:sz="6" w:space="0"/>
              <w:left w:val="outset" w:color="auto" w:sz="6" w:space="0"/>
              <w:bottom w:val="outset" w:color="auto" w:sz="6" w:space="0"/>
              <w:right w:val="outset" w:color="auto" w:sz="6" w:space="0"/>
            </w:tcBorders>
            <w:noWrap w:val="0"/>
            <w:vAlign w:val="center"/>
          </w:tcPr>
          <w:p w14:paraId="09EF0F21">
            <w:pPr>
              <w:rPr>
                <w:rFonts w:hint="eastAsia" w:ascii="仿宋" w:hAnsi="仿宋" w:eastAsia="仿宋" w:cs="仿宋"/>
                <w:bCs/>
              </w:rPr>
            </w:pPr>
          </w:p>
        </w:tc>
        <w:tc>
          <w:tcPr>
            <w:tcW w:w="946" w:type="dxa"/>
            <w:tcBorders>
              <w:top w:val="outset" w:color="auto" w:sz="6" w:space="0"/>
              <w:left w:val="outset" w:color="auto" w:sz="6" w:space="0"/>
              <w:bottom w:val="outset" w:color="auto" w:sz="6" w:space="0"/>
              <w:right w:val="outset" w:color="auto" w:sz="6" w:space="0"/>
            </w:tcBorders>
            <w:noWrap w:val="0"/>
            <w:vAlign w:val="center"/>
          </w:tcPr>
          <w:p w14:paraId="135E6ACB">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2B1404F1">
            <w:pPr>
              <w:rPr>
                <w:rFonts w:hint="eastAsia" w:ascii="仿宋" w:hAnsi="仿宋" w:eastAsia="仿宋" w:cs="仿宋"/>
                <w:bCs/>
              </w:rPr>
            </w:pPr>
          </w:p>
        </w:tc>
        <w:tc>
          <w:tcPr>
            <w:tcW w:w="703" w:type="dxa"/>
            <w:tcBorders>
              <w:top w:val="outset" w:color="auto" w:sz="6" w:space="0"/>
              <w:left w:val="outset" w:color="auto" w:sz="6" w:space="0"/>
              <w:bottom w:val="outset" w:color="auto" w:sz="6" w:space="0"/>
              <w:right w:val="outset" w:color="auto" w:sz="6" w:space="0"/>
            </w:tcBorders>
            <w:noWrap w:val="0"/>
            <w:vAlign w:val="center"/>
          </w:tcPr>
          <w:p w14:paraId="4C7CB5CC">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7D6B2BDE">
            <w:pPr>
              <w:rPr>
                <w:rFonts w:hint="eastAsia" w:ascii="仿宋" w:hAnsi="仿宋" w:eastAsia="仿宋" w:cs="仿宋"/>
                <w:bCs/>
              </w:rPr>
            </w:pPr>
          </w:p>
        </w:tc>
        <w:tc>
          <w:tcPr>
            <w:tcW w:w="1188" w:type="dxa"/>
            <w:tcBorders>
              <w:top w:val="outset" w:color="auto" w:sz="6" w:space="0"/>
              <w:left w:val="outset" w:color="auto" w:sz="6" w:space="0"/>
              <w:bottom w:val="outset" w:color="auto" w:sz="6" w:space="0"/>
              <w:right w:val="outset" w:color="auto" w:sz="6" w:space="0"/>
            </w:tcBorders>
            <w:noWrap w:val="0"/>
            <w:vAlign w:val="center"/>
          </w:tcPr>
          <w:p w14:paraId="53D2546D">
            <w:pPr>
              <w:rPr>
                <w:rFonts w:hint="eastAsia" w:ascii="仿宋" w:hAnsi="仿宋" w:eastAsia="仿宋" w:cs="仿宋"/>
                <w:bCs/>
              </w:rPr>
            </w:pPr>
          </w:p>
        </w:tc>
        <w:tc>
          <w:tcPr>
            <w:tcW w:w="1155" w:type="dxa"/>
            <w:tcBorders>
              <w:top w:val="outset" w:color="auto" w:sz="6" w:space="0"/>
              <w:left w:val="outset" w:color="auto" w:sz="6" w:space="0"/>
              <w:bottom w:val="outset" w:color="auto" w:sz="6" w:space="0"/>
              <w:right w:val="outset" w:color="auto" w:sz="6" w:space="0"/>
            </w:tcBorders>
            <w:noWrap w:val="0"/>
            <w:vAlign w:val="center"/>
          </w:tcPr>
          <w:p w14:paraId="0F607949">
            <w:pPr>
              <w:rPr>
                <w:rFonts w:hint="eastAsia" w:ascii="仿宋" w:hAnsi="仿宋" w:eastAsia="仿宋" w:cs="仿宋"/>
                <w:bCs/>
              </w:rPr>
            </w:pPr>
          </w:p>
        </w:tc>
        <w:tc>
          <w:tcPr>
            <w:tcW w:w="840" w:type="dxa"/>
            <w:tcBorders>
              <w:top w:val="outset" w:color="auto" w:sz="6" w:space="0"/>
              <w:left w:val="outset" w:color="auto" w:sz="6" w:space="0"/>
              <w:bottom w:val="outset" w:color="auto" w:sz="6" w:space="0"/>
              <w:right w:val="outset" w:color="auto" w:sz="6" w:space="0"/>
            </w:tcBorders>
            <w:noWrap w:val="0"/>
            <w:vAlign w:val="center"/>
          </w:tcPr>
          <w:p w14:paraId="14C63670">
            <w:pPr>
              <w:rPr>
                <w:rFonts w:hint="eastAsia" w:ascii="仿宋" w:hAnsi="仿宋" w:eastAsia="仿宋" w:cs="仿宋"/>
                <w:bCs/>
              </w:rPr>
            </w:pPr>
          </w:p>
        </w:tc>
      </w:tr>
    </w:tbl>
    <w:p w14:paraId="14C03F6C">
      <w:pPr>
        <w:numPr>
          <w:ilvl w:val="0"/>
          <w:numId w:val="0"/>
        </w:numPr>
        <w:spacing w:line="440" w:lineRule="exact"/>
        <w:ind w:leftChars="0"/>
        <w:jc w:val="center"/>
        <w:rPr>
          <w:rFonts w:hint="eastAsia" w:ascii="仿宋" w:hAnsi="仿宋" w:eastAsia="仿宋" w:cs="仿宋"/>
          <w:b/>
          <w:bCs/>
          <w:sz w:val="28"/>
          <w:szCs w:val="28"/>
        </w:rPr>
      </w:pPr>
      <w:r>
        <w:rPr>
          <w:rFonts w:hint="eastAsia" w:ascii="仿宋" w:hAnsi="仿宋" w:eastAsia="仿宋" w:cs="仿宋"/>
          <w:sz w:val="24"/>
          <w:szCs w:val="24"/>
          <w:lang w:val="en-US" w:eastAsia="zh-CN"/>
        </w:rPr>
        <w:br w:type="page"/>
      </w:r>
      <w:r>
        <w:rPr>
          <w:rFonts w:hint="eastAsia" w:ascii="仿宋" w:hAnsi="仿宋" w:eastAsia="仿宋" w:cs="仿宋"/>
          <w:sz w:val="24"/>
          <w:szCs w:val="24"/>
          <w:lang w:val="en-US" w:eastAsia="zh-CN"/>
        </w:rPr>
        <w:t>六</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商务响应</w:t>
      </w:r>
    </w:p>
    <w:p w14:paraId="36D1BC8C">
      <w:pPr>
        <w:numPr>
          <w:ilvl w:val="0"/>
          <w:numId w:val="0"/>
        </w:numPr>
        <w:spacing w:line="440" w:lineRule="exact"/>
        <w:ind w:leftChars="0"/>
        <w:jc w:val="center"/>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商务</w:t>
      </w:r>
      <w:r>
        <w:rPr>
          <w:rFonts w:hint="eastAsia" w:ascii="仿宋" w:hAnsi="仿宋" w:eastAsia="仿宋" w:cs="仿宋"/>
          <w:b w:val="0"/>
          <w:bCs w:val="0"/>
          <w:sz w:val="28"/>
          <w:szCs w:val="28"/>
        </w:rPr>
        <w:t>偏离表</w:t>
      </w:r>
    </w:p>
    <w:p w14:paraId="530C618C">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仿宋" w:hAnsi="仿宋" w:eastAsia="仿宋" w:cs="仿宋"/>
        </w:rPr>
      </w:pPr>
      <w:r>
        <w:rPr>
          <w:rFonts w:hint="eastAsia" w:ascii="仿宋" w:hAnsi="仿宋" w:eastAsia="仿宋" w:cs="仿宋"/>
          <w:sz w:val="24"/>
          <w:szCs w:val="24"/>
        </w:rPr>
        <w:t xml:space="preserve">供应商名称(盖章)：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项目编号：</w:t>
      </w:r>
      <w:r>
        <w:rPr>
          <w:rFonts w:hint="eastAsia" w:ascii="仿宋" w:hAnsi="仿宋" w:eastAsia="仿宋" w:cs="仿宋"/>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455D1F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14:paraId="45D393BC">
            <w:pPr>
              <w:rPr>
                <w:rFonts w:hint="eastAsia" w:ascii="仿宋" w:hAnsi="仿宋" w:eastAsia="仿宋" w:cs="仿宋"/>
                <w:bCs/>
                <w:sz w:val="24"/>
                <w:szCs w:val="24"/>
              </w:rPr>
            </w:pPr>
            <w:r>
              <w:rPr>
                <w:rFonts w:hint="eastAsia" w:ascii="仿宋" w:hAnsi="仿宋" w:eastAsia="仿宋" w:cs="仿宋"/>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14:paraId="15D52483">
            <w:pPr>
              <w:jc w:val="center"/>
              <w:rPr>
                <w:rFonts w:hint="eastAsia" w:ascii="仿宋" w:hAnsi="仿宋" w:eastAsia="仿宋" w:cs="仿宋"/>
                <w:bCs/>
                <w:sz w:val="24"/>
                <w:szCs w:val="24"/>
              </w:rPr>
            </w:pPr>
            <w:r>
              <w:rPr>
                <w:rFonts w:hint="eastAsia" w:ascii="仿宋" w:hAnsi="仿宋" w:eastAsia="仿宋" w:cs="仿宋"/>
                <w:bCs/>
                <w:sz w:val="24"/>
                <w:szCs w:val="24"/>
              </w:rPr>
              <w:t>竞争性磋商文件</w:t>
            </w:r>
          </w:p>
          <w:p w14:paraId="53779EAB">
            <w:pPr>
              <w:jc w:val="center"/>
              <w:rPr>
                <w:rFonts w:hint="eastAsia" w:ascii="仿宋" w:hAnsi="仿宋" w:eastAsia="仿宋" w:cs="仿宋"/>
                <w:bCs/>
                <w:sz w:val="24"/>
                <w:szCs w:val="24"/>
              </w:rPr>
            </w:pPr>
            <w:r>
              <w:rPr>
                <w:rFonts w:hint="eastAsia" w:ascii="仿宋" w:hAnsi="仿宋" w:eastAsia="仿宋" w:cs="仿宋"/>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14:paraId="7610FF34">
            <w:pPr>
              <w:jc w:val="center"/>
              <w:rPr>
                <w:rFonts w:hint="eastAsia" w:ascii="仿宋" w:hAnsi="仿宋" w:eastAsia="仿宋" w:cs="仿宋"/>
                <w:bCs/>
                <w:sz w:val="24"/>
                <w:szCs w:val="24"/>
              </w:rPr>
            </w:pPr>
            <w:r>
              <w:rPr>
                <w:rFonts w:hint="eastAsia" w:ascii="仿宋" w:hAnsi="仿宋" w:eastAsia="仿宋" w:cs="仿宋"/>
                <w:bCs/>
                <w:sz w:val="24"/>
                <w:szCs w:val="24"/>
              </w:rPr>
              <w:t>竞争性磋商响应文件</w:t>
            </w:r>
          </w:p>
          <w:p w14:paraId="4A2C4ED2">
            <w:pPr>
              <w:jc w:val="center"/>
              <w:rPr>
                <w:rFonts w:hint="eastAsia" w:ascii="仿宋" w:hAnsi="仿宋" w:eastAsia="仿宋" w:cs="仿宋"/>
                <w:bCs/>
                <w:sz w:val="24"/>
                <w:szCs w:val="24"/>
              </w:rPr>
            </w:pPr>
            <w:r>
              <w:rPr>
                <w:rFonts w:hint="eastAsia" w:ascii="仿宋" w:hAnsi="仿宋" w:eastAsia="仿宋" w:cs="仿宋"/>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14:paraId="57746407">
            <w:pPr>
              <w:jc w:val="center"/>
              <w:rPr>
                <w:rFonts w:hint="eastAsia" w:ascii="仿宋" w:hAnsi="仿宋" w:eastAsia="仿宋" w:cs="仿宋"/>
                <w:bCs/>
                <w:sz w:val="24"/>
                <w:szCs w:val="24"/>
              </w:rPr>
            </w:pPr>
            <w:r>
              <w:rPr>
                <w:rFonts w:hint="eastAsia" w:ascii="仿宋" w:hAnsi="仿宋" w:eastAsia="仿宋" w:cs="仿宋"/>
                <w:bCs/>
                <w:sz w:val="24"/>
                <w:szCs w:val="24"/>
              </w:rPr>
              <w:t>偏离情况</w:t>
            </w:r>
          </w:p>
        </w:tc>
        <w:tc>
          <w:tcPr>
            <w:tcW w:w="1438" w:type="dxa"/>
            <w:tcBorders>
              <w:top w:val="double" w:color="auto" w:sz="4" w:space="0"/>
            </w:tcBorders>
            <w:noWrap w:val="0"/>
            <w:vAlign w:val="center"/>
          </w:tcPr>
          <w:p w14:paraId="215375FD">
            <w:pPr>
              <w:jc w:val="center"/>
              <w:rPr>
                <w:rFonts w:hint="eastAsia" w:ascii="仿宋" w:hAnsi="仿宋" w:eastAsia="仿宋" w:cs="仿宋"/>
                <w:bCs/>
                <w:sz w:val="24"/>
                <w:szCs w:val="24"/>
              </w:rPr>
            </w:pPr>
            <w:r>
              <w:rPr>
                <w:rFonts w:hint="eastAsia" w:ascii="仿宋" w:hAnsi="仿宋" w:eastAsia="仿宋" w:cs="仿宋"/>
                <w:bCs/>
                <w:sz w:val="24"/>
                <w:szCs w:val="24"/>
              </w:rPr>
              <w:t>说明</w:t>
            </w:r>
          </w:p>
        </w:tc>
      </w:tr>
      <w:tr w14:paraId="58579B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14:paraId="55D6D9F1">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44AA03F1">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6A56427A">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1003344B">
            <w:pPr>
              <w:rPr>
                <w:rFonts w:hint="eastAsia" w:ascii="仿宋" w:hAnsi="仿宋" w:eastAsia="仿宋" w:cs="仿宋"/>
                <w:bCs/>
                <w:sz w:val="24"/>
                <w:szCs w:val="24"/>
              </w:rPr>
            </w:pPr>
          </w:p>
        </w:tc>
        <w:tc>
          <w:tcPr>
            <w:tcW w:w="1438" w:type="dxa"/>
            <w:noWrap w:val="0"/>
            <w:vAlign w:val="center"/>
          </w:tcPr>
          <w:p w14:paraId="42E44D23">
            <w:pPr>
              <w:rPr>
                <w:rFonts w:hint="eastAsia" w:ascii="仿宋" w:hAnsi="仿宋" w:eastAsia="仿宋" w:cs="仿宋"/>
                <w:bCs/>
                <w:sz w:val="24"/>
                <w:szCs w:val="24"/>
              </w:rPr>
            </w:pPr>
          </w:p>
        </w:tc>
      </w:tr>
      <w:tr w14:paraId="42DFF4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14:paraId="494C633D">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73F9EBD0">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3CFCAA28">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5AB1C542">
            <w:pPr>
              <w:rPr>
                <w:rFonts w:hint="eastAsia" w:ascii="仿宋" w:hAnsi="仿宋" w:eastAsia="仿宋" w:cs="仿宋"/>
                <w:bCs/>
                <w:sz w:val="24"/>
                <w:szCs w:val="24"/>
              </w:rPr>
            </w:pPr>
          </w:p>
        </w:tc>
        <w:tc>
          <w:tcPr>
            <w:tcW w:w="1438" w:type="dxa"/>
            <w:noWrap w:val="0"/>
            <w:vAlign w:val="center"/>
          </w:tcPr>
          <w:p w14:paraId="2EA1C394">
            <w:pPr>
              <w:rPr>
                <w:rFonts w:hint="eastAsia" w:ascii="仿宋" w:hAnsi="仿宋" w:eastAsia="仿宋" w:cs="仿宋"/>
                <w:bCs/>
                <w:sz w:val="24"/>
                <w:szCs w:val="24"/>
              </w:rPr>
            </w:pPr>
          </w:p>
        </w:tc>
      </w:tr>
      <w:tr w14:paraId="3AED87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5445C85">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7F818D29">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47D0F89D">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1F33AF9E">
            <w:pPr>
              <w:rPr>
                <w:rFonts w:hint="eastAsia" w:ascii="仿宋" w:hAnsi="仿宋" w:eastAsia="仿宋" w:cs="仿宋"/>
                <w:bCs/>
                <w:sz w:val="24"/>
                <w:szCs w:val="24"/>
              </w:rPr>
            </w:pPr>
          </w:p>
        </w:tc>
        <w:tc>
          <w:tcPr>
            <w:tcW w:w="1438" w:type="dxa"/>
            <w:noWrap w:val="0"/>
            <w:vAlign w:val="center"/>
          </w:tcPr>
          <w:p w14:paraId="2170D415">
            <w:pPr>
              <w:rPr>
                <w:rFonts w:hint="eastAsia" w:ascii="仿宋" w:hAnsi="仿宋" w:eastAsia="仿宋" w:cs="仿宋"/>
                <w:bCs/>
                <w:sz w:val="24"/>
                <w:szCs w:val="24"/>
              </w:rPr>
            </w:pPr>
          </w:p>
        </w:tc>
      </w:tr>
      <w:tr w14:paraId="396E67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A9E7798">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285B1B2E">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0FB2BC0C">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6D247287">
            <w:pPr>
              <w:rPr>
                <w:rFonts w:hint="eastAsia" w:ascii="仿宋" w:hAnsi="仿宋" w:eastAsia="仿宋" w:cs="仿宋"/>
                <w:bCs/>
                <w:sz w:val="24"/>
                <w:szCs w:val="24"/>
              </w:rPr>
            </w:pPr>
          </w:p>
        </w:tc>
        <w:tc>
          <w:tcPr>
            <w:tcW w:w="1438" w:type="dxa"/>
            <w:noWrap w:val="0"/>
            <w:vAlign w:val="center"/>
          </w:tcPr>
          <w:p w14:paraId="020CD221">
            <w:pPr>
              <w:rPr>
                <w:rFonts w:hint="eastAsia" w:ascii="仿宋" w:hAnsi="仿宋" w:eastAsia="仿宋" w:cs="仿宋"/>
                <w:bCs/>
                <w:sz w:val="24"/>
                <w:szCs w:val="24"/>
              </w:rPr>
            </w:pPr>
          </w:p>
        </w:tc>
      </w:tr>
      <w:tr w14:paraId="2AABBF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591EC57">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285C9419">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775706D1">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6527F7AF">
            <w:pPr>
              <w:rPr>
                <w:rFonts w:hint="eastAsia" w:ascii="仿宋" w:hAnsi="仿宋" w:eastAsia="仿宋" w:cs="仿宋"/>
                <w:bCs/>
                <w:sz w:val="24"/>
                <w:szCs w:val="24"/>
              </w:rPr>
            </w:pPr>
          </w:p>
        </w:tc>
        <w:tc>
          <w:tcPr>
            <w:tcW w:w="1438" w:type="dxa"/>
            <w:noWrap w:val="0"/>
            <w:vAlign w:val="center"/>
          </w:tcPr>
          <w:p w14:paraId="626799FC">
            <w:pPr>
              <w:rPr>
                <w:rFonts w:hint="eastAsia" w:ascii="仿宋" w:hAnsi="仿宋" w:eastAsia="仿宋" w:cs="仿宋"/>
                <w:bCs/>
                <w:sz w:val="24"/>
                <w:szCs w:val="24"/>
              </w:rPr>
            </w:pPr>
          </w:p>
        </w:tc>
      </w:tr>
      <w:tr w14:paraId="5821F8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AEE8C21">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2835BF6A">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31DF54BD">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1CEC875F">
            <w:pPr>
              <w:rPr>
                <w:rFonts w:hint="eastAsia" w:ascii="仿宋" w:hAnsi="仿宋" w:eastAsia="仿宋" w:cs="仿宋"/>
                <w:bCs/>
                <w:sz w:val="24"/>
                <w:szCs w:val="24"/>
              </w:rPr>
            </w:pPr>
          </w:p>
        </w:tc>
        <w:tc>
          <w:tcPr>
            <w:tcW w:w="1438" w:type="dxa"/>
            <w:noWrap w:val="0"/>
            <w:vAlign w:val="center"/>
          </w:tcPr>
          <w:p w14:paraId="566F241A">
            <w:pPr>
              <w:rPr>
                <w:rFonts w:hint="eastAsia" w:ascii="仿宋" w:hAnsi="仿宋" w:eastAsia="仿宋" w:cs="仿宋"/>
                <w:bCs/>
                <w:sz w:val="24"/>
                <w:szCs w:val="24"/>
              </w:rPr>
            </w:pPr>
          </w:p>
        </w:tc>
      </w:tr>
      <w:tr w14:paraId="74164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EDD0442">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781061F4">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37D90F2E">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3F3101AB">
            <w:pPr>
              <w:rPr>
                <w:rFonts w:hint="eastAsia" w:ascii="仿宋" w:hAnsi="仿宋" w:eastAsia="仿宋" w:cs="仿宋"/>
                <w:bCs/>
                <w:sz w:val="24"/>
                <w:szCs w:val="24"/>
              </w:rPr>
            </w:pPr>
          </w:p>
        </w:tc>
        <w:tc>
          <w:tcPr>
            <w:tcW w:w="1438" w:type="dxa"/>
            <w:noWrap w:val="0"/>
            <w:vAlign w:val="center"/>
          </w:tcPr>
          <w:p w14:paraId="308A059D">
            <w:pPr>
              <w:rPr>
                <w:rFonts w:hint="eastAsia" w:ascii="仿宋" w:hAnsi="仿宋" w:eastAsia="仿宋" w:cs="仿宋"/>
                <w:bCs/>
                <w:sz w:val="24"/>
                <w:szCs w:val="24"/>
              </w:rPr>
            </w:pPr>
          </w:p>
        </w:tc>
      </w:tr>
      <w:tr w14:paraId="1691A1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50EDFD">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72850A0B">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0688B48C">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5097C58C">
            <w:pPr>
              <w:rPr>
                <w:rFonts w:hint="eastAsia" w:ascii="仿宋" w:hAnsi="仿宋" w:eastAsia="仿宋" w:cs="仿宋"/>
                <w:bCs/>
                <w:sz w:val="24"/>
                <w:szCs w:val="24"/>
              </w:rPr>
            </w:pPr>
          </w:p>
        </w:tc>
        <w:tc>
          <w:tcPr>
            <w:tcW w:w="1438" w:type="dxa"/>
            <w:noWrap w:val="0"/>
            <w:vAlign w:val="center"/>
          </w:tcPr>
          <w:p w14:paraId="05608F45">
            <w:pPr>
              <w:rPr>
                <w:rFonts w:hint="eastAsia" w:ascii="仿宋" w:hAnsi="仿宋" w:eastAsia="仿宋" w:cs="仿宋"/>
                <w:bCs/>
                <w:sz w:val="24"/>
                <w:szCs w:val="24"/>
              </w:rPr>
            </w:pPr>
          </w:p>
        </w:tc>
      </w:tr>
      <w:tr w14:paraId="3FC31E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E5EFE58">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1D2BB02A">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59782199">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476F2F54">
            <w:pPr>
              <w:rPr>
                <w:rFonts w:hint="eastAsia" w:ascii="仿宋" w:hAnsi="仿宋" w:eastAsia="仿宋" w:cs="仿宋"/>
                <w:bCs/>
                <w:sz w:val="24"/>
                <w:szCs w:val="24"/>
              </w:rPr>
            </w:pPr>
          </w:p>
        </w:tc>
        <w:tc>
          <w:tcPr>
            <w:tcW w:w="1438" w:type="dxa"/>
            <w:noWrap w:val="0"/>
            <w:vAlign w:val="center"/>
          </w:tcPr>
          <w:p w14:paraId="5AFA1FB3">
            <w:pPr>
              <w:rPr>
                <w:rFonts w:hint="eastAsia" w:ascii="仿宋" w:hAnsi="仿宋" w:eastAsia="仿宋" w:cs="仿宋"/>
                <w:bCs/>
                <w:sz w:val="24"/>
                <w:szCs w:val="24"/>
              </w:rPr>
            </w:pPr>
          </w:p>
        </w:tc>
      </w:tr>
      <w:tr w14:paraId="10FB1B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B4C2A5A">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0136988E">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213C8C81">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7CAE236D">
            <w:pPr>
              <w:rPr>
                <w:rFonts w:hint="eastAsia" w:ascii="仿宋" w:hAnsi="仿宋" w:eastAsia="仿宋" w:cs="仿宋"/>
                <w:bCs/>
                <w:sz w:val="24"/>
                <w:szCs w:val="24"/>
              </w:rPr>
            </w:pPr>
          </w:p>
        </w:tc>
        <w:tc>
          <w:tcPr>
            <w:tcW w:w="1438" w:type="dxa"/>
            <w:noWrap w:val="0"/>
            <w:vAlign w:val="center"/>
          </w:tcPr>
          <w:p w14:paraId="29AD5FE9">
            <w:pPr>
              <w:rPr>
                <w:rFonts w:hint="eastAsia" w:ascii="仿宋" w:hAnsi="仿宋" w:eastAsia="仿宋" w:cs="仿宋"/>
                <w:bCs/>
                <w:sz w:val="24"/>
                <w:szCs w:val="24"/>
              </w:rPr>
            </w:pPr>
          </w:p>
        </w:tc>
      </w:tr>
      <w:tr w14:paraId="114AC7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CFD977C">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0AA38D13">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13B97CB0">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4CF21BDF">
            <w:pPr>
              <w:rPr>
                <w:rFonts w:hint="eastAsia" w:ascii="仿宋" w:hAnsi="仿宋" w:eastAsia="仿宋" w:cs="仿宋"/>
                <w:bCs/>
                <w:sz w:val="24"/>
                <w:szCs w:val="24"/>
              </w:rPr>
            </w:pPr>
          </w:p>
        </w:tc>
        <w:tc>
          <w:tcPr>
            <w:tcW w:w="1438" w:type="dxa"/>
            <w:noWrap w:val="0"/>
            <w:vAlign w:val="center"/>
          </w:tcPr>
          <w:p w14:paraId="0F3E587A">
            <w:pPr>
              <w:rPr>
                <w:rFonts w:hint="eastAsia" w:ascii="仿宋" w:hAnsi="仿宋" w:eastAsia="仿宋" w:cs="仿宋"/>
                <w:bCs/>
                <w:sz w:val="24"/>
                <w:szCs w:val="24"/>
              </w:rPr>
            </w:pPr>
          </w:p>
        </w:tc>
      </w:tr>
      <w:tr w14:paraId="591632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14:paraId="4E63D9D2">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65C2D405">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764AEFF1">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688D2C1F">
            <w:pPr>
              <w:rPr>
                <w:rFonts w:hint="eastAsia" w:ascii="仿宋" w:hAnsi="仿宋" w:eastAsia="仿宋" w:cs="仿宋"/>
                <w:bCs/>
                <w:sz w:val="24"/>
                <w:szCs w:val="24"/>
              </w:rPr>
            </w:pPr>
          </w:p>
        </w:tc>
        <w:tc>
          <w:tcPr>
            <w:tcW w:w="1438" w:type="dxa"/>
            <w:noWrap w:val="0"/>
            <w:vAlign w:val="center"/>
          </w:tcPr>
          <w:p w14:paraId="1AA9414A">
            <w:pPr>
              <w:rPr>
                <w:rFonts w:hint="eastAsia" w:ascii="仿宋" w:hAnsi="仿宋" w:eastAsia="仿宋" w:cs="仿宋"/>
                <w:bCs/>
                <w:sz w:val="24"/>
                <w:szCs w:val="24"/>
              </w:rPr>
            </w:pPr>
          </w:p>
        </w:tc>
      </w:tr>
      <w:tr w14:paraId="3FC0B7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45656E5">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1A3A7D86">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5EEB4F6D">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1E00101D">
            <w:pPr>
              <w:rPr>
                <w:rFonts w:hint="eastAsia" w:ascii="仿宋" w:hAnsi="仿宋" w:eastAsia="仿宋" w:cs="仿宋"/>
                <w:bCs/>
                <w:sz w:val="24"/>
                <w:szCs w:val="24"/>
              </w:rPr>
            </w:pPr>
          </w:p>
        </w:tc>
        <w:tc>
          <w:tcPr>
            <w:tcW w:w="1438" w:type="dxa"/>
            <w:noWrap w:val="0"/>
            <w:vAlign w:val="center"/>
          </w:tcPr>
          <w:p w14:paraId="2A38523D">
            <w:pPr>
              <w:rPr>
                <w:rFonts w:hint="eastAsia" w:ascii="仿宋" w:hAnsi="仿宋" w:eastAsia="仿宋" w:cs="仿宋"/>
                <w:bCs/>
                <w:sz w:val="24"/>
                <w:szCs w:val="24"/>
              </w:rPr>
            </w:pPr>
          </w:p>
        </w:tc>
      </w:tr>
      <w:tr w14:paraId="51BDAD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CECF089">
            <w:pPr>
              <w:rPr>
                <w:rFonts w:hint="eastAsia" w:ascii="仿宋" w:hAnsi="仿宋" w:eastAsia="仿宋" w:cs="仿宋"/>
                <w:bCs/>
                <w:sz w:val="24"/>
                <w:szCs w:val="24"/>
              </w:rPr>
            </w:pPr>
          </w:p>
        </w:tc>
        <w:tc>
          <w:tcPr>
            <w:tcW w:w="2678" w:type="dxa"/>
            <w:noWrap w:val="0"/>
            <w:tcMar>
              <w:top w:w="57" w:type="dxa"/>
              <w:left w:w="28" w:type="dxa"/>
              <w:bottom w:w="57" w:type="dxa"/>
              <w:right w:w="28" w:type="dxa"/>
            </w:tcMar>
            <w:vAlign w:val="center"/>
          </w:tcPr>
          <w:p w14:paraId="32AAFFAE">
            <w:pPr>
              <w:rPr>
                <w:rFonts w:hint="eastAsia" w:ascii="仿宋" w:hAnsi="仿宋" w:eastAsia="仿宋" w:cs="仿宋"/>
                <w:bCs/>
                <w:sz w:val="24"/>
                <w:szCs w:val="24"/>
              </w:rPr>
            </w:pPr>
          </w:p>
        </w:tc>
        <w:tc>
          <w:tcPr>
            <w:tcW w:w="2700" w:type="dxa"/>
            <w:noWrap w:val="0"/>
            <w:tcMar>
              <w:top w:w="57" w:type="dxa"/>
              <w:left w:w="28" w:type="dxa"/>
              <w:bottom w:w="57" w:type="dxa"/>
              <w:right w:w="28" w:type="dxa"/>
            </w:tcMar>
            <w:vAlign w:val="center"/>
          </w:tcPr>
          <w:p w14:paraId="011857EF">
            <w:pPr>
              <w:rPr>
                <w:rFonts w:hint="eastAsia" w:ascii="仿宋" w:hAnsi="仿宋" w:eastAsia="仿宋" w:cs="仿宋"/>
                <w:bCs/>
                <w:sz w:val="24"/>
                <w:szCs w:val="24"/>
              </w:rPr>
            </w:pPr>
          </w:p>
        </w:tc>
        <w:tc>
          <w:tcPr>
            <w:tcW w:w="1650" w:type="dxa"/>
            <w:noWrap w:val="0"/>
            <w:tcMar>
              <w:top w:w="57" w:type="dxa"/>
              <w:left w:w="28" w:type="dxa"/>
              <w:bottom w:w="57" w:type="dxa"/>
              <w:right w:w="28" w:type="dxa"/>
            </w:tcMar>
            <w:vAlign w:val="center"/>
          </w:tcPr>
          <w:p w14:paraId="5BF4AC2E">
            <w:pPr>
              <w:rPr>
                <w:rFonts w:hint="eastAsia" w:ascii="仿宋" w:hAnsi="仿宋" w:eastAsia="仿宋" w:cs="仿宋"/>
                <w:bCs/>
                <w:sz w:val="24"/>
                <w:szCs w:val="24"/>
              </w:rPr>
            </w:pPr>
          </w:p>
        </w:tc>
        <w:tc>
          <w:tcPr>
            <w:tcW w:w="1438" w:type="dxa"/>
            <w:noWrap w:val="0"/>
            <w:vAlign w:val="center"/>
          </w:tcPr>
          <w:p w14:paraId="567205EC">
            <w:pPr>
              <w:rPr>
                <w:rFonts w:hint="eastAsia" w:ascii="仿宋" w:hAnsi="仿宋" w:eastAsia="仿宋" w:cs="仿宋"/>
                <w:bCs/>
                <w:sz w:val="24"/>
                <w:szCs w:val="24"/>
              </w:rPr>
            </w:pPr>
          </w:p>
        </w:tc>
      </w:tr>
      <w:tr w14:paraId="506641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14:paraId="72B30948">
            <w:pPr>
              <w:rPr>
                <w:rFonts w:hint="eastAsia" w:ascii="仿宋" w:hAnsi="仿宋" w:eastAsia="仿宋" w:cs="仿宋"/>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14:paraId="66F58D99">
            <w:pPr>
              <w:rPr>
                <w:rFonts w:hint="eastAsia" w:ascii="仿宋" w:hAnsi="仿宋" w:eastAsia="仿宋" w:cs="仿宋"/>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14:paraId="58259675">
            <w:pPr>
              <w:rPr>
                <w:rFonts w:hint="eastAsia" w:ascii="仿宋" w:hAnsi="仿宋" w:eastAsia="仿宋" w:cs="仿宋"/>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14:paraId="3B96FB4A">
            <w:pPr>
              <w:rPr>
                <w:rFonts w:hint="eastAsia" w:ascii="仿宋" w:hAnsi="仿宋" w:eastAsia="仿宋" w:cs="仿宋"/>
                <w:bCs/>
                <w:sz w:val="24"/>
                <w:szCs w:val="24"/>
              </w:rPr>
            </w:pPr>
          </w:p>
        </w:tc>
        <w:tc>
          <w:tcPr>
            <w:tcW w:w="1438" w:type="dxa"/>
            <w:tcBorders>
              <w:bottom w:val="double" w:color="auto" w:sz="4" w:space="0"/>
            </w:tcBorders>
            <w:noWrap w:val="0"/>
            <w:vAlign w:val="center"/>
          </w:tcPr>
          <w:p w14:paraId="6C8268B3">
            <w:pPr>
              <w:rPr>
                <w:rFonts w:hint="eastAsia" w:ascii="仿宋" w:hAnsi="仿宋" w:eastAsia="仿宋" w:cs="仿宋"/>
                <w:bCs/>
                <w:sz w:val="24"/>
                <w:szCs w:val="24"/>
              </w:rPr>
            </w:pPr>
          </w:p>
        </w:tc>
      </w:tr>
    </w:tbl>
    <w:p w14:paraId="2C1BD67E">
      <w:pPr>
        <w:rPr>
          <w:rFonts w:hint="eastAsia" w:ascii="仿宋" w:hAnsi="仿宋" w:eastAsia="仿宋" w:cs="仿宋"/>
          <w:bCs/>
          <w:sz w:val="24"/>
          <w:szCs w:val="24"/>
        </w:rPr>
      </w:pPr>
      <w:r>
        <w:rPr>
          <w:rFonts w:hint="eastAsia" w:ascii="仿宋" w:hAnsi="仿宋" w:eastAsia="仿宋" w:cs="仿宋"/>
          <w:bCs/>
          <w:sz w:val="24"/>
          <w:szCs w:val="24"/>
        </w:rPr>
        <w:t>声明：商务偏离表应按照竞争性磋商文件“第</w:t>
      </w:r>
      <w:r>
        <w:rPr>
          <w:rFonts w:hint="eastAsia" w:ascii="仿宋" w:hAnsi="仿宋" w:eastAsia="仿宋" w:cs="仿宋"/>
          <w:bCs/>
          <w:sz w:val="24"/>
          <w:szCs w:val="24"/>
          <w:lang w:val="en-US" w:eastAsia="zh-CN"/>
        </w:rPr>
        <w:t xml:space="preserve">五章 </w:t>
      </w:r>
      <w:r>
        <w:rPr>
          <w:rFonts w:hint="eastAsia" w:ascii="仿宋" w:hAnsi="仿宋" w:eastAsia="仿宋" w:cs="仿宋"/>
          <w:bCs/>
          <w:sz w:val="24"/>
          <w:szCs w:val="24"/>
        </w:rPr>
        <w:t xml:space="preserve"> 商务条款”逐条响应，“偏离情况”应根据实际响应情况注明：正偏离或无偏离。商务偏离不得出现负偏离，否则按无效文件处理。</w:t>
      </w:r>
    </w:p>
    <w:p w14:paraId="1166FC52">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供应商授权代表签字：                             日 期：           </w:t>
      </w:r>
    </w:p>
    <w:p w14:paraId="2D79B7A7">
      <w:pPr>
        <w:rPr>
          <w:rFonts w:hint="eastAsia" w:ascii="仿宋" w:hAnsi="仿宋" w:eastAsia="仿宋" w:cs="仿宋"/>
          <w:lang w:val="en-US" w:eastAsia="zh-CN"/>
        </w:rPr>
      </w:pPr>
    </w:p>
    <w:p w14:paraId="0A1E9A62">
      <w:pPr>
        <w:spacing w:line="360" w:lineRule="auto"/>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br w:type="page"/>
      </w:r>
    </w:p>
    <w:p w14:paraId="00B6B0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t>七、服务承诺</w:t>
      </w:r>
    </w:p>
    <w:p w14:paraId="5440953F">
      <w:pPr>
        <w:numPr>
          <w:ilvl w:val="0"/>
          <w:numId w:val="0"/>
        </w:numPr>
        <w:jc w:val="center"/>
        <w:rPr>
          <w:rFonts w:hint="eastAsia" w:ascii="仿宋" w:hAnsi="仿宋" w:eastAsia="仿宋" w:cs="仿宋"/>
          <w:color w:val="auto"/>
          <w:sz w:val="24"/>
          <w:highlight w:val="none"/>
          <w:shd w:val="clear" w:color="auto" w:fill="auto"/>
        </w:rPr>
      </w:pPr>
    </w:p>
    <w:p w14:paraId="33929F2E">
      <w:pPr>
        <w:spacing w:line="360" w:lineRule="auto"/>
        <w:ind w:firstLine="280" w:firstLineChars="1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（供应商依据本项目实际情况，按竞争性磋商文件打分要求自拟）  </w:t>
      </w:r>
    </w:p>
    <w:p w14:paraId="61A6D181">
      <w:pPr>
        <w:spacing w:after="120" w:afterLines="50" w:line="360" w:lineRule="auto"/>
        <w:ind w:left="1067" w:hanging="1063" w:hangingChars="443"/>
        <w:jc w:val="center"/>
        <w:outlineLvl w:val="9"/>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color w:val="auto"/>
          <w:sz w:val="24"/>
          <w:highlight w:val="none"/>
          <w:shd w:val="clear" w:color="auto" w:fill="auto"/>
        </w:rPr>
        <w:br w:type="page"/>
      </w:r>
      <w:r>
        <w:rPr>
          <w:rFonts w:hint="eastAsia" w:ascii="仿宋" w:hAnsi="仿宋" w:eastAsia="仿宋" w:cs="仿宋"/>
          <w:b/>
          <w:color w:val="auto"/>
          <w:spacing w:val="4"/>
          <w:sz w:val="30"/>
          <w:szCs w:val="30"/>
          <w:highlight w:val="none"/>
          <w:lang w:val="en-US" w:eastAsia="zh-CN"/>
        </w:rPr>
        <w:t>八、业绩</w:t>
      </w:r>
    </w:p>
    <w:p w14:paraId="1668FECF">
      <w:pPr>
        <w:spacing w:after="120" w:afterLines="50" w:line="360" w:lineRule="auto"/>
        <w:ind w:left="1067" w:hanging="1240" w:hangingChars="443"/>
        <w:jc w:val="center"/>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（附相关证明材料中标通知书或施工合同协议书复印件并加盖公章）</w:t>
      </w:r>
    </w:p>
    <w:p w14:paraId="065D1187">
      <w:pPr>
        <w:spacing w:after="120" w:afterLines="50" w:line="360" w:lineRule="auto"/>
        <w:jc w:val="both"/>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73549476">
      <w:pPr>
        <w:spacing w:after="120" w:afterLines="50" w:line="360" w:lineRule="auto"/>
        <w:ind w:left="1067" w:hanging="1370" w:hangingChars="443"/>
        <w:jc w:val="center"/>
        <w:outlineLvl w:val="9"/>
        <w:rPr>
          <w:rFonts w:hint="eastAsia" w:ascii="仿宋" w:hAnsi="仿宋" w:eastAsia="仿宋" w:cs="仿宋"/>
          <w:b/>
          <w:color w:val="auto"/>
          <w:spacing w:val="4"/>
          <w:sz w:val="30"/>
          <w:szCs w:val="30"/>
          <w:highlight w:val="none"/>
          <w:lang w:val="en-US" w:eastAsia="zh-CN"/>
        </w:rPr>
      </w:pPr>
      <w:r>
        <w:rPr>
          <w:rFonts w:hint="eastAsia" w:ascii="仿宋" w:hAnsi="仿宋" w:eastAsia="仿宋" w:cs="仿宋"/>
          <w:b/>
          <w:color w:val="auto"/>
          <w:spacing w:val="4"/>
          <w:sz w:val="30"/>
          <w:szCs w:val="30"/>
          <w:highlight w:val="none"/>
          <w:lang w:val="en-US" w:eastAsia="zh-CN"/>
        </w:rPr>
        <w:t>九、政府采购投标人拒绝政府采购领域商业贿赂承诺书</w:t>
      </w:r>
    </w:p>
    <w:p w14:paraId="74010FC0">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为响应党中央、国务院关于治理政府采购领域商业贿赂行为的号召，我单位在此庄严承诺： </w:t>
      </w:r>
    </w:p>
    <w:p w14:paraId="3824A912">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1、在参与政府采购活动中遵纪守法、诚信经营、公平竞标。 </w:t>
      </w:r>
    </w:p>
    <w:p w14:paraId="1B6516A0">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2、不向政府采购人、采购代理机构和政府采购评审专家进行任何形式的商业贿赂以谋取交易机会。 </w:t>
      </w:r>
    </w:p>
    <w:p w14:paraId="3AC9BFC9">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3、不向政府采购代理机构和采购人提供虚假资质文件或采用虚假应标方式参与政府采购市场竞争并谋取中标、成交。 </w:t>
      </w:r>
    </w:p>
    <w:p w14:paraId="1EC9C8EA">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4、不采取“围标、陪标”等商业欺诈手段获得政府采购定单。 </w:t>
      </w:r>
    </w:p>
    <w:p w14:paraId="2489ECE7">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5、不采取不正当手段诋毁、排挤其他</w:t>
      </w:r>
      <w:r>
        <w:rPr>
          <w:rFonts w:hint="eastAsia" w:ascii="仿宋" w:hAnsi="仿宋" w:eastAsia="仿宋" w:cs="仿宋"/>
          <w:color w:val="auto"/>
          <w:sz w:val="24"/>
          <w:highlight w:val="none"/>
          <w:shd w:val="clear" w:color="auto" w:fill="auto"/>
        </w:rPr>
        <w:t>投标人</w:t>
      </w:r>
      <w:r>
        <w:rPr>
          <w:rFonts w:hint="eastAsia" w:ascii="仿宋" w:hAnsi="仿宋" w:eastAsia="仿宋" w:cs="仿宋"/>
          <w:color w:val="auto"/>
          <w:kern w:val="0"/>
          <w:sz w:val="24"/>
          <w:highlight w:val="none"/>
          <w:shd w:val="clear" w:color="auto" w:fill="auto"/>
        </w:rPr>
        <w:t xml:space="preserve">。 </w:t>
      </w:r>
    </w:p>
    <w:p w14:paraId="0ABAD6BA">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6、不在提供商品和服务时“偷梁换柱、以次充好”损害采购人的合法权益。 </w:t>
      </w:r>
    </w:p>
    <w:p w14:paraId="3AC4E061">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7、不与采购人、采购代理机构政府采购评审专家或其它</w:t>
      </w:r>
      <w:r>
        <w:rPr>
          <w:rFonts w:hint="eastAsia" w:ascii="仿宋" w:hAnsi="仿宋" w:eastAsia="仿宋" w:cs="仿宋"/>
          <w:color w:val="auto"/>
          <w:sz w:val="24"/>
          <w:highlight w:val="none"/>
          <w:shd w:val="clear" w:color="auto" w:fill="auto"/>
        </w:rPr>
        <w:t>投标人</w:t>
      </w:r>
      <w:r>
        <w:rPr>
          <w:rFonts w:hint="eastAsia" w:ascii="仿宋" w:hAnsi="仿宋" w:eastAsia="仿宋" w:cs="仿宋"/>
          <w:color w:val="auto"/>
          <w:kern w:val="0"/>
          <w:sz w:val="24"/>
          <w:highlight w:val="none"/>
          <w:shd w:val="clear" w:color="auto" w:fill="auto"/>
        </w:rPr>
        <w:t xml:space="preserve">恶意串通，进行质疑和投诉，维护政府采购市场秩序。 </w:t>
      </w:r>
    </w:p>
    <w:p w14:paraId="7EA835EE">
      <w:pPr>
        <w:widowControl/>
        <w:spacing w:line="440" w:lineRule="exact"/>
        <w:ind w:firstLine="480" w:firstLineChars="200"/>
        <w:jc w:val="left"/>
        <w:rPr>
          <w:rFonts w:hint="eastAsia" w:ascii="仿宋" w:hAnsi="仿宋" w:eastAsia="仿宋" w:cs="仿宋"/>
          <w:color w:val="auto"/>
          <w:kern w:val="0"/>
          <w:sz w:val="24"/>
          <w:highlight w:val="none"/>
          <w:shd w:val="clear" w:color="auto" w:fill="auto"/>
          <w:lang w:eastAsia="zh-CN"/>
        </w:rPr>
      </w:pPr>
      <w:r>
        <w:rPr>
          <w:rFonts w:hint="eastAsia" w:ascii="仿宋" w:hAnsi="仿宋" w:eastAsia="仿宋" w:cs="仿宋"/>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14:paraId="621612D2">
      <w:pPr>
        <w:widowControl/>
        <w:spacing w:line="440" w:lineRule="exact"/>
        <w:ind w:firstLine="480" w:firstLineChars="200"/>
        <w:jc w:val="left"/>
        <w:rPr>
          <w:rFonts w:hint="eastAsia" w:ascii="仿宋" w:hAnsi="仿宋" w:eastAsia="仿宋" w:cs="仿宋"/>
          <w:color w:val="auto"/>
          <w:kern w:val="0"/>
          <w:sz w:val="24"/>
          <w:highlight w:val="none"/>
          <w:shd w:val="clear" w:color="auto" w:fill="auto"/>
          <w:lang w:eastAsia="zh-CN"/>
        </w:rPr>
      </w:pPr>
      <w:r>
        <w:rPr>
          <w:rFonts w:hint="eastAsia" w:ascii="仿宋" w:hAnsi="仿宋" w:eastAsia="仿宋" w:cs="仿宋"/>
          <w:color w:val="auto"/>
          <w:kern w:val="0"/>
          <w:sz w:val="24"/>
          <w:highlight w:val="none"/>
          <w:shd w:val="clear" w:color="auto" w:fill="auto"/>
        </w:rPr>
        <w:t xml:space="preserve">9、不发生其他有悖于政府采购公开、公平、公正和诚信原则的行为。 </w:t>
      </w:r>
    </w:p>
    <w:p w14:paraId="7D5C3BEC">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p>
    <w:p w14:paraId="3F09CA09">
      <w:pPr>
        <w:widowControl/>
        <w:spacing w:line="440" w:lineRule="exact"/>
        <w:ind w:firstLine="480" w:firstLineChars="200"/>
        <w:jc w:val="left"/>
        <w:rPr>
          <w:rFonts w:hint="eastAsia" w:ascii="仿宋" w:hAnsi="仿宋" w:eastAsia="仿宋" w:cs="仿宋"/>
          <w:color w:val="auto"/>
          <w:kern w:val="0"/>
          <w:sz w:val="24"/>
          <w:highlight w:val="none"/>
          <w:shd w:val="clear" w:color="auto" w:fill="auto"/>
          <w:lang w:eastAsia="zh-CN"/>
        </w:rPr>
      </w:pPr>
      <w:r>
        <w:rPr>
          <w:rFonts w:hint="eastAsia" w:ascii="仿宋" w:hAnsi="仿宋" w:eastAsia="仿宋" w:cs="仿宋"/>
          <w:color w:val="auto"/>
          <w:kern w:val="0"/>
          <w:sz w:val="24"/>
          <w:highlight w:val="none"/>
          <w:shd w:val="clear" w:color="auto" w:fill="auto"/>
        </w:rPr>
        <w:t xml:space="preserve">  承诺单位：</w:t>
      </w:r>
      <w:r>
        <w:rPr>
          <w:rFonts w:hint="eastAsia" w:ascii="仿宋" w:hAnsi="仿宋" w:eastAsia="仿宋" w:cs="仿宋"/>
          <w:color w:val="auto"/>
          <w:kern w:val="0"/>
          <w:sz w:val="24"/>
          <w:highlight w:val="none"/>
          <w:u w:val="single"/>
          <w:shd w:val="clear" w:color="auto" w:fill="auto"/>
        </w:rPr>
        <w:t>　　                            　</w:t>
      </w:r>
      <w:r>
        <w:rPr>
          <w:rFonts w:hint="eastAsia" w:ascii="仿宋" w:hAnsi="仿宋" w:eastAsia="仿宋" w:cs="仿宋"/>
          <w:color w:val="auto"/>
          <w:kern w:val="0"/>
          <w:sz w:val="24"/>
          <w:highlight w:val="none"/>
          <w:shd w:val="clear" w:color="auto" w:fill="auto"/>
        </w:rPr>
        <w:t xml:space="preserve">（盖章） </w:t>
      </w:r>
    </w:p>
    <w:p w14:paraId="7571D9C3">
      <w:pPr>
        <w:widowControl/>
        <w:spacing w:line="440" w:lineRule="exact"/>
        <w:ind w:firstLine="480" w:firstLineChars="200"/>
        <w:jc w:val="left"/>
        <w:rPr>
          <w:rFonts w:hint="eastAsia" w:ascii="仿宋" w:hAnsi="仿宋" w:eastAsia="仿宋" w:cs="仿宋"/>
          <w:color w:val="auto"/>
          <w:kern w:val="0"/>
          <w:sz w:val="24"/>
          <w:highlight w:val="none"/>
          <w:shd w:val="clear" w:color="auto" w:fill="auto"/>
          <w:lang w:eastAsia="zh-CN"/>
        </w:rPr>
      </w:pPr>
      <w:r>
        <w:rPr>
          <w:rFonts w:hint="eastAsia" w:ascii="仿宋" w:hAnsi="仿宋" w:eastAsia="仿宋" w:cs="仿宋"/>
          <w:color w:val="auto"/>
          <w:kern w:val="0"/>
          <w:sz w:val="24"/>
          <w:highlight w:val="none"/>
          <w:shd w:val="clear" w:color="auto" w:fill="auto"/>
        </w:rPr>
        <w:t xml:space="preserve">  全权代表：</w:t>
      </w:r>
      <w:r>
        <w:rPr>
          <w:rFonts w:hint="eastAsia" w:ascii="仿宋" w:hAnsi="仿宋" w:eastAsia="仿宋" w:cs="仿宋"/>
          <w:color w:val="auto"/>
          <w:kern w:val="0"/>
          <w:sz w:val="24"/>
          <w:highlight w:val="none"/>
          <w:u w:val="single"/>
          <w:shd w:val="clear" w:color="auto" w:fill="auto"/>
        </w:rPr>
        <w:t>　　　　　     　　　           　</w:t>
      </w:r>
      <w:r>
        <w:rPr>
          <w:rFonts w:hint="eastAsia" w:ascii="仿宋" w:hAnsi="仿宋" w:eastAsia="仿宋" w:cs="仿宋"/>
          <w:color w:val="auto"/>
          <w:kern w:val="0"/>
          <w:sz w:val="24"/>
          <w:highlight w:val="none"/>
          <w:shd w:val="clear" w:color="auto" w:fill="auto"/>
        </w:rPr>
        <w:t>（签字</w:t>
      </w:r>
      <w:r>
        <w:rPr>
          <w:rFonts w:hint="eastAsia" w:ascii="仿宋" w:hAnsi="仿宋" w:eastAsia="仿宋" w:cs="仿宋"/>
          <w:color w:val="auto"/>
          <w:kern w:val="0"/>
          <w:sz w:val="24"/>
          <w:highlight w:val="none"/>
          <w:shd w:val="clear" w:color="auto" w:fill="auto"/>
          <w:lang w:eastAsia="zh-CN"/>
        </w:rPr>
        <w:t>或盖章</w:t>
      </w:r>
      <w:r>
        <w:rPr>
          <w:rFonts w:hint="eastAsia" w:ascii="仿宋" w:hAnsi="仿宋" w:eastAsia="仿宋" w:cs="仿宋"/>
          <w:color w:val="auto"/>
          <w:kern w:val="0"/>
          <w:sz w:val="24"/>
          <w:highlight w:val="none"/>
          <w:shd w:val="clear" w:color="auto" w:fill="auto"/>
        </w:rPr>
        <w:t xml:space="preserve">） </w:t>
      </w:r>
    </w:p>
    <w:p w14:paraId="748D8CF8">
      <w:pPr>
        <w:widowControl/>
        <w:spacing w:line="440" w:lineRule="exact"/>
        <w:ind w:firstLine="480" w:firstLineChars="2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  地　　址：</w:t>
      </w:r>
      <w:r>
        <w:rPr>
          <w:rFonts w:hint="eastAsia" w:ascii="仿宋" w:hAnsi="仿宋" w:eastAsia="仿宋" w:cs="仿宋"/>
          <w:color w:val="auto"/>
          <w:kern w:val="0"/>
          <w:sz w:val="24"/>
          <w:highlight w:val="none"/>
          <w:u w:val="single"/>
          <w:shd w:val="clear" w:color="auto" w:fill="auto"/>
        </w:rPr>
        <w:t xml:space="preserve">                                  </w:t>
      </w:r>
    </w:p>
    <w:p w14:paraId="12A26D71">
      <w:pPr>
        <w:widowControl/>
        <w:spacing w:line="440" w:lineRule="exact"/>
        <w:ind w:firstLine="720" w:firstLineChars="300"/>
        <w:jc w:val="left"/>
        <w:rPr>
          <w:rFonts w:hint="eastAsia" w:ascii="仿宋" w:hAnsi="仿宋" w:eastAsia="仿宋" w:cs="仿宋"/>
          <w:color w:val="auto"/>
          <w:kern w:val="0"/>
          <w:sz w:val="24"/>
          <w:highlight w:val="none"/>
          <w:u w:val="single"/>
          <w:shd w:val="clear" w:color="auto" w:fill="auto"/>
          <w:lang w:eastAsia="zh-CN"/>
        </w:rPr>
      </w:pPr>
      <w:r>
        <w:rPr>
          <w:rFonts w:hint="eastAsia" w:ascii="仿宋" w:hAnsi="仿宋" w:eastAsia="仿宋" w:cs="仿宋"/>
          <w:color w:val="auto"/>
          <w:kern w:val="0"/>
          <w:sz w:val="24"/>
          <w:highlight w:val="none"/>
          <w:shd w:val="clear" w:color="auto" w:fill="auto"/>
        </w:rPr>
        <w:t>邮    编：</w:t>
      </w:r>
      <w:r>
        <w:rPr>
          <w:rFonts w:hint="eastAsia" w:ascii="仿宋" w:hAnsi="仿宋" w:eastAsia="仿宋" w:cs="仿宋"/>
          <w:color w:val="auto"/>
          <w:kern w:val="0"/>
          <w:sz w:val="24"/>
          <w:highlight w:val="none"/>
          <w:u w:val="single"/>
          <w:shd w:val="clear" w:color="auto" w:fill="auto"/>
        </w:rPr>
        <w:t xml:space="preserve">　　                         　　 </w:t>
      </w:r>
    </w:p>
    <w:p w14:paraId="1C8D3DA0">
      <w:pPr>
        <w:widowControl/>
        <w:spacing w:line="440" w:lineRule="exact"/>
        <w:ind w:firstLine="720" w:firstLineChars="300"/>
        <w:jc w:val="left"/>
        <w:rPr>
          <w:rFonts w:hint="eastAsia" w:ascii="仿宋" w:hAnsi="仿宋" w:eastAsia="仿宋" w:cs="仿宋"/>
          <w:color w:val="auto"/>
          <w:kern w:val="0"/>
          <w:sz w:val="24"/>
          <w:highlight w:val="none"/>
          <w:u w:val="single"/>
          <w:shd w:val="clear" w:color="auto" w:fill="auto"/>
          <w:lang w:eastAsia="zh-CN"/>
        </w:rPr>
      </w:pPr>
      <w:r>
        <w:rPr>
          <w:rFonts w:hint="eastAsia" w:ascii="仿宋" w:hAnsi="仿宋" w:eastAsia="仿宋" w:cs="仿宋"/>
          <w:color w:val="auto"/>
          <w:kern w:val="0"/>
          <w:sz w:val="24"/>
          <w:highlight w:val="none"/>
          <w:shd w:val="clear" w:color="auto" w:fill="auto"/>
        </w:rPr>
        <w:t>电　　话：</w:t>
      </w:r>
      <w:r>
        <w:rPr>
          <w:rFonts w:hint="eastAsia" w:ascii="仿宋" w:hAnsi="仿宋" w:eastAsia="仿宋" w:cs="仿宋"/>
          <w:color w:val="auto"/>
          <w:kern w:val="0"/>
          <w:sz w:val="24"/>
          <w:highlight w:val="none"/>
          <w:u w:val="single"/>
          <w:shd w:val="clear" w:color="auto" w:fill="auto"/>
        </w:rPr>
        <w:t>　　　                　    　　　</w:t>
      </w:r>
    </w:p>
    <w:p w14:paraId="25DD903E">
      <w:pPr>
        <w:widowControl/>
        <w:spacing w:line="440" w:lineRule="exact"/>
        <w:ind w:firstLine="720" w:firstLineChars="300"/>
        <w:jc w:val="left"/>
        <w:rPr>
          <w:rFonts w:hint="eastAsia" w:ascii="仿宋" w:hAnsi="仿宋" w:eastAsia="仿宋" w:cs="仿宋"/>
          <w:color w:val="auto"/>
          <w:kern w:val="0"/>
          <w:sz w:val="24"/>
          <w:highlight w:val="none"/>
          <w:shd w:val="clear" w:color="auto" w:fill="auto"/>
        </w:rPr>
      </w:pPr>
      <w:r>
        <w:rPr>
          <w:rFonts w:hint="eastAsia" w:ascii="仿宋" w:hAnsi="仿宋" w:eastAsia="仿宋" w:cs="仿宋"/>
          <w:color w:val="auto"/>
          <w:kern w:val="0"/>
          <w:sz w:val="24"/>
          <w:highlight w:val="none"/>
          <w:shd w:val="clear" w:color="auto" w:fill="auto"/>
        </w:rPr>
        <w:t xml:space="preserve">　　　　　　　　　　　　         </w:t>
      </w:r>
    </w:p>
    <w:p w14:paraId="000A1940">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 w:hAnsi="仿宋" w:eastAsia="仿宋" w:cs="仿宋"/>
          <w:lang w:eastAsia="zh-CN"/>
        </w:rPr>
      </w:pPr>
      <w:r>
        <w:rPr>
          <w:rFonts w:hint="eastAsia" w:ascii="仿宋" w:hAnsi="仿宋" w:eastAsia="仿宋" w:cs="仿宋"/>
          <w:color w:val="auto"/>
          <w:kern w:val="0"/>
          <w:sz w:val="24"/>
          <w:highlight w:val="none"/>
          <w:shd w:val="clear" w:color="auto" w:fill="auto"/>
          <w:lang w:val="en-US" w:eastAsia="zh-CN"/>
        </w:rPr>
        <w:t xml:space="preserve">          </w:t>
      </w:r>
      <w:r>
        <w:rPr>
          <w:rFonts w:hint="eastAsia" w:ascii="仿宋" w:hAnsi="仿宋" w:eastAsia="仿宋" w:cs="仿宋"/>
          <w:color w:val="auto"/>
          <w:kern w:val="0"/>
          <w:sz w:val="24"/>
          <w:highlight w:val="none"/>
          <w:shd w:val="clear" w:color="auto" w:fill="auto"/>
        </w:rPr>
        <w:t>年 　 　月 　　 日</w:t>
      </w:r>
    </w:p>
    <w:p w14:paraId="313E88EB">
      <w:pPr>
        <w:spacing w:line="480" w:lineRule="auto"/>
        <w:jc w:val="left"/>
        <w:rPr>
          <w:rFonts w:hint="eastAsia" w:ascii="仿宋" w:hAnsi="仿宋" w:eastAsia="仿宋" w:cs="仿宋"/>
          <w:b/>
          <w:sz w:val="24"/>
          <w:szCs w:val="24"/>
        </w:rPr>
      </w:pPr>
      <w:r>
        <w:rPr>
          <w:rFonts w:hint="eastAsia" w:ascii="仿宋" w:hAnsi="仿宋" w:eastAsia="仿宋" w:cs="仿宋"/>
          <w:color w:val="auto"/>
          <w:kern w:val="0"/>
          <w:sz w:val="24"/>
          <w:highlight w:val="none"/>
          <w:shd w:val="clear" w:color="auto" w:fill="auto"/>
        </w:rPr>
        <w:br w:type="page"/>
      </w:r>
      <w:r>
        <w:rPr>
          <w:rFonts w:hint="eastAsia" w:ascii="仿宋" w:hAnsi="仿宋" w:eastAsia="仿宋" w:cs="仿宋"/>
          <w:b/>
          <w:sz w:val="24"/>
          <w:szCs w:val="24"/>
          <w:lang w:val="en-US" w:eastAsia="zh-CN"/>
        </w:rPr>
        <w:t>十、</w:t>
      </w:r>
      <w:r>
        <w:rPr>
          <w:rFonts w:hint="eastAsia" w:ascii="仿宋" w:hAnsi="仿宋" w:eastAsia="仿宋" w:cs="仿宋"/>
          <w:b/>
          <w:sz w:val="24"/>
          <w:szCs w:val="24"/>
        </w:rPr>
        <w:t>投标人认为有必要提供的其它证明资料</w:t>
      </w:r>
    </w:p>
    <w:p w14:paraId="78FFFD16">
      <w:pPr>
        <w:spacing w:line="480" w:lineRule="auto"/>
        <w:jc w:val="center"/>
        <w:rPr>
          <w:rFonts w:hint="eastAsia" w:ascii="仿宋" w:hAnsi="仿宋" w:eastAsia="仿宋" w:cs="仿宋"/>
          <w:b/>
          <w:color w:val="auto"/>
          <w:spacing w:val="4"/>
          <w:sz w:val="24"/>
          <w:szCs w:val="24"/>
          <w:highlight w:val="none"/>
          <w:lang w:val="en-US" w:eastAsia="zh-CN"/>
        </w:rPr>
      </w:pPr>
      <w:r>
        <w:rPr>
          <w:rFonts w:hint="eastAsia" w:ascii="仿宋" w:hAnsi="仿宋" w:eastAsia="仿宋" w:cs="仿宋"/>
          <w:b/>
          <w:color w:val="auto"/>
          <w:spacing w:val="4"/>
          <w:sz w:val="24"/>
          <w:szCs w:val="24"/>
          <w:highlight w:val="none"/>
          <w:lang w:val="en-US" w:eastAsia="zh-CN"/>
        </w:rPr>
        <w:t>1.非联合体投标声明（格式）</w:t>
      </w:r>
    </w:p>
    <w:p w14:paraId="3FB7682B">
      <w:pPr>
        <w:pStyle w:val="6"/>
        <w:spacing w:line="360" w:lineRule="auto"/>
        <w:ind w:left="0" w:leftChars="0"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本招标项目招标人及招标监管机构： </w:t>
      </w:r>
    </w:p>
    <w:p w14:paraId="6DD52E8B">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本公司就参加投标工作，作出郑重声明： </w:t>
      </w:r>
    </w:p>
    <w:p w14:paraId="60E6759A">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一、本公司保证投标报名材料及其后提供的一切材料都是真实的。 </w:t>
      </w:r>
    </w:p>
    <w:p w14:paraId="39D71471">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二、本公司保证在本项目投标中不与其他单位围标、串标，不出让投标资格，不向招标人或评标委员会成员行贿。 </w:t>
      </w:r>
    </w:p>
    <w:p w14:paraId="265662D5">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14:paraId="0B0F57F0">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14:paraId="06EB8C7B">
      <w:pPr>
        <w:pStyle w:val="6"/>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特此声明</w:t>
      </w:r>
    </w:p>
    <w:p w14:paraId="35774840">
      <w:pPr>
        <w:pStyle w:val="6"/>
        <w:spacing w:line="360" w:lineRule="auto"/>
        <w:ind w:left="0" w:leftChars="0" w:firstLine="0" w:firstLineChars="0"/>
        <w:rPr>
          <w:rFonts w:hint="eastAsia" w:ascii="仿宋" w:hAnsi="仿宋" w:eastAsia="仿宋" w:cs="仿宋"/>
          <w:color w:val="auto"/>
          <w:sz w:val="24"/>
          <w:szCs w:val="24"/>
          <w:highlight w:val="none"/>
          <w:lang w:val="en-US" w:eastAsia="zh-CN"/>
        </w:rPr>
      </w:pPr>
    </w:p>
    <w:p w14:paraId="55FD4AD2">
      <w:pPr>
        <w:rPr>
          <w:rFonts w:hint="eastAsia" w:ascii="仿宋" w:hAnsi="仿宋" w:eastAsia="仿宋" w:cs="仿宋"/>
          <w:color w:val="auto"/>
          <w:sz w:val="24"/>
          <w:szCs w:val="24"/>
          <w:highlight w:val="none"/>
        </w:rPr>
      </w:pPr>
    </w:p>
    <w:p w14:paraId="6A702EC2">
      <w:pPr>
        <w:keepNext w:val="0"/>
        <w:keepLines w:val="0"/>
        <w:widowControl/>
        <w:suppressLineNumbers w:val="0"/>
        <w:spacing w:line="360" w:lineRule="auto"/>
        <w:jc w:val="both"/>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                              声明企业：</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（企业公章）</w:t>
      </w:r>
    </w:p>
    <w:p w14:paraId="04A689FC">
      <w:pPr>
        <w:keepNext w:val="0"/>
        <w:keepLines w:val="0"/>
        <w:widowControl/>
        <w:suppressLineNumbers w:val="0"/>
        <w:spacing w:line="360" w:lineRule="auto"/>
        <w:jc w:val="both"/>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                              法定代表人或其委托代理人：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（签字或盖章）</w:t>
      </w:r>
    </w:p>
    <w:p w14:paraId="28D845A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0"/>
          <w:sz w:val="22"/>
          <w:szCs w:val="22"/>
          <w:highlight w:val="none"/>
          <w:lang w:val="en-US" w:eastAsia="zh-CN" w:bidi="ar"/>
        </w:rPr>
        <w:t xml:space="preserve">                                                          </w:t>
      </w: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   月  日</w:t>
      </w:r>
    </w:p>
    <w:p w14:paraId="3C2F22E9">
      <w:pPr>
        <w:spacing w:line="360" w:lineRule="auto"/>
        <w:rPr>
          <w:rFonts w:hint="eastAsia" w:ascii="仿宋" w:hAnsi="仿宋" w:eastAsia="仿宋" w:cs="仿宋"/>
          <w:b/>
          <w:sz w:val="24"/>
          <w:szCs w:val="24"/>
        </w:rPr>
      </w:pPr>
      <w:r>
        <w:rPr>
          <w:rFonts w:hint="eastAsia" w:ascii="仿宋" w:hAnsi="仿宋" w:eastAsia="仿宋" w:cs="仿宋"/>
          <w:b/>
          <w:sz w:val="24"/>
          <w:szCs w:val="24"/>
        </w:rPr>
        <w:t>2.投标人认为有必要提供的其他证明资料</w:t>
      </w:r>
    </w:p>
    <w:p w14:paraId="79E00246">
      <w:pPr>
        <w:keepNext w:val="0"/>
        <w:keepLines w:val="0"/>
        <w:widowControl/>
        <w:suppressLineNumbers w:val="0"/>
        <w:spacing w:line="360" w:lineRule="auto"/>
        <w:jc w:val="both"/>
        <w:rPr>
          <w:rFonts w:hint="eastAsia" w:ascii="仿宋" w:hAnsi="仿宋" w:eastAsia="仿宋" w:cs="仿宋"/>
          <w:color w:val="auto"/>
          <w:sz w:val="24"/>
          <w:szCs w:val="24"/>
          <w:highlight w:val="none"/>
        </w:rPr>
      </w:pPr>
    </w:p>
    <w:p w14:paraId="47F14FAB">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仿宋" w:hAnsi="仿宋" w:eastAsia="仿宋" w:cs="仿宋"/>
          <w:lang w:eastAsia="zh-CN"/>
        </w:rPr>
      </w:pPr>
    </w:p>
    <w:p w14:paraId="0B22EC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仿宋" w:hAnsi="仿宋" w:eastAsia="仿宋" w:cs="仿宋"/>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14:paraId="7FBC102A">
      <w:pPr>
        <w:rPr>
          <w:rFonts w:hint="eastAsia" w:ascii="仿宋" w:hAnsi="仿宋" w:eastAsia="仿宋" w:cs="仿宋"/>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01C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D75511">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9D75511">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3E38A">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EE6A21">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4EE6A21">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11DD01"/>
    <w:multiLevelType w:val="singleLevel"/>
    <w:tmpl w:val="8211DD01"/>
    <w:lvl w:ilvl="0" w:tentative="0">
      <w:start w:val="3"/>
      <w:numFmt w:val="decimal"/>
      <w:suff w:val="nothing"/>
      <w:lvlText w:val="%1、"/>
      <w:lvlJc w:val="left"/>
      <w:pPr>
        <w:ind w:left="600" w:firstLine="0"/>
      </w:pPr>
    </w:lvl>
  </w:abstractNum>
  <w:abstractNum w:abstractNumId="1">
    <w:nsid w:val="B66A7F32"/>
    <w:multiLevelType w:val="singleLevel"/>
    <w:tmpl w:val="B66A7F32"/>
    <w:lvl w:ilvl="0" w:tentative="0">
      <w:start w:val="3"/>
      <w:numFmt w:val="chineseCounting"/>
      <w:suff w:val="space"/>
      <w:lvlText w:val="%1、"/>
      <w:lvlJc w:val="left"/>
      <w:rPr>
        <w:rFonts w:hint="eastAsia"/>
      </w:rPr>
    </w:lvl>
  </w:abstractNum>
  <w:abstractNum w:abstractNumId="2">
    <w:nsid w:val="EE3C5CE6"/>
    <w:multiLevelType w:val="singleLevel"/>
    <w:tmpl w:val="EE3C5CE6"/>
    <w:lvl w:ilvl="0" w:tentative="0">
      <w:start w:val="9"/>
      <w:numFmt w:val="chineseCounting"/>
      <w:suff w:val="nothing"/>
      <w:lvlText w:val="%1、"/>
      <w:lvlJc w:val="left"/>
      <w:pPr>
        <w:ind w:left="420" w:firstLine="0"/>
      </w:pPr>
      <w:rPr>
        <w:rFonts w:hint="eastAsia"/>
      </w:rPr>
    </w:lvl>
  </w:abstractNum>
  <w:abstractNum w:abstractNumId="3">
    <w:nsid w:val="02AA629B"/>
    <w:multiLevelType w:val="singleLevel"/>
    <w:tmpl w:val="02AA629B"/>
    <w:lvl w:ilvl="0" w:tentative="0">
      <w:start w:val="5"/>
      <w:numFmt w:val="decimal"/>
      <w:lvlText w:val="%1."/>
      <w:lvlJc w:val="left"/>
      <w:pPr>
        <w:tabs>
          <w:tab w:val="left" w:pos="312"/>
        </w:tabs>
      </w:pPr>
    </w:lvl>
  </w:abstractNum>
  <w:abstractNum w:abstractNumId="4">
    <w:nsid w:val="13E5FFB0"/>
    <w:multiLevelType w:val="singleLevel"/>
    <w:tmpl w:val="13E5FFB0"/>
    <w:lvl w:ilvl="0" w:tentative="0">
      <w:start w:val="2"/>
      <w:numFmt w:val="chineseCounting"/>
      <w:suff w:val="nothing"/>
      <w:lvlText w:val="%1、"/>
      <w:lvlJc w:val="left"/>
      <w:rPr>
        <w:rFonts w:hint="eastAsia"/>
      </w:rPr>
    </w:lvl>
  </w:abstractNum>
  <w:abstractNum w:abstractNumId="5">
    <w:nsid w:val="27D8AFBE"/>
    <w:multiLevelType w:val="singleLevel"/>
    <w:tmpl w:val="27D8AFBE"/>
    <w:lvl w:ilvl="0" w:tentative="0">
      <w:start w:val="2"/>
      <w:numFmt w:val="decimal"/>
      <w:suff w:val="nothing"/>
      <w:lvlText w:val="%1、"/>
      <w:lvlJc w:val="left"/>
    </w:lvl>
  </w:abstractNum>
  <w:abstractNum w:abstractNumId="6">
    <w:nsid w:val="27FE6E64"/>
    <w:multiLevelType w:val="singleLevel"/>
    <w:tmpl w:val="27FE6E64"/>
    <w:lvl w:ilvl="0" w:tentative="0">
      <w:start w:val="1"/>
      <w:numFmt w:val="chineseCounting"/>
      <w:suff w:val="space"/>
      <w:lvlText w:val="第%1章"/>
      <w:lvlJc w:val="left"/>
      <w:rPr>
        <w:rFonts w:hint="eastAsia"/>
      </w:rPr>
    </w:lvl>
  </w:abstractNum>
  <w:abstractNum w:abstractNumId="7">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8">
    <w:nsid w:val="5A13EC30"/>
    <w:multiLevelType w:val="singleLevel"/>
    <w:tmpl w:val="5A13EC30"/>
    <w:lvl w:ilvl="0" w:tentative="0">
      <w:start w:val="1"/>
      <w:numFmt w:val="decimal"/>
      <w:suff w:val="nothing"/>
      <w:lvlText w:val="%1、"/>
      <w:lvlJc w:val="left"/>
    </w:lvl>
  </w:abstractNum>
  <w:abstractNum w:abstractNumId="9">
    <w:nsid w:val="62373507"/>
    <w:multiLevelType w:val="singleLevel"/>
    <w:tmpl w:val="62373507"/>
    <w:lvl w:ilvl="0" w:tentative="0">
      <w:start w:val="6"/>
      <w:numFmt w:val="chineseCounting"/>
      <w:suff w:val="space"/>
      <w:lvlText w:val="第%1章"/>
      <w:lvlJc w:val="left"/>
      <w:rPr>
        <w:rFonts w:hint="eastAsia"/>
      </w:rPr>
    </w:lvl>
  </w:abstractNum>
  <w:abstractNum w:abstractNumId="10">
    <w:nsid w:val="74AA74BA"/>
    <w:multiLevelType w:val="singleLevel"/>
    <w:tmpl w:val="74AA74BA"/>
    <w:lvl w:ilvl="0" w:tentative="0">
      <w:start w:val="1"/>
      <w:numFmt w:val="decimal"/>
      <w:suff w:val="space"/>
      <w:lvlText w:val="%1."/>
      <w:lvlJc w:val="left"/>
    </w:lvl>
  </w:abstractNum>
  <w:num w:numId="1">
    <w:abstractNumId w:val="6"/>
  </w:num>
  <w:num w:numId="2">
    <w:abstractNumId w:val="7"/>
  </w:num>
  <w:num w:numId="3">
    <w:abstractNumId w:val="3"/>
  </w:num>
  <w:num w:numId="4">
    <w:abstractNumId w:val="1"/>
  </w:num>
  <w:num w:numId="5">
    <w:abstractNumId w:val="9"/>
  </w:num>
  <w:num w:numId="6">
    <w:abstractNumId w:val="2"/>
  </w:num>
  <w:num w:numId="7">
    <w:abstractNumId w:val="0"/>
  </w:num>
  <w:num w:numId="8">
    <w:abstractNumId w:val="8"/>
  </w:num>
  <w:num w:numId="9">
    <w:abstractNumId w:val="4"/>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77C17"/>
    <w:rsid w:val="0221107B"/>
    <w:rsid w:val="02293D79"/>
    <w:rsid w:val="04B66043"/>
    <w:rsid w:val="054D3881"/>
    <w:rsid w:val="06C01D21"/>
    <w:rsid w:val="074A4F63"/>
    <w:rsid w:val="07F62324"/>
    <w:rsid w:val="0BE114CF"/>
    <w:rsid w:val="0C252478"/>
    <w:rsid w:val="0D0257B2"/>
    <w:rsid w:val="10190546"/>
    <w:rsid w:val="13196AAF"/>
    <w:rsid w:val="15085431"/>
    <w:rsid w:val="165F3F75"/>
    <w:rsid w:val="16734728"/>
    <w:rsid w:val="198033E4"/>
    <w:rsid w:val="19B340EB"/>
    <w:rsid w:val="19E567DE"/>
    <w:rsid w:val="19F45B80"/>
    <w:rsid w:val="1A977699"/>
    <w:rsid w:val="1BBE78A5"/>
    <w:rsid w:val="1BE97CE7"/>
    <w:rsid w:val="1C107CCC"/>
    <w:rsid w:val="1D4B75E8"/>
    <w:rsid w:val="1FD45DC8"/>
    <w:rsid w:val="2086759A"/>
    <w:rsid w:val="21A47ED2"/>
    <w:rsid w:val="21A615D2"/>
    <w:rsid w:val="21A801C4"/>
    <w:rsid w:val="23136C4A"/>
    <w:rsid w:val="2361513F"/>
    <w:rsid w:val="23781553"/>
    <w:rsid w:val="246F652F"/>
    <w:rsid w:val="251441E0"/>
    <w:rsid w:val="267E32B6"/>
    <w:rsid w:val="275446AB"/>
    <w:rsid w:val="27B76BDB"/>
    <w:rsid w:val="293920A9"/>
    <w:rsid w:val="29B33362"/>
    <w:rsid w:val="2A9860B3"/>
    <w:rsid w:val="2B1367DC"/>
    <w:rsid w:val="2DA252C0"/>
    <w:rsid w:val="2ECD1C83"/>
    <w:rsid w:val="2FA07EE4"/>
    <w:rsid w:val="30AC555B"/>
    <w:rsid w:val="32A777DC"/>
    <w:rsid w:val="32FC6A5F"/>
    <w:rsid w:val="33AE4093"/>
    <w:rsid w:val="35E623C9"/>
    <w:rsid w:val="360D3DFA"/>
    <w:rsid w:val="36321AB2"/>
    <w:rsid w:val="368D32C5"/>
    <w:rsid w:val="388365F5"/>
    <w:rsid w:val="39FA5C2B"/>
    <w:rsid w:val="3AAD1707"/>
    <w:rsid w:val="3AFB5397"/>
    <w:rsid w:val="3C58774C"/>
    <w:rsid w:val="3D215A50"/>
    <w:rsid w:val="3F721126"/>
    <w:rsid w:val="3FDF0220"/>
    <w:rsid w:val="40047D02"/>
    <w:rsid w:val="414D571D"/>
    <w:rsid w:val="41923405"/>
    <w:rsid w:val="41BC789E"/>
    <w:rsid w:val="427D40B5"/>
    <w:rsid w:val="43FB7987"/>
    <w:rsid w:val="45594965"/>
    <w:rsid w:val="46A55988"/>
    <w:rsid w:val="494B2817"/>
    <w:rsid w:val="4B147F67"/>
    <w:rsid w:val="4BC40C25"/>
    <w:rsid w:val="4E042EBA"/>
    <w:rsid w:val="50335E04"/>
    <w:rsid w:val="51CF2B48"/>
    <w:rsid w:val="52FE08FA"/>
    <w:rsid w:val="53AA59D4"/>
    <w:rsid w:val="549D0AD3"/>
    <w:rsid w:val="54AC3CB6"/>
    <w:rsid w:val="54FC530D"/>
    <w:rsid w:val="555E1426"/>
    <w:rsid w:val="58122E47"/>
    <w:rsid w:val="5999544A"/>
    <w:rsid w:val="5B4A291C"/>
    <w:rsid w:val="5B907E1E"/>
    <w:rsid w:val="5B977B3E"/>
    <w:rsid w:val="61342F96"/>
    <w:rsid w:val="61C92DC2"/>
    <w:rsid w:val="62542747"/>
    <w:rsid w:val="62A677AA"/>
    <w:rsid w:val="636F4EBE"/>
    <w:rsid w:val="63B40836"/>
    <w:rsid w:val="65077AE2"/>
    <w:rsid w:val="65553461"/>
    <w:rsid w:val="65EB7404"/>
    <w:rsid w:val="66DC0AFB"/>
    <w:rsid w:val="675D5EDF"/>
    <w:rsid w:val="676C6B1B"/>
    <w:rsid w:val="68BD22D1"/>
    <w:rsid w:val="6ACA1932"/>
    <w:rsid w:val="6BD11E9E"/>
    <w:rsid w:val="6BF0394F"/>
    <w:rsid w:val="6C6A4D6B"/>
    <w:rsid w:val="6E49116B"/>
    <w:rsid w:val="6E7B158C"/>
    <w:rsid w:val="6F384B1F"/>
    <w:rsid w:val="6F4A043A"/>
    <w:rsid w:val="6F555096"/>
    <w:rsid w:val="6F8B7266"/>
    <w:rsid w:val="703F40F4"/>
    <w:rsid w:val="713E08C0"/>
    <w:rsid w:val="717007BD"/>
    <w:rsid w:val="736A0B5A"/>
    <w:rsid w:val="74F07D34"/>
    <w:rsid w:val="756866DA"/>
    <w:rsid w:val="766A1C7F"/>
    <w:rsid w:val="76EA6EDD"/>
    <w:rsid w:val="777F175A"/>
    <w:rsid w:val="78442439"/>
    <w:rsid w:val="78574E72"/>
    <w:rsid w:val="7C4B2553"/>
    <w:rsid w:val="7D625DA6"/>
    <w:rsid w:val="7D82379F"/>
    <w:rsid w:val="7D9122BB"/>
    <w:rsid w:val="7D951CD7"/>
    <w:rsid w:val="7DC237B7"/>
    <w:rsid w:val="7E194AEB"/>
    <w:rsid w:val="7E8900A7"/>
    <w:rsid w:val="7F125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autoRedefine/>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 w:type="paragraph" w:customStyle="1" w:styleId="22">
    <w:name w:val="样式 仿宋_GB2312 四号 行距: 1.5 倍行距"/>
    <w:basedOn w:val="1"/>
    <w:qFormat/>
    <w:uiPriority w:val="0"/>
    <w:pPr>
      <w:spacing w:line="360" w:lineRule="auto"/>
      <w:ind w:firstLine="560" w:firstLineChars="200"/>
    </w:pPr>
    <w:rPr>
      <w:rFonts w:ascii="仿宋_GB2312" w:eastAsia="仿宋_GB2312" w:cs="宋体"/>
      <w:sz w:val="28"/>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font31"/>
    <w:basedOn w:val="17"/>
    <w:qFormat/>
    <w:uiPriority w:val="0"/>
    <w:rPr>
      <w:rFonts w:hint="eastAsia" w:ascii="宋体" w:hAnsi="宋体" w:eastAsia="宋体" w:cs="宋体"/>
      <w:color w:val="000000"/>
      <w:sz w:val="18"/>
      <w:szCs w:val="18"/>
      <w:u w:val="none"/>
    </w:rPr>
  </w:style>
  <w:style w:type="character" w:customStyle="1" w:styleId="25">
    <w:name w:val="font41"/>
    <w:basedOn w:val="17"/>
    <w:qFormat/>
    <w:uiPriority w:val="0"/>
    <w:rPr>
      <w:rFonts w:hint="default" w:ascii="Calibri" w:hAnsi="Calibri" w:cs="Calibri"/>
      <w:color w:val="000000"/>
      <w:sz w:val="18"/>
      <w:szCs w:val="18"/>
      <w:u w:val="none"/>
    </w:rPr>
  </w:style>
  <w:style w:type="character" w:customStyle="1" w:styleId="26">
    <w:name w:val="font51"/>
    <w:basedOn w:val="1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12124</Words>
  <Characters>12884</Characters>
  <Lines>0</Lines>
  <Paragraphs>0</Paragraphs>
  <TotalTime>3</TotalTime>
  <ScaleCrop>false</ScaleCrop>
  <LinksUpToDate>false</LinksUpToDate>
  <CharactersWithSpaces>13003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入戏太深。</cp:lastModifiedBy>
  <dcterms:modified xsi:type="dcterms:W3CDTF">2026-08-25T06:48:59Z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2AF3261DFE8348378C7EE031A7BE205B_13</vt:lpwstr>
  </property>
</Properties>
</file>