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版本号：ZQYX-HC-2026-13420260826001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大安镇多村联建林下良种淫羊藿种植基地项目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ZQYX-HC-2026-134</w:t>
      </w:r>
      <w:r>
        <w:br/>
      </w:r>
      <w:r>
        <w:br/>
      </w:r>
      <w:r>
        <w:br/>
      </w:r>
    </w:p>
    <w:p>
      <w:pPr>
        <w:pStyle w:val="null3"/>
        <w:jc w:val="center"/>
        <w:outlineLvl w:val="2"/>
      </w:pPr>
      <w:r>
        <w:rPr>
          <w:rFonts w:ascii="仿宋_GB2312" w:hAnsi="仿宋_GB2312" w:cs="仿宋_GB2312" w:eastAsia="仿宋_GB2312"/>
          <w:sz w:val="28"/>
          <w:b/>
        </w:rPr>
        <w:t>宁强县大安镇人民政府</w:t>
      </w:r>
    </w:p>
    <w:p>
      <w:pPr>
        <w:pStyle w:val="null3"/>
        <w:jc w:val="center"/>
        <w:outlineLvl w:val="2"/>
      </w:pPr>
      <w:r>
        <w:rPr>
          <w:rFonts w:ascii="仿宋_GB2312" w:hAnsi="仿宋_GB2312" w:cs="仿宋_GB2312" w:eastAsia="仿宋_GB2312"/>
          <w:sz w:val="28"/>
          <w:b/>
        </w:rPr>
        <w:t>陕西正企优信项目管理有限公司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陕西正企优信项目管理有限公司</w:t>
      </w:r>
      <w:r>
        <w:rPr>
          <w:rFonts w:ascii="仿宋_GB2312" w:hAnsi="仿宋_GB2312" w:cs="仿宋_GB2312" w:eastAsia="仿宋_GB2312"/>
        </w:rPr>
        <w:t>（以下简称“代理机构”）受</w:t>
      </w:r>
      <w:r>
        <w:rPr>
          <w:rFonts w:ascii="仿宋_GB2312" w:hAnsi="仿宋_GB2312" w:cs="仿宋_GB2312" w:eastAsia="仿宋_GB2312"/>
        </w:rPr>
        <w:t>宁强县大安镇人民政府</w:t>
      </w:r>
      <w:r>
        <w:rPr>
          <w:rFonts w:ascii="仿宋_GB2312" w:hAnsi="仿宋_GB2312" w:cs="仿宋_GB2312" w:eastAsia="仿宋_GB2312"/>
        </w:rPr>
        <w:t>委托，拟对</w:t>
      </w:r>
      <w:r>
        <w:rPr>
          <w:rFonts w:ascii="仿宋_GB2312" w:hAnsi="仿宋_GB2312" w:cs="仿宋_GB2312" w:eastAsia="仿宋_GB2312"/>
        </w:rPr>
        <w:t>大安镇多村联建林下良种淫羊藿种植基地项目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ZQYX-HC-2026-134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大安镇多村联建林下良种淫羊藿种植基地项目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林下新建良种淫羊藿（总黄酮醇苷含量不低于8%，种苗单株苗高10公分以上、5片叶以上、根系5厘米以上、芽孢2个以上）种植基地200亩（冯家营村、斩龙垭村、龙泉村、干溪沟村各50亩），1200000株。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采购包1（大安镇多村联建林下良种淫羊藿种植基地项目）：属于专门面向中小企业采购。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2、授权代表：法定代表人参加磋商的，提供本人身份证复印件并出示身份证扫描件；法定代表人授权他人参加磋商的，提供法定代表人委托授权书及被授权代表的身份证扫描件。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宁强县大安镇人民政府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大安镇小街23号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宁强县大安镇人民政府经办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13571485017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陕西正企优信项目管理有限公司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陕西省汉中市汉台区陕西省汉中市汉台区汉中路街道办西环南路祥瑞四季印象多层商业楼2层203号营业房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732000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15309166370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开户名称：陕西正企优信项目管理有限公司</w:t>
            </w:r>
          </w:p>
          <w:p>
            <w:pPr>
              <w:pStyle w:val="null3"/>
            </w:pPr>
            <w:r>
              <w:rPr>
                <w:rFonts w:ascii="仿宋_GB2312" w:hAnsi="仿宋_GB2312" w:cs="仿宋_GB2312" w:eastAsia="仿宋_GB2312"/>
              </w:rPr>
              <w:t>开户银行：中国农业银⾏汉中西环路⽀⾏</w:t>
            </w:r>
          </w:p>
          <w:p>
            <w:pPr>
              <w:pStyle w:val="null3"/>
            </w:pPr>
            <w:r>
              <w:rPr>
                <w:rFonts w:ascii="仿宋_GB2312" w:hAnsi="仿宋_GB2312" w:cs="仿宋_GB2312" w:eastAsia="仿宋_GB2312"/>
              </w:rPr>
              <w:t>银行账号：26605501040016236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代理服务费收费标准：参考《招标代理服务收费管理暂⾏办法》 的通知（计价格[2002]1980号 ) 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宁强县大安镇人民政府</w:t>
      </w:r>
      <w:r>
        <w:rPr>
          <w:rFonts w:ascii="仿宋_GB2312" w:hAnsi="仿宋_GB2312" w:cs="仿宋_GB2312" w:eastAsia="仿宋_GB2312"/>
        </w:rPr>
        <w:t>和</w:t>
      </w:r>
      <w:r>
        <w:rPr>
          <w:rFonts w:ascii="仿宋_GB2312" w:hAnsi="仿宋_GB2312" w:cs="仿宋_GB2312" w:eastAsia="仿宋_GB2312"/>
        </w:rPr>
        <w:t>陕西正企优信项目管理有限公司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宁强县大安镇人民政府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陕西正企优信项目管理有限公司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宁强县大安镇人民政府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陕西正企优信项目管理有限公司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①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 ②供应商将在采购项⽬实施过程中采⽤⾃有或者第三⽅知识成果的，使⽤该知识成果后，供应商需提供开发接⼝和开发⼿册等技术资料，并承诺提供⽆限期⽀持，采购⼈享有使⽤权（含采购⼈委托第三⽅在该项⽬后续 开 发的使⽤权）。③如采⽤供应商所不拥有的知识产权，则在报价中必须包括合法使⽤该知识产权的相关费⽤。④构成本磋商⽂件的各组成部分，未经采购⼈书⾯同意，供应商不得擅⾃复印或⽤于⾮本磋商项⽬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以签订合同内容为准。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联系人：陈默</w:t>
      </w:r>
    </w:p>
    <w:p>
      <w:pPr>
        <w:pStyle w:val="null3"/>
      </w:pPr>
      <w:r>
        <w:rPr>
          <w:rFonts w:ascii="仿宋_GB2312" w:hAnsi="仿宋_GB2312" w:cs="仿宋_GB2312" w:eastAsia="仿宋_GB2312"/>
        </w:rPr>
        <w:t>联系电话：15309166370</w:t>
      </w:r>
    </w:p>
    <w:p>
      <w:pPr>
        <w:pStyle w:val="null3"/>
      </w:pPr>
      <w:r>
        <w:rPr>
          <w:rFonts w:ascii="仿宋_GB2312" w:hAnsi="仿宋_GB2312" w:cs="仿宋_GB2312" w:eastAsia="仿宋_GB2312"/>
        </w:rPr>
        <w:t>地址：陕西省汉中市汉台区陕西省汉中市汉台区汉中路街道办西环南路祥瑞四季印象多层商业楼2层203号营业房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林下新建良种淫羊藿（总黄酮醇苷含量不低于8%，种苗单株苗高10公分以上、5片叶以上、根系5厘米以上、芽孢2个以上）种植基地200亩（冯家营村、斩龙垭村、龙泉村、干溪沟村各50亩），1200000株。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大安镇多村联建林下良种淫羊藿种植基地项目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标的名称：大安镇多村联建林下良种淫羊藿种植基地项目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1、林下新建良种淫羊藿（总黄酮醇苷含量不低于8%，种苗单株苗高10公分以上、5片叶以上、根系5厘米以上、芽孢2个以上）种植基地200亩（冯家营村、斩龙垭村、龙泉村、干溪沟村各50亩），1200000株。</w:t>
            </w:r>
          </w:p>
          <w:p>
            <w:pPr>
              <w:pStyle w:val="null3"/>
            </w:pPr>
            <w:r>
              <w:rPr>
                <w:rFonts w:ascii="仿宋_GB2312" w:hAnsi="仿宋_GB2312" w:cs="仿宋_GB2312" w:eastAsia="仿宋_GB2312"/>
              </w:rPr>
              <w:t>2 、总黄酮醇苷含量不低于8%，按照供货批次提供含量检测报告。种苗单株苗高10公分以上、5片叶以上、根系5厘米以上、芽孢2个以上。</w:t>
            </w:r>
          </w:p>
          <w:p>
            <w:pPr>
              <w:pStyle w:val="null3"/>
            </w:pPr>
            <w:r>
              <w:rPr>
                <w:rFonts w:ascii="仿宋_GB2312" w:hAnsi="仿宋_GB2312" w:cs="仿宋_GB2312" w:eastAsia="仿宋_GB2312"/>
              </w:rPr>
              <w:t>3、合同签订后6个月内完成全部种苗种植工作，验收合格后移交采购人。</w:t>
            </w:r>
          </w:p>
          <w:p>
            <w:pPr>
              <w:pStyle w:val="null3"/>
            </w:pPr>
            <w:r>
              <w:rPr>
                <w:rFonts w:ascii="仿宋_GB2312" w:hAnsi="仿宋_GB2312" w:cs="仿宋_GB2312" w:eastAsia="仿宋_GB2312"/>
              </w:rPr>
              <w:t>4、移交后6个月为质保管护期，保证成活率100%。</w:t>
            </w:r>
          </w:p>
          <w:p>
            <w:pPr>
              <w:pStyle w:val="null3"/>
            </w:pPr>
            <w:r>
              <w:rPr>
                <w:rFonts w:ascii="仿宋_GB2312" w:hAnsi="仿宋_GB2312" w:cs="仿宋_GB2312" w:eastAsia="仿宋_GB2312"/>
              </w:rPr>
              <w:t>5、供应商报价包含良种营羊藿种苗、土地平整、施肥、防草设施铺设、种苗种植费用等相关一切费用。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按照采购人要求完成种植等各项工作，验收标准按照淫羊藿种植技术标准验收。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进度款，种苗种植日起，达到付款条件起20个工作日内，支付合同总金额的50.0%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进度款，验收合格后，达到付款条件起20个工作日内，支付合同总金额的20.0%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以双方约定合同内容解决。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以款项实际⾜额到达指定账⼾为准。若供应商提交保证⾦后因转账失误、账⼾信息错误、转账延迟、⾦额不⾜等⾃⾝或第三⽅原因导致保证⾦未能按期足额到账，均视为未按要求缴纳磋商保证⾦，由此产⽣的响应⽆效、资格不予认可、错失磋商参与资格等全部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法定代表人参加磋商的，提供本人身份证复印件并出示身份证扫描件；法定代表人授权他人参加磋商的，提供法定代表人委托授权书及被授权代表的身份证扫描件。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按磋商⽂件要求报价，不得提交选择性报价，报价符合竞争性磋商⽂件的要求。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均按⽂件要求签字、盖章。</w:t>
            </w:r>
          </w:p>
        </w:tc>
        <w:tc>
          <w:tcPr>
            <w:tcW w:type="dxa" w:w="1661"/>
          </w:tcPr>
          <w:p>
            <w:pPr>
              <w:pStyle w:val="null3"/>
            </w:pPr>
            <w:r>
              <w:rPr>
                <w:rFonts w:ascii="仿宋_GB2312" w:hAnsi="仿宋_GB2312" w:cs="仿宋_GB2312" w:eastAsia="仿宋_GB2312"/>
              </w:rPr>
              <w:t>中小企业声明函 商务应答表 服务承诺.docx 服务内容及服务要求应答表 业绩、人员、设备.docx 报价表 响应文件封面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提供2023年1月1日至今供应商类似项目的业绩（中药材种植等农业相关业绩），响应文件中附业绩合同复印件，每份2.5分，满分5分。评审依据：以响应文件中提供的合同复印件为准。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团队人员，每提供⼀个服务团队人员，得3分，最多得15分。评审依据：身份证、劳动合同。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供应商提供拟投入本项目的种植养护设备清单及对应权属证明（购置发票或租赁合同），每提供 1 类核心设备得 5 分，满分20分。 核心设备限定范围：①整地类（旋耕机、微耕机、播种机等）②灌溉类（喷灌 / 滴灌设备、抽水设备）③植保类（病虫害防治喷雾器、杀虫灯）④辅助类（发电机、种苗保温设备等）；同类别设备不重复计分。 评审依据：设备清单，购置发票或权属证明复印件（加盖供应商公章）。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评审标准：①书面承诺栽植后种苗成活率100%，且免费补植质保管护期不低于12个月的，得5分； ②书面承诺为采购方提供免费种植技术培训与后期养护指导的，得5分； 两项可累计得分，未明确承诺对应内容不得分。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针对本项⽬提供的实施方案内容包括：①种苗采购供应②林下栽植技术③项目组织与人员安排④运输管理等，内容完整且满⾜采购需求的得12分，每项内容分值3分，每缺⼀项内容扣3分，每项内容中每有⼀处缺陷扣1分，单项扣完为⽌。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供应商针对本项⽬提供的质量保证方案内容包括：①种苗质量管控②栽植过程质量管控措施③成活率保障与补植机制④验收与移交方案等，内容完整且满⾜采购需求的得12分，每项内容分值3分，每缺⼀项内容扣3分，每项内容中每有⼀处缺陷扣0.5分，单项扣完为⽌。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根据供应商针对本项⽬提供的种植日常维护和管理内容包含：①整体进度及关键节点计划②分区域作业计划③日常养护管理进度计划④进度保障措施等，内容完整且满⾜采购需求的得8分，每项内容分值2分，每缺⼀项内容扣2分，每项内容中每有⼀处缺陷扣0.5分，单项扣完为⽌。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根据供应商针对本项⽬提供的应急处理方案内容包含:①种苗供应应急方案②气象灾害应急方案③病虫害应急处置方案④运输与储存应急措施等，内容完整且满⾜采购需求的得8分，每项内容分值2分，每缺⼀项内容扣2分，每项内容中每有⼀处缺陷扣0.5分，单项扣完为止。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在采购预算内且满足采购文件要求且磋商报价最低的供应商的价格为基准价，其价格分为10分。各供应商的价格分统一按照下列公式计算：价格分=（基准价/投标响应报价）*10* 100%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详见附件：业绩、人员、设备.docx</w:t>
      </w:r>
    </w:p>
    <w:p>
      <w:pPr>
        <w:pStyle w:val="null3"/>
        <w:ind w:firstLine="960"/>
      </w:pPr>
      <w:r>
        <w:rPr>
          <w:rFonts w:ascii="仿宋_GB2312" w:hAnsi="仿宋_GB2312" w:cs="仿宋_GB2312" w:eastAsia="仿宋_GB2312"/>
        </w:rPr>
        <w:t>详见附件：服务承诺.docx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