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1838A08">
      <w:pPr>
        <w:keepNext w:val="0"/>
        <w:keepLines w:val="0"/>
        <w:pageBreakBefore w:val="0"/>
        <w:widowControl w:val="0"/>
        <w:kinsoku/>
        <w:wordWrap/>
        <w:overflowPunct/>
        <w:topLinePunct w:val="0"/>
        <w:autoSpaceDE/>
        <w:autoSpaceDN/>
        <w:bidi w:val="0"/>
        <w:adjustRightInd/>
        <w:snapToGrid/>
        <w:spacing w:line="560" w:lineRule="exact"/>
        <w:ind w:firstLine="480" w:firstLineChars="200"/>
        <w:jc w:val="left"/>
        <w:textAlignment w:val="auto"/>
        <w:rPr>
          <w:rFonts w:hint="eastAsia" w:ascii="宋体" w:hAnsi="宋体" w:eastAsia="宋体" w:cs="宋体"/>
          <w:sz w:val="24"/>
          <w:lang w:val="en-US" w:eastAsia="zh-CN"/>
        </w:rPr>
      </w:pPr>
      <w:bookmarkStart w:id="0" w:name="_Toc13431"/>
      <w:r>
        <w:rPr>
          <w:rFonts w:hint="eastAsia" w:ascii="宋体" w:hAnsi="宋体" w:eastAsia="宋体" w:cs="宋体"/>
          <w:sz w:val="24"/>
          <w:lang w:val="en-US" w:eastAsia="zh-CN"/>
        </w:rPr>
        <w:t>一、总体要求</w:t>
      </w:r>
      <w:bookmarkEnd w:id="0"/>
    </w:p>
    <w:p w14:paraId="01A852A6">
      <w:pPr>
        <w:keepNext w:val="0"/>
        <w:keepLines w:val="0"/>
        <w:pageBreakBefore w:val="0"/>
        <w:widowControl w:val="0"/>
        <w:kinsoku/>
        <w:wordWrap/>
        <w:overflowPunct/>
        <w:topLinePunct w:val="0"/>
        <w:autoSpaceDE/>
        <w:autoSpaceDN/>
        <w:bidi w:val="0"/>
        <w:adjustRightInd w:val="0"/>
        <w:snapToGrid w:val="0"/>
        <w:spacing w:line="560" w:lineRule="exact"/>
        <w:ind w:firstLine="480" w:firstLineChars="200"/>
        <w:textAlignment w:val="auto"/>
        <w:rPr>
          <w:rFonts w:hint="eastAsia" w:ascii="宋体" w:hAnsi="宋体" w:eastAsia="宋体" w:cs="宋体"/>
          <w:sz w:val="24"/>
          <w:lang w:val="en-US" w:eastAsia="zh-CN"/>
        </w:rPr>
      </w:pPr>
      <w:r>
        <w:rPr>
          <w:rFonts w:hint="eastAsia" w:ascii="宋体" w:hAnsi="宋体" w:eastAsia="宋体" w:cs="宋体"/>
          <w:sz w:val="24"/>
          <w:lang w:val="en-US" w:eastAsia="zh-CN"/>
        </w:rPr>
        <w:t>利用专业运维服务的社会资源，利用专业服务人员提供的技术支持和运维服务，实现应用系统高质量、高效率、规范化管理，保障用户系统的正常稳定运行，保障应用系统服务的连续性，保障数据及时、准确、完整、安全，满足业务工作管理和信息管理需求。</w:t>
      </w:r>
    </w:p>
    <w:p w14:paraId="1CACF010">
      <w:pPr>
        <w:keepNext w:val="0"/>
        <w:keepLines w:val="0"/>
        <w:pageBreakBefore w:val="0"/>
        <w:widowControl w:val="0"/>
        <w:kinsoku/>
        <w:wordWrap/>
        <w:overflowPunct/>
        <w:topLinePunct w:val="0"/>
        <w:autoSpaceDE/>
        <w:autoSpaceDN/>
        <w:bidi w:val="0"/>
        <w:adjustRightInd/>
        <w:snapToGrid/>
        <w:spacing w:line="560" w:lineRule="exact"/>
        <w:ind w:firstLine="480" w:firstLineChars="200"/>
        <w:jc w:val="left"/>
        <w:textAlignment w:val="auto"/>
        <w:rPr>
          <w:rFonts w:hint="eastAsia" w:ascii="宋体" w:hAnsi="宋体" w:eastAsia="宋体" w:cs="宋体"/>
          <w:sz w:val="24"/>
          <w:lang w:val="en-US" w:eastAsia="zh-CN"/>
        </w:rPr>
      </w:pPr>
      <w:r>
        <w:rPr>
          <w:rFonts w:hint="eastAsia" w:ascii="宋体" w:hAnsi="宋体" w:eastAsia="宋体" w:cs="宋体"/>
          <w:sz w:val="24"/>
          <w:lang w:val="en-US" w:eastAsia="zh-CN"/>
        </w:rPr>
        <w:t>二、运维范围及工期要求</w:t>
      </w:r>
    </w:p>
    <w:p w14:paraId="558939F8">
      <w:pPr>
        <w:keepNext w:val="0"/>
        <w:keepLines w:val="0"/>
        <w:pageBreakBefore w:val="0"/>
        <w:widowControl w:val="0"/>
        <w:kinsoku/>
        <w:wordWrap/>
        <w:overflowPunct/>
        <w:topLinePunct w:val="0"/>
        <w:autoSpaceDE/>
        <w:autoSpaceDN/>
        <w:bidi w:val="0"/>
        <w:adjustRightInd w:val="0"/>
        <w:snapToGrid w:val="0"/>
        <w:spacing w:line="560" w:lineRule="exact"/>
        <w:ind w:firstLine="480" w:firstLineChars="200"/>
        <w:textAlignment w:val="auto"/>
        <w:rPr>
          <w:rFonts w:hint="eastAsia" w:ascii="宋体" w:hAnsi="宋体" w:eastAsia="宋体" w:cs="宋体"/>
          <w:sz w:val="24"/>
          <w:lang w:val="en-US" w:eastAsia="zh-CN"/>
        </w:rPr>
      </w:pPr>
      <w:r>
        <w:rPr>
          <w:rFonts w:hint="eastAsia" w:ascii="宋体" w:hAnsi="宋体" w:eastAsia="宋体" w:cs="宋体"/>
          <w:sz w:val="24"/>
          <w:lang w:val="en-US" w:eastAsia="zh-CN"/>
        </w:rPr>
        <w:t>1.运维范围：陕西省职业健康工作信息平台（含陕西省职业健康在线培训系统）的运维。</w:t>
      </w:r>
    </w:p>
    <w:p w14:paraId="3E54B263">
      <w:pPr>
        <w:keepNext w:val="0"/>
        <w:keepLines w:val="0"/>
        <w:pageBreakBefore w:val="0"/>
        <w:widowControl w:val="0"/>
        <w:kinsoku/>
        <w:wordWrap/>
        <w:overflowPunct/>
        <w:topLinePunct w:val="0"/>
        <w:autoSpaceDE/>
        <w:autoSpaceDN/>
        <w:bidi w:val="0"/>
        <w:adjustRightInd w:val="0"/>
        <w:snapToGrid w:val="0"/>
        <w:spacing w:line="560" w:lineRule="exact"/>
        <w:ind w:firstLine="480" w:firstLineChars="200"/>
        <w:textAlignment w:val="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2.工期要求：</w:t>
      </w:r>
      <w:r>
        <w:rPr>
          <w:rFonts w:hint="eastAsia" w:ascii="宋体" w:hAnsi="宋体" w:eastAsia="宋体" w:cs="宋体"/>
          <w:sz w:val="24"/>
          <w:szCs w:val="24"/>
          <w:highlight w:val="none"/>
          <w:lang w:val="en-US" w:eastAsia="zh-CN"/>
        </w:rPr>
        <w:t>合同签订之日起一年。</w:t>
      </w:r>
    </w:p>
    <w:p w14:paraId="2D58D904">
      <w:pPr>
        <w:keepNext w:val="0"/>
        <w:keepLines w:val="0"/>
        <w:pageBreakBefore w:val="0"/>
        <w:widowControl w:val="0"/>
        <w:kinsoku/>
        <w:wordWrap/>
        <w:overflowPunct/>
        <w:topLinePunct w:val="0"/>
        <w:autoSpaceDE/>
        <w:autoSpaceDN/>
        <w:bidi w:val="0"/>
        <w:adjustRightInd/>
        <w:snapToGrid/>
        <w:spacing w:line="560" w:lineRule="exact"/>
        <w:ind w:firstLine="480" w:firstLineChars="200"/>
        <w:jc w:val="left"/>
        <w:textAlignment w:val="auto"/>
        <w:rPr>
          <w:rFonts w:hint="eastAsia" w:ascii="宋体" w:hAnsi="宋体" w:eastAsia="宋体" w:cs="宋体"/>
          <w:sz w:val="24"/>
          <w:lang w:val="en-US" w:eastAsia="zh-CN"/>
        </w:rPr>
      </w:pPr>
      <w:bookmarkStart w:id="1" w:name="_Toc23098"/>
      <w:r>
        <w:rPr>
          <w:rFonts w:hint="eastAsia" w:ascii="宋体" w:hAnsi="宋体" w:eastAsia="宋体" w:cs="宋体"/>
          <w:sz w:val="24"/>
          <w:lang w:val="en-US" w:eastAsia="zh-CN"/>
        </w:rPr>
        <w:t>三、软件运维服务内容要求</w:t>
      </w:r>
      <w:bookmarkEnd w:id="1"/>
    </w:p>
    <w:p w14:paraId="5DE11E95">
      <w:pPr>
        <w:keepNext w:val="0"/>
        <w:keepLines w:val="0"/>
        <w:pageBreakBefore w:val="0"/>
        <w:widowControl w:val="0"/>
        <w:kinsoku/>
        <w:wordWrap/>
        <w:overflowPunct/>
        <w:topLinePunct w:val="0"/>
        <w:autoSpaceDE/>
        <w:autoSpaceDN/>
        <w:bidi w:val="0"/>
        <w:adjustRightInd w:val="0"/>
        <w:snapToGrid w:val="0"/>
        <w:spacing w:line="560" w:lineRule="exact"/>
        <w:ind w:firstLine="480" w:firstLineChars="200"/>
        <w:textAlignment w:val="auto"/>
        <w:rPr>
          <w:rFonts w:hint="eastAsia" w:ascii="宋体" w:hAnsi="宋体" w:eastAsia="宋体" w:cs="宋体"/>
          <w:sz w:val="24"/>
          <w:lang w:val="en-US" w:eastAsia="zh-CN"/>
        </w:rPr>
      </w:pPr>
      <w:r>
        <w:rPr>
          <w:rFonts w:hint="eastAsia" w:ascii="宋体" w:hAnsi="宋体" w:eastAsia="宋体" w:cs="宋体"/>
          <w:sz w:val="24"/>
          <w:lang w:val="en-US" w:eastAsia="zh-CN"/>
        </w:rPr>
        <w:t>（一）功能要求</w:t>
      </w:r>
    </w:p>
    <w:p w14:paraId="0D96151B">
      <w:pPr>
        <w:keepNext w:val="0"/>
        <w:keepLines w:val="0"/>
        <w:pageBreakBefore w:val="0"/>
        <w:widowControl w:val="0"/>
        <w:kinsoku/>
        <w:wordWrap/>
        <w:overflowPunct/>
        <w:topLinePunct w:val="0"/>
        <w:autoSpaceDE/>
        <w:autoSpaceDN/>
        <w:bidi w:val="0"/>
        <w:adjustRightInd w:val="0"/>
        <w:snapToGrid w:val="0"/>
        <w:spacing w:line="560" w:lineRule="exact"/>
        <w:ind w:firstLine="480" w:firstLineChars="200"/>
        <w:textAlignment w:val="auto"/>
        <w:rPr>
          <w:rFonts w:hint="eastAsia" w:ascii="宋体" w:hAnsi="宋体" w:eastAsia="宋体" w:cs="宋体"/>
          <w:sz w:val="24"/>
          <w:lang w:val="en-US" w:eastAsia="zh-CN"/>
        </w:rPr>
      </w:pPr>
      <w:r>
        <w:rPr>
          <w:rFonts w:hint="eastAsia" w:ascii="宋体" w:hAnsi="宋体" w:eastAsia="宋体" w:cs="宋体"/>
          <w:sz w:val="24"/>
          <w:lang w:val="en-US" w:eastAsia="zh-CN"/>
        </w:rPr>
        <w:t>按照中国疾病预防控制中心发布的《职业病及健康危害因素监测信息系统数据交换文档规范》</w:t>
      </w:r>
      <w:r>
        <w:rPr>
          <w:rFonts w:hint="eastAsia" w:ascii="宋体" w:hAnsi="宋体" w:eastAsia="宋体" w:cs="宋体"/>
          <w:sz w:val="24"/>
          <w:highlight w:val="none"/>
          <w:lang w:val="en-US" w:eastAsia="zh-CN"/>
        </w:rPr>
        <w:t>及GBZ188-2025《职业健康监护技术规范》</w:t>
      </w:r>
      <w:r>
        <w:rPr>
          <w:rFonts w:hint="eastAsia" w:ascii="宋体" w:hAnsi="宋体" w:eastAsia="宋体" w:cs="宋体"/>
          <w:sz w:val="24"/>
          <w:lang w:val="en-US" w:eastAsia="zh-CN"/>
        </w:rPr>
        <w:t>升级陕西省职业健康工作信息平台的功能和接口。</w:t>
      </w:r>
    </w:p>
    <w:p w14:paraId="1DA93B49">
      <w:pPr>
        <w:keepNext w:val="0"/>
        <w:keepLines w:val="0"/>
        <w:pageBreakBefore w:val="0"/>
        <w:widowControl w:val="0"/>
        <w:kinsoku/>
        <w:wordWrap/>
        <w:overflowPunct/>
        <w:topLinePunct w:val="0"/>
        <w:autoSpaceDE/>
        <w:autoSpaceDN/>
        <w:bidi w:val="0"/>
        <w:adjustRightInd w:val="0"/>
        <w:snapToGrid w:val="0"/>
        <w:spacing w:line="560" w:lineRule="exact"/>
        <w:ind w:firstLine="480" w:firstLineChars="200"/>
        <w:textAlignment w:val="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（二）系统技术支持</w:t>
      </w:r>
    </w:p>
    <w:p w14:paraId="361DB68A">
      <w:pPr>
        <w:keepNext w:val="0"/>
        <w:keepLines w:val="0"/>
        <w:pageBreakBefore w:val="0"/>
        <w:widowControl w:val="0"/>
        <w:kinsoku/>
        <w:wordWrap/>
        <w:overflowPunct/>
        <w:topLinePunct w:val="0"/>
        <w:autoSpaceDE/>
        <w:autoSpaceDN/>
        <w:bidi w:val="0"/>
        <w:adjustRightInd w:val="0"/>
        <w:snapToGrid w:val="0"/>
        <w:spacing w:line="560" w:lineRule="exact"/>
        <w:ind w:firstLine="480" w:firstLineChars="200"/>
        <w:textAlignment w:val="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1.提供专业的系统维护服务、软件服务、功能完善、性能调优等相关工作，保障系统7×24小时应用不中断，对系统运行情况进行监控和记录，及时发现和解决潜在的隐患，保障系统正常运行、解答和解决用户遇到各类问题。</w:t>
      </w:r>
    </w:p>
    <w:p w14:paraId="3A1E6C5B">
      <w:pPr>
        <w:keepNext w:val="0"/>
        <w:keepLines w:val="0"/>
        <w:pageBreakBefore w:val="0"/>
        <w:widowControl w:val="0"/>
        <w:kinsoku/>
        <w:wordWrap/>
        <w:overflowPunct/>
        <w:topLinePunct w:val="0"/>
        <w:autoSpaceDE/>
        <w:autoSpaceDN/>
        <w:bidi w:val="0"/>
        <w:adjustRightInd w:val="0"/>
        <w:snapToGrid w:val="0"/>
        <w:spacing w:line="560" w:lineRule="exact"/>
        <w:ind w:firstLine="480" w:firstLineChars="200"/>
        <w:textAlignment w:val="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2.供应商需提供平台故障技术支持，对软件问题30分钟内响应，2小时内远程解决，在遇到问题无法远程操作解决时，应在24小时内到指定现场处理问题，并及时反馈相关服务信息，遇特殊情况双方协商解决。</w:t>
      </w:r>
    </w:p>
    <w:p w14:paraId="58F5B861">
      <w:pPr>
        <w:keepNext w:val="0"/>
        <w:keepLines w:val="0"/>
        <w:pageBreakBefore w:val="0"/>
        <w:widowControl w:val="0"/>
        <w:kinsoku/>
        <w:wordWrap/>
        <w:overflowPunct/>
        <w:topLinePunct w:val="0"/>
        <w:autoSpaceDE/>
        <w:autoSpaceDN/>
        <w:bidi w:val="0"/>
        <w:adjustRightInd w:val="0"/>
        <w:snapToGrid w:val="0"/>
        <w:spacing w:line="560" w:lineRule="exact"/>
        <w:ind w:firstLine="480" w:firstLineChars="200"/>
        <w:textAlignment w:val="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3.维护内容主要包括由于平台软件本身问题引起的不能使系统正常运行的相关内容，即软件缺陷、故障的修改和完善。</w:t>
      </w:r>
    </w:p>
    <w:p w14:paraId="2B01CDC0">
      <w:pPr>
        <w:keepNext w:val="0"/>
        <w:keepLines w:val="0"/>
        <w:pageBreakBefore w:val="0"/>
        <w:widowControl w:val="0"/>
        <w:kinsoku/>
        <w:wordWrap/>
        <w:overflowPunct/>
        <w:topLinePunct w:val="0"/>
        <w:autoSpaceDE/>
        <w:autoSpaceDN/>
        <w:bidi w:val="0"/>
        <w:adjustRightInd w:val="0"/>
        <w:snapToGrid w:val="0"/>
        <w:spacing w:line="560" w:lineRule="exact"/>
        <w:ind w:firstLine="480" w:firstLineChars="200"/>
        <w:textAlignment w:val="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4.安全巡检及系统监控：定制应用系统相关巡检计划，定期进行巡检，严格执行系统巡检工作并按月、季度、半年、年提供巡检报告。</w:t>
      </w:r>
    </w:p>
    <w:p w14:paraId="10CAA7D0">
      <w:pPr>
        <w:keepNext w:val="0"/>
        <w:keepLines w:val="0"/>
        <w:pageBreakBefore w:val="0"/>
        <w:widowControl w:val="0"/>
        <w:kinsoku/>
        <w:wordWrap/>
        <w:overflowPunct/>
        <w:topLinePunct w:val="0"/>
        <w:autoSpaceDE/>
        <w:autoSpaceDN/>
        <w:bidi w:val="0"/>
        <w:adjustRightInd w:val="0"/>
        <w:snapToGrid w:val="0"/>
        <w:spacing w:line="560" w:lineRule="exact"/>
        <w:ind w:firstLine="480" w:firstLineChars="200"/>
        <w:textAlignment w:val="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5.安全漏洞修复与反馈：遇有检出安全漏洞，供应商须在2小时响应；高危漏洞应在24小时内修复，并提供佐证材料；其他漏洞修复和排查整改在双方约定时间内完成；所有安全漏洞修复必须提交整改报告并加盖供应商公司公章。</w:t>
      </w:r>
    </w:p>
    <w:p w14:paraId="62182AA6">
      <w:pPr>
        <w:keepNext w:val="0"/>
        <w:keepLines w:val="0"/>
        <w:pageBreakBefore w:val="0"/>
        <w:widowControl w:val="0"/>
        <w:kinsoku/>
        <w:wordWrap/>
        <w:overflowPunct/>
        <w:topLinePunct w:val="0"/>
        <w:autoSpaceDE/>
        <w:autoSpaceDN/>
        <w:bidi w:val="0"/>
        <w:adjustRightInd w:val="0"/>
        <w:snapToGrid w:val="0"/>
        <w:spacing w:line="560" w:lineRule="exact"/>
        <w:ind w:firstLine="480" w:firstLineChars="200"/>
        <w:textAlignment w:val="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6.完成系统的数据备份管理，服务期内每半年执行 1 次系统全量数据备份操作，每半年开展 1 次全量数据还原测试并实施抽样核验；要求备份任务完成率达到 100%，数据还原抽样验证通过率达到 100%。</w:t>
      </w:r>
    </w:p>
    <w:p w14:paraId="0BECE5FD">
      <w:pPr>
        <w:keepNext w:val="0"/>
        <w:keepLines w:val="0"/>
        <w:pageBreakBefore w:val="0"/>
        <w:widowControl w:val="0"/>
        <w:kinsoku/>
        <w:wordWrap/>
        <w:overflowPunct/>
        <w:topLinePunct w:val="0"/>
        <w:autoSpaceDE/>
        <w:autoSpaceDN/>
        <w:bidi w:val="0"/>
        <w:adjustRightInd w:val="0"/>
        <w:snapToGrid w:val="0"/>
        <w:spacing w:line="560" w:lineRule="exact"/>
        <w:ind w:firstLine="480" w:firstLineChars="200"/>
        <w:textAlignment w:val="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（三）操作培训及指导</w:t>
      </w:r>
    </w:p>
    <w:p w14:paraId="3E35491D">
      <w:pPr>
        <w:keepNext w:val="0"/>
        <w:keepLines w:val="0"/>
        <w:pageBreakBefore w:val="0"/>
        <w:widowControl w:val="0"/>
        <w:kinsoku/>
        <w:wordWrap/>
        <w:overflowPunct/>
        <w:topLinePunct w:val="0"/>
        <w:autoSpaceDE/>
        <w:autoSpaceDN/>
        <w:bidi w:val="0"/>
        <w:adjustRightInd w:val="0"/>
        <w:snapToGrid w:val="0"/>
        <w:spacing w:line="560" w:lineRule="exact"/>
        <w:ind w:firstLine="480" w:firstLineChars="200"/>
        <w:textAlignment w:val="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1.及时提供系统的操作指导、培训、业务咨询等服务。如遇突发事件则快速响应，及时与客户联系并配合工作。</w:t>
      </w:r>
    </w:p>
    <w:p w14:paraId="5FF7F7F5">
      <w:pPr>
        <w:keepNext w:val="0"/>
        <w:keepLines w:val="0"/>
        <w:pageBreakBefore w:val="0"/>
        <w:widowControl w:val="0"/>
        <w:kinsoku/>
        <w:wordWrap/>
        <w:overflowPunct/>
        <w:topLinePunct w:val="0"/>
        <w:autoSpaceDE/>
        <w:autoSpaceDN/>
        <w:bidi w:val="0"/>
        <w:adjustRightInd w:val="0"/>
        <w:snapToGrid w:val="0"/>
        <w:spacing w:line="560" w:lineRule="exact"/>
        <w:ind w:firstLine="480" w:firstLineChars="200"/>
        <w:textAlignment w:val="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2.在系统功能产生变化时需及时更新培训材料，提供详细操作手册，并及时公布。</w:t>
      </w:r>
    </w:p>
    <w:p w14:paraId="2A8F50E7">
      <w:pPr>
        <w:keepNext w:val="0"/>
        <w:keepLines w:val="0"/>
        <w:pageBreakBefore w:val="0"/>
        <w:widowControl w:val="0"/>
        <w:kinsoku/>
        <w:wordWrap/>
        <w:overflowPunct/>
        <w:topLinePunct w:val="0"/>
        <w:autoSpaceDE/>
        <w:autoSpaceDN/>
        <w:bidi w:val="0"/>
        <w:adjustRightInd w:val="0"/>
        <w:snapToGrid w:val="0"/>
        <w:spacing w:line="560" w:lineRule="exact"/>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highlight w:val="none"/>
          <w:lang w:val="en-US" w:eastAsia="zh-CN"/>
        </w:rPr>
        <w:t>3.配合甲方做好其他培训工作。</w:t>
      </w:r>
    </w:p>
    <w:p w14:paraId="54766A12">
      <w:pPr>
        <w:keepNext w:val="0"/>
        <w:keepLines w:val="0"/>
        <w:pageBreakBefore w:val="0"/>
        <w:widowControl w:val="0"/>
        <w:kinsoku/>
        <w:wordWrap/>
        <w:overflowPunct/>
        <w:topLinePunct w:val="0"/>
        <w:autoSpaceDE/>
        <w:autoSpaceDN/>
        <w:bidi w:val="0"/>
        <w:adjustRightInd w:val="0"/>
        <w:snapToGrid w:val="0"/>
        <w:spacing w:line="560" w:lineRule="exact"/>
        <w:ind w:firstLine="480" w:firstLineChars="200"/>
        <w:textAlignment w:val="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（四）系统更新保障</w:t>
      </w:r>
    </w:p>
    <w:p w14:paraId="53864BD3">
      <w:pPr>
        <w:keepNext w:val="0"/>
        <w:keepLines w:val="0"/>
        <w:pageBreakBefore w:val="0"/>
        <w:widowControl w:val="0"/>
        <w:kinsoku/>
        <w:wordWrap/>
        <w:overflowPunct/>
        <w:topLinePunct w:val="0"/>
        <w:autoSpaceDE/>
        <w:autoSpaceDN/>
        <w:bidi w:val="0"/>
        <w:adjustRightInd w:val="0"/>
        <w:snapToGrid w:val="0"/>
        <w:spacing w:line="560" w:lineRule="exact"/>
        <w:ind w:firstLine="480" w:firstLineChars="200"/>
        <w:textAlignment w:val="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1.需提供系统应用字典的更新服务，协助完成系统编码维护或转换，确保系统编码数据的准确性。如进行系统编码调整时，及时提供最新系统编码并发布。</w:t>
      </w:r>
    </w:p>
    <w:p w14:paraId="16390112">
      <w:pPr>
        <w:keepNext w:val="0"/>
        <w:keepLines w:val="0"/>
        <w:pageBreakBefore w:val="0"/>
        <w:widowControl w:val="0"/>
        <w:kinsoku/>
        <w:wordWrap/>
        <w:overflowPunct/>
        <w:topLinePunct w:val="0"/>
        <w:autoSpaceDE/>
        <w:autoSpaceDN/>
        <w:bidi w:val="0"/>
        <w:adjustRightInd w:val="0"/>
        <w:snapToGrid w:val="0"/>
        <w:spacing w:line="560" w:lineRule="exact"/>
        <w:ind w:firstLine="480" w:firstLineChars="200"/>
        <w:textAlignment w:val="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2.系统运行期间，若因国家政策变化或国家系统要求调整，导致系统现有软件接口调优或改动时，供应商需免费提供所采购业务模块的软件修改及系统更新服务。</w:t>
      </w:r>
    </w:p>
    <w:p w14:paraId="4AB61DCD">
      <w:pPr>
        <w:keepNext w:val="0"/>
        <w:keepLines w:val="0"/>
        <w:pageBreakBefore w:val="0"/>
        <w:widowControl w:val="0"/>
        <w:kinsoku/>
        <w:wordWrap/>
        <w:overflowPunct/>
        <w:topLinePunct w:val="0"/>
        <w:autoSpaceDE/>
        <w:autoSpaceDN/>
        <w:bidi w:val="0"/>
        <w:adjustRightInd w:val="0"/>
        <w:snapToGrid w:val="0"/>
        <w:spacing w:line="560" w:lineRule="exact"/>
        <w:ind w:firstLine="480" w:firstLineChars="200"/>
        <w:textAlignment w:val="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（五）业务响应</w:t>
      </w:r>
    </w:p>
    <w:p w14:paraId="3829EC54">
      <w:pPr>
        <w:keepNext w:val="0"/>
        <w:keepLines w:val="0"/>
        <w:pageBreakBefore w:val="0"/>
        <w:widowControl w:val="0"/>
        <w:kinsoku/>
        <w:wordWrap/>
        <w:overflowPunct/>
        <w:topLinePunct w:val="0"/>
        <w:autoSpaceDE/>
        <w:autoSpaceDN/>
        <w:bidi w:val="0"/>
        <w:adjustRightInd w:val="0"/>
        <w:snapToGrid w:val="0"/>
        <w:spacing w:line="560" w:lineRule="exact"/>
        <w:ind w:firstLine="480" w:firstLineChars="200"/>
        <w:textAlignment w:val="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按照省卫健委职业健康处的要求，基于项目范围进行适配性响应。</w:t>
      </w:r>
    </w:p>
    <w:p w14:paraId="16D61D16">
      <w:pPr>
        <w:keepNext w:val="0"/>
        <w:keepLines w:val="0"/>
        <w:pageBreakBefore w:val="0"/>
        <w:widowControl w:val="0"/>
        <w:kinsoku/>
        <w:wordWrap/>
        <w:overflowPunct/>
        <w:topLinePunct w:val="0"/>
        <w:autoSpaceDE/>
        <w:autoSpaceDN/>
        <w:bidi w:val="0"/>
        <w:adjustRightInd/>
        <w:snapToGrid/>
        <w:spacing w:line="560" w:lineRule="exact"/>
        <w:ind w:firstLine="480" w:firstLineChars="200"/>
        <w:jc w:val="left"/>
        <w:textAlignment w:val="auto"/>
        <w:rPr>
          <w:rFonts w:hint="eastAsia" w:ascii="宋体" w:hAnsi="宋体" w:eastAsia="宋体" w:cs="宋体"/>
          <w:sz w:val="24"/>
          <w:highlight w:val="none"/>
          <w:lang w:val="en-US" w:eastAsia="zh-CN"/>
        </w:rPr>
      </w:pPr>
      <w:bookmarkStart w:id="2" w:name="_Toc23446"/>
      <w:r>
        <w:rPr>
          <w:rFonts w:hint="eastAsia" w:ascii="宋体" w:hAnsi="宋体" w:eastAsia="宋体" w:cs="宋体"/>
          <w:sz w:val="24"/>
          <w:highlight w:val="none"/>
          <w:lang w:val="en-US" w:eastAsia="zh-CN"/>
        </w:rPr>
        <w:t>四、互联互通要求</w:t>
      </w:r>
      <w:bookmarkEnd w:id="2"/>
    </w:p>
    <w:p w14:paraId="6F8F99AE">
      <w:pPr>
        <w:keepNext w:val="0"/>
        <w:keepLines w:val="0"/>
        <w:pageBreakBefore w:val="0"/>
        <w:widowControl w:val="0"/>
        <w:kinsoku/>
        <w:wordWrap/>
        <w:overflowPunct/>
        <w:topLinePunct w:val="0"/>
        <w:autoSpaceDE/>
        <w:autoSpaceDN/>
        <w:bidi w:val="0"/>
        <w:adjustRightInd w:val="0"/>
        <w:snapToGrid w:val="0"/>
        <w:spacing w:line="560" w:lineRule="exact"/>
        <w:ind w:firstLine="480" w:firstLineChars="200"/>
        <w:textAlignment w:val="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（一）做好向国家级职业健康相关系统推送数据的技术支撑工作</w:t>
      </w:r>
    </w:p>
    <w:p w14:paraId="27D9B4F2">
      <w:pPr>
        <w:keepNext w:val="0"/>
        <w:keepLines w:val="0"/>
        <w:pageBreakBefore w:val="0"/>
        <w:widowControl w:val="0"/>
        <w:kinsoku/>
        <w:wordWrap/>
        <w:overflowPunct/>
        <w:topLinePunct w:val="0"/>
        <w:autoSpaceDE/>
        <w:autoSpaceDN/>
        <w:bidi w:val="0"/>
        <w:adjustRightInd w:val="0"/>
        <w:snapToGrid w:val="0"/>
        <w:spacing w:line="560" w:lineRule="exact"/>
        <w:ind w:firstLine="480" w:firstLineChars="200"/>
        <w:textAlignment w:val="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1.与国家级系统做好职业健康检查档案、职业性有害因素监测卡档案、职业卫生技术服务报告卡、放射卫生技术服务报告卡对接。</w:t>
      </w:r>
      <w:r>
        <w:rPr>
          <w:rFonts w:hint="eastAsia" w:ascii="宋体" w:hAnsi="宋体" w:eastAsia="宋体" w:cs="宋体"/>
          <w:sz w:val="24"/>
          <w:highlight w:val="none"/>
        </w:rPr>
        <w:t>上报国家平台成功率≥</w:t>
      </w:r>
      <w:r>
        <w:rPr>
          <w:rFonts w:hint="eastAsia" w:ascii="宋体" w:hAnsi="宋体" w:eastAsia="宋体" w:cs="宋体"/>
          <w:sz w:val="24"/>
          <w:highlight w:val="none"/>
          <w:lang w:val="en-US" w:eastAsia="zh-CN"/>
        </w:rPr>
        <w:t>90</w:t>
      </w:r>
      <w:r>
        <w:rPr>
          <w:rFonts w:hint="eastAsia" w:ascii="宋体" w:hAnsi="宋体" w:eastAsia="宋体" w:cs="宋体"/>
          <w:sz w:val="24"/>
          <w:highlight w:val="none"/>
        </w:rPr>
        <w:t>%，批量上传失败 24 小时内排查修复</w:t>
      </w:r>
      <w:r>
        <w:rPr>
          <w:rFonts w:hint="eastAsia" w:ascii="宋体" w:hAnsi="宋体" w:eastAsia="宋体" w:cs="宋体"/>
          <w:sz w:val="24"/>
          <w:highlight w:val="none"/>
          <w:lang w:eastAsia="zh-CN"/>
        </w:rPr>
        <w:t>。</w:t>
      </w:r>
    </w:p>
    <w:p w14:paraId="3513B675">
      <w:pPr>
        <w:keepNext w:val="0"/>
        <w:keepLines w:val="0"/>
        <w:pageBreakBefore w:val="0"/>
        <w:widowControl w:val="0"/>
        <w:kinsoku/>
        <w:wordWrap/>
        <w:overflowPunct/>
        <w:topLinePunct w:val="0"/>
        <w:autoSpaceDE/>
        <w:autoSpaceDN/>
        <w:bidi w:val="0"/>
        <w:adjustRightInd w:val="0"/>
        <w:snapToGrid w:val="0"/>
        <w:spacing w:line="560" w:lineRule="exact"/>
        <w:ind w:firstLine="480" w:firstLineChars="200"/>
        <w:textAlignment w:val="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2.对照国家级职业健康相关系统的最新标准，优化和完善本系统。</w:t>
      </w:r>
    </w:p>
    <w:p w14:paraId="7F4E115A">
      <w:pPr>
        <w:keepNext w:val="0"/>
        <w:keepLines w:val="0"/>
        <w:pageBreakBefore w:val="0"/>
        <w:widowControl w:val="0"/>
        <w:kinsoku/>
        <w:wordWrap/>
        <w:overflowPunct/>
        <w:topLinePunct w:val="0"/>
        <w:autoSpaceDE/>
        <w:autoSpaceDN/>
        <w:bidi w:val="0"/>
        <w:adjustRightInd w:val="0"/>
        <w:snapToGrid w:val="0"/>
        <w:spacing w:line="560" w:lineRule="exact"/>
        <w:ind w:firstLine="480" w:firstLineChars="200"/>
        <w:textAlignment w:val="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3.国家级职业健康相关系统包括但不限于《职业病及健康危害因素监测系统》、《职业卫生技术服务机构管理信息系统》，具体对接清单以国家级系统开发接口目录动态调整，费用包含在本项目中。</w:t>
      </w:r>
    </w:p>
    <w:p w14:paraId="622D24BB">
      <w:pPr>
        <w:keepNext w:val="0"/>
        <w:keepLines w:val="0"/>
        <w:pageBreakBefore w:val="0"/>
        <w:widowControl w:val="0"/>
        <w:kinsoku/>
        <w:wordWrap/>
        <w:overflowPunct/>
        <w:topLinePunct w:val="0"/>
        <w:autoSpaceDE/>
        <w:autoSpaceDN/>
        <w:bidi w:val="0"/>
        <w:adjustRightInd w:val="0"/>
        <w:snapToGrid w:val="0"/>
        <w:spacing w:line="560" w:lineRule="exact"/>
        <w:ind w:firstLine="480" w:firstLineChars="200"/>
        <w:textAlignment w:val="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4.及时反馈上传结果，包括但不限于已上传、上传成功、上传失败的详细档案信息，分析和排查上传失败的原因，支持数据修订后，由承建单位批量重新上传。</w:t>
      </w:r>
    </w:p>
    <w:p w14:paraId="28D4602F">
      <w:pPr>
        <w:keepNext w:val="0"/>
        <w:keepLines w:val="0"/>
        <w:pageBreakBefore w:val="0"/>
        <w:widowControl w:val="0"/>
        <w:kinsoku/>
        <w:wordWrap/>
        <w:overflowPunct/>
        <w:topLinePunct w:val="0"/>
        <w:autoSpaceDE/>
        <w:autoSpaceDN/>
        <w:bidi w:val="0"/>
        <w:adjustRightInd w:val="0"/>
        <w:snapToGrid w:val="0"/>
        <w:spacing w:line="560" w:lineRule="exact"/>
        <w:ind w:firstLine="480" w:firstLineChars="200"/>
        <w:textAlignment w:val="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（二）数据交换标准及互联互通要求</w:t>
      </w:r>
    </w:p>
    <w:p w14:paraId="1CAA75E6">
      <w:pPr>
        <w:keepNext w:val="0"/>
        <w:keepLines w:val="0"/>
        <w:pageBreakBefore w:val="0"/>
        <w:widowControl w:val="0"/>
        <w:kinsoku/>
        <w:wordWrap/>
        <w:overflowPunct/>
        <w:topLinePunct w:val="0"/>
        <w:autoSpaceDE/>
        <w:autoSpaceDN/>
        <w:bidi w:val="0"/>
        <w:adjustRightInd w:val="0"/>
        <w:snapToGrid w:val="0"/>
        <w:spacing w:line="560" w:lineRule="exact"/>
        <w:ind w:firstLine="480" w:firstLineChars="200"/>
        <w:textAlignment w:val="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1.按照建设单位的要求，完善和修订陕西省职业病防治综合管理平台数据交换方案规范。</w:t>
      </w:r>
    </w:p>
    <w:p w14:paraId="732D1B89">
      <w:pPr>
        <w:keepNext w:val="0"/>
        <w:keepLines w:val="0"/>
        <w:pageBreakBefore w:val="0"/>
        <w:widowControl w:val="0"/>
        <w:kinsoku/>
        <w:wordWrap/>
        <w:overflowPunct/>
        <w:topLinePunct w:val="0"/>
        <w:autoSpaceDE/>
        <w:autoSpaceDN/>
        <w:bidi w:val="0"/>
        <w:adjustRightInd w:val="0"/>
        <w:snapToGrid w:val="0"/>
        <w:spacing w:line="560" w:lineRule="exact"/>
        <w:ind w:firstLine="480" w:firstLineChars="200"/>
        <w:textAlignment w:val="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2.提供全省职业健康检查机构数据对接接口方案方面的技术支持配套服务工作，保障职业健康检查数据交换正常进行，包含数据采集标准变更后的说明，变更后的对接标准、对接过程中的问题解答与处理等。同时互联互通传输的全流程过程数据，应具备加密、解密安全处理能力，禁止以明文形式直接传输、存储。</w:t>
      </w:r>
      <w:r>
        <w:rPr>
          <w:rFonts w:hint="eastAsia" w:ascii="宋体" w:hAnsi="宋体" w:eastAsia="宋体" w:cs="宋体"/>
          <w:sz w:val="24"/>
          <w:highlight w:val="none"/>
          <w:lang w:eastAsia="zh-CN"/>
        </w:rPr>
        <w:t>接口调用、数据交换全过程留存操作日志，未落实脱敏</w:t>
      </w:r>
      <w:r>
        <w:rPr>
          <w:rFonts w:hint="eastAsia" w:ascii="宋体" w:hAnsi="宋体" w:eastAsia="宋体" w:cs="宋体"/>
          <w:sz w:val="24"/>
          <w:highlight w:val="none"/>
          <w:lang w:val="en-US" w:eastAsia="zh-CN"/>
        </w:rPr>
        <w:t>或</w:t>
      </w:r>
      <w:r>
        <w:rPr>
          <w:rFonts w:hint="eastAsia" w:ascii="宋体" w:hAnsi="宋体" w:eastAsia="宋体" w:cs="宋体"/>
          <w:sz w:val="24"/>
          <w:highlight w:val="none"/>
          <w:lang w:eastAsia="zh-CN"/>
        </w:rPr>
        <w:t>加密管控的接口不得开通数据交换，因违规导致隐私数据泄露、外流的，全部责任由供应商承担。</w:t>
      </w:r>
    </w:p>
    <w:p w14:paraId="0A53F5B8">
      <w:pPr>
        <w:keepNext w:val="0"/>
        <w:keepLines w:val="0"/>
        <w:pageBreakBefore w:val="0"/>
        <w:widowControl w:val="0"/>
        <w:kinsoku/>
        <w:wordWrap/>
        <w:overflowPunct/>
        <w:topLinePunct w:val="0"/>
        <w:autoSpaceDE/>
        <w:autoSpaceDN/>
        <w:bidi w:val="0"/>
        <w:adjustRightInd w:val="0"/>
        <w:snapToGrid w:val="0"/>
        <w:spacing w:line="560" w:lineRule="exact"/>
        <w:ind w:firstLine="480" w:firstLineChars="200"/>
        <w:textAlignment w:val="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（三）与省级平台互联互通</w:t>
      </w:r>
    </w:p>
    <w:p w14:paraId="13E13E6D">
      <w:pPr>
        <w:keepNext w:val="0"/>
        <w:keepLines w:val="0"/>
        <w:pageBreakBefore w:val="0"/>
        <w:widowControl w:val="0"/>
        <w:kinsoku/>
        <w:wordWrap/>
        <w:overflowPunct/>
        <w:topLinePunct w:val="0"/>
        <w:autoSpaceDE/>
        <w:autoSpaceDN/>
        <w:bidi w:val="0"/>
        <w:adjustRightInd w:val="0"/>
        <w:snapToGrid w:val="0"/>
        <w:spacing w:line="560" w:lineRule="exact"/>
        <w:ind w:firstLine="480" w:firstLineChars="200"/>
        <w:textAlignment w:val="auto"/>
        <w:rPr>
          <w:rFonts w:hint="eastAsia" w:ascii="宋体" w:hAnsi="宋体" w:eastAsia="宋体" w:cs="宋体"/>
          <w:sz w:val="24"/>
          <w:highlight w:val="none"/>
          <w:lang w:val="en-US" w:eastAsia="zh-CN"/>
        </w:rPr>
      </w:pPr>
      <w:bookmarkStart w:id="3" w:name="_Toc5085"/>
      <w:r>
        <w:rPr>
          <w:rFonts w:hint="eastAsia" w:ascii="宋体" w:hAnsi="宋体" w:eastAsia="宋体" w:cs="宋体"/>
          <w:sz w:val="24"/>
          <w:highlight w:val="none"/>
          <w:lang w:val="en-US" w:eastAsia="zh-CN"/>
        </w:rPr>
        <w:t>按照陕西省卫生健康委员会或陕西省卫生健康信息中心的规划和要求，做好陕西省职业健康工作信息平台（含陕西省职业健康在线培训系统）与省全民健康平台的互联互通。</w:t>
      </w:r>
    </w:p>
    <w:p w14:paraId="387EC8E7">
      <w:pPr>
        <w:keepNext w:val="0"/>
        <w:keepLines w:val="0"/>
        <w:pageBreakBefore w:val="0"/>
        <w:widowControl w:val="0"/>
        <w:kinsoku/>
        <w:wordWrap/>
        <w:overflowPunct/>
        <w:topLinePunct w:val="0"/>
        <w:autoSpaceDE/>
        <w:autoSpaceDN/>
        <w:bidi w:val="0"/>
        <w:adjustRightInd/>
        <w:snapToGrid/>
        <w:spacing w:line="560" w:lineRule="exact"/>
        <w:ind w:firstLine="480" w:firstLineChars="200"/>
        <w:jc w:val="left"/>
        <w:textAlignment w:val="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五、信息安全要求</w:t>
      </w:r>
      <w:bookmarkEnd w:id="3"/>
    </w:p>
    <w:p w14:paraId="2368A8CF">
      <w:pPr>
        <w:keepNext w:val="0"/>
        <w:keepLines w:val="0"/>
        <w:pageBreakBefore w:val="0"/>
        <w:widowControl w:val="0"/>
        <w:kinsoku/>
        <w:wordWrap/>
        <w:overflowPunct/>
        <w:topLinePunct w:val="0"/>
        <w:autoSpaceDE/>
        <w:autoSpaceDN/>
        <w:bidi w:val="0"/>
        <w:adjustRightInd w:val="0"/>
        <w:snapToGrid w:val="0"/>
        <w:spacing w:line="560" w:lineRule="exact"/>
        <w:ind w:firstLine="480" w:firstLineChars="200"/>
        <w:textAlignment w:val="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1.系统软件解决方案符合截止开标之日还在生效期内的所有跟网络安全有关的法律法规文件的要求；</w:t>
      </w:r>
    </w:p>
    <w:p w14:paraId="3B735ECA">
      <w:pPr>
        <w:keepNext w:val="0"/>
        <w:keepLines w:val="0"/>
        <w:pageBreakBefore w:val="0"/>
        <w:widowControl w:val="0"/>
        <w:kinsoku/>
        <w:wordWrap/>
        <w:overflowPunct/>
        <w:topLinePunct w:val="0"/>
        <w:autoSpaceDE/>
        <w:autoSpaceDN/>
        <w:bidi w:val="0"/>
        <w:adjustRightInd w:val="0"/>
        <w:snapToGrid w:val="0"/>
        <w:spacing w:line="560" w:lineRule="exact"/>
        <w:ind w:firstLine="480" w:firstLineChars="200"/>
        <w:textAlignment w:val="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2.如有出台新的网络安全方面的法律法规，在项目运维期内，投标单位无条件免费进行软件关于安全管控的优化改造，满足法律法规要求。</w:t>
      </w:r>
    </w:p>
    <w:p w14:paraId="1BCCC41C">
      <w:pPr>
        <w:keepNext w:val="0"/>
        <w:keepLines w:val="0"/>
        <w:pageBreakBefore w:val="0"/>
        <w:widowControl w:val="0"/>
        <w:kinsoku/>
        <w:wordWrap/>
        <w:overflowPunct/>
        <w:topLinePunct w:val="0"/>
        <w:autoSpaceDE/>
        <w:autoSpaceDN/>
        <w:bidi w:val="0"/>
        <w:adjustRightInd w:val="0"/>
        <w:snapToGrid w:val="0"/>
        <w:spacing w:line="560" w:lineRule="exact"/>
        <w:ind w:firstLine="480" w:firstLineChars="200"/>
        <w:textAlignment w:val="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3.不得使用国家或者行业相关法律法规等政策性文件明令禁止的硬件和软件产品、算法、服务等相关内容。</w:t>
      </w:r>
    </w:p>
    <w:p w14:paraId="3C44A0EE">
      <w:pPr>
        <w:keepNext w:val="0"/>
        <w:keepLines w:val="0"/>
        <w:pageBreakBefore w:val="0"/>
        <w:widowControl w:val="0"/>
        <w:kinsoku/>
        <w:wordWrap/>
        <w:overflowPunct/>
        <w:topLinePunct w:val="0"/>
        <w:autoSpaceDE/>
        <w:autoSpaceDN/>
        <w:bidi w:val="0"/>
        <w:adjustRightInd w:val="0"/>
        <w:snapToGrid w:val="0"/>
        <w:spacing w:line="560" w:lineRule="exact"/>
        <w:ind w:firstLine="480" w:firstLineChars="200"/>
        <w:textAlignment w:val="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4.建设项目符合等级保护（三级）要求，并配合建设单位完成本项目有关的安全建设、测评、等级保护（三级）等相关工作。</w:t>
      </w:r>
    </w:p>
    <w:p w14:paraId="324A8D61">
      <w:pPr>
        <w:keepNext w:val="0"/>
        <w:keepLines w:val="0"/>
        <w:pageBreakBefore w:val="0"/>
        <w:widowControl w:val="0"/>
        <w:kinsoku/>
        <w:wordWrap/>
        <w:overflowPunct/>
        <w:topLinePunct w:val="0"/>
        <w:autoSpaceDE/>
        <w:autoSpaceDN/>
        <w:bidi w:val="0"/>
        <w:adjustRightInd w:val="0"/>
        <w:snapToGrid w:val="0"/>
        <w:spacing w:line="560" w:lineRule="exact"/>
        <w:ind w:firstLine="480" w:firstLineChars="200"/>
        <w:textAlignment w:val="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5.配合建设单位做好日常、重大时期软件相关安全工作。</w:t>
      </w:r>
    </w:p>
    <w:p w14:paraId="7C046176">
      <w:pPr>
        <w:keepNext w:val="0"/>
        <w:keepLines w:val="0"/>
        <w:pageBreakBefore w:val="0"/>
        <w:widowControl w:val="0"/>
        <w:kinsoku/>
        <w:wordWrap/>
        <w:overflowPunct/>
        <w:topLinePunct w:val="0"/>
        <w:autoSpaceDE/>
        <w:autoSpaceDN/>
        <w:bidi w:val="0"/>
        <w:adjustRightInd w:val="0"/>
        <w:snapToGrid w:val="0"/>
        <w:spacing w:line="560" w:lineRule="exact"/>
        <w:ind w:firstLine="480" w:firstLineChars="200"/>
        <w:textAlignment w:val="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6.配合建设单位做好数据保密工作，签订数据安全保密协议。</w:t>
      </w:r>
    </w:p>
    <w:p w14:paraId="2F1CA93C">
      <w:pPr>
        <w:keepNext w:val="0"/>
        <w:keepLines w:val="0"/>
        <w:pageBreakBefore w:val="0"/>
        <w:widowControl w:val="0"/>
        <w:kinsoku/>
        <w:wordWrap/>
        <w:overflowPunct/>
        <w:topLinePunct w:val="0"/>
        <w:autoSpaceDE/>
        <w:autoSpaceDN/>
        <w:bidi w:val="0"/>
        <w:adjustRightInd/>
        <w:snapToGrid/>
        <w:spacing w:line="560" w:lineRule="exact"/>
        <w:ind w:firstLine="480" w:firstLineChars="200"/>
        <w:jc w:val="left"/>
        <w:textAlignment w:val="auto"/>
        <w:rPr>
          <w:rFonts w:hint="eastAsia" w:ascii="宋体" w:hAnsi="宋体" w:eastAsia="宋体" w:cs="宋体"/>
          <w:sz w:val="24"/>
          <w:highlight w:val="none"/>
          <w:lang w:val="en-US" w:eastAsia="zh-CN"/>
        </w:rPr>
      </w:pPr>
      <w:bookmarkStart w:id="4" w:name="_Toc1700"/>
      <w:r>
        <w:rPr>
          <w:rFonts w:hint="eastAsia" w:ascii="宋体" w:hAnsi="宋体" w:eastAsia="宋体" w:cs="宋体"/>
          <w:sz w:val="24"/>
          <w:highlight w:val="none"/>
          <w:lang w:val="en-US" w:eastAsia="zh-CN"/>
        </w:rPr>
        <w:t>六、知识产权归属要求</w:t>
      </w:r>
      <w:bookmarkEnd w:id="4"/>
    </w:p>
    <w:p w14:paraId="464DA812">
      <w:pPr>
        <w:keepNext w:val="0"/>
        <w:keepLines w:val="0"/>
        <w:pageBreakBefore w:val="0"/>
        <w:widowControl w:val="0"/>
        <w:kinsoku/>
        <w:wordWrap/>
        <w:overflowPunct/>
        <w:topLinePunct w:val="0"/>
        <w:autoSpaceDE/>
        <w:autoSpaceDN/>
        <w:bidi w:val="0"/>
        <w:adjustRightInd w:val="0"/>
        <w:snapToGrid w:val="0"/>
        <w:spacing w:line="560" w:lineRule="exact"/>
        <w:ind w:firstLine="480" w:firstLineChars="200"/>
        <w:textAlignment w:val="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系统软件、通用软件是具有在中国境内的合法使用权或版权的正版软件，对于系统中涉及到的核心技术，应不侵犯第三方的知识产权，涉及到第三方提出侵权或知识产权的起诉及支付版税等费用由乙方承担所有责任及费用，由此给甲方造成的一切损失均由乙方承担。</w:t>
      </w:r>
    </w:p>
    <w:p w14:paraId="323AA2B2">
      <w:pPr>
        <w:keepNext w:val="0"/>
        <w:keepLines w:val="0"/>
        <w:pageBreakBefore w:val="0"/>
        <w:widowControl w:val="0"/>
        <w:kinsoku/>
        <w:wordWrap/>
        <w:overflowPunct/>
        <w:topLinePunct w:val="0"/>
        <w:autoSpaceDE/>
        <w:autoSpaceDN/>
        <w:bidi w:val="0"/>
        <w:adjustRightInd/>
        <w:snapToGrid/>
        <w:spacing w:line="560" w:lineRule="exact"/>
        <w:ind w:firstLine="480" w:firstLineChars="200"/>
        <w:jc w:val="left"/>
        <w:textAlignment w:val="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七、信息化建议</w:t>
      </w:r>
    </w:p>
    <w:p w14:paraId="39B2F88C">
      <w:pPr>
        <w:keepNext w:val="0"/>
        <w:keepLines w:val="0"/>
        <w:pageBreakBefore w:val="0"/>
        <w:widowControl w:val="0"/>
        <w:kinsoku/>
        <w:wordWrap/>
        <w:overflowPunct/>
        <w:topLinePunct w:val="0"/>
        <w:autoSpaceDE/>
        <w:autoSpaceDN/>
        <w:bidi w:val="0"/>
        <w:adjustRightInd w:val="0"/>
        <w:snapToGrid w:val="0"/>
        <w:spacing w:line="560" w:lineRule="exact"/>
        <w:ind w:firstLine="480" w:firstLineChars="200"/>
        <w:textAlignment w:val="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根据陕西省职业健康工作信息平台（含陕西省职业健康在线培训系统）的建设应用现状，结合本省职业健康信息化建设情况和政策要求，提出信息化建设、应用、互联互通等方面合理性的建议。</w:t>
      </w:r>
    </w:p>
    <w:p w14:paraId="07734819">
      <w:pPr>
        <w:keepNext w:val="0"/>
        <w:keepLines w:val="0"/>
        <w:pageBreakBefore w:val="0"/>
        <w:widowControl w:val="0"/>
        <w:kinsoku/>
        <w:wordWrap/>
        <w:overflowPunct/>
        <w:topLinePunct w:val="0"/>
        <w:autoSpaceDE/>
        <w:autoSpaceDN/>
        <w:bidi w:val="0"/>
        <w:adjustRightInd/>
        <w:snapToGrid/>
        <w:spacing w:line="560" w:lineRule="exact"/>
        <w:ind w:firstLine="480" w:firstLineChars="200"/>
        <w:jc w:val="left"/>
        <w:textAlignment w:val="auto"/>
        <w:rPr>
          <w:rFonts w:hint="eastAsia" w:ascii="宋体" w:hAnsi="宋体" w:eastAsia="宋体" w:cs="宋体"/>
          <w:sz w:val="24"/>
          <w:highlight w:val="none"/>
          <w:lang w:val="en-US" w:eastAsia="zh-CN"/>
        </w:rPr>
      </w:pPr>
      <w:bookmarkStart w:id="5" w:name="_Toc10605"/>
      <w:r>
        <w:rPr>
          <w:rFonts w:hint="eastAsia" w:ascii="宋体" w:hAnsi="宋体" w:eastAsia="宋体" w:cs="宋体"/>
          <w:sz w:val="24"/>
          <w:highlight w:val="none"/>
          <w:lang w:val="en-US" w:eastAsia="zh-CN"/>
        </w:rPr>
        <w:t>八、项目验收交付物</w:t>
      </w:r>
      <w:bookmarkEnd w:id="5"/>
    </w:p>
    <w:p w14:paraId="00A32B62">
      <w:pPr>
        <w:keepNext w:val="0"/>
        <w:keepLines w:val="0"/>
        <w:pageBreakBefore w:val="0"/>
        <w:widowControl w:val="0"/>
        <w:kinsoku/>
        <w:wordWrap/>
        <w:overflowPunct/>
        <w:topLinePunct w:val="0"/>
        <w:autoSpaceDE/>
        <w:autoSpaceDN/>
        <w:bidi w:val="0"/>
        <w:adjustRightInd w:val="0"/>
        <w:snapToGrid w:val="0"/>
        <w:spacing w:line="560" w:lineRule="exact"/>
        <w:ind w:firstLine="480" w:firstLineChars="200"/>
        <w:textAlignment w:val="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项目交付物包括但不限于如下内容：</w:t>
      </w:r>
    </w:p>
    <w:p w14:paraId="5504BF29">
      <w:pPr>
        <w:keepNext w:val="0"/>
        <w:keepLines w:val="0"/>
        <w:pageBreakBefore w:val="0"/>
        <w:widowControl w:val="0"/>
        <w:kinsoku/>
        <w:wordWrap/>
        <w:overflowPunct/>
        <w:topLinePunct w:val="0"/>
        <w:autoSpaceDE/>
        <w:autoSpaceDN/>
        <w:bidi w:val="0"/>
        <w:adjustRightInd w:val="0"/>
        <w:snapToGrid w:val="0"/>
        <w:spacing w:line="560" w:lineRule="exact"/>
        <w:ind w:firstLine="480" w:firstLineChars="200"/>
        <w:textAlignment w:val="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1.项目运维保障方案及运维人员备案；</w:t>
      </w:r>
    </w:p>
    <w:p w14:paraId="12F765E4">
      <w:pPr>
        <w:keepNext w:val="0"/>
        <w:keepLines w:val="0"/>
        <w:pageBreakBefore w:val="0"/>
        <w:widowControl w:val="0"/>
        <w:kinsoku/>
        <w:wordWrap/>
        <w:overflowPunct/>
        <w:topLinePunct w:val="0"/>
        <w:autoSpaceDE/>
        <w:autoSpaceDN/>
        <w:bidi w:val="0"/>
        <w:adjustRightInd w:val="0"/>
        <w:snapToGrid w:val="0"/>
        <w:spacing w:line="560" w:lineRule="exact"/>
        <w:ind w:firstLine="480" w:firstLineChars="200"/>
        <w:textAlignment w:val="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2.项目应急预案；</w:t>
      </w:r>
    </w:p>
    <w:p w14:paraId="6052009F">
      <w:pPr>
        <w:keepNext w:val="0"/>
        <w:keepLines w:val="0"/>
        <w:pageBreakBefore w:val="0"/>
        <w:widowControl w:val="0"/>
        <w:kinsoku/>
        <w:wordWrap/>
        <w:overflowPunct/>
        <w:topLinePunct w:val="0"/>
        <w:autoSpaceDE/>
        <w:autoSpaceDN/>
        <w:bidi w:val="0"/>
        <w:adjustRightInd w:val="0"/>
        <w:snapToGrid w:val="0"/>
        <w:spacing w:line="560" w:lineRule="exact"/>
        <w:ind w:firstLine="480" w:firstLineChars="200"/>
        <w:textAlignment w:val="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3.项目涉及接口方案、操作手册；</w:t>
      </w:r>
    </w:p>
    <w:p w14:paraId="70ACF7C8">
      <w:pPr>
        <w:keepNext w:val="0"/>
        <w:keepLines w:val="0"/>
        <w:pageBreakBefore w:val="0"/>
        <w:widowControl w:val="0"/>
        <w:kinsoku/>
        <w:wordWrap/>
        <w:overflowPunct/>
        <w:topLinePunct w:val="0"/>
        <w:autoSpaceDE/>
        <w:autoSpaceDN/>
        <w:bidi w:val="0"/>
        <w:adjustRightInd w:val="0"/>
        <w:snapToGrid w:val="0"/>
        <w:spacing w:line="560" w:lineRule="exact"/>
        <w:ind w:firstLine="480" w:firstLineChars="200"/>
        <w:textAlignment w:val="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4.系统培训资料；</w:t>
      </w:r>
    </w:p>
    <w:p w14:paraId="1023A9D7">
      <w:pPr>
        <w:keepNext w:val="0"/>
        <w:keepLines w:val="0"/>
        <w:pageBreakBefore w:val="0"/>
        <w:widowControl w:val="0"/>
        <w:kinsoku/>
        <w:wordWrap/>
        <w:overflowPunct/>
        <w:topLinePunct w:val="0"/>
        <w:autoSpaceDE/>
        <w:autoSpaceDN/>
        <w:bidi w:val="0"/>
        <w:adjustRightInd w:val="0"/>
        <w:snapToGrid w:val="0"/>
        <w:spacing w:line="560" w:lineRule="exact"/>
        <w:ind w:firstLine="480" w:firstLineChars="200"/>
        <w:textAlignment w:val="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5.项目巡检记录单；</w:t>
      </w:r>
    </w:p>
    <w:p w14:paraId="0C2776DB">
      <w:pPr>
        <w:keepNext w:val="0"/>
        <w:keepLines w:val="0"/>
        <w:pageBreakBefore w:val="0"/>
        <w:widowControl w:val="0"/>
        <w:kinsoku/>
        <w:wordWrap/>
        <w:overflowPunct/>
        <w:topLinePunct w:val="0"/>
        <w:autoSpaceDE/>
        <w:autoSpaceDN/>
        <w:bidi w:val="0"/>
        <w:adjustRightInd w:val="0"/>
        <w:snapToGrid w:val="0"/>
        <w:spacing w:line="560" w:lineRule="exact"/>
        <w:ind w:firstLine="480" w:firstLineChars="200"/>
        <w:textAlignment w:val="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6.项目运维总结报告；</w:t>
      </w:r>
    </w:p>
    <w:p w14:paraId="66B78412">
      <w:pPr>
        <w:keepNext w:val="0"/>
        <w:keepLines w:val="0"/>
        <w:pageBreakBefore w:val="0"/>
        <w:widowControl w:val="0"/>
        <w:kinsoku/>
        <w:wordWrap/>
        <w:overflowPunct/>
        <w:topLinePunct w:val="0"/>
        <w:autoSpaceDE/>
        <w:autoSpaceDN/>
        <w:bidi w:val="0"/>
        <w:adjustRightInd w:val="0"/>
        <w:snapToGrid w:val="0"/>
        <w:spacing w:line="560" w:lineRule="exact"/>
        <w:ind w:firstLine="480" w:firstLineChars="200"/>
        <w:textAlignment w:val="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7.保密协议（签字确认版）；</w:t>
      </w:r>
    </w:p>
    <w:p w14:paraId="5F50B208">
      <w:r>
        <w:rPr>
          <w:rFonts w:hint="eastAsia" w:ascii="宋体" w:hAnsi="宋体" w:eastAsia="宋体" w:cs="宋体"/>
          <w:sz w:val="24"/>
          <w:highlight w:val="none"/>
          <w:lang w:val="en-US" w:eastAsia="zh-CN"/>
        </w:rPr>
        <w:t>8.建设单位要求的其它资料。</w:t>
      </w:r>
      <w:bookmarkStart w:id="6" w:name="_GoBack"/>
      <w:bookmarkEnd w:id="6"/>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AFF" w:usb1="C0007841" w:usb2="00000009" w:usb3="00000000" w:csb0="400001FF" w:csb1="FFFF0000"/>
  </w:font>
  <w:font w:name="宋体">
    <w:panose1 w:val="02010600030101010101"/>
    <w:charset w:val="88"/>
    <w:family w:val="moder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8"/>
  <w:embedSystemFonts/>
  <w:bordersDoNotSurroundHeader w:val="1"/>
  <w:bordersDoNotSurroundFooter w:val="1"/>
  <w:revisionView w:markup="0"/>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27DA0B91"/>
    <w:rsid w:val="28D77D7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2"/>
    <w:basedOn w:val="1"/>
    <w:next w:val="1"/>
    <w:link w:val="6"/>
    <w:semiHidden/>
    <w:unhideWhenUsed/>
    <w:qFormat/>
    <w:uiPriority w:val="0"/>
    <w:pPr>
      <w:keepNext/>
      <w:keepLines/>
      <w:spacing w:beforeLines="0" w:afterLines="0" w:line="480" w:lineRule="exact"/>
      <w:outlineLvl w:val="1"/>
    </w:pPr>
    <w:rPr>
      <w:rFonts w:ascii="宋体" w:hAnsi="宋体" w:eastAsia="宋体" w:cs="宋体"/>
      <w:b/>
      <w:bCs/>
      <w:color w:val="auto"/>
      <w:kern w:val="0"/>
      <w:sz w:val="28"/>
      <w:szCs w:val="28"/>
      <w:highlight w:val="none"/>
      <w:u w:val="single"/>
      <w:shd w:val="pct10" w:color="auto" w:fill="FFFFFF"/>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toc 1"/>
    <w:next w:val="1"/>
    <w:uiPriority w:val="39"/>
    <w:pPr>
      <w:widowControl w:val="0"/>
      <w:jc w:val="both"/>
    </w:pPr>
    <w:rPr>
      <w:rFonts w:ascii="Times New Roman" w:hAnsi="Times New Roman" w:eastAsia="宋体" w:cs="Times New Roman"/>
      <w:kern w:val="2"/>
      <w:sz w:val="21"/>
      <w:szCs w:val="24"/>
      <w:lang w:val="en-US" w:eastAsia="zh-CN" w:bidi="ar-SA"/>
    </w:rPr>
  </w:style>
  <w:style w:type="character" w:customStyle="1" w:styleId="6">
    <w:name w:val="标题 2 Char"/>
    <w:link w:val="3"/>
    <w:qFormat/>
    <w:uiPriority w:val="0"/>
    <w:rPr>
      <w:rFonts w:ascii="宋体" w:hAnsi="宋体" w:eastAsia="宋体" w:cs="宋体"/>
      <w:b/>
      <w:bCs/>
      <w:color w:val="auto"/>
      <w:kern w:val="0"/>
      <w:sz w:val="28"/>
      <w:szCs w:val="28"/>
      <w:highlight w:val="none"/>
      <w:u w:val="single"/>
      <w:shd w:val="pct10" w:color="auto" w:fill="FFFFFF"/>
      <w:lang w:val="en-US" w:eastAsia="zh-CN" w:bidi="ar-SA"/>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0</Words>
  <Characters>0</Characters>
  <Lines>0</Lines>
  <Paragraphs>0</Paragraphs>
  <TotalTime>0</TotalTime>
  <ScaleCrop>false</ScaleCrop>
  <LinksUpToDate>false</LinksUpToDate>
  <CharactersWithSpaces>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2026-05-19T06:01:00Z</dcterms:created>
  <dc:creator>Administrator</dc:creator>
  <cp:lastModifiedBy>宋</cp:lastModifiedBy>
  <dcterms:modified xsi:type="dcterms:W3CDTF">2026-08-03T08:10:22Z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46A6B145BDC04D00925888083BFA7B13_12</vt:lpwstr>
  </property>
  <property fmtid="{D5CDD505-2E9C-101B-9397-08002B2CF9AE}" pid="4" name="KSOTemplateDocerSaveRecord">
    <vt:lpwstr>eyJoZGlkIjoiZmEwOThkNDVmNWE5YmE2OTk5YzUwNzFhYzJkNGIwMGUiLCJ1c2VySWQiOiI5NzY0MzEzMTAifQ==</vt:lpwstr>
  </property>
</Properties>
</file>