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版本号：JHQGGZX-WXYH-SG-2026(施工)20260602001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省泾惠渠灌区2026年水利工程维修养护项目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JHQGGZX-WXYH-SG-2026(施工)</w:t>
      </w:r>
      <w:r>
        <w:br/>
      </w:r>
      <w:r>
        <w:br/>
      </w:r>
      <w:r>
        <w:br/>
      </w:r>
    </w:p>
    <w:p>
      <w:pPr>
        <w:pStyle w:val="null3"/>
        <w:jc w:val="center"/>
        <w:outlineLvl w:val="2"/>
      </w:pPr>
      <w:r>
        <w:rPr>
          <w:rFonts w:ascii="仿宋_GB2312" w:hAnsi="仿宋_GB2312" w:cs="仿宋_GB2312" w:eastAsia="仿宋_GB2312"/>
          <w:sz w:val="28"/>
          <w:b/>
        </w:rPr>
        <w:t>陕西省泾惠渠灌溉中心</w:t>
      </w:r>
    </w:p>
    <w:p>
      <w:pPr>
        <w:pStyle w:val="null3"/>
        <w:jc w:val="center"/>
        <w:outlineLvl w:val="2"/>
      </w:pPr>
      <w:r>
        <w:rPr>
          <w:rFonts w:ascii="仿宋_GB2312" w:hAnsi="仿宋_GB2312" w:cs="仿宋_GB2312" w:eastAsia="仿宋_GB2312"/>
          <w:sz w:val="28"/>
          <w:b/>
        </w:rPr>
        <w:t>陕西中和天晟项目管理有限公司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陕西中和天晟项目管理有限公司</w:t>
      </w:r>
      <w:r>
        <w:rPr>
          <w:rFonts w:ascii="仿宋_GB2312" w:hAnsi="仿宋_GB2312" w:cs="仿宋_GB2312" w:eastAsia="仿宋_GB2312"/>
        </w:rPr>
        <w:t>（以下简称“代理机构”）受</w:t>
      </w:r>
      <w:r>
        <w:rPr>
          <w:rFonts w:ascii="仿宋_GB2312" w:hAnsi="仿宋_GB2312" w:cs="仿宋_GB2312" w:eastAsia="仿宋_GB2312"/>
        </w:rPr>
        <w:t>陕西省泾惠渠灌溉中心</w:t>
      </w:r>
      <w:r>
        <w:rPr>
          <w:rFonts w:ascii="仿宋_GB2312" w:hAnsi="仿宋_GB2312" w:cs="仿宋_GB2312" w:eastAsia="仿宋_GB2312"/>
        </w:rPr>
        <w:t>委托，拟对</w:t>
      </w:r>
      <w:r>
        <w:rPr>
          <w:rFonts w:ascii="仿宋_GB2312" w:hAnsi="仿宋_GB2312" w:cs="仿宋_GB2312" w:eastAsia="仿宋_GB2312"/>
        </w:rPr>
        <w:t>省泾惠渠灌区2026年水利工程维修养护项目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JHQGGZX-WXYH-SG-2026(施工)</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省泾惠渠灌区2026年水利工程维修养护项目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2026年水利工程维修养护项目主要养护内容为:对2座水库，2座泵站，14条干、支渠道等进行全面养护。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采购包1（省泾惠渠灌区2026年水利工程维修养护项目）：属于专门面向中小企业采购。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投标人需在项目电子化交易系统中按要求上传相应证明文件并进行电子签章。</w:t>
      </w:r>
    </w:p>
    <w:p>
      <w:pPr>
        <w:pStyle w:val="null3"/>
      </w:pPr>
      <w:r>
        <w:rPr>
          <w:rFonts w:ascii="仿宋_GB2312" w:hAnsi="仿宋_GB2312" w:cs="仿宋_GB2312" w:eastAsia="仿宋_GB2312"/>
        </w:rPr>
        <w:t>2、财务报告：提供2025年度或2024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pPr>
        <w:pStyle w:val="null3"/>
      </w:pPr>
      <w:r>
        <w:rPr>
          <w:rFonts w:ascii="仿宋_GB2312" w:hAnsi="仿宋_GB2312" w:cs="仿宋_GB2312" w:eastAsia="仿宋_GB2312"/>
        </w:rPr>
        <w:t>3、税收缴纳证明：提供2025年11月至今已缴纳的至少一个月的纳税证明，依法免税的单位应提供相关证明材料；投标人需在项目电子化交易系统中按要求上传相应证明文件并进行电子签章。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4、社保缴纳证明：提供2025年11月至今已缴存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投标人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5、具有履行合同所必需的设备和专业技术能力：具备履行合同所必须的设备和专业技术能力的书面声明；投标人需在项目电子化交易系统中按要求上传相应证明文件并进行电子签章。</w:t>
      </w:r>
    </w:p>
    <w:p>
      <w:pPr>
        <w:pStyle w:val="null3"/>
      </w:pPr>
      <w:r>
        <w:rPr>
          <w:rFonts w:ascii="仿宋_GB2312" w:hAnsi="仿宋_GB2312" w:cs="仿宋_GB2312" w:eastAsia="仿宋_GB2312"/>
        </w:rPr>
        <w:t>6、无重大违法记录：参加政府采购活动前三年内，在经营活动中没有重大违法记录的书面声明；投标人需在项目电子化交易系统中按要求上传相应证明文件并进行电子签章。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7、信用查询：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p>
      <w:pPr>
        <w:pStyle w:val="null3"/>
      </w:pPr>
      <w:r>
        <w:rPr>
          <w:rFonts w:ascii="仿宋_GB2312" w:hAnsi="仿宋_GB2312" w:cs="仿宋_GB2312" w:eastAsia="仿宋_GB2312"/>
        </w:rPr>
        <w:t>8、投标人应授权合法的人员参加投标：投标人须提供法定代表人授权书及被授权人身份证（法定代表人直接参加投标的须提供其法定代表人身份证），非法人单位参照执行。投标人需在项目电子化交易系统中按要求上传相应证明文件并进行电子签章。</w:t>
      </w:r>
    </w:p>
    <w:p>
      <w:pPr>
        <w:pStyle w:val="null3"/>
      </w:pPr>
      <w:r>
        <w:rPr>
          <w:rFonts w:ascii="仿宋_GB2312" w:hAnsi="仿宋_GB2312" w:cs="仿宋_GB2312" w:eastAsia="仿宋_GB2312"/>
        </w:rPr>
        <w:t>9、投标人资质条件：具备水利水电工程施工总承包三级（含三级）以上资质，同时具有有效的安全生产许可证；投标人需在项目电子化交易系统中按要求上传相应证明文件并进行电子签章。</w:t>
      </w:r>
    </w:p>
    <w:p>
      <w:pPr>
        <w:pStyle w:val="null3"/>
      </w:pPr>
      <w:r>
        <w:rPr>
          <w:rFonts w:ascii="仿宋_GB2312" w:hAnsi="仿宋_GB2312" w:cs="仿宋_GB2312" w:eastAsia="仿宋_GB2312"/>
        </w:rPr>
        <w:t>10、拟派项目经理：投标人拟派项目经理为本单位在册人员，具备水利水电工程二级（含二级）以上建造师注册证书，并具有水行政主管部门颁发的安全生产考核合格证书，且无不良信用记录、无在建工程（提供无不良记录、无在建工程承诺书）；投标人需在项目电子化交易系统中按要求上传相应证明文件并进行电子签章。</w:t>
      </w:r>
    </w:p>
    <w:p>
      <w:pPr>
        <w:pStyle w:val="null3"/>
      </w:pPr>
      <w:r>
        <w:rPr>
          <w:rFonts w:ascii="仿宋_GB2312" w:hAnsi="仿宋_GB2312" w:cs="仿宋_GB2312" w:eastAsia="仿宋_GB2312"/>
        </w:rPr>
        <w:t>11、技术负责人：投标人拟派技术负责人为本单位在册人员，并具有水利或水利行业相关的中级（含中级）以上职称；投标人需在项目电子化交易系统中按要求上传相应证明文件并进行电子签章。</w:t>
      </w:r>
    </w:p>
    <w:p>
      <w:pPr>
        <w:pStyle w:val="null3"/>
      </w:pPr>
      <w:r>
        <w:rPr>
          <w:rFonts w:ascii="仿宋_GB2312" w:hAnsi="仿宋_GB2312" w:cs="仿宋_GB2312" w:eastAsia="仿宋_GB2312"/>
        </w:rPr>
        <w:t>12、企业负责人、专职安全员：企业负责人及专职安全员为本单位在册人员，并具有水行政主管部门颁发的安全生产考核合格证书；投标人需在项目电子化交易系统中按要求上传相应证明文件并进行电子签章。</w:t>
      </w:r>
    </w:p>
    <w:p>
      <w:pPr>
        <w:pStyle w:val="null3"/>
      </w:pPr>
      <w:r>
        <w:rPr>
          <w:rFonts w:ascii="仿宋_GB2312" w:hAnsi="仿宋_GB2312" w:cs="仿宋_GB2312" w:eastAsia="仿宋_GB2312"/>
        </w:rPr>
        <w:t>13、非联合体投标声明：提供非联合体投标声明。投标人需在项目电子化交易系统中按要求上传相应证明文件并进行电子签章。</w:t>
      </w:r>
    </w:p>
    <w:p>
      <w:pPr>
        <w:pStyle w:val="null3"/>
      </w:pPr>
      <w:r>
        <w:rPr>
          <w:rFonts w:ascii="仿宋_GB2312" w:hAnsi="仿宋_GB2312" w:cs="仿宋_GB2312" w:eastAsia="仿宋_GB2312"/>
        </w:rPr>
        <w:t>14、单位负责人为同一人或者存在直接控股、管理关系的不同投标人，不得同时参加同一合同项下的政府采购活动：单位负责人为同一人或者存在直接控股、管理关系的不同投标人不得参加同一合同项下的政府采购活动；为本项目提供整体设计、规范编制或者项目管理、监理、检测等服务的投标人，不得再参加该采购项目的其他采购活动。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陕西省泾惠渠灌溉中心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三原县宴友思大街1号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白彦刚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029-32250383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陕西中和天晟项目管理有限公司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陕西省西安市雁塔区科技路8号凯丽大厦1号楼西座605室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李仲谋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029-89185267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采购包1：14,319,000.00元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开户名称：陕西中和天晟项目管理有限公司</w:t>
            </w:r>
          </w:p>
          <w:p>
            <w:pPr>
              <w:pStyle w:val="null3"/>
            </w:pPr>
            <w:r>
              <w:rPr>
                <w:rFonts w:ascii="仿宋_GB2312" w:hAnsi="仿宋_GB2312" w:cs="仿宋_GB2312" w:eastAsia="仿宋_GB2312"/>
              </w:rPr>
              <w:t>开户银行：中国银行股份有限公司西安高新路支行</w:t>
            </w:r>
          </w:p>
          <w:p>
            <w:pPr>
              <w:pStyle w:val="null3"/>
            </w:pPr>
            <w:r>
              <w:rPr>
                <w:rFonts w:ascii="仿宋_GB2312" w:hAnsi="仿宋_GB2312" w:cs="仿宋_GB2312" w:eastAsia="仿宋_GB2312"/>
              </w:rPr>
              <w:t>银行账号：102477015035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说明：履约担保的金额：合同价款的10%，合同签订前支付。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国家发展和改革委员会办公厅颁发的《关于招标代理服务收费有关问题的通知》（发改办价格〔2003〕857号）的文件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陕西省泾惠渠灌溉中心</w:t>
      </w:r>
      <w:r>
        <w:rPr>
          <w:rFonts w:ascii="仿宋_GB2312" w:hAnsi="仿宋_GB2312" w:cs="仿宋_GB2312" w:eastAsia="仿宋_GB2312"/>
        </w:rPr>
        <w:t>和</w:t>
      </w:r>
      <w:r>
        <w:rPr>
          <w:rFonts w:ascii="仿宋_GB2312" w:hAnsi="仿宋_GB2312" w:cs="仿宋_GB2312" w:eastAsia="仿宋_GB2312"/>
        </w:rPr>
        <w:t>陕西中和天晟项目管理有限公司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陕西省泾惠渠灌溉中心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陕西中和天晟项目管理有限公司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陕西省泾惠渠灌溉中心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陕西中和天晟项目管理有限公司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90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陕西中和天晟项目管理有限公司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联系人：李仲谋</w:t>
      </w:r>
    </w:p>
    <w:p>
      <w:pPr>
        <w:pStyle w:val="null3"/>
      </w:pPr>
      <w:r>
        <w:rPr>
          <w:rFonts w:ascii="仿宋_GB2312" w:hAnsi="仿宋_GB2312" w:cs="仿宋_GB2312" w:eastAsia="仿宋_GB2312"/>
        </w:rPr>
        <w:t>联系电话：029-89185267</w:t>
      </w:r>
    </w:p>
    <w:p>
      <w:pPr>
        <w:pStyle w:val="null3"/>
      </w:pPr>
      <w:r>
        <w:rPr>
          <w:rFonts w:ascii="仿宋_GB2312" w:hAnsi="仿宋_GB2312" w:cs="仿宋_GB2312" w:eastAsia="仿宋_GB2312"/>
        </w:rPr>
        <w:t>地址：西安市雁塔区科技路8号凯丽大厦西座605室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2026年水利工程维修养护项目主要养护内容为:对2座水库，2座泵站，14条干、支渠道等进行全面养护。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14,319,000.00</w:t>
      </w:r>
    </w:p>
    <w:p>
      <w:pPr>
        <w:pStyle w:val="null3"/>
      </w:pPr>
      <w:r>
        <w:rPr>
          <w:rFonts w:ascii="仿宋_GB2312" w:hAnsi="仿宋_GB2312" w:cs="仿宋_GB2312" w:eastAsia="仿宋_GB2312"/>
        </w:rPr>
        <w:t>采购包最高限价（元）: 14,318,480.91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施工标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14,319,000.00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标的名称：施工标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2026</w:t>
            </w:r>
            <w:r>
              <w:rPr>
                <w:rFonts w:ascii="仿宋_GB2312" w:hAnsi="仿宋_GB2312" w:cs="仿宋_GB2312" w:eastAsia="仿宋_GB2312"/>
                <w:sz w:val="21"/>
              </w:rPr>
              <w:t>年水利工程维修养护项目主要养护内容为</w:t>
            </w:r>
            <w:r>
              <w:rPr>
                <w:rFonts w:ascii="仿宋_GB2312" w:hAnsi="仿宋_GB2312" w:cs="仿宋_GB2312" w:eastAsia="仿宋_GB2312"/>
                <w:sz w:val="21"/>
              </w:rPr>
              <w:t>:</w:t>
            </w:r>
            <w:r>
              <w:rPr>
                <w:rFonts w:ascii="仿宋_GB2312" w:hAnsi="仿宋_GB2312" w:cs="仿宋_GB2312" w:eastAsia="仿宋_GB2312"/>
                <w:sz w:val="21"/>
              </w:rPr>
              <w:t>对</w:t>
            </w:r>
            <w:r>
              <w:rPr>
                <w:rFonts w:ascii="仿宋_GB2312" w:hAnsi="仿宋_GB2312" w:cs="仿宋_GB2312" w:eastAsia="仿宋_GB2312"/>
                <w:sz w:val="21"/>
              </w:rPr>
              <w:t>2</w:t>
            </w:r>
            <w:r>
              <w:rPr>
                <w:rFonts w:ascii="仿宋_GB2312" w:hAnsi="仿宋_GB2312" w:cs="仿宋_GB2312" w:eastAsia="仿宋_GB2312"/>
                <w:sz w:val="21"/>
              </w:rPr>
              <w:t>座水库</w:t>
            </w:r>
            <w:r>
              <w:rPr>
                <w:rFonts w:ascii="仿宋_GB2312" w:hAnsi="仿宋_GB2312" w:cs="仿宋_GB2312" w:eastAsia="仿宋_GB2312"/>
                <w:sz w:val="21"/>
              </w:rPr>
              <w:t>(</w:t>
            </w:r>
            <w:r>
              <w:rPr>
                <w:rFonts w:ascii="仿宋_GB2312" w:hAnsi="仿宋_GB2312" w:cs="仿宋_GB2312" w:eastAsia="仿宋_GB2312"/>
                <w:sz w:val="21"/>
              </w:rPr>
              <w:t>张家山水库、西郊水库</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座泵站</w:t>
            </w:r>
            <w:r>
              <w:rPr>
                <w:rFonts w:ascii="仿宋_GB2312" w:hAnsi="仿宋_GB2312" w:cs="仿宋_GB2312" w:eastAsia="仿宋_GB2312"/>
                <w:sz w:val="21"/>
              </w:rPr>
              <w:t>(</w:t>
            </w:r>
            <w:r>
              <w:rPr>
                <w:rFonts w:ascii="仿宋_GB2312" w:hAnsi="仿宋_GB2312" w:cs="仿宋_GB2312" w:eastAsia="仿宋_GB2312"/>
                <w:sz w:val="21"/>
              </w:rPr>
              <w:t>西郊二期泵站、徐木泵站</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条干、支渠道等进行全面养护，共</w:t>
            </w:r>
            <w:r>
              <w:rPr>
                <w:rFonts w:ascii="仿宋_GB2312" w:hAnsi="仿宋_GB2312" w:cs="仿宋_GB2312" w:eastAsia="仿宋_GB2312"/>
                <w:sz w:val="21"/>
              </w:rPr>
              <w:t>18</w:t>
            </w:r>
            <w:r>
              <w:rPr>
                <w:rFonts w:ascii="仿宋_GB2312" w:hAnsi="仿宋_GB2312" w:cs="仿宋_GB2312" w:eastAsia="仿宋_GB2312"/>
                <w:sz w:val="21"/>
              </w:rPr>
              <w:t>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合格，符合《陕西省省级水利工程维修养护标准》、国家及行业现行有关技术标准。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w:t>
            </w:r>
          </w:p>
          <w:p>
            <w:pPr>
              <w:pStyle w:val="null3"/>
              <w:jc w:val="both"/>
            </w:pPr>
            <w:r>
              <w:rPr>
                <w:rFonts w:ascii="仿宋_GB2312" w:hAnsi="仿宋_GB2312" w:cs="仿宋_GB2312" w:eastAsia="仿宋_GB2312"/>
                <w:sz w:val="21"/>
              </w:rPr>
              <w:t>项目法人组织，按照《陕西省省级水利工程维修养护标准》有关规定，分阶段验收。验收须以合同、招标文件、投标文件、澄清、及国家相应的标准、规范、规程等为依据。验收技术要求见招标文件的工程技术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（一）水库工程养护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）主体工程养护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）养护内容：坝顶路面裂缝处理，坝下游防冲工程养护，观测仪器、设备保养；闸门及启闭机养护，其中闸门表面清洁、防腐处理，闸门止水装置检查与更换，启闭机机械部件润滑等。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坝面无裂缝，表面平顺，混凝土无磨损、空鼓、冻害；排水通畅，排水孔无阻塞；上下爬梯、栏杆、金属构件无锈蚀；集水廊道、集水井无淤积，廊道内照明系统安全可靠、照明正常，线缆桥架无锈蚀、安全牢固；坝体与坝肩结合良好，无开裂、脱离，坝肩岩石无坍塌、变形，渗漏水量变化不大；观测仪器设备良好；混凝土建筑物，无裂缝、腐蚀、非正常磨损、剥蚀、露筋（网）及钢筋锈蚀等情况；坝顶道路通畅，无乱堆乱放及各种杂物，路面无危害性裂缝、坑陷，排水顺畅；闸门表面清洁无污垢、无锈蚀，止水装置密封良好，无漏水现象；启闭机机械部件运行灵活，无卡阻，润滑油位正常；电气系统接线牢固，绝缘良好，控制设备运行正常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对主体毁损表面进行人工抹面处理；对护坡加固修复。闸门锈蚀部位进行打磨除锈后涂刷防腐涂料；止水装置老化、损坏的进行更换；启闭机机械部件定期加注润滑油，对磨损严重的部件进行更换；线路检查，更换老化线路和损坏的电气元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）附属设施养护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屋面渗漏水处理等；苗木管理；护栏修补；测控系统、通信系统、通信塔检修。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等设施，应坚固完整、门窗齐全无损坏，墙体无裂缝，墙皮无脱落，屋面不渗漏水；管理范围内环境应保持整洁美观，搞好绿化美化。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）养护方法：屋面沥青卷材防水处理；专人进行苗木绿化管理；测控系统、通信系统人工检修。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）自备发电机组养护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）养护内容：柴油发电机组检修、物料动力消耗补充。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）养护标准：启动可靠、运行正常。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）养护方法：人工检修、保养。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）上坝防汛抢险路养护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）养护内容：路面修补、清除落石、苗木管护、确保畅通。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）养护标准：路面无结构性损坏，平整度良好，满足防汛车辆通行要求，无落石，路边无荒草、苗木健壮、标准牌清晰。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修补路面，清理落石（对于体积较大的落石使用机械清理），割（铲）草行道树通过人工修剪、病虫害防治等方式养护；路肩杂草使用割草机结合人工清理；标志牌维修采用人工更换损坏部件、重新涂刷标识等方法。</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（二）泵站工程养护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）机电设备养护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）养护内容：对主机组、输变电及操作系统检修养护。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主电机的外壳保持无污、无锈；机电设备及防雷设施的设备、线路正常，接头牢固；安全保护装置动作准确，指示仪表指示准确，接地可靠；变压器本体不渗油、漏油；隔离开关操作机构、闭锁装置良好；各种开关、继电保护装置保持干净，触点良好，接头牢固；各种电力线路、电缆线路、照明线路无漏电、短路、断路、虚链等现象，架空线路畅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）辅助设备养护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）养护内容：输、变、配电设备检修维护。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）养护标准：输、变、配电设备安全运行。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）养护方法：人工检修与养护。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）泵站建筑物养护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）养护内容：砌石护坡破损修补；出水池淤泥清理。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）养护标准：砌石护坡完好；出水池无淤泥、垃圾和杂物。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）养护方法：砌石护坡、出水池淤泥人工修补和清理。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）附属设施养护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屋面漏水处理等；苗木管理；护栏修补。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等设施，应坚固完整、门窗齐无损坏，墙体无裂缝，墙皮无脱落，屋面不渗漏水；环境应保持整洁美观，搞好绿化美化。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（三）抗旱工程养护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）渠道养护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）渠道土方养护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）养护内容：渠顶、渠坡土方养护。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）养护标准：渠顶应平整、无坑洼，割草、铲草应整齐（一般为 </w:t>
            </w:r>
            <w:r>
              <w:rPr>
                <w:rFonts w:ascii="仿宋_GB2312" w:hAnsi="仿宋_GB2312" w:cs="仿宋_GB2312" w:eastAsia="仿宋_GB2312"/>
                <w:sz w:val="21"/>
              </w:rPr>
              <w:t xml:space="preserve">5cm </w:t>
            </w:r>
            <w:r>
              <w:rPr>
                <w:rFonts w:ascii="仿宋_GB2312" w:hAnsi="仿宋_GB2312" w:cs="仿宋_GB2312" w:eastAsia="仿宋_GB2312"/>
                <w:sz w:val="21"/>
              </w:rPr>
              <w:t>为宜）；内坡无杂草，培土坡度与衬砌板坡度一致；填方渠道外坡应无沟豁，无杂草。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）杂草清理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）养护内容：主要铲除各类杂草。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）养护标准：对杂草分 </w:t>
            </w:r>
            <w:r>
              <w:rPr>
                <w:rFonts w:ascii="仿宋_GB2312" w:hAnsi="仿宋_GB2312" w:cs="仿宋_GB2312" w:eastAsia="仿宋_GB2312"/>
                <w:sz w:val="21"/>
              </w:rPr>
              <w:t xml:space="preserve">3 </w:t>
            </w:r>
            <w:r>
              <w:rPr>
                <w:rFonts w:ascii="仿宋_GB2312" w:hAnsi="仿宋_GB2312" w:cs="仿宋_GB2312" w:eastAsia="仿宋_GB2312"/>
                <w:sz w:val="21"/>
              </w:rPr>
              <w:t>次利用割草机进行彻底清理，再利用人工对大草大根进行铲除，达到整洁无杂草。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）养护方法：人工定期除草。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）护渠林养护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）养护内容：护渠林日常管护，树种主要为红叶李、女贞。</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）养护标准：护渠林无病虫害，无滥砍滥伐。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）养护方法：人工修剪、定期打药、浇水等。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）附属设施养护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）养护内容：标志牌喷漆等养护，闸房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）养护标准：标志牌埋设坚固，标识清晰、无涂层脱落；闸房</w:t>
            </w:r>
            <w:r>
              <w:rPr>
                <w:rFonts w:ascii="仿宋_GB2312" w:hAnsi="仿宋_GB2312" w:cs="仿宋_GB2312" w:eastAsia="仿宋_GB2312"/>
                <w:sz w:val="21"/>
              </w:rPr>
              <w:t>(</w:t>
            </w:r>
            <w:r>
              <w:rPr>
                <w:rFonts w:ascii="仿宋_GB2312" w:hAnsi="仿宋_GB2312" w:cs="仿宋_GB2312" w:eastAsia="仿宋_GB2312"/>
                <w:sz w:val="21"/>
              </w:rPr>
              <w:t>机房、泵房</w:t>
            </w:r>
            <w:r>
              <w:rPr>
                <w:rFonts w:ascii="仿宋_GB2312" w:hAnsi="仿宋_GB2312" w:cs="仿宋_GB2312" w:eastAsia="仿宋_GB2312"/>
                <w:sz w:val="21"/>
              </w:rPr>
              <w:t>)</w:t>
            </w:r>
            <w:r>
              <w:rPr>
                <w:rFonts w:ascii="仿宋_GB2312" w:hAnsi="仿宋_GB2312" w:cs="仿宋_GB2312" w:eastAsia="仿宋_GB2312"/>
                <w:sz w:val="21"/>
              </w:rPr>
              <w:t>应坚固完整，墙体无裂缝，屋面不渗漏水。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）生产交通桥养护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）养护内容：桥面、栏杆修复，基础处理。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）养护标准：基础牢固，桥面平整，栏杆完整。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）涵闸及斗门养护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）养护内容：主体修复、裂缝处理。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）养护标准：基础牢固，闸门无变形、启闭灵活。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）跌水设施养护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）养护内容：砌石、勾缝脱落，冻胀裂缝处理，基础土方养护，消力池清淤。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）养护标准：砌石坡面平顺，灰缝无脱落，无松动；基础土方坡面平整；消力池无淤泥、垃圾。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）量水设施养护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）养护内容：主体裂缝修复、基础养护，水尺刻画、量水精度校正。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）养护标准：主体无裂缝，表面平整，水尺刻画清晰，量水精度符合规范要求。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）养护方法：人工养护，定期校正。</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）渠道清淤养护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）养护内容：清除渠底杂草、淤泥及垃圾等。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）养护标准：渠底无杂草，无淤泥垃圾。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）养护方法：人工或机械定期清理。</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）倒虹工程养护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）养护内容：基础土方整理、拦污栅除锈修补及止水养护。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）养护标准：坡面平顺，拦污栅完整、无挂淤，砌石灰缝无脱落，无松动、变形，止水完整，无淤泥垃圾，满足过流要求。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）养护方法：人工或机械定期清理。</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）渡槽工程养护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）养护内容：检查并养护混凝土</w:t>
            </w:r>
            <w:r>
              <w:rPr>
                <w:rFonts w:ascii="仿宋_GB2312" w:hAnsi="仿宋_GB2312" w:cs="仿宋_GB2312" w:eastAsia="仿宋_GB2312"/>
                <w:sz w:val="21"/>
              </w:rPr>
              <w:t>/</w:t>
            </w:r>
            <w:r>
              <w:rPr>
                <w:rFonts w:ascii="仿宋_GB2312" w:hAnsi="仿宋_GB2312" w:cs="仿宋_GB2312" w:eastAsia="仿宋_GB2312"/>
                <w:sz w:val="21"/>
              </w:rPr>
              <w:t>砌体结构的表面状况、裂缝、渗漏、碳化、钢筋锈蚀等情况；养护排架、支墩、桩基等；检查并维护地基稳定性，防治不均匀沉降、冻胀破坏等。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）养护标准：混凝土结构表面无露筋、大面积剥落；支撑结构无超标沉降、倾斜，基础无淘刷；进出口通畅、止水完整，槽内无淤泥垃圾，满足过流要求；附属设施方面，栏杆、防护网、警示标志完好牢固。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）养护方法：人工或机械定期清理。</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）防护网及绿篱养护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）养护内容：防护网：检查破损、松动、锈蚀情况，清理网面杂物；绿篱：修剪整形、灌溉补水、施肥养土、病虫害防治等。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）养护标准：防护网：结构稳固无松动，网面完整无破损，无明显锈蚀，视野通透；绿篱：株形整齐一致，无徒长枝、病弱枝，叶片浓绿有光泽，无大面积病虫害，生长态势良好。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）养护方法：人工或机械定期清理（破损处及时修补或更换，松动部件紧固、定期清理网面落叶、杂物；定期修剪塑形，干旱时及时补水，春秋季适量施肥等）。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四）干支渠主要</w:t>
            </w:r>
            <w:r>
              <w:rPr>
                <w:rFonts w:ascii="仿宋_GB2312" w:hAnsi="仿宋_GB2312" w:cs="仿宋_GB2312" w:eastAsia="仿宋_GB2312"/>
                <w:sz w:val="21"/>
              </w:rPr>
              <w:t xml:space="preserve"> 32 </w:t>
            </w:r>
            <w:r>
              <w:rPr>
                <w:rFonts w:ascii="仿宋_GB2312" w:hAnsi="仿宋_GB2312" w:cs="仿宋_GB2312" w:eastAsia="仿宋_GB2312"/>
                <w:sz w:val="21"/>
              </w:rPr>
              <w:t>座水闸养护</w:t>
            </w:r>
          </w:p>
          <w:p>
            <w:pPr>
              <w:pStyle w:val="null3"/>
              <w:jc w:val="both"/>
            </w:pPr>
            <w:r>
              <w:rPr>
                <w:rFonts w:ascii="仿宋_GB2312" w:hAnsi="仿宋_GB2312" w:cs="仿宋_GB2312" w:eastAsia="仿宋_GB2312"/>
                <w:sz w:val="21"/>
              </w:rPr>
              <w:t>因本次</w:t>
            </w:r>
            <w:r>
              <w:rPr>
                <w:rFonts w:ascii="仿宋_GB2312" w:hAnsi="仿宋_GB2312" w:cs="仿宋_GB2312" w:eastAsia="仿宋_GB2312"/>
                <w:sz w:val="21"/>
              </w:rPr>
              <w:t xml:space="preserve"> 32 </w:t>
            </w:r>
            <w:r>
              <w:rPr>
                <w:rFonts w:ascii="仿宋_GB2312" w:hAnsi="仿宋_GB2312" w:cs="仿宋_GB2312" w:eastAsia="仿宋_GB2312"/>
                <w:sz w:val="21"/>
              </w:rPr>
              <w:t xml:space="preserve">座水闸工程养护等级均为小型七、八级，同时位于抗旱工程 </w:t>
            </w:r>
            <w:r>
              <w:rPr>
                <w:rFonts w:ascii="仿宋_GB2312" w:hAnsi="仿宋_GB2312" w:cs="仿宋_GB2312" w:eastAsia="仿宋_GB2312"/>
                <w:sz w:val="21"/>
              </w:rPr>
              <w:t>14</w:t>
            </w:r>
            <w:r>
              <w:rPr>
                <w:rFonts w:ascii="仿宋_GB2312" w:hAnsi="仿宋_GB2312" w:cs="仿宋_GB2312" w:eastAsia="仿宋_GB2312"/>
                <w:sz w:val="21"/>
              </w:rPr>
              <w:t>条干支渠上，为了避免养护遗漏，养护渠道同时对该渠道上的水闸一并养护。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）水工建筑养护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）养护内容：局部砼进行修补，出水底部构件养护，裂缝处理，伸缩缝填料填充。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）养护标准：出水底部构件无腐蚀，预埋件无损坏，伸缩缝填料完整。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）闸门养护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）养护内容：止水更换、闸门防腐处理。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）养护标准：止水完好；闸门无锈蚀、焊缝开裂或螺栓、铆钉锈蚀、松动；门体表面涂层无大面积剥落。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）启闭机养护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）养护内容：机体表面防腐处理、传（制）动系统养护等。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）养护标准：运转灵活、制动性能良好，无腐蚀，运用时无异常声响；油路通畅，油量、油质符合规定要求。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）机电设备养护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）养护内容：电动机保养；操作系统养护；输配电系统养护。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）养护标准：机电设备及防雷设施线路正常，接头牢固；安全保护装置动作准确，指示仪表指示准确，接地可靠，绝缘电阻值符合规定。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）养护方法：人工养护。</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施工条件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水文气象条件</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个工程项目区位于暖温带半湿润半干旱气候区，春暖少雨，秋凉湿润，养护工程分为日常进行项目和集中进行项目，清淤清渣等水下部分工程施工时间主要确定在春灌和夏灌结束的停水时段完成。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主要建筑材料采购</w:t>
            </w:r>
          </w:p>
          <w:p>
            <w:pPr>
              <w:pStyle w:val="null3"/>
              <w:jc w:val="both"/>
            </w:pPr>
            <w:r>
              <w:rPr>
                <w:rFonts w:ascii="仿宋_GB2312" w:hAnsi="仿宋_GB2312" w:cs="仿宋_GB2312" w:eastAsia="仿宋_GB2312"/>
                <w:sz w:val="21"/>
              </w:rPr>
              <w:t>渠道维修养护工程主要建筑材料有水泥、砂子、石子、块</w:t>
            </w:r>
            <w:r>
              <w:rPr>
                <w:rFonts w:ascii="仿宋_GB2312" w:hAnsi="仿宋_GB2312" w:cs="仿宋_GB2312" w:eastAsia="仿宋_GB2312"/>
                <w:sz w:val="21"/>
              </w:rPr>
              <w:t xml:space="preserve"> (</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石、钢筋、木材等。材料采购原则上在工程所在地附近采购。</w:t>
            </w:r>
          </w:p>
          <w:p>
            <w:pPr>
              <w:pStyle w:val="null3"/>
              <w:jc w:val="both"/>
            </w:pPr>
            <w:r>
              <w:rPr>
                <w:rFonts w:ascii="仿宋_GB2312" w:hAnsi="仿宋_GB2312" w:cs="仿宋_GB2312" w:eastAsia="仿宋_GB2312"/>
                <w:sz w:val="21"/>
              </w:rPr>
              <w:t>水泥：坝面护坡和渠道衬砌工程，对水泥的强度、抗渗、抗冻，抗冲蚀均有一定的要求和标准，根据砼衬砌设计标号及上述要求，选用</w:t>
            </w:r>
            <w:r>
              <w:rPr>
                <w:rFonts w:ascii="仿宋_GB2312" w:hAnsi="仿宋_GB2312" w:cs="仿宋_GB2312" w:eastAsia="仿宋_GB2312"/>
                <w:sz w:val="21"/>
              </w:rPr>
              <w:t xml:space="preserve"> 32.</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32.5R</w:t>
            </w:r>
            <w:r>
              <w:rPr>
                <w:rFonts w:ascii="仿宋_GB2312" w:hAnsi="仿宋_GB2312" w:cs="仿宋_GB2312" w:eastAsia="仿宋_GB2312"/>
                <w:sz w:val="21"/>
              </w:rPr>
              <w:t xml:space="preserve">、 </w:t>
            </w: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 xml:space="preserve">42.5R </w:t>
            </w:r>
            <w:r>
              <w:rPr>
                <w:rFonts w:ascii="仿宋_GB2312" w:hAnsi="仿宋_GB2312" w:cs="仿宋_GB2312" w:eastAsia="仿宋_GB2312"/>
                <w:sz w:val="21"/>
              </w:rPr>
              <w:t>普通硅酸盐水泥，水泥必须符合国家标准。</w:t>
            </w:r>
          </w:p>
          <w:p>
            <w:pPr>
              <w:pStyle w:val="null3"/>
              <w:jc w:val="both"/>
            </w:pPr>
            <w:r>
              <w:rPr>
                <w:rFonts w:ascii="仿宋_GB2312" w:hAnsi="仿宋_GB2312" w:cs="仿宋_GB2312" w:eastAsia="仿宋_GB2312"/>
                <w:sz w:val="21"/>
              </w:rPr>
              <w:t>砂子：采用渭河砂，并且必须符合《水工砼施工规范》对砂子的要求。</w:t>
            </w:r>
          </w:p>
          <w:p>
            <w:pPr>
              <w:pStyle w:val="null3"/>
              <w:jc w:val="both"/>
            </w:pPr>
            <w:r>
              <w:rPr>
                <w:rFonts w:ascii="仿宋_GB2312" w:hAnsi="仿宋_GB2312" w:cs="仿宋_GB2312" w:eastAsia="仿宋_GB2312"/>
                <w:sz w:val="21"/>
              </w:rPr>
              <w:t>石子：采用规格为</w:t>
            </w:r>
            <w:r>
              <w:rPr>
                <w:rFonts w:ascii="仿宋_GB2312" w:hAnsi="仿宋_GB2312" w:cs="仿宋_GB2312" w:eastAsia="仿宋_GB2312"/>
                <w:sz w:val="21"/>
              </w:rPr>
              <w:t xml:space="preserve"> 5</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 xml:space="preserve">40mm </w:t>
            </w:r>
            <w:r>
              <w:rPr>
                <w:rFonts w:ascii="仿宋_GB2312" w:hAnsi="仿宋_GB2312" w:cs="仿宋_GB2312" w:eastAsia="仿宋_GB2312"/>
                <w:sz w:val="21"/>
              </w:rPr>
              <w:t>二级配石子，并且要符合规范要求。</w:t>
            </w:r>
          </w:p>
          <w:p>
            <w:pPr>
              <w:pStyle w:val="null3"/>
              <w:jc w:val="both"/>
            </w:pPr>
            <w:r>
              <w:rPr>
                <w:rFonts w:ascii="仿宋_GB2312" w:hAnsi="仿宋_GB2312" w:cs="仿宋_GB2312" w:eastAsia="仿宋_GB2312"/>
                <w:sz w:val="21"/>
              </w:rPr>
              <w:t>块石：采用的块</w:t>
            </w:r>
            <w:r>
              <w:rPr>
                <w:rFonts w:ascii="仿宋_GB2312" w:hAnsi="仿宋_GB2312" w:cs="仿宋_GB2312" w:eastAsia="仿宋_GB2312"/>
                <w:sz w:val="21"/>
              </w:rPr>
              <w:t>(</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 xml:space="preserve">石，石料必须新鲜、未风化、无裂纹、饱和抗压强度不小于 </w:t>
            </w:r>
            <w:r>
              <w:rPr>
                <w:rFonts w:ascii="仿宋_GB2312" w:hAnsi="仿宋_GB2312" w:cs="仿宋_GB2312" w:eastAsia="仿宋_GB2312"/>
                <w:sz w:val="21"/>
              </w:rPr>
              <w:t>40Mpa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钢筋：采用国家认证钢材，可就近采购。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水、电、路条件</w:t>
            </w:r>
          </w:p>
          <w:p>
            <w:pPr>
              <w:pStyle w:val="null3"/>
              <w:jc w:val="both"/>
            </w:pPr>
            <w:r>
              <w:rPr>
                <w:rFonts w:ascii="仿宋_GB2312" w:hAnsi="仿宋_GB2312" w:cs="仿宋_GB2312" w:eastAsia="仿宋_GB2312"/>
                <w:sz w:val="21"/>
              </w:rPr>
              <w:t>水：工程所在地附近均临近村庄或耕地，施工用水主要采用井水。</w:t>
            </w:r>
          </w:p>
          <w:p>
            <w:pPr>
              <w:pStyle w:val="null3"/>
              <w:jc w:val="both"/>
            </w:pPr>
            <w:r>
              <w:rPr>
                <w:rFonts w:ascii="仿宋_GB2312" w:hAnsi="仿宋_GB2312" w:cs="仿宋_GB2312" w:eastAsia="仿宋_GB2312"/>
                <w:sz w:val="21"/>
              </w:rPr>
              <w:t>电：工程沿施工现场附近有低压线路的，可就近接入，无低压线路的，配备发电机供电。</w:t>
            </w:r>
          </w:p>
          <w:p>
            <w:pPr>
              <w:pStyle w:val="null3"/>
              <w:jc w:val="both"/>
            </w:pPr>
            <w:r>
              <w:rPr>
                <w:rFonts w:ascii="仿宋_GB2312" w:hAnsi="仿宋_GB2312" w:cs="仿宋_GB2312" w:eastAsia="仿宋_GB2312"/>
                <w:sz w:val="21"/>
              </w:rPr>
              <w:t>路：工程所在地区均有公路及乡村主干道可供使用，部分施工现场将渠堤整修后做为施工道路。</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维修养护工程施工方法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渠道基土处理方法</w:t>
            </w:r>
          </w:p>
          <w:p>
            <w:pPr>
              <w:pStyle w:val="null3"/>
              <w:jc w:val="both"/>
            </w:pPr>
            <w:r>
              <w:rPr>
                <w:rFonts w:ascii="仿宋_GB2312" w:hAnsi="仿宋_GB2312" w:cs="仿宋_GB2312" w:eastAsia="仿宋_GB2312"/>
                <w:sz w:val="21"/>
              </w:rPr>
              <w:t>渠道衬砌工程维修养护施工中，土方工程是最基本、最重要的环节之一，土方工程质量的好坏，直接影响衬砌结构抗冻胀的能力。为此，对土方施工提出如下要求：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夯填土料必须采用粘土或亚粘土，土料中不得含有有机物、杂物和腐植质。</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夯填土方必须分层夯填，每层铺土厚度不得大于</w:t>
            </w:r>
            <w:r>
              <w:rPr>
                <w:rFonts w:ascii="仿宋_GB2312" w:hAnsi="仿宋_GB2312" w:cs="仿宋_GB2312" w:eastAsia="仿宋_GB2312"/>
                <w:sz w:val="21"/>
              </w:rPr>
              <w:t>20cm</w:t>
            </w:r>
            <w:r>
              <w:rPr>
                <w:rFonts w:ascii="仿宋_GB2312" w:hAnsi="仿宋_GB2312" w:cs="仿宋_GB2312" w:eastAsia="仿宋_GB2312"/>
                <w:sz w:val="21"/>
              </w:rPr>
              <w:t xml:space="preserve">，超夯宽度不得少于 </w:t>
            </w:r>
            <w:r>
              <w:rPr>
                <w:rFonts w:ascii="仿宋_GB2312" w:hAnsi="仿宋_GB2312" w:cs="仿宋_GB2312" w:eastAsia="仿宋_GB2312"/>
                <w:sz w:val="21"/>
              </w:rPr>
              <w:t>30cm</w:t>
            </w:r>
            <w:r>
              <w:rPr>
                <w:rFonts w:ascii="仿宋_GB2312" w:hAnsi="仿宋_GB2312" w:cs="仿宋_GB2312" w:eastAsia="仿宋_GB2312"/>
                <w:sz w:val="21"/>
              </w:rPr>
              <w:t>。必须采用机械夯实，夯填土压实系数不得小于</w:t>
            </w:r>
            <w:r>
              <w:rPr>
                <w:rFonts w:ascii="仿宋_GB2312" w:hAnsi="仿宋_GB2312" w:cs="仿宋_GB2312" w:eastAsia="仿宋_GB2312"/>
                <w:sz w:val="21"/>
              </w:rPr>
              <w:t>0.95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在开挖土模时必须分层开挖，先粗开挖，后细刷，保证土模尺寸符合规范及《大纲》要求。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）砼工程</w:t>
            </w:r>
          </w:p>
          <w:p>
            <w:pPr>
              <w:pStyle w:val="null3"/>
              <w:jc w:val="both"/>
            </w:pPr>
            <w:r>
              <w:rPr>
                <w:rFonts w:ascii="仿宋_GB2312" w:hAnsi="仿宋_GB2312" w:cs="仿宋_GB2312" w:eastAsia="仿宋_GB2312"/>
                <w:sz w:val="21"/>
              </w:rPr>
              <w:t>维修养护砼工程施工质量的是保证衬砌工程质量的关键。因此对砼施工提出如下具体要求：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水泥必须采用</w:t>
            </w:r>
            <w:r>
              <w:rPr>
                <w:rFonts w:ascii="仿宋_GB2312" w:hAnsi="仿宋_GB2312" w:cs="仿宋_GB2312" w:eastAsia="仿宋_GB2312"/>
                <w:sz w:val="21"/>
              </w:rPr>
              <w:t xml:space="preserve">42.5R </w:t>
            </w:r>
            <w:r>
              <w:rPr>
                <w:rFonts w:ascii="仿宋_GB2312" w:hAnsi="仿宋_GB2312" w:cs="仿宋_GB2312" w:eastAsia="仿宋_GB2312"/>
                <w:sz w:val="21"/>
              </w:rPr>
              <w:t>普通硅酸盐水泥，配合比必须通过试验室试验确定。要严格按配合比施工，不得随意改变配合比。</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所用粗、细骨料，应符合施工规范要求。要求粗细骨料级配合理，不能</w:t>
            </w:r>
            <w:r>
              <w:rPr>
                <w:rFonts w:ascii="仿宋_GB2312" w:hAnsi="仿宋_GB2312" w:cs="仿宋_GB2312" w:eastAsia="仿宋_GB2312"/>
                <w:sz w:val="21"/>
              </w:rPr>
              <w:t>采用间断级配或单级配骨料。</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现浇砼必须采用机械拌合、机械振捣，严禁人工拌合、人工振捣，确保砼浇筑质量。</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 xml:space="preserve">对浇筑好的砼在终凝后要采取切实可行的养护措施，养护时间最少不小于 </w:t>
            </w:r>
            <w:r>
              <w:rPr>
                <w:rFonts w:ascii="仿宋_GB2312" w:hAnsi="仿宋_GB2312" w:cs="仿宋_GB2312" w:eastAsia="仿宋_GB2312"/>
                <w:sz w:val="21"/>
              </w:rPr>
              <w:t xml:space="preserve">14 </w:t>
            </w:r>
            <w:r>
              <w:rPr>
                <w:rFonts w:ascii="仿宋_GB2312" w:hAnsi="仿宋_GB2312" w:cs="仿宋_GB2312" w:eastAsia="仿宋_GB2312"/>
                <w:sz w:val="21"/>
              </w:rPr>
              <w:t>天，养护期间，砼表面必须保持湿润。</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砼施工中所用模具在刚度、强度、精度上必须符合要求。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砌石工程</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砌体所用石料必须质地坚硬、新鲜、完整，无剥落层或裂纹，其饱水抗压强度不得低于</w:t>
            </w:r>
            <w:r>
              <w:rPr>
                <w:rFonts w:ascii="仿宋_GB2312" w:hAnsi="仿宋_GB2312" w:cs="仿宋_GB2312" w:eastAsia="仿宋_GB2312"/>
                <w:sz w:val="21"/>
              </w:rPr>
              <w:t>40Mpa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胶结材料（砂浆）的标号及相应的配合比、沉入度必须符合设计要求和规范的规定，严禁在砌筑现场随意加水。胶结材料若采用掺合料或外加剂时应专门进行试验研究确定。</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砌石施工时，砌石表面要保持湿润，铺浆必须全面、均匀，无裸露石块，砌石要成层均匀上升砌筑。</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砌筑时要</w:t>
            </w:r>
            <w:r>
              <w:rPr>
                <w:rFonts w:ascii="仿宋_GB2312" w:hAnsi="仿宋_GB2312" w:cs="仿宋_GB2312" w:eastAsia="仿宋_GB2312"/>
                <w:sz w:val="21"/>
              </w:rPr>
              <w:t>“</w:t>
            </w:r>
            <w:r>
              <w:rPr>
                <w:rFonts w:ascii="仿宋_GB2312" w:hAnsi="仿宋_GB2312" w:cs="仿宋_GB2312" w:eastAsia="仿宋_GB2312"/>
                <w:sz w:val="21"/>
              </w:rPr>
              <w:t xml:space="preserve">平、稳、密、错 </w:t>
            </w:r>
            <w:r>
              <w:rPr>
                <w:rFonts w:ascii="仿宋_GB2312" w:hAnsi="仿宋_GB2312" w:cs="仿宋_GB2312" w:eastAsia="仿宋_GB2312"/>
                <w:sz w:val="21"/>
              </w:rPr>
              <w:t>”</w:t>
            </w:r>
            <w:r>
              <w:rPr>
                <w:rFonts w:ascii="仿宋_GB2312" w:hAnsi="仿宋_GB2312" w:cs="仿宋_GB2312" w:eastAsia="仿宋_GB2312"/>
                <w:sz w:val="21"/>
              </w:rPr>
              <w:t>：即每层大致平整；块石放置平稳、牢固；块石之间缝隙均匀符合规范；填缝砂浆饱满、充实。</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 xml:space="preserve">砌石勾缝前要抠缝 </w:t>
            </w:r>
            <w:r>
              <w:rPr>
                <w:rFonts w:ascii="仿宋_GB2312" w:hAnsi="仿宋_GB2312" w:cs="仿宋_GB2312" w:eastAsia="仿宋_GB2312"/>
                <w:sz w:val="21"/>
              </w:rPr>
              <w:t xml:space="preserve">2cm </w:t>
            </w:r>
            <w:r>
              <w:rPr>
                <w:rFonts w:ascii="仿宋_GB2312" w:hAnsi="仿宋_GB2312" w:cs="仿宋_GB2312" w:eastAsia="仿宋_GB2312"/>
                <w:sz w:val="21"/>
              </w:rPr>
              <w:t>以上，并清理干净，洒水后抹勾缝砂浆。缝要勾成平缝，外观要平顺、圆滑。</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工程量清单及报价要求（工程量清单详见附件）</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工程量清单说明</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工程量清单应与招标文件中的投标人须知、通用合同条款、专用合同条款、技术标准和要求</w:t>
            </w:r>
            <w:r>
              <w:rPr>
                <w:rFonts w:ascii="仿宋_GB2312" w:hAnsi="仿宋_GB2312" w:cs="仿宋_GB2312" w:eastAsia="仿宋_GB2312"/>
                <w:sz w:val="21"/>
              </w:rPr>
              <w:t>(</w:t>
            </w:r>
            <w:r>
              <w:rPr>
                <w:rFonts w:ascii="仿宋_GB2312" w:hAnsi="仿宋_GB2312" w:cs="仿宋_GB2312" w:eastAsia="仿宋_GB2312"/>
                <w:sz w:val="21"/>
              </w:rPr>
              <w:t>合同技术条款</w:t>
            </w:r>
            <w:r>
              <w:rPr>
                <w:rFonts w:ascii="仿宋_GB2312" w:hAnsi="仿宋_GB2312" w:cs="仿宋_GB2312" w:eastAsia="仿宋_GB2312"/>
                <w:sz w:val="21"/>
              </w:rPr>
              <w:t>)</w:t>
            </w:r>
            <w:r>
              <w:rPr>
                <w:rFonts w:ascii="仿宋_GB2312" w:hAnsi="仿宋_GB2312" w:cs="仿宋_GB2312" w:eastAsia="仿宋_GB2312"/>
                <w:sz w:val="21"/>
              </w:rPr>
              <w:t>、图纸等一起阅读和理解。</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w:t>
            </w:r>
            <w:r>
              <w:rPr>
                <w:rFonts w:ascii="仿宋_GB2312" w:hAnsi="仿宋_GB2312" w:cs="仿宋_GB2312" w:eastAsia="仿宋_GB2312"/>
                <w:sz w:val="21"/>
              </w:rPr>
              <w:t>(</w:t>
            </w:r>
            <w:r>
              <w:rPr>
                <w:rFonts w:ascii="仿宋_GB2312" w:hAnsi="仿宋_GB2312" w:cs="仿宋_GB2312" w:eastAsia="仿宋_GB2312"/>
                <w:sz w:val="21"/>
              </w:rPr>
              <w:t>合同技术条款</w:t>
            </w:r>
            <w:r>
              <w:rPr>
                <w:rFonts w:ascii="仿宋_GB2312" w:hAnsi="仿宋_GB2312" w:cs="仿宋_GB2312" w:eastAsia="仿宋_GB2312"/>
                <w:sz w:val="21"/>
              </w:rPr>
              <w:t>)</w:t>
            </w:r>
            <w:r>
              <w:rPr>
                <w:rFonts w:ascii="仿宋_GB2312" w:hAnsi="仿宋_GB2312" w:cs="仿宋_GB2312" w:eastAsia="仿宋_GB2312"/>
                <w:sz w:val="21"/>
              </w:rPr>
              <w:t>规定，按施工图纸计算的有效工程量。</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工程量清单中各项目的工作内容和要求应符合相关技术标准和要求</w:t>
            </w:r>
            <w:r>
              <w:rPr>
                <w:rFonts w:ascii="仿宋_GB2312" w:hAnsi="仿宋_GB2312" w:cs="仿宋_GB2312" w:eastAsia="仿宋_GB2312"/>
                <w:sz w:val="21"/>
              </w:rPr>
              <w:t>(</w:t>
            </w:r>
            <w:r>
              <w:rPr>
                <w:rFonts w:ascii="仿宋_GB2312" w:hAnsi="仿宋_GB2312" w:cs="仿宋_GB2312" w:eastAsia="仿宋_GB2312"/>
                <w:sz w:val="21"/>
              </w:rPr>
              <w:t>合同技术条款</w:t>
            </w:r>
            <w:r>
              <w:rPr>
                <w:rFonts w:ascii="仿宋_GB2312" w:hAnsi="仿宋_GB2312" w:cs="仿宋_GB2312" w:eastAsia="仿宋_GB2312"/>
                <w:sz w:val="21"/>
              </w:rPr>
              <w:t>)</w:t>
            </w:r>
            <w:r>
              <w:rPr>
                <w:rFonts w:ascii="仿宋_GB2312" w:hAnsi="仿宋_GB2312" w:cs="仿宋_GB2312" w:eastAsia="仿宋_GB2312"/>
                <w:sz w:val="21"/>
              </w:rPr>
              <w:t>的规定。</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工程价款的支付遵循合同条款的约定。</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投标报价说明</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工程量清单报价表组成 （包括但不限于下表）</w:t>
            </w:r>
          </w:p>
          <w:p>
            <w:pPr>
              <w:pStyle w:val="null3"/>
              <w:jc w:val="both"/>
            </w:pPr>
            <w:r>
              <w:rPr>
                <w:rFonts w:ascii="仿宋_GB2312" w:hAnsi="仿宋_GB2312" w:cs="仿宋_GB2312" w:eastAsia="仿宋_GB2312"/>
                <w:sz w:val="21"/>
              </w:rPr>
              <w:t>工程量清单报价表由以下表格组成：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）投标总价。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）工程项目总价表。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）分组工程量清单报价表。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）工程单价汇总表。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）投标人自行采购主要材料预算价格汇总表。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）投标人自备施工机械台时（班）费汇总表。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）工程单价计算表。</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工程量清单报价表填写规定</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程量清单中的工程单价是完成工程量清单中一个质量合格的规定计量单位项目所需的直接费工程费、间接费、利润和税金，以及所有可能发生的临时工程：工棚、仓库、水电系统、砼拌合系统、临时道路等费用，并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．投标金额</w:t>
            </w:r>
            <w:r>
              <w:rPr>
                <w:rFonts w:ascii="仿宋_GB2312" w:hAnsi="仿宋_GB2312" w:cs="仿宋_GB2312" w:eastAsia="仿宋_GB2312"/>
                <w:sz w:val="21"/>
              </w:rPr>
              <w:t>(</w:t>
            </w:r>
            <w:r>
              <w:rPr>
                <w:rFonts w:ascii="仿宋_GB2312" w:hAnsi="仿宋_GB2312" w:cs="仿宋_GB2312" w:eastAsia="仿宋_GB2312"/>
                <w:sz w:val="21"/>
              </w:rPr>
              <w:t>价格</w:t>
            </w:r>
            <w:r>
              <w:rPr>
                <w:rFonts w:ascii="仿宋_GB2312" w:hAnsi="仿宋_GB2312" w:cs="仿宋_GB2312" w:eastAsia="仿宋_GB2312"/>
                <w:sz w:val="21"/>
              </w:rPr>
              <w:t>)</w:t>
            </w:r>
            <w:r>
              <w:rPr>
                <w:rFonts w:ascii="仿宋_GB2312" w:hAnsi="仿宋_GB2312" w:cs="仿宋_GB2312" w:eastAsia="仿宋_GB2312"/>
                <w:sz w:val="21"/>
              </w:rPr>
              <w:t>均应以人民币表示。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．投标总价应按工程项目总价表合计金额填写。</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．工程项目总价表中组号和工程项目名称按招标文件工程量清单中的相应内容填写，并按分组工程量清单报价表中相应项目合计金额填写。</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分组工程量清单报价表中的序号、项目名称、计量单位、工程数量，按招标文件分组工程量清单报价表的相应内容填写，并填写相应项目的单价和合价。分组工程量清单报价表的格式内容不得修改，否则，否决其投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．辅助表格填写：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）工程单价汇总表，按工程单价计算表中的相应内容、价格（费率）填写；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）投标人自行采购主要材料预算价格汇总表，按表中的序号、材料名称、型号规格、计量单位和填写的预算价格，填写的预算价格必须与工程单价计算表中采用的相应材料预算价格一致；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）投标人自备施工机械台时（班）费汇总表，按表中的序号、机械名称、型号规格、一类费用和二类费用填写，填写的台时（班）费合计金额必须与工程单价计算表中相应的施工机械台时（班）费单价一致；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工程单价计算表中的其他摊销费，是指不单独计价的工棚、仓库、水电系统、砼拌合系统、围堰修筑拆除、抽排水、临时道路等临时工程摊销费用，并综合考虑各类风险因素，由投标单位自行确定费率，风险自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）辅助表格的格式允许因所用造价软件版本的不同而调整。</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工程报价的有关特殊说明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．投标人编制已标价工程量清单应附有编制说明，包含编制原则、编制依据、计价基础价格等资料。</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投标报价应根据陕西省水利厅</w:t>
            </w:r>
            <w:r>
              <w:rPr>
                <w:rFonts w:ascii="仿宋_GB2312" w:hAnsi="仿宋_GB2312" w:cs="仿宋_GB2312" w:eastAsia="仿宋_GB2312"/>
                <w:sz w:val="21"/>
              </w:rPr>
              <w:t>2024</w:t>
            </w:r>
            <w:r>
              <w:rPr>
                <w:rFonts w:ascii="仿宋_GB2312" w:hAnsi="仿宋_GB2312" w:cs="仿宋_GB2312" w:eastAsia="仿宋_GB2312"/>
                <w:sz w:val="21"/>
              </w:rPr>
              <w:t>年发布的《陕西省水利工程设计概（估）算编制规定》、参考</w:t>
            </w:r>
            <w:r>
              <w:rPr>
                <w:rFonts w:ascii="仿宋_GB2312" w:hAnsi="仿宋_GB2312" w:cs="仿宋_GB2312" w:eastAsia="仿宋_GB2312"/>
                <w:sz w:val="21"/>
              </w:rPr>
              <w:t>2024</w:t>
            </w:r>
            <w:r>
              <w:rPr>
                <w:rFonts w:ascii="仿宋_GB2312" w:hAnsi="仿宋_GB2312" w:cs="仿宋_GB2312" w:eastAsia="仿宋_GB2312"/>
                <w:sz w:val="21"/>
              </w:rPr>
              <w:t>版定额（《陕西省水利建筑工程预算定额》、《陕西省水利设备安装工程预算定额》、《陕西省水利工程施工机械台班费定额》）及相关定额进行编制。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、投标人在投标截止时间前修改投标函中的投标总报价，应同时修改本章</w:t>
            </w:r>
            <w:r>
              <w:rPr>
                <w:rFonts w:ascii="仿宋_GB2312" w:hAnsi="仿宋_GB2312" w:cs="仿宋_GB2312" w:eastAsia="仿宋_GB2312"/>
                <w:sz w:val="21"/>
              </w:rPr>
              <w:t>“</w:t>
            </w:r>
            <w:r>
              <w:rPr>
                <w:rFonts w:ascii="仿宋_GB2312" w:hAnsi="仿宋_GB2312" w:cs="仿宋_GB2312" w:eastAsia="仿宋_GB2312"/>
                <w:sz w:val="21"/>
              </w:rPr>
              <w:t>工程量清单</w:t>
            </w:r>
            <w:r>
              <w:rPr>
                <w:rFonts w:ascii="仿宋_GB2312" w:hAnsi="仿宋_GB2312" w:cs="仿宋_GB2312" w:eastAsia="仿宋_GB2312"/>
                <w:sz w:val="21"/>
              </w:rPr>
              <w:t>”</w:t>
            </w:r>
            <w:r>
              <w:rPr>
                <w:rFonts w:ascii="仿宋_GB2312" w:hAnsi="仿宋_GB2312" w:cs="仿宋_GB2312" w:eastAsia="仿宋_GB2312"/>
                <w:sz w:val="21"/>
              </w:rPr>
              <w:t>中的相应报价，否则在评审时，视为有两个报价，否决其投标资格。</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、已标价的工程量清单应由水利造价工程师签字并加盖注册执业印章，造价编制人员应为相关编制能力的造价工程师，并附注册证书复印件。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自合同签订之日起至2027年5月31日完成。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泾惠渠灌区内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预付款，合同协议书签订后，达到付款条件起15个工作日内，支付合同总金额的40.0%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进度款，施工期内按月结算支付，从结算进度达到60%时开始起扣，按结算比例扣回，直至结算达到95%扣完，达到付款条件起15个工作日内，支付合同总金额的55.0%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进度款，合同工程完工并经验收合格后，达到付款条件起15个工作日内，支付合同总金额的5.0%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合同当事人友好协商解决不成、不愿提请争议评审或不接受争议评审组意见的，约定的合同争议解决方式：陕西省水利厅建监处裁决。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投标文件递交截止时间前线下提交投标文件正本壹份、副本贰份、电子版贰份（U盘）须标明投标人名称，投标文件的正本、副本、电子版应分开包装，共 3 个标袋，加贴封条，并在封套的封口处加盖投标人单位公章。若电子投标文件与纸质投标文件不一致的，以电子投标文件为准； 若正本和副本不符，以正本为准。线下递交文件截止时间：详见本项目采购公告确定的递交投标文件截止时间；线下递交文件地点：陕西省西安市雁塔区科技路8号凯丽大厦西座605室。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投标文件封面 陕西省政府采购供应商拒绝政府采购领域商业贿赂承诺书.docx 投标人认为有必要补充说明的事项.docx 无围标、串标行为承诺书.docx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无围标、串标行为承诺书.docx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或2024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提供2025年11月至今已缴纳的至少一个月的纳税证明，依法免税的单位应提供相关证明材料；投标人需在项目电子化交易系统中按要求上传相应证明文件并进行电子签章。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投标人应授权合法的人员参加投标</w:t>
            </w:r>
          </w:p>
        </w:tc>
        <w:tc>
          <w:tcPr>
            <w:tcW w:type="dxa" w:w="3322"/>
          </w:tcPr>
          <w:p>
            <w:pPr>
              <w:pStyle w:val="null3"/>
            </w:pPr>
            <w:r>
              <w:rPr>
                <w:rFonts w:ascii="仿宋_GB2312" w:hAnsi="仿宋_GB2312" w:cs="仿宋_GB2312" w:eastAsia="仿宋_GB2312"/>
              </w:rPr>
              <w:t>投标人须提供法定代表人授权书及被授权人身份证（法定代表人直接参加投标的须提供其法定代表人身份证），非法人单位参照执行。投标人需在项目电子化交易系统中按要求上传相应证明文件并进行电子签章。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投标人资质条件</w:t>
            </w:r>
          </w:p>
        </w:tc>
        <w:tc>
          <w:tcPr>
            <w:tcW w:type="dxa" w:w="3322"/>
          </w:tcPr>
          <w:p>
            <w:pPr>
              <w:pStyle w:val="null3"/>
            </w:pPr>
            <w:r>
              <w:rPr>
                <w:rFonts w:ascii="仿宋_GB2312" w:hAnsi="仿宋_GB2312" w:cs="仿宋_GB2312" w:eastAsia="仿宋_GB2312"/>
              </w:rPr>
              <w:t>具备水利水电工程施工总承包三级（含三级）以上资质，同时具有有效的安全生产许可证；投标人需在项目电子化交易系统中按要求上传相应证明文件并进行电子签章。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投标人拟派项目经理为本单位在册人员，具备水利水电工程二级（含二级）以上建造师注册证书，并具有水行政主管部门颁发的安全生产考核合格证书，且无不良信用记录、无在建工程（提供无不良记录、无在建工程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投标人拟派技术负责人为本单位在册人员，并具有水利或水利行业相关的中级（含中级）以上职称；投标人需在项目电子化交易系统中按要求上传相应证明文件并进行电子签章。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企业负责人、专职安全员</w:t>
            </w:r>
          </w:p>
        </w:tc>
        <w:tc>
          <w:tcPr>
            <w:tcW w:type="dxa" w:w="3322"/>
          </w:tcPr>
          <w:p>
            <w:pPr>
              <w:pStyle w:val="null3"/>
            </w:pPr>
            <w:r>
              <w:rPr>
                <w:rFonts w:ascii="仿宋_GB2312" w:hAnsi="仿宋_GB2312" w:cs="仿宋_GB2312" w:eastAsia="仿宋_GB2312"/>
              </w:rPr>
              <w:t>企业负责人及专职安全员为本单位在册人员，并具有水行政主管部门颁发的安全生产考核合格证书；投标人需在项目电子化交易系统中按要求上传相应证明文件并进行电子签章。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至少以下三处的项目名称、项目编号、标段与本项目完全一致：（1）投标文件封面（2）响应函（3）法定代表人（主要负责人) 委托授权书\身份证明。</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投标投标文件应包含招标文件要求的所有内容。</w:t>
            </w:r>
          </w:p>
        </w:tc>
        <w:tc>
          <w:tcPr>
            <w:tcW w:type="dxa" w:w="1661"/>
          </w:tcPr>
          <w:p>
            <w:pPr>
              <w:pStyle w:val="null3"/>
            </w:pPr>
            <w:r>
              <w:rPr>
                <w:rFonts w:ascii="仿宋_GB2312" w:hAnsi="仿宋_GB2312" w:cs="仿宋_GB2312" w:eastAsia="仿宋_GB2312"/>
              </w:rPr>
              <w:t>开标一览表 技术服务合同条款及其他商务要求应答表.docx 已标价工程量清单.docx 中小企业声明函 投标人类似项目业绩一览表.docx 资格证明文件.docx 投标人认为有必要补充说明的事项.docx 方案说明.docx 投标人廉洁承诺书.docx 主要人员简历表.docx 投标函 项目管理机构人员表.docx 残疾人福利性单位声明函 标的清单 投标文件封面 陕西省政府采购供应商拒绝政府采购领域商业贿赂承诺书.docx 监狱企业的证明文件 无围标、串标行为承诺书.docx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签章或盖章符合招标文件要求，且无遗漏。</w:t>
            </w:r>
          </w:p>
        </w:tc>
        <w:tc>
          <w:tcPr>
            <w:tcW w:type="dxa" w:w="1661"/>
          </w:tcPr>
          <w:p>
            <w:pPr>
              <w:pStyle w:val="null3"/>
            </w:pPr>
            <w:r>
              <w:rPr>
                <w:rFonts w:ascii="仿宋_GB2312" w:hAnsi="仿宋_GB2312" w:cs="仿宋_GB2312" w:eastAsia="仿宋_GB2312"/>
              </w:rPr>
              <w:t>开标一览表 技术服务合同条款及其他商务要求应答表.docx 中小企业声明函 投标人类似项目业绩一览表.docx 资格证明文件.docx 投标人认为有必要补充说明的事项.docx 方案说明.docx 主要人员简历表.docx 投标函 项目管理机构人员表.docx 残疾人福利性单位声明函 标的清单 投标文件封面 陕西省政府采购供应商拒绝政府采购领域商业贿赂承诺书.docx 监狱企业的证明文件 无围标、串标行为承诺书.docx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（2）报价符合唯一性要求（3）未超出采购预算或最高限价。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 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内容至少包括①维修养护技术方案；②维修养护场地管理方案；③场地人员管理方案等。评审标准：维修养护方案各部分内容全面详细、阐述条理清晰详尽、符合本项目维修养护要求得9分，每缺一项内容扣3分，评审内容有瑕疵的根据情况扣分，每一处瑕疵扣0.5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内容至少包括①施工技术的应用；②质量控制计划；③技术方案的优化等。评审标准：技术组织措施内容全面详细、阐述条理清晰详尽、符合本项目施工要求得6分，每缺一项内容扣2分，评审内容有瑕疵的根据情况扣分，每一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针对本项目内容提出适用于本项目的确保环境保护措施，内容至少包括①治污减霾措施；②施工周围及施工场地的环境保护措施。评审标准：方案必须全面，对评审内容中的各项要求有详细描述；方案能够紧扣项目实际情况，内容科学合理；能切合本项目实际情况，提出步骤清晰、合理的方案得6分，每缺一项内容扣3分，评审内容有瑕疵的根据情况扣分，每一处瑕疵扣0.5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内容提出适用于本项目的确保文明施工的技术组织措施；评审标准：技术组织措施完整，具有针对性和可实施性得6分，评审内容有瑕疵的根据情况扣分，每一处瑕疵扣1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内容提出适用于本项目的确保安全生产的技术组织措施，内容至少包括①施工人员安全培训措施；②设施安全检查措施；③安全施工措施。评审标准：方案完整全面，紧扣项目实际情况，内容科学合理有针对性和可实施性得9分，每缺一项内容扣3分，评审内容有瑕疵的根据情况扣分，每一处瑕疵扣0.5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针对本项目内容提出适用于本项目的确保工程进度计划与措施。评审标准：方案完整全面，紧扣项目实际情况，内容科学合理，有针对性和可实施性得6分，评审内容有瑕疵的根据情况扣分，每一处瑕疵扣1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资源设备配备</w:t>
            </w:r>
          </w:p>
        </w:tc>
        <w:tc>
          <w:tcPr>
            <w:tcW w:type="dxa" w:w="2492"/>
          </w:tcPr>
          <w:p>
            <w:pPr>
              <w:pStyle w:val="null3"/>
            </w:pPr>
            <w:r>
              <w:rPr>
                <w:rFonts w:ascii="仿宋_GB2312" w:hAnsi="仿宋_GB2312" w:cs="仿宋_GB2312" w:eastAsia="仿宋_GB2312"/>
              </w:rPr>
              <w:t>针对本项目内容提出适用于本项目的设备配备，至少包括①施工机械配备方案；②检测设备投入计划；③劳动力投入计划。评审标准：方案完整全面，紧扣项目实际情况，内容科学合理有针对性和可实施性得6分，每缺一项内容扣2分，评审内容有瑕疵的根据情况扣分，每一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内容提出适用于本项目的应急预案，至少包括①人员事故应急方案；②突发暴雨等特殊天气的应急方案。③度汛预案的方案；评审标准：方案完整全面，对评审内容中的各项要求有详细描述，内容科学合理；具有可实施性得9分，每缺一项内容扣3分，评审内容有瑕疵的根据情况扣分，每一处瑕疵扣0.5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项目完工后的服务承诺</w:t>
            </w:r>
          </w:p>
        </w:tc>
        <w:tc>
          <w:tcPr>
            <w:tcW w:type="dxa" w:w="2492"/>
          </w:tcPr>
          <w:p>
            <w:pPr>
              <w:pStyle w:val="null3"/>
            </w:pPr>
            <w:r>
              <w:rPr>
                <w:rFonts w:ascii="仿宋_GB2312" w:hAnsi="仿宋_GB2312" w:cs="仿宋_GB2312" w:eastAsia="仿宋_GB2312"/>
              </w:rPr>
              <w:t>针对本项目内容提出适用于项目完工后的服务承诺；评审标准：方案完整全面，紧扣项目实际情况，内容科学合理有针对性和可实施性得2分：评审内容有瑕疵的根据情况扣分，每一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项目经理职称及业绩</w:t>
            </w:r>
          </w:p>
        </w:tc>
        <w:tc>
          <w:tcPr>
            <w:tcW w:type="dxa" w:w="2492"/>
          </w:tcPr>
          <w:p>
            <w:pPr>
              <w:pStyle w:val="null3"/>
            </w:pPr>
            <w:r>
              <w:rPr>
                <w:rFonts w:ascii="仿宋_GB2312" w:hAnsi="仿宋_GB2312" w:cs="仿宋_GB2312" w:eastAsia="仿宋_GB2312"/>
              </w:rPr>
              <w:t>1、具有水利水电相关专业中级及以上职称的得1分；2、近3年内每具有1项类似相关业绩得1分，最高得2分，无不得分。注:业绩以中标通知书或合同协议书复印件/扫描件为准，提供的相关证明材料复印件/扫描件需体现其担任项目经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技术负责人业绩</w:t>
            </w:r>
          </w:p>
        </w:tc>
        <w:tc>
          <w:tcPr>
            <w:tcW w:type="dxa" w:w="2492"/>
          </w:tcPr>
          <w:p>
            <w:pPr>
              <w:pStyle w:val="null3"/>
            </w:pPr>
            <w:r>
              <w:rPr>
                <w:rFonts w:ascii="仿宋_GB2312" w:hAnsi="仿宋_GB2312" w:cs="仿宋_GB2312" w:eastAsia="仿宋_GB2312"/>
              </w:rPr>
              <w:t>近3年内每具有1项类似相关业绩得1分，最高得2分，无不得分。注:业绩以中标通知书或合同协议书，提供的复印件/扫描件需体现其担任技术负责人，否则不得分。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投标人的业绩</w:t>
            </w:r>
          </w:p>
        </w:tc>
        <w:tc>
          <w:tcPr>
            <w:tcW w:type="dxa" w:w="2492"/>
          </w:tcPr>
          <w:p>
            <w:pPr>
              <w:pStyle w:val="null3"/>
            </w:pPr>
            <w:r>
              <w:rPr>
                <w:rFonts w:ascii="仿宋_GB2312" w:hAnsi="仿宋_GB2312" w:cs="仿宋_GB2312" w:eastAsia="仿宋_GB2312"/>
              </w:rPr>
              <w:t>近3年每承建过1项类似相关业绩得2分，最高得6分。注：业绩以中标通知书或合同协议书复印件/扫描件为准；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1.经资格审查、符合性审查合格的投标投标文件，其投标报价为有效投标报价。 2.评标基准价=有效投标报价之和/有效投标家数 3.投标报价与评标基准价相比，正偏差每1%扣0.5分；负偏差每1%扣0.25分，扣完为止。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详见附件：无围标、串标行为承诺书.docx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详见附件：投标人廉洁承诺书.docx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详见附件：施工合同-省泾惠渠灌区2026年水利工程维修养护项目(最后稿)111(1).docx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