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cs="宋体"/>
        </w:rPr>
      </w:pPr>
    </w:p>
    <w:p w14:paraId="7237C334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</w:t>
      </w:r>
    </w:p>
    <w:p w14:paraId="1DDBD036">
      <w:pPr>
        <w:spacing w:line="360" w:lineRule="auto"/>
        <w:ind w:firstLine="504" w:firstLineChars="200"/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1.本表只填写投标文件中与招标文件有偏离（包括正偏离和负偏离）的内容，投标文件中技术、服务、合同条款及其他商务要求响应与招标文件要求完全一致的，不用在此表中列出，但必须递交签章版空白表。</w:t>
      </w:r>
    </w:p>
    <w:p w14:paraId="725F1171">
      <w:pPr>
        <w:spacing w:line="360" w:lineRule="auto"/>
        <w:ind w:firstLine="504" w:firstLineChars="200"/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2.投标人必须据实填写，不得虚假响应，否则将取消其评审或成交资格，并按有关规定进处罚。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lang w:val="zh-CN"/>
        </w:rPr>
        <w:t>名称（盖章）：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{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Hans"/>
        </w:rPr>
        <w:t>请填写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名称}</w:t>
      </w:r>
    </w:p>
    <w:p w14:paraId="7E11669A">
      <w:pPr>
        <w:spacing w:line="360" w:lineRule="auto"/>
        <w:ind w:left="3360" w:firstLine="1134" w:firstLineChars="450"/>
        <w:rPr>
          <w:rFonts w:hint="eastAsia" w:asciiTheme="minorEastAsia" w:hAnsiTheme="minorEastAsia" w:eastAsiaTheme="minorEastAsia" w:cstheme="minorEastAsia"/>
          <w:sz w:val="20"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lang w:val="zh-CN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23EA790C"/>
    <w:rsid w:val="5E7B605B"/>
    <w:rsid w:val="5F336556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209</Characters>
  <Lines>1</Lines>
  <Paragraphs>1</Paragraphs>
  <TotalTime>30</TotalTime>
  <ScaleCrop>false</ScaleCrop>
  <LinksUpToDate>false</LinksUpToDate>
  <CharactersWithSpaces>209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星星</cp:lastModifiedBy>
  <dcterms:modified xsi:type="dcterms:W3CDTF">2025-03-13T03:47:52Z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eyJoZGlkIjoiY2Q3ZDhjOTc2NDFiMjA0MGQ1YzYyMTMxODU5MmJlMWMiLCJ1c2VySWQiOiIyNjc3MzEwNjgifQ==</vt:lpwstr>
  </property>
</Properties>
</file>