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版本号：SXZHZB2026-ZC042-CS20260708001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区委后楼消防改造项目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SXZHZB2026-ZC042-CS</w:t>
      </w:r>
      <w:r>
        <w:br/>
      </w:r>
      <w:r>
        <w:br/>
      </w:r>
      <w:r>
        <w:br/>
      </w:r>
    </w:p>
    <w:p>
      <w:pPr>
        <w:pStyle w:val="null3"/>
        <w:jc w:val="center"/>
        <w:outlineLvl w:val="2"/>
      </w:pPr>
      <w:r>
        <w:rPr>
          <w:rFonts w:ascii="仿宋_GB2312" w:hAnsi="仿宋_GB2312" w:cs="仿宋_GB2312" w:eastAsia="仿宋_GB2312"/>
          <w:sz w:val="28"/>
          <w:b/>
        </w:rPr>
        <w:t>西安市新城区机关事务服务中心</w:t>
      </w:r>
    </w:p>
    <w:p>
      <w:pPr>
        <w:pStyle w:val="null3"/>
        <w:jc w:val="center"/>
        <w:outlineLvl w:val="2"/>
      </w:pPr>
      <w:r>
        <w:rPr>
          <w:rFonts w:ascii="仿宋_GB2312" w:hAnsi="仿宋_GB2312" w:cs="仿宋_GB2312" w:eastAsia="仿宋_GB2312"/>
          <w:sz w:val="28"/>
          <w:b/>
        </w:rPr>
        <w:t>陕西纵横项目管理有限公司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陕西纵横项目管理有限公司</w:t>
      </w:r>
      <w:r>
        <w:rPr>
          <w:rFonts w:ascii="仿宋_GB2312" w:hAnsi="仿宋_GB2312" w:cs="仿宋_GB2312" w:eastAsia="仿宋_GB2312"/>
        </w:rPr>
        <w:t>（以下简称“代理机构”）受</w:t>
      </w:r>
      <w:r>
        <w:rPr>
          <w:rFonts w:ascii="仿宋_GB2312" w:hAnsi="仿宋_GB2312" w:cs="仿宋_GB2312" w:eastAsia="仿宋_GB2312"/>
        </w:rPr>
        <w:t>西安市新城区机关事务服务中心</w:t>
      </w:r>
      <w:r>
        <w:rPr>
          <w:rFonts w:ascii="仿宋_GB2312" w:hAnsi="仿宋_GB2312" w:cs="仿宋_GB2312" w:eastAsia="仿宋_GB2312"/>
        </w:rPr>
        <w:t>委托，拟对</w:t>
      </w:r>
      <w:r>
        <w:rPr>
          <w:rFonts w:ascii="仿宋_GB2312" w:hAnsi="仿宋_GB2312" w:cs="仿宋_GB2312" w:eastAsia="仿宋_GB2312"/>
        </w:rPr>
        <w:t>区委后楼消防改造项目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SXZHZB2026-ZC042-CS</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区委后楼消防改造项目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对区委二层平台搭建房、屋面、原主楼北外、五楼楼梯顶、主楼北外墙及后楼使用区域进行改造，原房间存在安全隐患及功能使用不足；通过改造升级，消除消防安全隐患，满足功能使用要求。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采购包1（区委后楼消防改造项目）：属于专门面向中小企业采购。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1、法定代表人（负责人）授权委托书/法定代表人（负责人）身份证明：法定代表人授权书（附法定代表人、被授权人身份证复印件）（法定代表人直接参加磋商，须提供法定代表人身份证明）；</w:t>
      </w:r>
    </w:p>
    <w:p>
      <w:pPr>
        <w:pStyle w:val="null3"/>
      </w:pPr>
      <w:r>
        <w:rPr>
          <w:rFonts w:ascii="仿宋_GB2312" w:hAnsi="仿宋_GB2312" w:cs="仿宋_GB2312" w:eastAsia="仿宋_GB2312"/>
        </w:rPr>
        <w:t>2、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3、资格证书：供应商须具备建设行政主管部门颁发的建筑工程施工总承包三级及以上资质，且具备合格有效的安全生产许可证；</w:t>
      </w:r>
    </w:p>
    <w:p>
      <w:pPr>
        <w:pStyle w:val="null3"/>
      </w:pPr>
      <w:r>
        <w:rPr>
          <w:rFonts w:ascii="仿宋_GB2312" w:hAnsi="仿宋_GB2312" w:cs="仿宋_GB2312" w:eastAsia="仿宋_GB2312"/>
        </w:rPr>
        <w:t>4、拟派项目经理资质和专业要求：拟派项目经理具备建筑工程专业注册建造师二级及以上执业资格及其本人具有有效的安全生产考核合格证（建安B证），在本单位注册且无在建工程；</w:t>
      </w:r>
    </w:p>
    <w:p>
      <w:pPr>
        <w:pStyle w:val="null3"/>
      </w:pPr>
      <w:r>
        <w:rPr>
          <w:rFonts w:ascii="仿宋_GB2312" w:hAnsi="仿宋_GB2312" w:cs="仿宋_GB2312" w:eastAsia="仿宋_GB2312"/>
        </w:rPr>
        <w:t>5、联合体：本项目不接受联合体磋商。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西安市新城区机关事务服务中心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陕西省西安市新城区尚德路115号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史老师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029-87399543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陕西纵横项目管理有限公司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西安市经开区凤城五路赛高街区A座902室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田工、王工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029-86252018（转804）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以成交金额为基数，参照国家计委颁发的《招标代理服务收费管理暂行办法》（计价格[2002]1980号）和财政部颁发的《政府采购代理机构管理暂行办法》(财库[2018]2号)的有关规定执行，不足10000元按10000元收取。 2、代理服务费由成交供应商支付，在领取《成交通知书》前，由成交供应商一次性支付给陕西纵横项目管理有限公司。 3、代理服务费缴纳账户： 开户名称：陕西纵横项目管理有限公司 开户银行：浙商银行股份有限公司西安未央路支行 账号：7910000610120100029478</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西安市新城区机关事务服务中心</w:t>
      </w:r>
      <w:r>
        <w:rPr>
          <w:rFonts w:ascii="仿宋_GB2312" w:hAnsi="仿宋_GB2312" w:cs="仿宋_GB2312" w:eastAsia="仿宋_GB2312"/>
        </w:rPr>
        <w:t>和</w:t>
      </w:r>
      <w:r>
        <w:rPr>
          <w:rFonts w:ascii="仿宋_GB2312" w:hAnsi="仿宋_GB2312" w:cs="仿宋_GB2312" w:eastAsia="仿宋_GB2312"/>
        </w:rPr>
        <w:t>陕西纵横项目管理有限公司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西安市新城区机关事务服务中心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陕西纵横项目管理有限公司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西安市新城区机关事务服务中心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陕西纵横项目管理有限公司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联系人：田工、王工</w:t>
      </w:r>
    </w:p>
    <w:p>
      <w:pPr>
        <w:pStyle w:val="null3"/>
      </w:pPr>
      <w:r>
        <w:rPr>
          <w:rFonts w:ascii="仿宋_GB2312" w:hAnsi="仿宋_GB2312" w:cs="仿宋_GB2312" w:eastAsia="仿宋_GB2312"/>
        </w:rPr>
        <w:t>联系电话：029-86252018（转804）</w:t>
      </w:r>
    </w:p>
    <w:p>
      <w:pPr>
        <w:pStyle w:val="null3"/>
      </w:pPr>
      <w:r>
        <w:rPr>
          <w:rFonts w:ascii="仿宋_GB2312" w:hAnsi="仿宋_GB2312" w:cs="仿宋_GB2312" w:eastAsia="仿宋_GB2312"/>
        </w:rPr>
        <w:t>地址：西安市经开区凤城五路赛高街区A座902室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区委后楼消防改造项目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标的名称：区委后楼消防改造项目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工程内容和工程地点、工期</w:t>
            </w:r>
            <w:r>
              <w:br/>
            </w:r>
            <w:r>
              <w:rPr>
                <w:rFonts w:ascii="仿宋_GB2312" w:hAnsi="仿宋_GB2312" w:cs="仿宋_GB2312" w:eastAsia="仿宋_GB2312"/>
              </w:rPr>
              <w:t xml:space="preserve"> 1、项目概况及采购内容：针对区委二层平台搭建房、屋面、原主楼北外、五楼楼梯顶、主楼北外墙及后楼使用区域进行改造，原房间存在安全隐患及功能使用不足；通过改造升级，消除消防安全隐患，满足功能使用要求。</w:t>
            </w:r>
          </w:p>
          <w:p>
            <w:pPr>
              <w:pStyle w:val="null3"/>
            </w:pPr>
            <w:r>
              <w:rPr>
                <w:rFonts w:ascii="仿宋_GB2312" w:hAnsi="仿宋_GB2312" w:cs="仿宋_GB2312" w:eastAsia="仿宋_GB2312"/>
              </w:rPr>
              <w:t>2、计划工期：自合同签订之日起33日历天。</w:t>
            </w:r>
          </w:p>
          <w:p>
            <w:pPr>
              <w:pStyle w:val="null3"/>
            </w:pPr>
            <w:r>
              <w:rPr>
                <w:rFonts w:ascii="仿宋_GB2312" w:hAnsi="仿宋_GB2312" w:cs="仿宋_GB2312" w:eastAsia="仿宋_GB2312"/>
              </w:rPr>
              <w:t>3、施工地点：新城区。</w:t>
            </w:r>
          </w:p>
          <w:p>
            <w:pPr>
              <w:pStyle w:val="null3"/>
            </w:pPr>
            <w:r>
              <w:rPr>
                <w:rFonts w:ascii="仿宋_GB2312" w:hAnsi="仿宋_GB2312" w:cs="仿宋_GB2312" w:eastAsia="仿宋_GB2312"/>
              </w:rPr>
              <w:t>4、质量标准：合格。</w:t>
            </w:r>
          </w:p>
          <w:p>
            <w:pPr>
              <w:pStyle w:val="null3"/>
            </w:pPr>
            <w:r>
              <w:rPr>
                <w:rFonts w:ascii="仿宋_GB2312" w:hAnsi="仿宋_GB2312" w:cs="仿宋_GB2312" w:eastAsia="仿宋_GB2312"/>
              </w:rPr>
              <w:t>5、缺陷责任期（工程质量保修期）：工程竣工验收合格后2年，成交人承诺的质保期起始时间为终验合格之日。</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在施工期间，中标供应商必须严格按照治污减霾相关要求施工，并加强安全措施，并对施工人员进行安全教育，施工人员必须持证上岗。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合同价款应是采购范围内全部工作内容的价格体现。包括人工费、材料费、机械费、设备费、安装费、管理费、社保费、成交代理服务费、税金等其他一切相关费用。供应商所报的价格应考虑到可能发生的所有与完成本项目相关服务及履行合同义务有关的一切费用。任何有选择的报价将不予接受，按无效磋商处理。 （2）项目属性：工程。 （3）本项目所属行业为：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（4）履约验收：涉及履约验收的，验收费用由中标人支付，费用标准按中标金额的5‰计算，不足5000元的，按5000元收取。 （5）《3.1技术、服务标准和要求：（招单价的）供应商报价不允许超过标的单价》此款不做要求。 （6）本工程采用广联达云计价平台GCCP7.0(版本:7.5000.23.2)，已标价工程量清单包括投标总价、投标报价说明（不得违背竞争性磋商文件中关于报价内容的相关约定）、工程量清单计价表、工程项目总造价表、单项工程造价汇总表、单位工程造价汇总表、分部分项工程量清单计价表、措施项目清单计价表、其他项目清单计价表、规费、税金项目清单计价表、主要材料价格表等。 （7）若为授权代表参加投标，投标文件中需提供被授权代表开标前三个月内任意一个月在本单位的社保缴纳证明。 （8）磋商中出现下列情形之一的，磋商小组应当启动异常低价投标(响应)审查程序: 1.投标(响应)报价低于全部通过符合性审查供应商投标(响应)报价平均值50%的，即投标(响应)报价〈全部通过符合性审查供应商投标(响应)报价平均值X50%; 2.投标(响应)报价低于通过符合性审查的次低报价供应商投标(响应)报价50%的，即投标(响应)报价〈通过符合性审查的次低报价供应商投标(响应)报价X50%; 3.投标(响应)报价低于采购项目最高限价45%的，即投标(响应)报价&lt;采购项目最高限价X45%; 4.磋商小组基于专业判断，认为供应商报价过低，有可能影响产品质量或者不能诚信履约的其他情形。 磋商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磋商小组借助互联网等渠道查询相关信息的，应当严格遵守评审工作纪律，不得实施影响评审公正的行为。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异常低价投标(响应)审查的启动原因、审查意见和审查结果应当在评审报告中记录，并随供应商提供的相关书面说明及证明材料，以及磋商小组有关互联网浏览、查询历史一并归档。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2、提供磋商截止时间前6个月内任意时段的依法缴纳税收的相关凭据（时间以税款所属日期为准），依法免税或无须缴纳税收的供应商应提供相关证明材料；3、提供磋商截止时间前6个月内任意时段的社会保障资金的相关材料，依法不需要缴纳社会保障金的供应商，需具有社保部门出具的证明文件；4、提供具有履行合同所必需的设备和专业技术能力的承诺；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2025年度经审计的财务会计报告（至少包括审计报告、资产负债表和利润表，成立时间至提交磋商响应文件截止时间不足一年的可提供成立后任意时段的资产负债表）或提供供应商开户许可证（或基本存款账户信息）及开标日期前三个月内其基本存款账户开户银行出具的资信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法定代表人（负责人）授权委托书/法定代表人（负责人）身份证明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资格证书</w:t>
            </w:r>
          </w:p>
        </w:tc>
        <w:tc>
          <w:tcPr>
            <w:tcW w:type="dxa" w:w="3322"/>
          </w:tcPr>
          <w:p>
            <w:pPr>
              <w:pStyle w:val="null3"/>
            </w:pPr>
            <w:r>
              <w:rPr>
                <w:rFonts w:ascii="仿宋_GB2312" w:hAnsi="仿宋_GB2312" w:cs="仿宋_GB2312" w:eastAsia="仿宋_GB2312"/>
              </w:rPr>
              <w:t>供应商须具备建设行政主管部门颁发的建筑工程施工总承包三级及以上资质，且具备合格有效的安全生产许可证；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拟派项目经理具备建筑工程专业注册建造师二级及以上执业资格及其本人具有有效的安全生产考核合格证（建安B证），在本单位注册且无在建工程；</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施工组织设计 中小企业声明函 业绩 商务条款偏离表 响应文件封面 资格证明文件 残疾人福利性单位声明函 报价函 其它说明 标的清单 陕西省政府采购供应商拒绝政府采购领域商业贿赂承诺书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已标价工程量清单 施工组织设计 中小企业声明函 业绩 商务条款偏离表 响应文件封面 资格证明文件 残疾人福利性单位声明函 报价函 其它说明 标的清单 陕西省政府采购供应商拒绝政府采购领域商业贿赂承诺书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供应商提供的响应文件内容无实质性遗漏</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内容至少包括:①施工成本目标、工期目标、质量目标； ②施工准备； ③施工平面布置与安排。 二、评审标准 1、完整性：方案必须全面，对评审内容中的各项要求有详细描述； 2、可实施性：切合本项目实际情况，提出步骤清晰、合理的方案； 3、针对性：方案能够紧扣项目实际情况，内容科学合理。 三、赋分标准 ①施工成本目标、工期目标、质量目标：每完全满足一个评审标准得1分，满分3分；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内容至少包括:①施工方案概述；②施工范围和服务内容；③施工标准。 二、评审标准 1、完整性：方案必须全面，对评审内容中的各项要求有详细描述； 2、可实施性：切合本项目实际情况，提出步骤清晰、合理的方案； 3、针对性：方案能够紧扣项目实际情况，内容科学合理。 三、赋分标准 ①施工方案概述：每完全满足一个评审标准得1分，满分3分； ②施工范围和服务内容:每完全满足一个评审标准得1分，满分3分； ③施工标准:每完全满足一个评审标准得1分，满分3分。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工程质量的技术组织措施</w:t>
            </w:r>
          </w:p>
        </w:tc>
        <w:tc>
          <w:tcPr>
            <w:tcW w:type="dxa" w:w="2492"/>
          </w:tcPr>
          <w:p>
            <w:pPr>
              <w:pStyle w:val="null3"/>
            </w:pPr>
            <w:r>
              <w:rPr>
                <w:rFonts w:ascii="仿宋_GB2312" w:hAnsi="仿宋_GB2312" w:cs="仿宋_GB2312" w:eastAsia="仿宋_GB2312"/>
              </w:rPr>
              <w:t>内容至少包括:①材料与设备质量控制；②施工技术准备、施工过程质量监控、技术创新与工艺优化措施。 二、评审标准 1、完整性：方案必须全面，对评审内容中的各项要求有详细描述； 2、可实施性：切合本项目实际情况，提出步骤清晰、合理的方案； 三、赋分标准 ①材料与设备质量控制：每完全满足一个评审标准得1分，满分2分； ②施工技术准备、施工过程质量监控、技术创新与工艺优化措施:每完全满足一个评审标准得1分，满分2分。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安全生产的技术组织措施</w:t>
            </w:r>
          </w:p>
        </w:tc>
        <w:tc>
          <w:tcPr>
            <w:tcW w:type="dxa" w:w="2492"/>
          </w:tcPr>
          <w:p>
            <w:pPr>
              <w:pStyle w:val="null3"/>
            </w:pPr>
            <w:r>
              <w:rPr>
                <w:rFonts w:ascii="仿宋_GB2312" w:hAnsi="仿宋_GB2312" w:cs="仿宋_GB2312" w:eastAsia="仿宋_GB2312"/>
              </w:rPr>
              <w:t>内容至少包括:①安全防护设施规范设置；②机械设备安全管理、责任体系与管理制度措施。 二、评审标准 1、完整性：方案必须全面，对评审内容中的各项要求有详细描述； 2、可实施性：切合本项目实际情况，提出步骤清晰、合理的方案； 3、针对性：方案能够紧扣项目实际情况，内容科学合理。 三、赋分标准 ①安全防护设施规范设置：每完全满足一个评审标准得1分，满分3分； ②机械设备安全管理、责任体系与管理制度措施:每完全满足一个评审标准得1分，满分3分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内容至少包括:①工期目标规划；②施工总进度计划实施工具方案。 二、评审标准 1、完整性：方案必须全面，对评审内容中的各项要求有详细描述； 2、可实施性：切合本项目实际情况，提出步骤清晰、合理的方案； 3、针对性：方案能够紧扣项目实际情况，内容科学合理。 三、赋分标准 ①工期目标规划：每完全满足一个评审标准得1分，满分3分； ②施工总进度计划实施工具方案:每完全满足一个评审标准得1分，满分3分。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内容至少包括:①管理体系构建、场地标准化；②扬尘污染控制、噪声与振动管控措施。 二、评审标准 1、完整性：方案必须全面，对评审内容中的各项要求有详细描述； 2、可实施性：切合本项目实际情况，提出步骤清晰、合理的方案； 3、针对性：方案能够紧扣项目实际情况，内容科学合理。 三、赋分标准 ①管理体系构建、场地标准化：每完全满足一个评审标准得1分，满分3分； ②扬尘污染控制、噪声与振动管控措施:每完全满足一个评审标准得1分，满分3分。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内容至少包括：①项目团队设置方案；②团队人员职能分工；③职责划分方案。 二、评审标准 1、完整性：方案必须全面，对评审内容中的各项要求有详细描述； 2、可实施性：切合本项目实际情况，提出步骤清晰、合理的方案； 3、针对性：方案能够紧扣项目实际情况，内容科学合理。 三、赋分标准 ①项目团队设置方案：每完全满足一个评审标准得1分，满分3分； ②团队人员职能分工：每完全满足一个评审标准得1分，满分3分； ③职责划分方案：每完全满足一个评审标准得1分，满分3分。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主要机具、设备和劳动力配备方案</w:t>
            </w:r>
          </w:p>
        </w:tc>
        <w:tc>
          <w:tcPr>
            <w:tcW w:type="dxa" w:w="2492"/>
          </w:tcPr>
          <w:p>
            <w:pPr>
              <w:pStyle w:val="null3"/>
            </w:pPr>
            <w:r>
              <w:rPr>
                <w:rFonts w:ascii="仿宋_GB2312" w:hAnsi="仿宋_GB2312" w:cs="仿宋_GB2312" w:eastAsia="仿宋_GB2312"/>
              </w:rPr>
              <w:t>内容至少包括:①主要机械设备配备；②劳动力配置。 二、评审标准 1、完整性：方案必须全面，对评审内容中的各项要求有详细描述； 2、可实施性：切合本项目实际情况，提出步骤清晰、合理的方案； 3、针对性：方案能够紧扣项目实际情况，内容科学合理。 三、赋分标准 ①主要机械设备配备：每完全满足一个评审标准得1分，满分3分； ②劳动力配置:每完全满足一个评审标准得1分，满分3分。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施工重难点分析</w:t>
            </w:r>
          </w:p>
        </w:tc>
        <w:tc>
          <w:tcPr>
            <w:tcW w:type="dxa" w:w="2492"/>
          </w:tcPr>
          <w:p>
            <w:pPr>
              <w:pStyle w:val="null3"/>
            </w:pPr>
            <w:r>
              <w:rPr>
                <w:rFonts w:ascii="仿宋_GB2312" w:hAnsi="仿宋_GB2312" w:cs="仿宋_GB2312" w:eastAsia="仿宋_GB2312"/>
              </w:rPr>
              <w:t>内容至少包括:①技术难点分享方案；②协调管理。 二、评审标准 1、完整性：方案必须全面，对评审内容中的各项要求有详细描述； 2、可实施性：切合本项目实际情况，提出步骤清晰、合理的方案； 三、赋分标准 ①技术难点分享方案：每完全满足一个评审标准得1分，满分2分； ②协调管理:每完全满足一个评审标准得1分，满分2分。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内容至少包括：①突发事件处理；②恶劣天气影响。 二、评审标准 1、完整性：方案必须全面，对评审内容中的各项要求有详细描述； 2、可实施性：切合本项目实际情况，提出步骤清晰、合理的方案； 3、针对性：方案能够紧扣项目实际情况，内容科学合理。 三、赋分标准 ①突发事件处理：每完全满足一个评审标准得1分，满分3分； ②恶劣天气影响:每完全满足一个评审标准得1分，满分3分。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提供2022年10月1日至今类似项目（以合同签订日期为准，提供合同协议书或中标（成交）通知书复印件），每份有效业绩得2.5分，满分5分。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详见附件：施工组织设计</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详见附件：其它说明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