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943E0">
      <w:pPr>
        <w:shd w:val="clear"/>
        <w:tabs>
          <w:tab w:val="left" w:pos="7839"/>
        </w:tabs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其它说明</w:t>
      </w:r>
    </w:p>
    <w:p w14:paraId="4A6F0619">
      <w:pPr>
        <w:pStyle w:val="2"/>
        <w:shd w:val="clear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1、依据竞争性磋商文件要求，供应商认为有必要说明的其他内容。</w:t>
      </w:r>
    </w:p>
    <w:p w14:paraId="7DEF7AFC">
      <w:pPr>
        <w:pStyle w:val="5"/>
        <w:shd w:val="clear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58B03D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5367"/>
    <w:rsid w:val="7F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2026-07-08T16:44:00Z</dcterms:created>
  <dc:creator></dc:creator>
  <cp:lastModifiedBy></cp:lastModifiedBy>
  <dcterms:modified xsi:type="dcterms:W3CDTF">2026-07-08T16:44:43Z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2052-12.1.3.26881</vt:lpwstr>
  </property>
  <property fmtid="{D5CDD505-2E9C-101B-9397-08002B2CF9AE}" pid="3" name="ICV">
    <vt:lpwstr>A4283C860CD4460EF80D4E6AAC2A5683_41</vt:lpwstr>
  </property>
</Properties>
</file>