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FA0F3">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52"/>
          <w:szCs w:val="52"/>
          <w:highlight w:val="none"/>
          <w:lang w:val="en-US" w:eastAsia="zh-CN"/>
          <w14:textFill>
            <w14:solidFill>
              <w14:schemeClr w14:val="tx1"/>
            </w14:solidFill>
          </w14:textFill>
        </w:rPr>
      </w:pPr>
      <w:r>
        <w:rPr>
          <w:rFonts w:hint="eastAsia" w:ascii="宋体" w:hAnsi="宋体" w:eastAsia="宋体" w:cs="宋体"/>
          <w:b/>
          <w:color w:val="auto"/>
          <w:sz w:val="32"/>
          <w:szCs w:val="32"/>
          <w:highlight w:val="none"/>
        </w:rPr>
        <w:t>拟签订采购合同文本</w:t>
      </w:r>
      <w:bookmarkStart w:id="5" w:name="_GoBack"/>
      <w:bookmarkEnd w:id="5"/>
    </w:p>
    <w:p w14:paraId="0608B30F">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52"/>
          <w:szCs w:val="52"/>
          <w:highlight w:val="none"/>
          <w:lang w:val="en-US" w:eastAsia="zh-CN"/>
          <w14:textFill>
            <w14:solidFill>
              <w14:schemeClr w14:val="tx1"/>
            </w14:solidFill>
          </w14:textFill>
        </w:rPr>
      </w:pPr>
      <w:r>
        <w:rPr>
          <w:rFonts w:hint="eastAsia" w:ascii="宋体" w:hAnsi="宋体" w:eastAsia="宋体" w:cs="宋体"/>
          <w:b/>
          <w:bCs w:val="0"/>
          <w:color w:val="000000" w:themeColor="text1"/>
          <w:sz w:val="52"/>
          <w:szCs w:val="52"/>
          <w:highlight w:val="none"/>
          <w:lang w:val="en-US" w:eastAsia="zh-CN"/>
          <w14:textFill>
            <w14:solidFill>
              <w14:schemeClr w14:val="tx1"/>
            </w14:solidFill>
          </w14:textFill>
        </w:rPr>
        <w:t>区委后楼消防改造项目</w:t>
      </w:r>
    </w:p>
    <w:p w14:paraId="140A03F5">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4259C212">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0105402F">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3DC7FE8C">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4B8DA4AA">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6C4459EB">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55E8F1A4">
      <w:pPr>
        <w:keepLines w:val="0"/>
        <w:wordWrap/>
        <w:autoSpaceDE w:val="0"/>
        <w:autoSpaceDN w:val="0"/>
        <w:bidi w:val="0"/>
        <w:adjustRightInd w:val="0"/>
        <w:spacing w:line="360" w:lineRule="auto"/>
        <w:jc w:val="both"/>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586C68C4">
      <w:pPr>
        <w:keepLines w:val="0"/>
        <w:wordWrap/>
        <w:autoSpaceDE w:val="0"/>
        <w:autoSpaceDN w:val="0"/>
        <w:bidi w:val="0"/>
        <w:adjustRightInd w:val="0"/>
        <w:spacing w:line="360" w:lineRule="auto"/>
        <w:jc w:val="center"/>
        <w:rPr>
          <w:rFonts w:hint="eastAsia" w:ascii="宋体" w:hAnsi="宋体" w:eastAsia="宋体" w:cs="宋体"/>
          <w:b/>
          <w:bCs w:val="0"/>
          <w:color w:val="000000" w:themeColor="text1"/>
          <w:sz w:val="44"/>
          <w:szCs w:val="44"/>
          <w:highlight w:val="none"/>
          <w:lang w:val="en-US" w:eastAsia="zh-CN"/>
          <w14:textFill>
            <w14:solidFill>
              <w14:schemeClr w14:val="tx1"/>
            </w14:solidFill>
          </w14:textFill>
        </w:rPr>
      </w:pPr>
    </w:p>
    <w:p w14:paraId="122764F4">
      <w:pPr>
        <w:keepLines w:val="0"/>
        <w:wordWrap/>
        <w:autoSpaceDE w:val="0"/>
        <w:autoSpaceDN w:val="0"/>
        <w:bidi w:val="0"/>
        <w:adjustRightInd w:val="0"/>
        <w:spacing w:line="360" w:lineRule="auto"/>
        <w:jc w:val="center"/>
        <w:rPr>
          <w:rFonts w:hint="eastAsia" w:ascii="宋体" w:hAnsi="宋体" w:eastAsia="宋体" w:cs="宋体"/>
          <w:color w:val="000000" w:themeColor="text1"/>
          <w:sz w:val="36"/>
          <w:szCs w:val="24"/>
          <w:lang w:val="en-US" w:eastAsia="zh-CN"/>
          <w14:textFill>
            <w14:solidFill>
              <w14:schemeClr w14:val="tx1"/>
            </w14:solidFill>
          </w14:textFill>
        </w:rPr>
      </w:pPr>
      <w:r>
        <w:rPr>
          <w:rFonts w:hint="eastAsia" w:ascii="宋体" w:hAnsi="宋体" w:eastAsia="宋体" w:cs="宋体"/>
          <w:b/>
          <w:bCs w:val="0"/>
          <w:color w:val="000000" w:themeColor="text1"/>
          <w:sz w:val="56"/>
          <w:szCs w:val="56"/>
          <w:highlight w:val="none"/>
          <w:lang w:val="en-US" w:eastAsia="zh-CN"/>
          <w14:textFill>
            <w14:solidFill>
              <w14:schemeClr w14:val="tx1"/>
            </w14:solidFill>
          </w14:textFill>
        </w:rPr>
        <w:t>建设施工合同</w:t>
      </w:r>
    </w:p>
    <w:p w14:paraId="119C5188">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43D2318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069483DC">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7B7A9BB0">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7EF8E00B">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3B1F8723">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6021A53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20D6554E">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527A1018">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3DFB925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199DBF03">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60A0B29E">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p>
    <w:p w14:paraId="40CA3C6B">
      <w:pPr>
        <w:keepLines w:val="0"/>
        <w:wordWrap/>
        <w:autoSpaceDE w:val="0"/>
        <w:autoSpaceDN w:val="0"/>
        <w:bidi w:val="0"/>
        <w:adjustRightInd w:val="0"/>
        <w:spacing w:line="360" w:lineRule="auto"/>
        <w:rPr>
          <w:rFonts w:hint="eastAsia" w:ascii="宋体" w:hAnsi="宋体" w:eastAsia="宋体" w:cs="宋体"/>
          <w:b/>
          <w:bCs w:val="0"/>
          <w:color w:val="000000" w:themeColor="text1"/>
          <w:sz w:val="24"/>
          <w:szCs w:val="24"/>
          <w:highlight w:val="none"/>
          <w14:textFill>
            <w14:solidFill>
              <w14:schemeClr w14:val="tx1"/>
            </w14:solidFill>
          </w14:textFill>
        </w:rPr>
        <w:sectPr>
          <w:footerReference r:id="rId5" w:type="first"/>
          <w:headerReference r:id="rId3" w:type="default"/>
          <w:footerReference r:id="rId4" w:type="default"/>
          <w:pgSz w:w="11906" w:h="16838"/>
          <w:pgMar w:top="1440" w:right="1701" w:bottom="1440" w:left="1417" w:header="851" w:footer="992" w:gutter="0"/>
          <w:pgNumType w:fmt="decimal" w:start="1"/>
          <w:cols w:space="720" w:num="1"/>
          <w:docGrid w:type="lines" w:linePitch="312" w:charSpace="0"/>
        </w:sectPr>
      </w:pPr>
    </w:p>
    <w:p w14:paraId="1DBC3A06">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甲方（采购人）：</w:t>
      </w:r>
      <w:r>
        <w:rPr>
          <w:rFonts w:hint="eastAsia" w:ascii="宋体" w:hAnsi="宋体" w:eastAsia="宋体" w:cs="宋体"/>
          <w:b/>
          <w:bCs w:val="0"/>
          <w:color w:val="000000" w:themeColor="text1"/>
          <w:sz w:val="24"/>
          <w:szCs w:val="24"/>
          <w:highlight w:val="none"/>
          <w:u w:val="single"/>
          <w14:textFill>
            <w14:solidFill>
              <w14:schemeClr w14:val="tx1"/>
            </w14:solidFill>
          </w14:textFill>
        </w:rPr>
        <w:t>西安市新城区机关事务服务中心</w:t>
      </w:r>
    </w:p>
    <w:p w14:paraId="47981A6E">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u w:val="single"/>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乙方（</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中标</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bCs w:val="0"/>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44C97359">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区委后楼消防改造项目</w:t>
      </w:r>
      <w:r>
        <w:rPr>
          <w:rFonts w:hint="eastAsia" w:ascii="宋体" w:hAnsi="宋体" w:eastAsia="宋体" w:cs="宋体"/>
          <w:bCs/>
          <w:color w:val="000000" w:themeColor="text1"/>
          <w:sz w:val="24"/>
          <w:szCs w:val="24"/>
          <w:highlight w:val="none"/>
          <w14:textFill>
            <w14:solidFill>
              <w14:schemeClr w14:val="tx1"/>
            </w14:solidFill>
          </w14:textFill>
        </w:rPr>
        <w:t>在</w:t>
      </w:r>
      <w:r>
        <w:rPr>
          <w:rFonts w:hint="eastAsia" w:ascii="宋体" w:hAnsi="宋体" w:eastAsia="宋体" w:cs="宋体"/>
          <w:bCs/>
          <w:color w:val="000000" w:themeColor="text1"/>
          <w:sz w:val="24"/>
          <w:szCs w:val="24"/>
          <w:highlight w:val="none"/>
          <w:lang w:eastAsia="zh-CN"/>
          <w14:textFill>
            <w14:solidFill>
              <w14:schemeClr w14:val="tx1"/>
            </w14:solidFill>
          </w14:textFill>
        </w:rPr>
        <w:t>西安市新城区财政局</w:t>
      </w:r>
      <w:r>
        <w:rPr>
          <w:rFonts w:hint="eastAsia" w:ascii="宋体" w:hAnsi="宋体" w:eastAsia="宋体" w:cs="宋体"/>
          <w:bCs/>
          <w:color w:val="000000" w:themeColor="text1"/>
          <w:sz w:val="24"/>
          <w:szCs w:val="24"/>
          <w:highlight w:val="none"/>
          <w14:textFill>
            <w14:solidFill>
              <w14:schemeClr w14:val="tx1"/>
            </w14:solidFill>
          </w14:textFill>
        </w:rPr>
        <w:t>的监督管理下，</w:t>
      </w:r>
      <w:r>
        <w:rPr>
          <w:rFonts w:hint="eastAsia" w:ascii="宋体" w:hAnsi="宋体" w:eastAsia="宋体" w:cs="宋体"/>
          <w:bCs/>
          <w:color w:val="000000" w:themeColor="text1"/>
          <w:sz w:val="24"/>
          <w:szCs w:val="24"/>
          <w:highlight w:val="none"/>
          <w:lang w:eastAsia="zh-CN"/>
          <w14:textFill>
            <w14:solidFill>
              <w14:schemeClr w14:val="tx1"/>
            </w14:solidFill>
          </w14:textFill>
        </w:rPr>
        <w:t>陕西纵横项目管理有限公司</w:t>
      </w:r>
      <w:r>
        <w:rPr>
          <w:rFonts w:hint="eastAsia" w:ascii="宋体" w:hAnsi="宋体" w:eastAsia="宋体" w:cs="宋体"/>
          <w:bCs/>
          <w:color w:val="000000" w:themeColor="text1"/>
          <w:sz w:val="24"/>
          <w:szCs w:val="24"/>
          <w:highlight w:val="none"/>
          <w14:textFill>
            <w14:solidFill>
              <w14:schemeClr w14:val="tx1"/>
            </w14:solidFill>
          </w14:textFill>
        </w:rPr>
        <w:t>组织</w:t>
      </w:r>
      <w:r>
        <w:rPr>
          <w:rFonts w:hint="eastAsia" w:ascii="宋体" w:hAnsi="宋体" w:eastAsia="宋体" w:cs="宋体"/>
          <w:bCs/>
          <w:color w:val="000000" w:themeColor="text1"/>
          <w:sz w:val="24"/>
          <w:szCs w:val="24"/>
          <w:highlight w:val="none"/>
          <w:lang w:eastAsia="zh-CN"/>
          <w14:textFill>
            <w14:solidFill>
              <w14:schemeClr w14:val="tx1"/>
            </w14:solidFill>
          </w14:textFill>
        </w:rPr>
        <w:t>招标</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西安市新城区机关事务服务中心</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(以下简称“甲方”)确定</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（以下简称“乙方”）为</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本项目的</w:t>
      </w:r>
      <w:r>
        <w:rPr>
          <w:rFonts w:hint="eastAsia" w:ascii="宋体" w:hAnsi="宋体" w:eastAsia="宋体" w:cs="宋体"/>
          <w:bCs/>
          <w:color w:val="000000" w:themeColor="text1"/>
          <w:sz w:val="24"/>
          <w:szCs w:val="24"/>
          <w:highlight w:val="none"/>
          <w:lang w:eastAsia="zh-CN"/>
          <w14:textFill>
            <w14:solidFill>
              <w14:schemeClr w14:val="tx1"/>
            </w14:solidFill>
          </w14:textFill>
        </w:rPr>
        <w:t>中标</w:t>
      </w:r>
      <w:r>
        <w:rPr>
          <w:rFonts w:hint="eastAsia" w:ascii="宋体" w:hAnsi="宋体" w:eastAsia="宋体" w:cs="宋体"/>
          <w:bCs/>
          <w:color w:val="000000" w:themeColor="text1"/>
          <w:sz w:val="24"/>
          <w:szCs w:val="24"/>
          <w:highlight w:val="none"/>
          <w14:textFill>
            <w14:solidFill>
              <w14:schemeClr w14:val="tx1"/>
            </w14:solidFill>
          </w14:textFill>
        </w:rPr>
        <w:t>供应商。</w:t>
      </w:r>
    </w:p>
    <w:p w14:paraId="23BD0467">
      <w:pPr>
        <w:keepLines w:val="0"/>
        <w:wordWrap/>
        <w:autoSpaceDE w:val="0"/>
        <w:autoSpaceDN w:val="0"/>
        <w:bidi w:val="0"/>
        <w:adjustRightInd w:val="0"/>
        <w:spacing w:line="360" w:lineRule="auto"/>
        <w:ind w:firstLine="480" w:firstLineChars="200"/>
        <w:rPr>
          <w:rStyle w:val="13"/>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依据《中华人民共和国</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民法典</w:t>
      </w:r>
      <w:r>
        <w:rPr>
          <w:rFonts w:hint="eastAsia" w:ascii="宋体" w:hAnsi="宋体" w:eastAsia="宋体" w:cs="宋体"/>
          <w:bCs/>
          <w:color w:val="000000" w:themeColor="text1"/>
          <w:sz w:val="24"/>
          <w:szCs w:val="24"/>
          <w:highlight w:val="none"/>
          <w14:textFill>
            <w14:solidFill>
              <w14:schemeClr w14:val="tx1"/>
            </w14:solidFill>
          </w14:textFill>
        </w:rPr>
        <w:t>》和《中华人民共和国政府采购法》，经双方协商按下述条款和条件签署本合同。</w:t>
      </w:r>
    </w:p>
    <w:p w14:paraId="3F158A2C">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一、合同价款</w:t>
      </w:r>
    </w:p>
    <w:p w14:paraId="7FA7C47B">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（一）合同总价款为人民币（大写）</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元</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7B21BBBC">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（二）合同总价包括：材料费、人工费、措施费、</w:t>
      </w:r>
      <w:r>
        <w:rPr>
          <w:rFonts w:hint="eastAsia" w:hAnsi="宋体" w:cs="宋体"/>
          <w:bCs/>
          <w:color w:val="000000" w:themeColor="text1"/>
          <w:sz w:val="24"/>
          <w:szCs w:val="24"/>
          <w:highlight w:val="none"/>
          <w:lang w:val="en-US" w:eastAsia="zh-CN"/>
          <w14:textFill>
            <w14:solidFill>
              <w14:schemeClr w14:val="tx1"/>
            </w14:solidFill>
          </w14:textFill>
        </w:rPr>
        <w:t>文明施工费、</w:t>
      </w:r>
      <w:r>
        <w:rPr>
          <w:rFonts w:hint="eastAsia" w:ascii="宋体" w:hAnsi="宋体" w:eastAsia="宋体" w:cs="宋体"/>
          <w:bCs/>
          <w:color w:val="000000" w:themeColor="text1"/>
          <w:sz w:val="24"/>
          <w:szCs w:val="24"/>
          <w:highlight w:val="none"/>
          <w:lang w:eastAsia="zh-CN"/>
          <w14:textFill>
            <w14:solidFill>
              <w14:schemeClr w14:val="tx1"/>
            </w14:solidFill>
          </w14:textFill>
        </w:rPr>
        <w:t>耗费、税金及其他费用。</w:t>
      </w:r>
    </w:p>
    <w:p w14:paraId="074D85E5">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（三）</w:t>
      </w:r>
      <w:r>
        <w:rPr>
          <w:rFonts w:hint="eastAsia" w:ascii="宋体" w:hAnsi="宋体" w:eastAsia="宋体" w:cs="宋体"/>
          <w:bCs/>
          <w:color w:val="000000" w:themeColor="text1"/>
          <w:sz w:val="24"/>
          <w:szCs w:val="24"/>
          <w:highlight w:val="none"/>
          <w14:textFill>
            <w14:solidFill>
              <w14:schemeClr w14:val="tx1"/>
            </w14:solidFill>
          </w14:textFill>
        </w:rPr>
        <w:t>合同总价</w:t>
      </w:r>
      <w:r>
        <w:rPr>
          <w:rFonts w:hint="eastAsia" w:ascii="宋体" w:hAnsi="宋体" w:eastAsia="宋体" w:cs="宋体"/>
          <w:bCs/>
          <w:color w:val="000000" w:themeColor="text1"/>
          <w:sz w:val="24"/>
          <w:szCs w:val="24"/>
          <w:highlight w:val="none"/>
          <w:lang w:eastAsia="zh-CN"/>
          <w14:textFill>
            <w14:solidFill>
              <w14:schemeClr w14:val="tx1"/>
            </w14:solidFill>
          </w14:textFill>
        </w:rPr>
        <w:t>一次性包死</w:t>
      </w:r>
      <w:r>
        <w:rPr>
          <w:rFonts w:hint="eastAsia" w:ascii="宋体" w:hAnsi="宋体" w:eastAsia="宋体" w:cs="宋体"/>
          <w:bCs/>
          <w:color w:val="000000" w:themeColor="text1"/>
          <w:sz w:val="24"/>
          <w:szCs w:val="24"/>
          <w:highlight w:val="none"/>
          <w14:textFill>
            <w14:solidFill>
              <w14:schemeClr w14:val="tx1"/>
            </w14:solidFill>
          </w14:textFill>
        </w:rPr>
        <w:t>，不受市场价格变化因素的影响。</w:t>
      </w:r>
    </w:p>
    <w:p w14:paraId="6552ED3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二、材料清单（附后）</w:t>
      </w:r>
    </w:p>
    <w:p w14:paraId="776359C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三、款项结算</w:t>
      </w:r>
    </w:p>
    <w:p w14:paraId="5588644C">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（一）进场后支付40%，竣工验收</w:t>
      </w:r>
      <w:r>
        <w:rPr>
          <w:rFonts w:hint="eastAsia" w:hAnsi="宋体" w:cs="宋体"/>
          <w:color w:val="000000" w:themeColor="text1"/>
          <w:sz w:val="24"/>
          <w:szCs w:val="24"/>
          <w:highlight w:val="none"/>
          <w:shd w:val="clear" w:color="auto" w:fill="FFFFFF"/>
          <w:lang w:val="en-US" w:eastAsia="zh-CN"/>
          <w14:textFill>
            <w14:solidFill>
              <w14:schemeClr w14:val="tx1"/>
            </w14:solidFill>
          </w14:textFill>
        </w:rPr>
        <w:t>合格</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后支付</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0%，结算审计后支付剩余部分；</w:t>
      </w:r>
    </w:p>
    <w:p w14:paraId="7763CBD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eastAsia="zh-CN"/>
          <w14:textFill>
            <w14:solidFill>
              <w14:schemeClr w14:val="tx1"/>
            </w14:solidFill>
          </w14:textFill>
        </w:rPr>
        <w:t>二</w:t>
      </w:r>
      <w:r>
        <w:rPr>
          <w:rFonts w:hint="eastAsia" w:ascii="宋体" w:hAnsi="宋体" w:eastAsia="宋体" w:cs="宋体"/>
          <w:bCs/>
          <w:color w:val="000000" w:themeColor="text1"/>
          <w:sz w:val="24"/>
          <w:szCs w:val="24"/>
          <w:highlight w:val="none"/>
          <w14:textFill>
            <w14:solidFill>
              <w14:schemeClr w14:val="tx1"/>
            </w14:solidFill>
          </w14:textFill>
        </w:rPr>
        <w:t>）支付方式：银行转帐</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5892792E">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eastAsia="zh-CN"/>
          <w14:textFill>
            <w14:solidFill>
              <w14:schemeClr w14:val="tx1"/>
            </w14:solidFill>
          </w14:textFill>
        </w:rPr>
        <w:t>三</w:t>
      </w:r>
      <w:r>
        <w:rPr>
          <w:rFonts w:hint="eastAsia" w:ascii="宋体" w:hAnsi="宋体" w:eastAsia="宋体" w:cs="宋体"/>
          <w:bCs/>
          <w:color w:val="000000" w:themeColor="text1"/>
          <w:sz w:val="24"/>
          <w:szCs w:val="24"/>
          <w:highlight w:val="none"/>
          <w14:textFill>
            <w14:solidFill>
              <w14:schemeClr w14:val="tx1"/>
            </w14:solidFill>
          </w14:textFill>
        </w:rPr>
        <w:t>）结算方式：由乙方与采购人结算，发票开采购单位，到采购单位办理付款手续。</w:t>
      </w:r>
    </w:p>
    <w:p w14:paraId="39CD7C56">
      <w:pPr>
        <w:keepLines w:val="0"/>
        <w:wordWrap/>
        <w:bidi w:val="0"/>
        <w:spacing w:line="360" w:lineRule="auto"/>
        <w:ind w:firstLine="480" w:firstLineChars="200"/>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方应于收到</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乙</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方付款申请后【3】日内</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办理向乙方支付</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对应工程款</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的财务手续</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甲</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方如有异议应于此期间内以书面形式向</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乙</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方提出，并在此期间内对无异议部分向</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乙</w:t>
      </w: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方予以结算。</w:t>
      </w:r>
    </w:p>
    <w:p w14:paraId="17ABA79C">
      <w:pPr>
        <w:keepLines w:val="0"/>
        <w:wordWrap/>
        <w:bidi w:val="0"/>
        <w:spacing w:line="360" w:lineRule="auto"/>
        <w:ind w:firstLine="480" w:firstLineChars="200"/>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乙方在每次付款时间的前3日应向甲方提供符合甲方财务要求的增值税（专用/普通）发票。甲方在收到发票且无异议后3日内按约办理向乙方指定账户的转款手续，甲方的财务手续流程时间不视为甲方逾期付款。</w:t>
      </w:r>
    </w:p>
    <w:p w14:paraId="746BE5A1">
      <w:pPr>
        <w:keepLines w:val="0"/>
        <w:shd w:val="clear" w:color="auto" w:fill="auto"/>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四</w:t>
      </w:r>
      <w:r>
        <w:rPr>
          <w:rFonts w:hint="eastAsia" w:ascii="宋体" w:hAnsi="宋体" w:eastAsia="宋体" w:cs="宋体"/>
          <w:b/>
          <w:bCs w:val="0"/>
          <w:color w:val="000000" w:themeColor="text1"/>
          <w:sz w:val="24"/>
          <w:szCs w:val="24"/>
          <w:highlight w:val="none"/>
          <w14:textFill>
            <w14:solidFill>
              <w14:schemeClr w14:val="tx1"/>
            </w14:solidFill>
          </w14:textFill>
        </w:rPr>
        <w:t>、</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施工</w:t>
      </w:r>
      <w:r>
        <w:rPr>
          <w:rFonts w:hint="eastAsia" w:ascii="宋体" w:hAnsi="宋体" w:eastAsia="宋体" w:cs="宋体"/>
          <w:b/>
          <w:bCs w:val="0"/>
          <w:color w:val="000000" w:themeColor="text1"/>
          <w:sz w:val="24"/>
          <w:szCs w:val="24"/>
          <w:highlight w:val="none"/>
          <w14:textFill>
            <w14:solidFill>
              <w14:schemeClr w14:val="tx1"/>
            </w14:solidFill>
          </w14:textFill>
        </w:rPr>
        <w:t>地点及</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工期</w:t>
      </w:r>
    </w:p>
    <w:p w14:paraId="0727D847">
      <w:pPr>
        <w:keepLines w:val="0"/>
        <w:wordWrap/>
        <w:bidi w:val="0"/>
        <w:spacing w:line="360" w:lineRule="auto"/>
        <w:ind w:firstLine="480" w:firstLineChars="200"/>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（一）地点：采购人指定地点。</w:t>
      </w:r>
    </w:p>
    <w:p w14:paraId="7E90B115">
      <w:pPr>
        <w:keepLines w:val="0"/>
        <w:wordWrap/>
        <w:bidi w:val="0"/>
        <w:spacing w:line="360" w:lineRule="auto"/>
        <w:ind w:firstLine="480" w:firstLineChars="200"/>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（二）工期：</w:t>
      </w:r>
      <w:r>
        <w:rPr>
          <w:rFonts w:hint="eastAsia" w:ascii="宋体" w:hAnsi="宋体" w:eastAsia="宋体" w:cs="宋体"/>
          <w:color w:val="000000" w:themeColor="text1"/>
          <w:sz w:val="24"/>
          <w:szCs w:val="24"/>
          <w:highlight w:val="none"/>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BB27D9A">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zh-CN"/>
          <w14:textFill>
            <w14:solidFill>
              <w14:schemeClr w14:val="tx1"/>
            </w14:solidFill>
          </w14:textFill>
        </w:rPr>
      </w:pPr>
      <w:r>
        <w:rPr>
          <w:rFonts w:hint="eastAsia" w:ascii="宋体" w:hAnsi="宋体" w:eastAsia="宋体" w:cs="宋体"/>
          <w:b/>
          <w:bCs w:val="0"/>
          <w:color w:val="000000" w:themeColor="text1"/>
          <w:sz w:val="24"/>
          <w:szCs w:val="24"/>
          <w:highlight w:val="none"/>
          <w:lang w:val="zh-CN"/>
          <w14:textFill>
            <w14:solidFill>
              <w14:schemeClr w14:val="tx1"/>
            </w14:solidFill>
          </w14:textFill>
        </w:rPr>
        <w:t>五、质量保证</w:t>
      </w:r>
    </w:p>
    <w:p w14:paraId="5D60CDF1">
      <w:pPr>
        <w:keepNext w:val="0"/>
        <w:keepLines w:val="0"/>
        <w:pageBreakBefore w:val="0"/>
        <w:widowControl w:val="0"/>
        <w:kinsoku/>
        <w:wordWrap/>
        <w:overflowPunct/>
        <w:topLinePunct w:val="0"/>
        <w:bidi w:val="0"/>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w:t>
      </w:r>
      <w:r>
        <w:rPr>
          <w:rFonts w:hint="eastAsia" w:ascii="宋体" w:hAnsi="宋体" w:eastAsia="宋体" w:cs="宋体"/>
          <w:bCs/>
          <w:color w:val="000000" w:themeColor="text1"/>
          <w:sz w:val="24"/>
          <w:szCs w:val="24"/>
          <w:highlight w:val="none"/>
          <w:lang w:val="zh-CN"/>
          <w14:textFill>
            <w14:solidFill>
              <w14:schemeClr w14:val="tx1"/>
            </w14:solidFill>
          </w14:textFill>
        </w:rPr>
        <w:t>所选材料必须保证质量可靠、进货渠道正常，符合国家环保等相关标准，满足施工要求。</w:t>
      </w:r>
      <w:r>
        <w:rPr>
          <w:rFonts w:hint="eastAsia" w:ascii="宋体" w:hAnsi="宋体" w:eastAsia="宋体" w:cs="宋体"/>
          <w:color w:val="000000" w:themeColor="text1"/>
          <w:sz w:val="24"/>
          <w:szCs w:val="24"/>
          <w:lang w:val="en-US"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应向</w:t>
      </w:r>
      <w:r>
        <w:rPr>
          <w:rFonts w:hint="eastAsia" w:ascii="宋体" w:hAnsi="宋体" w:eastAsia="宋体" w:cs="宋体"/>
          <w:color w:val="000000" w:themeColor="text1"/>
          <w:sz w:val="24"/>
          <w:szCs w:val="24"/>
          <w:lang w:val="en-US" w:eastAsia="zh-CN"/>
          <w14:textFill>
            <w14:solidFill>
              <w14:schemeClr w14:val="tx1"/>
            </w14:solidFill>
          </w14:textFill>
        </w:rPr>
        <w:t>甲</w:t>
      </w:r>
      <w:r>
        <w:rPr>
          <w:rFonts w:hint="eastAsia" w:ascii="宋体" w:hAnsi="宋体" w:eastAsia="宋体" w:cs="宋体"/>
          <w:color w:val="000000" w:themeColor="text1"/>
          <w:sz w:val="24"/>
          <w:szCs w:val="24"/>
          <w14:textFill>
            <w14:solidFill>
              <w14:schemeClr w14:val="tx1"/>
            </w14:solidFill>
          </w14:textFill>
        </w:rPr>
        <w:t>方提供材料设备清单，内容包括但不限于品牌、数量、规格、质量等级等。</w:t>
      </w:r>
      <w:r>
        <w:rPr>
          <w:rFonts w:hint="eastAsia" w:ascii="宋体" w:hAnsi="宋体" w:eastAsia="宋体" w:cs="宋体"/>
          <w:color w:val="000000" w:themeColor="text1"/>
          <w:sz w:val="24"/>
          <w:szCs w:val="24"/>
          <w:lang w:val="en-US" w:eastAsia="zh-CN"/>
          <w14:textFill>
            <w14:solidFill>
              <w14:schemeClr w14:val="tx1"/>
            </w14:solidFill>
          </w14:textFill>
        </w:rPr>
        <w:t>乙</w:t>
      </w:r>
      <w:r>
        <w:rPr>
          <w:rFonts w:hint="eastAsia" w:ascii="宋体" w:hAnsi="宋体" w:eastAsia="宋体" w:cs="宋体"/>
          <w:color w:val="000000" w:themeColor="text1"/>
          <w:sz w:val="24"/>
          <w:szCs w:val="24"/>
          <w14:textFill>
            <w14:solidFill>
              <w14:schemeClr w14:val="tx1"/>
            </w14:solidFill>
          </w14:textFill>
        </w:rPr>
        <w:t>方应对负责供应的材料设备，提供产品合格证明；如与设计和规范要求不符的产品，重新采购符合要求的产品，</w:t>
      </w:r>
      <w:r>
        <w:rPr>
          <w:rFonts w:hint="eastAsia" w:ascii="宋体" w:hAnsi="宋体" w:eastAsia="宋体" w:cs="宋体"/>
          <w:color w:val="000000" w:themeColor="text1"/>
          <w:sz w:val="24"/>
          <w:szCs w:val="24"/>
          <w:lang w:val="en-US" w:eastAsia="zh-CN"/>
          <w14:textFill>
            <w14:solidFill>
              <w14:schemeClr w14:val="tx1"/>
            </w14:solidFill>
          </w14:textFill>
        </w:rPr>
        <w:t>乙</w:t>
      </w:r>
      <w:r>
        <w:rPr>
          <w:rFonts w:hint="eastAsia" w:ascii="宋体" w:hAnsi="宋体" w:eastAsia="宋体" w:cs="宋体"/>
          <w:color w:val="000000" w:themeColor="text1"/>
          <w:sz w:val="24"/>
          <w:szCs w:val="24"/>
          <w14:textFill>
            <w14:solidFill>
              <w14:schemeClr w14:val="tx1"/>
            </w14:solidFill>
          </w14:textFill>
        </w:rPr>
        <w:t>方承担由此发生的费用，工期不顺延。</w:t>
      </w:r>
    </w:p>
    <w:p w14:paraId="5DED20A4">
      <w:pPr>
        <w:keepNext w:val="0"/>
        <w:keepLines w:val="0"/>
        <w:pageBreakBefore w:val="0"/>
        <w:widowControl w:val="0"/>
        <w:kinsoku/>
        <w:wordWrap/>
        <w:overflowPunct/>
        <w:topLinePunct w:val="0"/>
        <w:bidi w:val="0"/>
        <w:spacing w:line="360" w:lineRule="auto"/>
        <w:ind w:firstLine="480" w:firstLineChars="200"/>
        <w:jc w:val="left"/>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乙</w:t>
      </w:r>
      <w:r>
        <w:rPr>
          <w:rFonts w:hint="eastAsia" w:ascii="宋体" w:hAnsi="宋体" w:eastAsia="宋体" w:cs="宋体"/>
          <w:color w:val="000000" w:themeColor="text1"/>
          <w:sz w:val="24"/>
          <w:szCs w:val="24"/>
          <w14:textFill>
            <w14:solidFill>
              <w14:schemeClr w14:val="tx1"/>
            </w14:solidFill>
          </w14:textFill>
        </w:rPr>
        <w:t>方需使用代用材料时，须经</w:t>
      </w:r>
      <w:r>
        <w:rPr>
          <w:rFonts w:hint="eastAsia" w:ascii="宋体" w:hAnsi="宋体" w:eastAsia="宋体" w:cs="宋体"/>
          <w:color w:val="000000" w:themeColor="text1"/>
          <w:sz w:val="24"/>
          <w:szCs w:val="24"/>
          <w:lang w:val="en-US" w:eastAsia="zh-CN"/>
          <w14:textFill>
            <w14:solidFill>
              <w14:schemeClr w14:val="tx1"/>
            </w14:solidFill>
          </w14:textFill>
        </w:rPr>
        <w:t>甲</w:t>
      </w:r>
      <w:r>
        <w:rPr>
          <w:rFonts w:hint="eastAsia" w:ascii="宋体" w:hAnsi="宋体" w:eastAsia="宋体" w:cs="宋体"/>
          <w:color w:val="000000" w:themeColor="text1"/>
          <w:sz w:val="24"/>
          <w:szCs w:val="24"/>
          <w14:textFill>
            <w14:solidFill>
              <w14:schemeClr w14:val="tx1"/>
            </w14:solidFill>
          </w14:textFill>
        </w:rPr>
        <w:t>方代表批准方可使用，由此增减的费用由乙方承担。</w:t>
      </w:r>
    </w:p>
    <w:p w14:paraId="797A75B9">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w:t>
      </w:r>
      <w:r>
        <w:rPr>
          <w:rFonts w:hint="eastAsia" w:ascii="宋体" w:hAnsi="宋体" w:eastAsia="宋体" w:cs="宋体"/>
          <w:bCs/>
          <w:color w:val="000000" w:themeColor="text1"/>
          <w:sz w:val="24"/>
          <w:szCs w:val="24"/>
          <w:highlight w:val="none"/>
          <w:lang w:val="zh-CN"/>
          <w14:textFill>
            <w14:solidFill>
              <w14:schemeClr w14:val="tx1"/>
            </w14:solidFill>
          </w14:textFill>
        </w:rPr>
        <w:t>工程质量符合国家有关规范，确保达到合格。</w:t>
      </w:r>
    </w:p>
    <w:p w14:paraId="1F6CFEE3">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（三）</w:t>
      </w:r>
      <w:r>
        <w:rPr>
          <w:rFonts w:hint="eastAsia" w:ascii="宋体" w:hAnsi="宋体" w:eastAsia="宋体" w:cs="宋体"/>
          <w:bCs/>
          <w:color w:val="000000" w:themeColor="text1"/>
          <w:sz w:val="24"/>
          <w:szCs w:val="24"/>
          <w:highlight w:val="none"/>
          <w:lang w:val="zh-CN"/>
          <w14:textFill>
            <w14:solidFill>
              <w14:schemeClr w14:val="tx1"/>
            </w14:solidFill>
          </w14:textFill>
        </w:rPr>
        <w:t>该工程项目质量保修期按有关文件规定执行。</w:t>
      </w:r>
    </w:p>
    <w:p w14:paraId="3F1C765C">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六</w:t>
      </w:r>
      <w:r>
        <w:rPr>
          <w:rFonts w:hint="eastAsia" w:ascii="宋体" w:hAnsi="宋体" w:eastAsia="宋体" w:cs="宋体"/>
          <w:b/>
          <w:bCs w:val="0"/>
          <w:color w:val="000000" w:themeColor="text1"/>
          <w:sz w:val="24"/>
          <w:szCs w:val="24"/>
          <w:highlight w:val="none"/>
          <w14:textFill>
            <w14:solidFill>
              <w14:schemeClr w14:val="tx1"/>
            </w14:solidFill>
          </w14:textFill>
        </w:rPr>
        <w:t>、双方责任</w:t>
      </w:r>
    </w:p>
    <w:p w14:paraId="4A312A46">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（一）甲方责任：</w:t>
      </w:r>
    </w:p>
    <w:p w14:paraId="28A8BB03">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1、甲方负责施工场地的提供，排除施工障碍的协调。</w:t>
      </w:r>
    </w:p>
    <w:p w14:paraId="22272D88">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Cs/>
          <w:color w:val="000000" w:themeColor="text1"/>
          <w:sz w:val="24"/>
          <w:szCs w:val="24"/>
          <w:highlight w:val="none"/>
          <w14:textFill>
            <w14:solidFill>
              <w14:schemeClr w14:val="tx1"/>
            </w14:solidFill>
          </w14:textFill>
        </w:rPr>
        <w:t>向乙方提供工程量清单全部内容；</w:t>
      </w:r>
    </w:p>
    <w:p w14:paraId="32E3ACB5">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负责协助乙方处理好周边关系；</w:t>
      </w:r>
    </w:p>
    <w:p w14:paraId="30415CF2">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4</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对施工图或工程量进行变更；</w:t>
      </w:r>
    </w:p>
    <w:p w14:paraId="17B9063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5</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按照合同约定的期限和方式支付合同价款；</w:t>
      </w:r>
    </w:p>
    <w:p w14:paraId="3EF9B73C">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6</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检查验收乙方完成的工程；</w:t>
      </w:r>
    </w:p>
    <w:p w14:paraId="1A8EC203">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7</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工程质量达不到约定标准时，甲方有权要求乙方继续施工，直到符合约定标准，因此发生的施工费用由乙方承担，工期不予顺延。</w:t>
      </w:r>
    </w:p>
    <w:p w14:paraId="22A23DB1">
      <w:pPr>
        <w:keepLines w:val="0"/>
        <w:wordWrap/>
        <w:autoSpaceDE w:val="0"/>
        <w:autoSpaceDN w:val="0"/>
        <w:bidi w:val="0"/>
        <w:adjustRightInd w:val="0"/>
        <w:spacing w:line="360" w:lineRule="auto"/>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（二）乙方责任：</w:t>
      </w:r>
    </w:p>
    <w:p w14:paraId="3CC80558">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遵守有关部门对施工场地交通、施工噪音</w:t>
      </w:r>
      <w:r>
        <w:rPr>
          <w:rFonts w:hint="eastAsia" w:hAnsi="宋体" w:cs="宋体"/>
          <w:bCs/>
          <w:color w:val="000000" w:themeColor="text1"/>
          <w:sz w:val="24"/>
          <w:szCs w:val="24"/>
          <w:highlight w:val="none"/>
          <w:lang w:eastAsia="zh-CN"/>
          <w14:textFill>
            <w14:solidFill>
              <w14:schemeClr w14:val="tx1"/>
            </w14:solidFill>
          </w14:textFill>
        </w:rPr>
        <w:t>、</w:t>
      </w:r>
      <w:r>
        <w:rPr>
          <w:rFonts w:hint="eastAsia" w:hAnsi="宋体" w:cs="宋体"/>
          <w:bCs/>
          <w:color w:val="000000" w:themeColor="text1"/>
          <w:sz w:val="24"/>
          <w:szCs w:val="24"/>
          <w:highlight w:val="none"/>
          <w:lang w:val="en-US" w:eastAsia="zh-CN"/>
          <w14:textFill>
            <w14:solidFill>
              <w14:schemeClr w14:val="tx1"/>
            </w14:solidFill>
          </w14:textFill>
        </w:rPr>
        <w:t>文明施工</w:t>
      </w:r>
      <w:r>
        <w:rPr>
          <w:rFonts w:hint="eastAsia" w:ascii="宋体" w:hAnsi="宋体" w:eastAsia="宋体" w:cs="宋体"/>
          <w:bCs/>
          <w:color w:val="000000" w:themeColor="text1"/>
          <w:sz w:val="24"/>
          <w:szCs w:val="24"/>
          <w:highlight w:val="none"/>
          <w14:textFill>
            <w14:solidFill>
              <w14:schemeClr w14:val="tx1"/>
            </w14:solidFill>
          </w14:textFill>
        </w:rPr>
        <w:t>以及环境保护和安全生产等管理规定，并按规定办理有关手续，并承担发生的一切费用；</w:t>
      </w:r>
    </w:p>
    <w:p w14:paraId="717F436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保证施工场地清洁，交工前清理好地面杂物，</w:t>
      </w:r>
      <w:r>
        <w:rPr>
          <w:rFonts w:hint="eastAsia" w:hAnsi="宋体" w:cs="宋体"/>
          <w:bCs/>
          <w:color w:val="000000" w:themeColor="text1"/>
          <w:sz w:val="24"/>
          <w:szCs w:val="24"/>
          <w:highlight w:val="none"/>
          <w:lang w:val="en-US" w:eastAsia="zh-CN"/>
          <w14:textFill>
            <w14:solidFill>
              <w14:schemeClr w14:val="tx1"/>
            </w14:solidFill>
          </w14:textFill>
        </w:rPr>
        <w:t>无安全隐患，</w:t>
      </w:r>
      <w:r>
        <w:rPr>
          <w:rFonts w:hint="eastAsia" w:ascii="宋体" w:hAnsi="宋体" w:eastAsia="宋体" w:cs="宋体"/>
          <w:bCs/>
          <w:color w:val="000000" w:themeColor="text1"/>
          <w:sz w:val="24"/>
          <w:szCs w:val="24"/>
          <w:highlight w:val="none"/>
          <w14:textFill>
            <w14:solidFill>
              <w14:schemeClr w14:val="tx1"/>
            </w14:solidFill>
          </w14:textFill>
        </w:rPr>
        <w:t>并达到甲方要求；</w:t>
      </w:r>
    </w:p>
    <w:p w14:paraId="6F75764A">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乙方必须服从甲方在施工过程中管理的有关规定；</w:t>
      </w:r>
    </w:p>
    <w:p w14:paraId="41491636">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提供满足施工所需的人员、机械设备和运输车辆；</w:t>
      </w:r>
    </w:p>
    <w:p w14:paraId="39A2632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乙方应当与聘用人员签订劳动合同并投保有关的工伤保险或人身意外保险；</w:t>
      </w:r>
    </w:p>
    <w:p w14:paraId="66A91473">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随时接受甲方的监督和检查；</w:t>
      </w:r>
    </w:p>
    <w:p w14:paraId="0C61C825">
      <w:pPr>
        <w:pStyle w:val="14"/>
        <w:spacing w:line="360" w:lineRule="auto"/>
        <w:ind w:right="120" w:rightChars="50" w:firstLine="48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乙方应当妥善处理施工过程中产生的建设垃圾，不得随意乱倒</w:t>
      </w: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；乙方负责在施工期间保持公共地方清洁及负责施工废料的清运处理，清运费用由乙方自行承担。</w:t>
      </w:r>
    </w:p>
    <w:p w14:paraId="2363DE66">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乙方应遵守工程建设安全生产有关管理规定，严格按照安全标准组织施工并随时接受行业安全检查人员依法实施的监督检查，采取必要的安全防护措施，消除事故隐患；</w:t>
      </w:r>
    </w:p>
    <w:p w14:paraId="65F6BB3D">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负责加强施工人员的安全培训及管理。乙方应为其施工人员购买人身意外保险或工伤保险。本合同履行过程中，乙方工作人员和施工人员发生的人身损害（自己受到损害或他人损害）和财产损失等责任及赔偿均由乙方承担，和甲方无关。若因此使甲方遭受损失的，甲方有权向乙方追偿；</w:t>
      </w:r>
    </w:p>
    <w:p w14:paraId="0CE77AD5">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9</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施工过程中，乙方应严格遵守政府有关法律法规和规范性文件的规定，因违反上述规定，致使甲方或乙方被行政机关处罚时，均由乙方承担相应的法律责任或经济责任；因上述原因给甲方造成经济损失时，由乙方赔偿；</w:t>
      </w:r>
    </w:p>
    <w:p w14:paraId="7A261994">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0</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乙方在施工过程中发生的水费、电费由乙方按计量表向甲方定期交纳，或由甲方在支付工程款时扣除；</w:t>
      </w:r>
    </w:p>
    <w:p w14:paraId="42B26F5F">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乙方未征得甲方同意，不得将本工程图纸转给第三者，工程竣工后，除乙方存稿需要的图纸外，应将全部图纸退还给甲方；</w:t>
      </w:r>
    </w:p>
    <w:p w14:paraId="1084B869">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乙方负责协调施工区周边关系，发生的一切费用由乙方承担。</w:t>
      </w:r>
    </w:p>
    <w:p w14:paraId="588189A1">
      <w:pPr>
        <w:pStyle w:val="3"/>
        <w:spacing w:line="360" w:lineRule="auto"/>
        <w:ind w:firstLine="480" w:firstLineChars="200"/>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13、</w:t>
      </w:r>
      <w:r>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t>因施工产生的有毒有害粉尘、气体等，由</w:t>
      </w: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t>方自行做好防护措施，承相应的经济支出。</w:t>
      </w:r>
    </w:p>
    <w:p w14:paraId="16C7D3A5">
      <w:pPr>
        <w:keepNext w:val="0"/>
        <w:keepLines w:val="0"/>
        <w:pageBreakBefore w:val="0"/>
        <w:widowControl w:val="0"/>
        <w:kinsoku/>
        <w:wordWrap/>
        <w:overflowPunct/>
        <w:topLinePunct w:val="0"/>
        <w:bidi w:val="0"/>
        <w:snapToGrid/>
        <w:spacing w:line="460" w:lineRule="exact"/>
        <w:ind w:firstLine="480" w:firstLineChars="200"/>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pPr>
      <w:r>
        <w:rPr>
          <w:rFonts w:hint="eastAsia" w:ascii="宋体" w:hAnsi="宋体" w:eastAsia="宋体" w:cs="宋体"/>
          <w:b w:val="0"/>
          <w:bCs w:val="0"/>
          <w:color w:val="000000" w:themeColor="text1"/>
          <w:sz w:val="24"/>
          <w:lang w:val="en-US" w:eastAsia="zh-CN"/>
          <w14:textFill>
            <w14:solidFill>
              <w14:schemeClr w14:val="tx1"/>
            </w14:solidFill>
          </w14:textFill>
        </w:rPr>
        <w:t>1</w:t>
      </w: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4、乙方应</w:t>
      </w:r>
      <w:r>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t>编制施工总进度计划，材料、设备、成品、半成品等清单及进场计划,并于本合同签订后首次付款前向甲方确认。清单并写明材料设备成品半成品等具体名称、规格、型号、生产厂家、价格等详细信息，以确保乙方提供的相关用品符合质量、噪音和环保要求。</w:t>
      </w:r>
    </w:p>
    <w:p w14:paraId="16F38D64">
      <w:pPr>
        <w:keepNext w:val="0"/>
        <w:keepLines w:val="0"/>
        <w:pageBreakBefore w:val="0"/>
        <w:widowControl w:val="0"/>
        <w:kinsoku/>
        <w:wordWrap/>
        <w:overflowPunct/>
        <w:topLinePunct w:val="0"/>
        <w:bidi w:val="0"/>
        <w:snapToGrid/>
        <w:spacing w:line="4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15</w:t>
      </w:r>
      <w:r>
        <w:rPr>
          <w:rFonts w:hint="eastAsia" w:ascii="宋体" w:hAnsi="宋体" w:eastAsia="宋体" w:cs="宋体"/>
          <w:color w:val="000000" w:themeColor="text1"/>
          <w:sz w:val="24"/>
          <w:szCs w:val="24"/>
          <w14:textFill>
            <w14:solidFill>
              <w14:schemeClr w14:val="tx1"/>
            </w14:solidFill>
          </w14:textFill>
        </w:rPr>
        <w:t>、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8EC4160">
      <w:pPr>
        <w:keepNext w:val="0"/>
        <w:keepLines w:val="0"/>
        <w:pageBreakBefore w:val="0"/>
        <w:widowControl w:val="0"/>
        <w:kinsoku/>
        <w:wordWrap/>
        <w:overflowPunct/>
        <w:topLinePunct w:val="0"/>
        <w:bidi w:val="0"/>
        <w:snapToGrid/>
        <w:spacing w:line="4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16</w:t>
      </w:r>
      <w:r>
        <w:rPr>
          <w:rFonts w:hint="eastAsia" w:ascii="宋体" w:hAnsi="宋体" w:eastAsia="宋体" w:cs="宋体"/>
          <w:color w:val="000000" w:themeColor="text1"/>
          <w:sz w:val="24"/>
          <w:szCs w:val="24"/>
          <w14:textFill>
            <w14:solidFill>
              <w14:schemeClr w14:val="tx1"/>
            </w14:solidFill>
          </w14:textFill>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77E89618">
      <w:pPr>
        <w:pStyle w:val="14"/>
        <w:spacing w:line="360" w:lineRule="auto"/>
        <w:ind w:right="120" w:rightChars="50" w:firstLine="456"/>
        <w:rPr>
          <w:rFonts w:hint="eastAsia" w:ascii="宋体" w:hAnsi="宋体" w:eastAsia="宋体" w:cs="宋体"/>
          <w:bCs/>
          <w:color w:val="000000" w:themeColor="text1"/>
          <w:kern w:val="2"/>
          <w:sz w:val="24"/>
          <w:szCs w:val="24"/>
          <w:highlight w:val="none"/>
          <w:lang w:val="zh-CN" w:eastAsia="zh-CN" w:bidi="ar-SA"/>
          <w14:textFill>
            <w14:solidFill>
              <w14:schemeClr w14:val="tx1"/>
            </w14:solidFill>
          </w14:textFill>
        </w:rPr>
      </w:pPr>
    </w:p>
    <w:p w14:paraId="4D4FB470">
      <w:pPr>
        <w:pStyle w:val="14"/>
        <w:spacing w:line="360" w:lineRule="auto"/>
        <w:ind w:right="120" w:rightChars="50" w:firstLine="480"/>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15、承包方除项目经理外，指派</w:t>
      </w:r>
      <w:r>
        <w:rPr>
          <w:rFonts w:hint="eastAsia" w:ascii="宋体" w:hAnsi="宋体" w:eastAsia="宋体" w:cs="宋体"/>
          <w:bCs/>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为驻工地代表，协助本项目施工合同的履行。按要求组织施工，保质、保量、按期完成施工任务，解决由乙方负责的各项建设施工事宜。</w:t>
      </w:r>
    </w:p>
    <w:p w14:paraId="43E7DF5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16、乙方应</w:t>
      </w:r>
      <w:r>
        <w:rPr>
          <w:rFonts w:hint="eastAsia" w:ascii="宋体" w:hAnsi="宋体" w:eastAsia="宋体" w:cs="宋体"/>
          <w:bCs/>
          <w:color w:val="000000" w:themeColor="text1"/>
          <w:sz w:val="24"/>
          <w:szCs w:val="24"/>
          <w:highlight w:val="none"/>
          <w:lang w:val="zh-CN"/>
          <w14:textFill>
            <w14:solidFill>
              <w14:schemeClr w14:val="tx1"/>
            </w14:solidFill>
          </w14:textFill>
        </w:rPr>
        <w:t>做好各项施工日志、质量检查记录。参加竣工验收，编制工程结算书。</w:t>
      </w:r>
    </w:p>
    <w:p w14:paraId="25C0B14A">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bCs/>
          <w:color w:val="000000" w:themeColor="text1"/>
          <w:sz w:val="24"/>
          <w:szCs w:val="24"/>
          <w:highlight w:val="none"/>
          <w:lang w:val="zh-CN"/>
          <w14:textFill>
            <w14:solidFill>
              <w14:schemeClr w14:val="tx1"/>
            </w14:solidFill>
          </w14:textFill>
        </w:rPr>
        <w:t>工程竣工未移交</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lang w:val="zh-CN"/>
          <w14:textFill>
            <w14:solidFill>
              <w14:schemeClr w14:val="tx1"/>
            </w14:solidFill>
          </w14:textFill>
        </w:rPr>
        <w:t>方之前，</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bCs/>
          <w:color w:val="000000" w:themeColor="text1"/>
          <w:sz w:val="24"/>
          <w:szCs w:val="24"/>
          <w:highlight w:val="none"/>
          <w:lang w:val="zh-CN"/>
          <w14:textFill>
            <w14:solidFill>
              <w14:schemeClr w14:val="tx1"/>
            </w14:solidFill>
          </w14:textFill>
        </w:rPr>
        <w:t>负责对现场的一切设施和工程成品进行保护，毁损灭失的风险由</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bCs/>
          <w:color w:val="000000" w:themeColor="text1"/>
          <w:sz w:val="24"/>
          <w:szCs w:val="24"/>
          <w:highlight w:val="none"/>
          <w:lang w:val="zh-CN"/>
          <w14:textFill>
            <w14:solidFill>
              <w14:schemeClr w14:val="tx1"/>
            </w14:solidFill>
          </w14:textFill>
        </w:rPr>
        <w:t>承担。</w:t>
      </w:r>
    </w:p>
    <w:p w14:paraId="6618213D">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18、乙</w:t>
      </w:r>
      <w:r>
        <w:rPr>
          <w:rFonts w:hint="eastAsia" w:ascii="宋体" w:hAnsi="宋体" w:eastAsia="宋体" w:cs="宋体"/>
          <w:bCs/>
          <w:color w:val="000000" w:themeColor="text1"/>
          <w:sz w:val="24"/>
          <w:szCs w:val="24"/>
          <w:highlight w:val="none"/>
          <w:lang w:val="zh-CN"/>
          <w14:textFill>
            <w14:solidFill>
              <w14:schemeClr w14:val="tx1"/>
            </w14:solidFill>
          </w14:textFill>
        </w:rPr>
        <w:t>方不按合同约定完成各项工作时，应承担违约责任，并承担由此给</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lang w:val="zh-CN"/>
          <w14:textFill>
            <w14:solidFill>
              <w14:schemeClr w14:val="tx1"/>
            </w14:solidFill>
          </w14:textFill>
        </w:rPr>
        <w:t>方造成的经济损失，工期不予顺延。</w:t>
      </w:r>
    </w:p>
    <w:p w14:paraId="61232C27">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19、乙方</w:t>
      </w:r>
      <w:r>
        <w:rPr>
          <w:rFonts w:hint="eastAsia" w:ascii="宋体" w:hAnsi="宋体" w:eastAsia="宋体" w:cs="宋体"/>
          <w:bCs/>
          <w:color w:val="000000" w:themeColor="text1"/>
          <w:sz w:val="24"/>
          <w:szCs w:val="24"/>
          <w:highlight w:val="none"/>
          <w:lang w:val="zh-CN"/>
          <w14:textFill>
            <w14:solidFill>
              <w14:schemeClr w14:val="tx1"/>
            </w14:solidFill>
          </w14:textFill>
        </w:rPr>
        <w:t>应接受</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甲方</w:t>
      </w:r>
      <w:r>
        <w:rPr>
          <w:rFonts w:hint="eastAsia" w:ascii="宋体" w:hAnsi="宋体" w:eastAsia="宋体" w:cs="宋体"/>
          <w:bCs/>
          <w:color w:val="000000" w:themeColor="text1"/>
          <w:sz w:val="24"/>
          <w:szCs w:val="24"/>
          <w:highlight w:val="none"/>
          <w:lang w:val="zh-CN"/>
          <w14:textFill>
            <w14:solidFill>
              <w14:schemeClr w14:val="tx1"/>
            </w14:solidFill>
          </w14:textFill>
        </w:rPr>
        <w:t>的监督。工程质量不符合合同约定的，</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bCs/>
          <w:color w:val="000000" w:themeColor="text1"/>
          <w:sz w:val="24"/>
          <w:szCs w:val="24"/>
          <w:highlight w:val="none"/>
          <w:lang w:val="zh-CN"/>
          <w14:textFill>
            <w14:solidFill>
              <w14:schemeClr w14:val="tx1"/>
            </w14:solidFill>
          </w14:textFill>
        </w:rPr>
        <w:t>应整改，因此而产生的费用及损失及</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乙方</w:t>
      </w:r>
      <w:r>
        <w:rPr>
          <w:rFonts w:hint="eastAsia" w:ascii="宋体" w:hAnsi="宋体" w:eastAsia="宋体" w:cs="宋体"/>
          <w:bCs/>
          <w:color w:val="000000" w:themeColor="text1"/>
          <w:sz w:val="24"/>
          <w:szCs w:val="24"/>
          <w:highlight w:val="none"/>
          <w:lang w:val="zh-CN"/>
          <w14:textFill>
            <w14:solidFill>
              <w14:schemeClr w14:val="tx1"/>
            </w14:solidFill>
          </w14:textFill>
        </w:rPr>
        <w:t>承担。且工期不顺延。</w:t>
      </w:r>
    </w:p>
    <w:p w14:paraId="66086A86">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Cs/>
          <w:color w:val="000000" w:themeColor="text1"/>
          <w:sz w:val="24"/>
          <w:szCs w:val="24"/>
          <w:highlight w:val="none"/>
          <w:lang w:val="zh-CN"/>
          <w14:textFill>
            <w14:solidFill>
              <w14:schemeClr w14:val="tx1"/>
            </w14:solidFill>
          </w14:textFill>
        </w:rPr>
        <w:t>做好隐蔽工程的交付验收工作，未经</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甲方</w:t>
      </w:r>
      <w:r>
        <w:rPr>
          <w:rFonts w:hint="eastAsia" w:hAnsi="宋体" w:cs="宋体"/>
          <w:bCs/>
          <w:color w:val="000000" w:themeColor="text1"/>
          <w:sz w:val="24"/>
          <w:szCs w:val="24"/>
          <w:highlight w:val="none"/>
          <w:lang w:val="en-US" w:eastAsia="zh-CN"/>
          <w14:textFill>
            <w14:solidFill>
              <w14:schemeClr w14:val="tx1"/>
            </w14:solidFill>
          </w14:textFill>
        </w:rPr>
        <w:t>或现场监理代表</w:t>
      </w:r>
      <w:r>
        <w:rPr>
          <w:rFonts w:hint="eastAsia" w:ascii="宋体" w:hAnsi="宋体" w:eastAsia="宋体" w:cs="宋体"/>
          <w:bCs/>
          <w:color w:val="000000" w:themeColor="text1"/>
          <w:sz w:val="24"/>
          <w:szCs w:val="24"/>
          <w:highlight w:val="none"/>
          <w:lang w:val="zh-CN"/>
          <w14:textFill>
            <w14:solidFill>
              <w14:schemeClr w14:val="tx1"/>
            </w14:solidFill>
          </w14:textFill>
        </w:rPr>
        <w:t>验收</w:t>
      </w:r>
      <w:r>
        <w:rPr>
          <w:rFonts w:hint="eastAsia" w:hAnsi="宋体" w:cs="宋体"/>
          <w:bCs/>
          <w:color w:val="000000" w:themeColor="text1"/>
          <w:sz w:val="24"/>
          <w:szCs w:val="24"/>
          <w:highlight w:val="none"/>
          <w:lang w:val="en-US" w:eastAsia="zh-CN"/>
          <w14:textFill>
            <w14:solidFill>
              <w14:schemeClr w14:val="tx1"/>
            </w14:solidFill>
          </w14:textFill>
        </w:rPr>
        <w:t>签字</w:t>
      </w:r>
      <w:r>
        <w:rPr>
          <w:rFonts w:hint="eastAsia" w:ascii="宋体" w:hAnsi="宋体" w:eastAsia="宋体" w:cs="宋体"/>
          <w:bCs/>
          <w:color w:val="000000" w:themeColor="text1"/>
          <w:sz w:val="24"/>
          <w:szCs w:val="24"/>
          <w:highlight w:val="none"/>
          <w:lang w:val="zh-CN"/>
          <w14:textFill>
            <w14:solidFill>
              <w14:schemeClr w14:val="tx1"/>
            </w14:solidFill>
          </w14:textFill>
        </w:rPr>
        <w:t>，不得进行后续施工。</w:t>
      </w:r>
    </w:p>
    <w:p w14:paraId="3D4F7E90">
      <w:pPr>
        <w:keepNext w:val="0"/>
        <w:keepLines w:val="0"/>
        <w:pageBreakBefore w:val="0"/>
        <w:widowControl w:val="0"/>
        <w:kinsoku/>
        <w:wordWrap/>
        <w:overflowPunct/>
        <w:topLinePunct w:val="0"/>
        <w:bidi w:val="0"/>
        <w:snapToGrid/>
        <w:spacing w:line="460" w:lineRule="exact"/>
        <w:ind w:firstLine="480" w:firstLineChars="200"/>
        <w:jc w:val="left"/>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21、</w:t>
      </w:r>
      <w:r>
        <w:rPr>
          <w:rFonts w:hint="eastAsia" w:ascii="宋体" w:hAnsi="宋体" w:eastAsia="宋体" w:cs="宋体"/>
          <w:color w:val="000000" w:themeColor="text1"/>
          <w:sz w:val="24"/>
          <w:szCs w:val="24"/>
          <w:u w:val="none"/>
          <w14:textFill>
            <w14:solidFill>
              <w14:schemeClr w14:val="tx1"/>
            </w14:solidFill>
          </w14:textFill>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24984C85">
      <w:pPr>
        <w:keepNext w:val="0"/>
        <w:keepLines w:val="0"/>
        <w:pageBreakBefore w:val="0"/>
        <w:widowControl w:val="0"/>
        <w:kinsoku/>
        <w:wordWrap/>
        <w:overflowPunct/>
        <w:topLinePunct w:val="0"/>
        <w:bidi w:val="0"/>
        <w:snapToGrid/>
        <w:spacing w:line="460" w:lineRule="exact"/>
        <w:ind w:firstLine="480" w:firstLineChars="200"/>
        <w:jc w:val="left"/>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22</w:t>
      </w:r>
      <w:r>
        <w:rPr>
          <w:rFonts w:hint="eastAsia" w:ascii="宋体" w:hAnsi="宋体" w:eastAsia="宋体" w:cs="宋体"/>
          <w:color w:val="000000" w:themeColor="text1"/>
          <w:sz w:val="24"/>
          <w:szCs w:val="24"/>
          <w:u w:val="none"/>
          <w14:textFill>
            <w14:solidFill>
              <w14:schemeClr w14:val="tx1"/>
            </w14:solidFill>
          </w14:textFill>
        </w:rPr>
        <w:t>、采取有效的安全保障措施，确保施工安全，包括悬挂警示标牌、装设围栏、配备安全人员等，并承担事故的全部费用和责任。</w:t>
      </w:r>
    </w:p>
    <w:p w14:paraId="289E0FE2">
      <w:pPr>
        <w:keepNext w:val="0"/>
        <w:keepLines w:val="0"/>
        <w:pageBreakBefore w:val="0"/>
        <w:widowControl w:val="0"/>
        <w:kinsoku/>
        <w:wordWrap/>
        <w:overflowPunct/>
        <w:topLinePunct w:val="0"/>
        <w:bidi w:val="0"/>
        <w:snapToGrid/>
        <w:spacing w:line="460" w:lineRule="exact"/>
        <w:ind w:firstLine="480" w:firstLineChars="200"/>
        <w:jc w:val="left"/>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23</w:t>
      </w:r>
      <w:r>
        <w:rPr>
          <w:rFonts w:hint="eastAsia" w:ascii="宋体" w:hAnsi="宋体" w:eastAsia="宋体" w:cs="宋体"/>
          <w:color w:val="000000" w:themeColor="text1"/>
          <w:sz w:val="24"/>
          <w:szCs w:val="24"/>
          <w:u w:val="none"/>
          <w14:textFill>
            <w14:solidFill>
              <w14:schemeClr w14:val="tx1"/>
            </w14:solidFill>
          </w14:textFill>
        </w:rPr>
        <w:t>、工程竣工后提供竣工验收技术资料及竣工图贰套，办理工程竣工结算手续，参加工程竣工验收。</w:t>
      </w:r>
    </w:p>
    <w:p w14:paraId="24324575">
      <w:pPr>
        <w:keepNext w:val="0"/>
        <w:keepLines w:val="0"/>
        <w:pageBreakBefore w:val="0"/>
        <w:widowControl w:val="0"/>
        <w:kinsoku/>
        <w:wordWrap/>
        <w:overflowPunct/>
        <w:topLinePunct w:val="0"/>
        <w:bidi w:val="0"/>
        <w:snapToGrid/>
        <w:spacing w:line="460" w:lineRule="exact"/>
        <w:ind w:firstLine="480" w:firstLineChars="200"/>
        <w:jc w:val="left"/>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24</w:t>
      </w:r>
      <w:r>
        <w:rPr>
          <w:rFonts w:hint="eastAsia" w:ascii="宋体" w:hAnsi="宋体" w:eastAsia="宋体" w:cs="宋体"/>
          <w:color w:val="000000" w:themeColor="text1"/>
          <w:sz w:val="24"/>
          <w:szCs w:val="24"/>
          <w:u w:val="none"/>
          <w14:textFill>
            <w14:solidFill>
              <w14:schemeClr w14:val="tx1"/>
            </w14:solidFill>
          </w14:textFill>
        </w:rPr>
        <w:t>已完工的项目，在交工前乙方应负责保管，清理现场达到建筑物无污染，现场无建筑垃圾。</w:t>
      </w:r>
    </w:p>
    <w:p w14:paraId="54D904BB">
      <w:pPr>
        <w:keepNext w:val="0"/>
        <w:keepLines w:val="0"/>
        <w:pageBreakBefore w:val="0"/>
        <w:widowControl w:val="0"/>
        <w:kinsoku/>
        <w:wordWrap/>
        <w:overflowPunct/>
        <w:topLinePunct w:val="0"/>
        <w:bidi w:val="0"/>
        <w:snapToGrid/>
        <w:spacing w:line="460" w:lineRule="exact"/>
        <w:ind w:firstLine="480" w:firstLineChars="20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25、</w:t>
      </w:r>
      <w:r>
        <w:rPr>
          <w:rFonts w:hint="eastAsia" w:ascii="宋体" w:hAnsi="宋体" w:eastAsia="宋体" w:cs="宋体"/>
          <w:color w:val="000000" w:themeColor="text1"/>
          <w:sz w:val="24"/>
          <w:szCs w:val="24"/>
          <w:u w:val="none"/>
          <w14:textFill>
            <w14:solidFill>
              <w14:schemeClr w14:val="tx1"/>
            </w14:solidFill>
          </w14:textFill>
        </w:rPr>
        <w:t>本工程不得转包</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lang w:val="en-US" w:eastAsia="zh-CN"/>
          <w14:textFill>
            <w14:solidFill>
              <w14:schemeClr w14:val="tx1"/>
            </w14:solidFill>
          </w14:textFill>
        </w:rPr>
        <w:t>分包</w:t>
      </w:r>
      <w:r>
        <w:rPr>
          <w:rFonts w:hint="eastAsia" w:ascii="宋体" w:hAnsi="宋体" w:eastAsia="宋体" w:cs="宋体"/>
          <w:color w:val="000000" w:themeColor="text1"/>
          <w:sz w:val="24"/>
          <w:szCs w:val="24"/>
          <w:u w:val="none"/>
          <w14:textFill>
            <w14:solidFill>
              <w14:schemeClr w14:val="tx1"/>
            </w14:solidFill>
          </w14:textFill>
        </w:rPr>
        <w:t>。</w:t>
      </w:r>
    </w:p>
    <w:p w14:paraId="661072B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zh-CN"/>
          <w14:textFill>
            <w14:solidFill>
              <w14:schemeClr w14:val="tx1"/>
            </w14:solidFill>
          </w14:textFill>
        </w:rPr>
      </w:pPr>
      <w:r>
        <w:rPr>
          <w:rFonts w:hint="eastAsia" w:ascii="宋体" w:hAnsi="宋体" w:eastAsia="宋体" w:cs="宋体"/>
          <w:b/>
          <w:bCs w:val="0"/>
          <w:color w:val="000000" w:themeColor="text1"/>
          <w:sz w:val="24"/>
          <w:szCs w:val="24"/>
          <w:highlight w:val="none"/>
          <w:lang w:val="zh-CN"/>
          <w14:textFill>
            <w14:solidFill>
              <w14:schemeClr w14:val="tx1"/>
            </w14:solidFill>
          </w14:textFill>
        </w:rPr>
        <w:t>七、验收</w:t>
      </w:r>
    </w:p>
    <w:p w14:paraId="305F7BE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w:t>
      </w:r>
      <w:r>
        <w:rPr>
          <w:rFonts w:hint="eastAsia" w:ascii="宋体" w:hAnsi="宋体" w:eastAsia="宋体" w:cs="宋体"/>
          <w:bCs/>
          <w:color w:val="000000" w:themeColor="text1"/>
          <w:sz w:val="24"/>
          <w:szCs w:val="24"/>
          <w:highlight w:val="none"/>
          <w:lang w:val="zh-CN"/>
          <w14:textFill>
            <w14:solidFill>
              <w14:schemeClr w14:val="tx1"/>
            </w14:solidFill>
          </w14:textFill>
        </w:rPr>
        <w:t>主材到现场后，由甲方对其进行验收。</w:t>
      </w:r>
    </w:p>
    <w:p w14:paraId="2C314EE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当工程具备覆盖、掩盖条件或达到中间验收部位以前由乙方自检，并于48小时前通知甲方参加，甲方验收合格并在验收记录上签字后方可进行隐蔽和继续施工。但甲方的签字并不免除乙方的质量约定责任。甲方验收不合格，乙方在限定时间内修改后重新验收，因此而产生的费用由乙方承担，且工期不顺延。工程具备竣工验收条件，乙方按国家和本市工程竣工有关规定，向甲方提供完整竣工资料和竣工验收报告，甲方自收到完整竣工资料和竣工验收报告后的 10天内组织验收。</w:t>
      </w:r>
    </w:p>
    <w:p w14:paraId="076EEC5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eastAsia="zh-CN"/>
          <w14:textFill>
            <w14:solidFill>
              <w14:schemeClr w14:val="tx1"/>
            </w14:solidFill>
          </w14:textFill>
        </w:rPr>
        <w:t>三</w:t>
      </w:r>
      <w:r>
        <w:rPr>
          <w:rFonts w:hint="eastAsia" w:ascii="宋体" w:hAnsi="宋体" w:eastAsia="宋体" w:cs="宋体"/>
          <w:bCs/>
          <w:color w:val="000000" w:themeColor="text1"/>
          <w:sz w:val="24"/>
          <w:szCs w:val="24"/>
          <w:highlight w:val="none"/>
          <w14:textFill>
            <w14:solidFill>
              <w14:schemeClr w14:val="tx1"/>
            </w14:solidFill>
          </w14:textFill>
        </w:rPr>
        <w:t>）甲方、乙方办理工程竣工验收手续后，甲方于 5 日内按有关规定向质量监督机构申报竣工工程质量备案本合同即告终止。乙方应按法律、行政法规或国家关于工程质量保修的有关规定，对交付甲方使用的工程在质量保修期内承担质量保修责任。本工程的质量保修期为 1 年，质量保修期自工程竣工验收合格之次日起计算。</w:t>
      </w:r>
    </w:p>
    <w:p w14:paraId="1BD3E278">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（四）</w:t>
      </w:r>
      <w:r>
        <w:rPr>
          <w:rFonts w:hint="eastAsia" w:ascii="宋体" w:hAnsi="宋体" w:eastAsia="宋体" w:cs="宋体"/>
          <w:bCs/>
          <w:color w:val="000000" w:themeColor="text1"/>
          <w:sz w:val="24"/>
          <w:szCs w:val="24"/>
          <w:highlight w:val="none"/>
          <w:lang w:val="zh-CN"/>
          <w14:textFill>
            <w14:solidFill>
              <w14:schemeClr w14:val="tx1"/>
            </w14:solidFill>
          </w14:textFill>
        </w:rPr>
        <w:t>验收依据：</w:t>
      </w:r>
    </w:p>
    <w:p w14:paraId="6043C263">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1、合同、招标文件、投标文件及承诺。</w:t>
      </w:r>
    </w:p>
    <w:p w14:paraId="7664014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2、国家相关</w:t>
      </w:r>
      <w:r>
        <w:rPr>
          <w:rFonts w:hint="eastAsia" w:ascii="宋体" w:hAnsi="宋体" w:eastAsia="宋体" w:cs="宋体"/>
          <w:bCs/>
          <w:color w:val="000000" w:themeColor="text1"/>
          <w:sz w:val="24"/>
          <w:szCs w:val="24"/>
          <w:highlight w:val="none"/>
          <w14:textFill>
            <w14:solidFill>
              <w14:schemeClr w14:val="tx1"/>
            </w14:solidFill>
          </w14:textFill>
        </w:rPr>
        <w:t>标准、规范及有关技术文件</w:t>
      </w:r>
      <w:r>
        <w:rPr>
          <w:rFonts w:hint="eastAsia" w:ascii="宋体" w:hAnsi="宋体" w:eastAsia="宋体" w:cs="宋体"/>
          <w:bCs/>
          <w:color w:val="000000" w:themeColor="text1"/>
          <w:sz w:val="24"/>
          <w:szCs w:val="24"/>
          <w:highlight w:val="none"/>
          <w:lang w:val="zh-CN"/>
          <w14:textFill>
            <w14:solidFill>
              <w14:schemeClr w14:val="tx1"/>
            </w14:solidFill>
          </w14:textFill>
        </w:rPr>
        <w:t>。</w:t>
      </w:r>
    </w:p>
    <w:p w14:paraId="77AEA986">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lang w:eastAsia="zh-CN"/>
          <w14:textFill>
            <w14:solidFill>
              <w14:schemeClr w14:val="tx1"/>
            </w14:solidFill>
          </w14:textFill>
        </w:rPr>
        <w:t>八</w:t>
      </w:r>
      <w:r>
        <w:rPr>
          <w:rFonts w:hint="eastAsia" w:ascii="宋体" w:hAnsi="宋体" w:eastAsia="宋体" w:cs="宋体"/>
          <w:b/>
          <w:bCs w:val="0"/>
          <w:color w:val="000000" w:themeColor="text1"/>
          <w:sz w:val="24"/>
          <w:szCs w:val="24"/>
          <w:highlight w:val="none"/>
          <w14:textFill>
            <w14:solidFill>
              <w14:schemeClr w14:val="tx1"/>
            </w14:solidFill>
          </w14:textFill>
        </w:rPr>
        <w:t>、工程保修</w:t>
      </w:r>
    </w:p>
    <w:p w14:paraId="109EF477">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128877A9">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九、</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违约责任</w:t>
      </w:r>
    </w:p>
    <w:p w14:paraId="5119603D">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一)、依据《中华人民共和国民法典》、《中华人民共和国政府采购法》的相关条款规定和本合同约定，中标单位未全面履行合同义务或者发生违约，采购人会同采购代理机构有权终止合同，依法向成交单位进行经济索赔，并报请政府采购监管机关依法进行相应的行政处罚。采购人违约的，须赔偿中标单位的经济损失。 </w:t>
      </w:r>
    </w:p>
    <w:p w14:paraId="21B635BA">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（二）迟延履行的违约责任</w:t>
      </w:r>
    </w:p>
    <w:p w14:paraId="2ED31B57">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本合同任何一方逾期履行本合同约定的义务的，每逾期一日，应当向守约方支付合同总价款万分之五的违约金；逾期超过30日的，按照本条第（三）款处理。</w:t>
      </w:r>
    </w:p>
    <w:p w14:paraId="093A65EE">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（三）其他违约责任</w:t>
      </w:r>
    </w:p>
    <w:p w14:paraId="75EB05F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存在下列情形的守约方可以要求违约方支付合同总金额3%的违约金，且守约方有权就自己所遭受的损失向违约方主张损害赔偿责任，赔偿的范围包括且不限于律师费、鉴定费、差旅费、诉讼费等。</w:t>
      </w:r>
    </w:p>
    <w:p w14:paraId="20ABC88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（1）逾期履行义务超过30日的；</w:t>
      </w:r>
    </w:p>
    <w:p w14:paraId="7DC5503C">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（2）施工工程不符合质量要求，采取补救措施后，依然不符合质量要求的；</w:t>
      </w:r>
    </w:p>
    <w:p w14:paraId="478B12C4">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（3）违反品牌条款的；</w:t>
      </w:r>
    </w:p>
    <w:p w14:paraId="175DB374">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（4）违反保密条款的；</w:t>
      </w:r>
    </w:p>
    <w:p w14:paraId="1DCA459F">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（5）其他严重违反合同约定的情形。</w:t>
      </w:r>
    </w:p>
    <w:p w14:paraId="359C42CE">
      <w:pPr>
        <w:keepLines w:val="0"/>
        <w:wordWrap/>
        <w:autoSpaceDE w:val="0"/>
        <w:autoSpaceDN w:val="0"/>
        <w:bidi w:val="0"/>
        <w:adjustRightInd w:val="0"/>
        <w:spacing w:line="360" w:lineRule="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以上各项交付的违约金、赔偿金并不当然地减少或免除违约方的合同义务，违约方仍应按照合同约定履行各项义务。</w:t>
      </w:r>
    </w:p>
    <w:p w14:paraId="6446C83E">
      <w:pPr>
        <w:widowControl/>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四）乙方停工、窝工时间超过30日的，甲方有权解除本合同，甲方解除本合同的，甲方可选择第三方介入，因此而造成的损失（包括但不限于差额损失、额外负担费用）由乙方承担。乙方在甲方通知的时间内对现有工程进行交接，若乙方不配合交接，以甲方认可的工程量为准。同时，乙方以完成工程量按约定价格的80%进行折算。</w:t>
      </w:r>
    </w:p>
    <w:p w14:paraId="45795BDA">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（五）乙方违约的，甲方有权在下期付款中将违约金、赔偿金作相应扣减后支付。</w:t>
      </w:r>
    </w:p>
    <w:p w14:paraId="25891C42">
      <w:pPr>
        <w:widowControl/>
        <w:spacing w:line="360" w:lineRule="auto"/>
        <w:ind w:firstLine="482" w:firstLineChars="200"/>
        <w:jc w:val="left"/>
        <w:rPr>
          <w:rFonts w:hint="eastAsia" w:ascii="宋体" w:hAnsi="宋体" w:eastAsia="宋体" w:cs="宋体"/>
          <w:b/>
          <w:bCs/>
          <w:color w:val="000000" w:themeColor="text1"/>
          <w:sz w:val="24"/>
          <w:lang w:val="en-US" w:eastAsia="zh-CN"/>
          <w14:textFill>
            <w14:solidFill>
              <w14:schemeClr w14:val="tx1"/>
            </w14:solidFill>
          </w14:textFill>
        </w:rPr>
      </w:pPr>
      <w:r>
        <w:rPr>
          <w:rFonts w:hint="eastAsia" w:ascii="宋体" w:hAnsi="宋体" w:eastAsia="宋体" w:cs="宋体"/>
          <w:b/>
          <w:bCs/>
          <w:color w:val="000000" w:themeColor="text1"/>
          <w:sz w:val="24"/>
          <w:lang w:val="en-US" w:eastAsia="zh-CN"/>
          <w14:textFill>
            <w14:solidFill>
              <w14:schemeClr w14:val="tx1"/>
            </w14:solidFill>
          </w14:textFill>
        </w:rPr>
        <w:t>十、不可抗力</w:t>
      </w:r>
    </w:p>
    <w:p w14:paraId="160FB8DE">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如任何一方发生不可抗拒、不可预见、不可避免且超出其合理控制范围的事件，未能履行或者迟延履行，并且受到该事件影响的合同方没有过错或者疏忽，则合同双方均不向对方承担违约责任。不可抗力包括但不限于：新冠肺炎疫情、自然灾害、战争、暴动、疫情、</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重大社会非正常事件、</w:t>
      </w:r>
      <w:r>
        <w:rPr>
          <w:rFonts w:hint="eastAsia" w:ascii="宋体" w:hAnsi="宋体" w:eastAsia="宋体" w:cs="宋体"/>
          <w:bCs/>
          <w:color w:val="000000" w:themeColor="text1"/>
          <w:sz w:val="24"/>
          <w:szCs w:val="24"/>
          <w:highlight w:val="none"/>
          <w14:textFill>
            <w14:solidFill>
              <w14:schemeClr w14:val="tx1"/>
            </w14:solidFill>
          </w14:textFill>
        </w:rPr>
        <w:t>任何政府行为、命令或者政府优先权以及禁运（以下均简称为不可抗力）。如发生不可抗力，合同约定的履行日期相应顺延，直至不可抗力事件及其影响消除；如不可抗力发生后导致合同无实际履行可能的，经甲乙双方协商一致后可以解除合同。受到不可抗力影响的一方应在不可抗力事件发生后七日内通知另一方，并附上相关证据。</w:t>
      </w:r>
    </w:p>
    <w:p w14:paraId="5143D346">
      <w:pPr>
        <w:keepLines w:val="0"/>
        <w:numPr>
          <w:ilvl w:val="0"/>
          <w:numId w:val="1"/>
        </w:numPr>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品牌条款和保密条款</w:t>
      </w:r>
    </w:p>
    <w:p w14:paraId="11F64CB8">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一</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未经</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方书面同意，</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w:t>
      </w:r>
      <w:r>
        <w:rPr>
          <w:rFonts w:hint="eastAsia" w:ascii="宋体" w:hAnsi="宋体" w:eastAsia="宋体" w:cs="宋体"/>
          <w:bCs/>
          <w:color w:val="000000" w:themeColor="text1"/>
          <w:sz w:val="24"/>
          <w:szCs w:val="24"/>
          <w:highlight w:val="none"/>
          <w14:textFill>
            <w14:solidFill>
              <w14:schemeClr w14:val="tx1"/>
            </w14:solidFill>
          </w14:textFill>
        </w:rPr>
        <w:t>方不得使用</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方的名义、名称、标志（包括但不限于</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方全称、简称、徽标、图案、印章、</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方荣誉，以及可识别为</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方所有的文字、图案、声音、符号、标识、标记）等，也不得向第三方使用</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方的名义、名称、标志等，不得损害</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方权益。</w:t>
      </w:r>
    </w:p>
    <w:p w14:paraId="041BF998">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二</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双方同意对本合同内容以及本合同履行过程中获得的对方的信息严格保密，未经对方事先明确的书面同意，不得向任何第三方披露，已为公共所知悉的内容除外。</w:t>
      </w:r>
    </w:p>
    <w:p w14:paraId="1E810761">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与建设工程相关的文档和信息均属于</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方所有，且应被严格保密。未经</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bCs/>
          <w:color w:val="000000" w:themeColor="text1"/>
          <w:sz w:val="24"/>
          <w:szCs w:val="24"/>
          <w:highlight w:val="none"/>
          <w14:textFill>
            <w14:solidFill>
              <w14:schemeClr w14:val="tx1"/>
            </w14:solidFill>
          </w14:textFill>
        </w:rPr>
        <w:t>方事先书面同意，</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w:t>
      </w:r>
      <w:r>
        <w:rPr>
          <w:rFonts w:hint="eastAsia" w:ascii="宋体" w:hAnsi="宋体" w:eastAsia="宋体" w:cs="宋体"/>
          <w:bCs/>
          <w:color w:val="000000" w:themeColor="text1"/>
          <w:sz w:val="24"/>
          <w:szCs w:val="24"/>
          <w:highlight w:val="none"/>
          <w14:textFill>
            <w14:solidFill>
              <w14:schemeClr w14:val="tx1"/>
            </w14:solidFill>
          </w14:textFill>
        </w:rPr>
        <w:t>方不得拷贝或泄露在合同履行过程中和履行完毕后直接或者间接取得的与产品相关的任何信息。</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w:t>
      </w:r>
      <w:r>
        <w:rPr>
          <w:rFonts w:hint="eastAsia" w:ascii="宋体" w:hAnsi="宋体" w:eastAsia="宋体" w:cs="宋体"/>
          <w:bCs/>
          <w:color w:val="000000" w:themeColor="text1"/>
          <w:sz w:val="24"/>
          <w:szCs w:val="24"/>
          <w:highlight w:val="none"/>
          <w14:textFill>
            <w14:solidFill>
              <w14:schemeClr w14:val="tx1"/>
            </w14:solidFill>
          </w14:textFill>
        </w:rPr>
        <w:t>方违反保密条款的，按本合同约定追究</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乙</w:t>
      </w:r>
      <w:r>
        <w:rPr>
          <w:rFonts w:hint="eastAsia" w:ascii="宋体" w:hAnsi="宋体" w:eastAsia="宋体" w:cs="宋体"/>
          <w:bCs/>
          <w:color w:val="000000" w:themeColor="text1"/>
          <w:sz w:val="24"/>
          <w:szCs w:val="24"/>
          <w:highlight w:val="none"/>
          <w14:textFill>
            <w14:solidFill>
              <w14:schemeClr w14:val="tx1"/>
            </w14:solidFill>
          </w14:textFill>
        </w:rPr>
        <w:t>方违约责任。</w:t>
      </w:r>
    </w:p>
    <w:p w14:paraId="1BE46E3F">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“保密信息”是指①本协议及其项下拟议之交易在存在及其内容；②本协议的任何条款、条件或其他方面；③本协议及项下拟议之交易的谈判情况</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④一方为本协议项下拟议之交易已经或可能向另一方披露的有关业务、财务状况、客户资料等保密或专有信息及其他保密事项；⑤不得侵犯个人信息。</w:t>
      </w:r>
    </w:p>
    <w:p w14:paraId="42772158">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十二、其他约定</w:t>
      </w:r>
    </w:p>
    <w:p w14:paraId="29A08126">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一</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在为甲方提供商品、劳务以及开展相关业务的过程中，不得有以下行为：为影响政府官员或业务相关方人员的行为，或为获得不正当的好处，直接或通过中间人向政府官员或业务相关人员给付、提供、承诺、授权给予任何有价物，包括但不限于：现金或现金等价物；任何形式的礼品或馈赠；不适当的旅行费用、娱乐活动和餐饮招待；向根据政府官员或业务相关方人员的指示或其个人可从中受益的慈善机构进行的捐赠；向政府官员或业务相关人员的家属提供雇佣或实习职位。</w:t>
      </w:r>
    </w:p>
    <w:p w14:paraId="51CA50A0">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二</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乙方在此承诺，其系根据中国法律或其登记地适用法律合法设立并有效存续的有限责任公司；截至本协议签订日，乙方已经就签署本</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并履行本</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项下的权利和义务取得所需的一切的授权、许可或批准（包括但不限于公司内部授权）</w:t>
      </w:r>
    </w:p>
    <w:p w14:paraId="7CE9CCEC">
      <w:pPr>
        <w:keepLines w:val="0"/>
        <w:wordWrap/>
        <w:autoSpaceDE w:val="0"/>
        <w:autoSpaceDN w:val="0"/>
        <w:bidi w:val="0"/>
        <w:adjustRightInd w:val="0"/>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乙方在此承诺，其在履行本</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中所使用的所有材料、数据、文件、信息等均不侵犯任何第三方权利（包括但不限于知识产权）；如因乙方在履行本</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过程中侵犯任何第三方权利对甲方造成损失的，甲方所受的全部损失及为维权所支出的合理费用（包括但不限于律师代理费、调查费）均为乙方承担。</w:t>
      </w:r>
    </w:p>
    <w:p w14:paraId="002F2B27">
      <w:pPr>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四</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审计条款：乙方应当维持准确的财务记录，真实准确地在财务账簿中反映其与甲方业务有关的所有活动和费用支出。甲方在有理由怀疑乙方可能违反《廉洁合作协议》约定义务或有关法定义务时，甲方或甲方委托的第三方审计人员有权对乙方进行审计，乙方应予以配合。乙方应在收到审计通知起的15个工作日内，提供给甲方所有与甲方业务有关的活动证明、费用支出的账簿、记录和支持性文件，以及甲方合理要求的其他文件和信息。②如乙方拒绝配合甲方审计或未能提供准确的账簿和记录，或隐瞒、提供虚假信息，或被发现存在违反反腐败与诚信义务有情形时，甲方有权中止未付款项，中止合同履行，并视为解除合同的条件已经成就，有权直接通知乙方解除合同。</w:t>
      </w:r>
    </w:p>
    <w:p w14:paraId="1D8D7EBB">
      <w:pPr>
        <w:pStyle w:val="2"/>
        <w:pageBreakBefore w:val="0"/>
        <w:kinsoku/>
        <w:wordWrap/>
        <w:overflowPunct/>
        <w:topLinePunct w:val="0"/>
        <w:bidi w:val="0"/>
        <w:snapToGrid/>
        <w:spacing w:before="0" w:after="0" w:line="360" w:lineRule="auto"/>
        <w:ind w:firstLine="562"/>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bookmarkStart w:id="0" w:name="_Toc15819"/>
      <w:bookmarkStart w:id="1" w:name="_Toc27390"/>
      <w:bookmarkStart w:id="2" w:name="_Toc14811"/>
      <w:bookmarkStart w:id="3" w:name="_Toc13633"/>
      <w:bookmarkStart w:id="4" w:name="_Toc7755"/>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（五）通知送达：</w:t>
      </w:r>
      <w:bookmarkEnd w:id="0"/>
      <w:bookmarkEnd w:id="1"/>
      <w:bookmarkEnd w:id="2"/>
      <w:bookmarkEnd w:id="3"/>
      <w:bookmarkEnd w:id="4"/>
    </w:p>
    <w:p w14:paraId="03D7BE93">
      <w:pPr>
        <w:pageBreakBefore w:val="0"/>
        <w:widowControl/>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 xml:space="preserve">凡与本合同有关的文件与函件往来须为书面形式（含电子邮件形式，下同） ，除本合同另有约定外，可以以下方式传递 ： </w:t>
      </w:r>
    </w:p>
    <w:p w14:paraId="3D27FAF8">
      <w:pPr>
        <w:pageBreakBefore w:val="0"/>
        <w:widowControl/>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（1）直接送达：一方派人送交接收方代表，接收方须签字确认。 </w:t>
      </w:r>
    </w:p>
    <w:p w14:paraId="49FDF65D">
      <w:pPr>
        <w:pageBreakBefore w:val="0"/>
        <w:widowControl/>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（2）邮寄送达：以本合同所列明的地址邮寄送达。</w:t>
      </w:r>
    </w:p>
    <w:p w14:paraId="4181CF5B">
      <w:pPr>
        <w:pageBreakBefore w:val="0"/>
        <w:widowControl/>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 xml:space="preserve">（3）以向本条约定的邮箱发送电子邮件的方式送达。约定邮箱为：         </w:t>
      </w:r>
    </w:p>
    <w:p w14:paraId="04516276">
      <w:pPr>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双方保证在本合同有效期内，所填联络方式均为有效联络方式，若有变更，变更一方应在变更发生后的3日内及时通知另一方。双方上述送达地址适用范围包括双方非诉时各类通知、合同等文件以及就合同发生纠纷时相关文件和法律文书的送达。</w:t>
      </w:r>
    </w:p>
    <w:p w14:paraId="31BBF7B4">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十三、合同争议的解决：</w:t>
      </w:r>
    </w:p>
    <w:p w14:paraId="4684F03A">
      <w:pPr>
        <w:autoSpaceDE w:val="0"/>
        <w:autoSpaceDN w:val="0"/>
        <w:adjustRightInd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合同执行过程中如发生争议，双方应及时协商解决，协商不成，双方均可向项目所在地人民法院起诉。</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w:t>
      </w:r>
    </w:p>
    <w:p w14:paraId="1653656A">
      <w:pPr>
        <w:keepLines w:val="0"/>
        <w:wordWrap/>
        <w:autoSpaceDE w:val="0"/>
        <w:autoSpaceDN w:val="0"/>
        <w:bidi w:val="0"/>
        <w:adjustRightInd w:val="0"/>
        <w:spacing w:line="360" w:lineRule="auto"/>
        <w:ind w:firstLine="482" w:firstLineChars="200"/>
        <w:rPr>
          <w:rFonts w:hint="eastAsia" w:ascii="宋体" w:hAnsi="宋体" w:eastAsia="宋体" w:cs="宋体"/>
          <w:b/>
          <w:bCs w:val="0"/>
          <w:color w:val="000000" w:themeColor="text1"/>
          <w:sz w:val="24"/>
          <w:szCs w:val="24"/>
          <w:highlight w:val="none"/>
          <w:lang w:val="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十四</w:t>
      </w:r>
      <w:r>
        <w:rPr>
          <w:rFonts w:hint="eastAsia" w:ascii="宋体" w:hAnsi="宋体" w:eastAsia="宋体" w:cs="宋体"/>
          <w:b/>
          <w:bCs w:val="0"/>
          <w:color w:val="000000" w:themeColor="text1"/>
          <w:sz w:val="24"/>
          <w:szCs w:val="24"/>
          <w:highlight w:val="none"/>
          <w:lang w:val="zh-CN"/>
          <w14:textFill>
            <w14:solidFill>
              <w14:schemeClr w14:val="tx1"/>
            </w14:solidFill>
          </w14:textFill>
        </w:rPr>
        <w:t>、合同生效</w:t>
      </w:r>
    </w:p>
    <w:p w14:paraId="4E496FEC">
      <w:pPr>
        <w:widowControl/>
        <w:spacing w:line="360" w:lineRule="auto"/>
        <w:ind w:firstLine="480" w:firstLineChars="200"/>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本合同一式</w:t>
      </w:r>
      <w:r>
        <w:rPr>
          <w:rFonts w:hint="eastAsia" w:ascii="宋体" w:hAnsi="宋体" w:eastAsia="宋体" w:cs="宋体"/>
          <w:bCs/>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val="zh-CN"/>
          <w14:textFill>
            <w14:solidFill>
              <w14:schemeClr w14:val="tx1"/>
            </w14:solidFill>
          </w14:textFill>
        </w:rPr>
        <w:t>份，甲方持</w:t>
      </w:r>
      <w:r>
        <w:rPr>
          <w:rFonts w:hint="eastAsia" w:ascii="宋体" w:hAnsi="宋体" w:eastAsia="宋体" w:cs="宋体"/>
          <w:bCs/>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val="zh-CN"/>
          <w14:textFill>
            <w14:solidFill>
              <w14:schemeClr w14:val="tx1"/>
            </w14:solidFill>
          </w14:textFill>
        </w:rPr>
        <w:t>份，乙方持</w:t>
      </w:r>
      <w:r>
        <w:rPr>
          <w:rFonts w:hint="eastAsia" w:ascii="宋体" w:hAnsi="宋体" w:eastAsia="宋体" w:cs="宋体"/>
          <w:bCs/>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val="zh-CN"/>
          <w14:textFill>
            <w14:solidFill>
              <w14:schemeClr w14:val="tx1"/>
            </w14:solidFill>
          </w14:textFill>
        </w:rPr>
        <w:t>份，鉴证方持</w:t>
      </w:r>
      <w:r>
        <w:rPr>
          <w:rFonts w:hint="eastAsia" w:ascii="宋体" w:hAnsi="宋体" w:eastAsia="宋体" w:cs="宋体"/>
          <w:bCs/>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val="zh-CN"/>
          <w14:textFill>
            <w14:solidFill>
              <w14:schemeClr w14:val="tx1"/>
            </w14:solidFill>
          </w14:textFill>
        </w:rPr>
        <w:t>份，本合同甲、乙、鉴证各方签字盖章后生效。本合同未尽事宜，双方可订立补充协议另行约定，补充协议与本协议具有同等法律效力。</w:t>
      </w:r>
    </w:p>
    <w:p w14:paraId="0ADE2D35">
      <w:pPr>
        <w:keepLines w:val="0"/>
        <w:wordWrap/>
        <w:autoSpaceDE w:val="0"/>
        <w:autoSpaceDN w:val="0"/>
        <w:bidi w:val="0"/>
        <w:adjustRightInd w:val="0"/>
        <w:spacing w:line="360" w:lineRule="auto"/>
        <w:rPr>
          <w:rFonts w:hint="eastAsia" w:ascii="宋体" w:hAnsi="宋体" w:eastAsia="宋体" w:cs="宋体"/>
          <w:bCs/>
          <w:color w:val="000000" w:themeColor="text1"/>
          <w:sz w:val="24"/>
          <w:szCs w:val="24"/>
          <w:highlight w:val="none"/>
          <w:lang w:val="zh-CN"/>
          <w14:textFill>
            <w14:solidFill>
              <w14:schemeClr w14:val="tx1"/>
            </w14:solidFill>
          </w14:textFill>
        </w:rPr>
      </w:pPr>
    </w:p>
    <w:p w14:paraId="10E0301A">
      <w:pPr>
        <w:pStyle w:val="9"/>
        <w:rPr>
          <w:rFonts w:hint="eastAsia" w:ascii="宋体" w:hAnsi="宋体" w:eastAsia="宋体" w:cs="宋体"/>
          <w:color w:val="000000" w:themeColor="text1"/>
          <w:lang w:val="zh-CN" w:eastAsia="zh-CN"/>
          <w14:textFill>
            <w14:solidFill>
              <w14:schemeClr w14:val="tx1"/>
            </w14:solidFill>
          </w14:textFill>
        </w:rPr>
        <w:sectPr>
          <w:pgSz w:w="11906" w:h="16838"/>
          <w:pgMar w:top="1440" w:right="1701" w:bottom="1440" w:left="1417" w:header="851" w:footer="992" w:gutter="0"/>
          <w:pgNumType w:fmt="decimal" w:start="1"/>
          <w:cols w:space="720" w:num="1"/>
          <w:docGrid w:type="lines" w:linePitch="312" w:charSpace="0"/>
        </w:sectPr>
      </w:pPr>
    </w:p>
    <w:p w14:paraId="1D53AC65">
      <w:pPr>
        <w:keepLines w:val="0"/>
        <w:wordWrap/>
        <w:autoSpaceDE w:val="0"/>
        <w:autoSpaceDN w:val="0"/>
        <w:bidi w:val="0"/>
        <w:adjustRightInd w:val="0"/>
        <w:spacing w:line="360" w:lineRule="auto"/>
        <w:rPr>
          <w:rFonts w:hint="eastAsia" w:ascii="宋体" w:hAnsi="宋体" w:eastAsia="宋体" w:cs="宋体"/>
          <w:bCs/>
          <w:color w:val="000000" w:themeColor="text1"/>
          <w:sz w:val="24"/>
          <w:szCs w:val="24"/>
          <w:highlight w:val="none"/>
          <w:lang w:val="zh-CN" w:eastAsia="zh-CN"/>
          <w14:textFill>
            <w14:solidFill>
              <w14:schemeClr w14:val="tx1"/>
            </w14:solidFill>
          </w14:textFill>
        </w:rPr>
      </w:pPr>
      <w:r>
        <w:rPr>
          <w:rFonts w:hint="eastAsia" w:ascii="宋体" w:hAnsi="宋体" w:eastAsia="宋体" w:cs="宋体"/>
          <w:bCs/>
          <w:color w:val="000000" w:themeColor="text1"/>
          <w:sz w:val="24"/>
          <w:szCs w:val="24"/>
          <w:highlight w:val="none"/>
          <w:lang w:val="zh-CN"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会签页</w:t>
      </w:r>
      <w:r>
        <w:rPr>
          <w:rFonts w:hint="eastAsia" w:ascii="宋体" w:hAnsi="宋体" w:eastAsia="宋体" w:cs="宋体"/>
          <w:bCs/>
          <w:color w:val="000000" w:themeColor="text1"/>
          <w:sz w:val="24"/>
          <w:szCs w:val="24"/>
          <w:highlight w:val="none"/>
          <w:lang w:val="zh-CN" w:eastAsia="zh-CN"/>
          <w14:textFill>
            <w14:solidFill>
              <w14:schemeClr w14:val="tx1"/>
            </w14:solidFill>
          </w14:textFill>
        </w:rPr>
        <w:t>）</w:t>
      </w:r>
    </w:p>
    <w:p w14:paraId="4184CCB7">
      <w:pPr>
        <w:pStyle w:val="10"/>
        <w:rPr>
          <w:rFonts w:hint="eastAsia" w:ascii="宋体" w:hAnsi="宋体" w:eastAsia="宋体" w:cs="宋体"/>
          <w:color w:val="000000" w:themeColor="text1"/>
          <w14:textFill>
            <w14:solidFill>
              <w14:schemeClr w14:val="tx1"/>
            </w14:solidFill>
          </w14:textFill>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14:paraId="4584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shd w:val="clear" w:color="auto" w:fill="D8D8D8"/>
            <w:noWrap w:val="0"/>
            <w:vAlign w:val="center"/>
          </w:tcPr>
          <w:p w14:paraId="37F70135">
            <w:pPr>
              <w:keepLines w:val="0"/>
              <w:wordWrap/>
              <w:bidi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甲  方</w:t>
            </w:r>
          </w:p>
        </w:tc>
        <w:tc>
          <w:tcPr>
            <w:tcW w:w="3186" w:type="dxa"/>
            <w:shd w:val="clear" w:color="auto" w:fill="D8D8D8"/>
            <w:noWrap w:val="0"/>
            <w:vAlign w:val="center"/>
          </w:tcPr>
          <w:p w14:paraId="76FECEED">
            <w:pPr>
              <w:keepLines w:val="0"/>
              <w:wordWrap/>
              <w:bidi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乙  方</w:t>
            </w:r>
          </w:p>
        </w:tc>
        <w:tc>
          <w:tcPr>
            <w:tcW w:w="2889" w:type="dxa"/>
            <w:shd w:val="clear" w:color="auto" w:fill="D8D8D8"/>
            <w:noWrap w:val="0"/>
            <w:vAlign w:val="center"/>
          </w:tcPr>
          <w:p w14:paraId="2D949C40">
            <w:pPr>
              <w:keepLines w:val="0"/>
              <w:wordWrap/>
              <w:bidi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鉴 证 方</w:t>
            </w:r>
          </w:p>
        </w:tc>
      </w:tr>
      <w:tr w14:paraId="5F71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9" w:hRule="atLeast"/>
          <w:jc w:val="center"/>
        </w:trPr>
        <w:tc>
          <w:tcPr>
            <w:tcW w:w="2867" w:type="dxa"/>
            <w:noWrap w:val="0"/>
            <w:vAlign w:val="center"/>
          </w:tcPr>
          <w:p w14:paraId="6C6F3583">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w:t>
            </w:r>
          </w:p>
          <w:p w14:paraId="212E2ED9">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（公章）</w:t>
            </w:r>
          </w:p>
        </w:tc>
        <w:tc>
          <w:tcPr>
            <w:tcW w:w="3186" w:type="dxa"/>
            <w:noWrap w:val="0"/>
            <w:vAlign w:val="center"/>
          </w:tcPr>
          <w:p w14:paraId="2D148A70">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中标供应商</w:t>
            </w:r>
          </w:p>
          <w:p w14:paraId="12EE1EDB">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（公章）</w:t>
            </w:r>
          </w:p>
        </w:tc>
        <w:tc>
          <w:tcPr>
            <w:tcW w:w="2889" w:type="dxa"/>
            <w:noWrap w:val="0"/>
            <w:vAlign w:val="center"/>
          </w:tcPr>
          <w:p w14:paraId="2B69D613">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采购代理机构（公章）</w:t>
            </w:r>
          </w:p>
        </w:tc>
      </w:tr>
      <w:tr w14:paraId="0518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137FC06E">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p>
        </w:tc>
        <w:tc>
          <w:tcPr>
            <w:tcW w:w="3186" w:type="dxa"/>
            <w:noWrap w:val="0"/>
            <w:vAlign w:val="center"/>
          </w:tcPr>
          <w:p w14:paraId="54775E45">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p>
          <w:p w14:paraId="1408D5A4">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889" w:type="dxa"/>
            <w:noWrap w:val="0"/>
            <w:vAlign w:val="center"/>
          </w:tcPr>
          <w:p w14:paraId="4A8EBC9C">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p>
        </w:tc>
      </w:tr>
      <w:tr w14:paraId="3D3A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6F20B97B">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w:t>
            </w:r>
          </w:p>
        </w:tc>
        <w:tc>
          <w:tcPr>
            <w:tcW w:w="3186" w:type="dxa"/>
            <w:noWrap w:val="0"/>
            <w:vAlign w:val="center"/>
          </w:tcPr>
          <w:p w14:paraId="552DB953">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w:t>
            </w:r>
          </w:p>
        </w:tc>
        <w:tc>
          <w:tcPr>
            <w:tcW w:w="2889" w:type="dxa"/>
            <w:noWrap w:val="0"/>
            <w:vAlign w:val="center"/>
          </w:tcPr>
          <w:p w14:paraId="6525CE30">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w:t>
            </w:r>
          </w:p>
        </w:tc>
      </w:tr>
      <w:tr w14:paraId="38C5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1A199E2F">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3186" w:type="dxa"/>
            <w:noWrap w:val="0"/>
            <w:vAlign w:val="center"/>
          </w:tcPr>
          <w:p w14:paraId="51A9F4D8">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2889" w:type="dxa"/>
            <w:noWrap w:val="0"/>
            <w:vAlign w:val="center"/>
          </w:tcPr>
          <w:p w14:paraId="7715165D">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r>
      <w:tr w14:paraId="49CC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0D04827F">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负责人：（签字）</w:t>
            </w:r>
          </w:p>
        </w:tc>
        <w:tc>
          <w:tcPr>
            <w:tcW w:w="3186" w:type="dxa"/>
            <w:noWrap w:val="0"/>
            <w:vAlign w:val="center"/>
          </w:tcPr>
          <w:p w14:paraId="4178A1E7">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负责人：（签字）</w:t>
            </w:r>
          </w:p>
        </w:tc>
        <w:tc>
          <w:tcPr>
            <w:tcW w:w="2889" w:type="dxa"/>
            <w:noWrap w:val="0"/>
            <w:vAlign w:val="center"/>
          </w:tcPr>
          <w:p w14:paraId="34E5BB12">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负责人：（签字）</w:t>
            </w:r>
          </w:p>
        </w:tc>
      </w:tr>
      <w:tr w14:paraId="1B3B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3F49F5B7">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3186" w:type="dxa"/>
            <w:noWrap w:val="0"/>
            <w:vAlign w:val="center"/>
          </w:tcPr>
          <w:p w14:paraId="3B29BAFA">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2889" w:type="dxa"/>
            <w:noWrap w:val="0"/>
            <w:vAlign w:val="center"/>
          </w:tcPr>
          <w:p w14:paraId="21B2819D">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r>
      <w:tr w14:paraId="52AD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45E543B7">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w:t>
            </w:r>
          </w:p>
        </w:tc>
        <w:tc>
          <w:tcPr>
            <w:tcW w:w="3186" w:type="dxa"/>
            <w:noWrap w:val="0"/>
            <w:vAlign w:val="center"/>
          </w:tcPr>
          <w:p w14:paraId="0E21E4AD">
            <w:pPr>
              <w:keepLines w:val="0"/>
              <w:wordWrap/>
              <w:bidi w:val="0"/>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w:t>
            </w:r>
          </w:p>
        </w:tc>
        <w:tc>
          <w:tcPr>
            <w:tcW w:w="2889" w:type="dxa"/>
            <w:noWrap w:val="0"/>
            <w:vAlign w:val="center"/>
          </w:tcPr>
          <w:p w14:paraId="13F32263">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w:t>
            </w:r>
          </w:p>
        </w:tc>
      </w:tr>
      <w:tr w14:paraId="2C64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20F29681">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186" w:type="dxa"/>
            <w:noWrap w:val="0"/>
            <w:vAlign w:val="center"/>
          </w:tcPr>
          <w:p w14:paraId="11FCF4B0">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c>
          <w:tcPr>
            <w:tcW w:w="2889" w:type="dxa"/>
            <w:noWrap w:val="0"/>
            <w:vAlign w:val="center"/>
          </w:tcPr>
          <w:p w14:paraId="1B0A023E">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442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noWrap w:val="0"/>
            <w:vAlign w:val="center"/>
          </w:tcPr>
          <w:p w14:paraId="6B750907">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186" w:type="dxa"/>
            <w:noWrap w:val="0"/>
            <w:vAlign w:val="center"/>
          </w:tcPr>
          <w:p w14:paraId="647356B2">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2889" w:type="dxa"/>
            <w:noWrap w:val="0"/>
            <w:vAlign w:val="center"/>
          </w:tcPr>
          <w:p w14:paraId="570A71F0">
            <w:pPr>
              <w:keepLines w:val="0"/>
              <w:wordWrap/>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bl>
    <w:p w14:paraId="09B2E3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FT Thymes"/>
    <w:panose1 w:val="02020603050405020304"/>
    <w:charset w:val="01"/>
    <w:family w:val="swiss"/>
    <w:pitch w:val="default"/>
    <w:sig w:usb0="00000000" w:usb1="00000000" w:usb2="00000009" w:usb3="00000000" w:csb0="400001FF" w:csb1="FFFF0000"/>
  </w:font>
  <w:font w:name="宋体">
    <w:altName w:val="书宋-简"/>
    <w:panose1 w:val="00000000000000000000"/>
    <w:charset w:val="00"/>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2010600030101010101"/>
    <w:charset w:val="86"/>
    <w:family w:val="auto"/>
    <w:pitch w:val="default"/>
    <w:sig w:usb0="A00002BF" w:usb1="3AC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HarmonyOS Sans SC">
    <w:panose1 w:val="00000500000000000000"/>
    <w:charset w:val="86"/>
    <w:family w:val="auto"/>
    <w:pitch w:val="default"/>
    <w:sig w:usb0="A00002BF" w:usb1="18EF7CFA" w:usb2="00000016" w:usb3="00000000" w:csb0="00040001" w:csb1="00000000"/>
  </w:font>
  <w:font w:name="Tahoma">
    <w:altName w:val="noto sans thai"/>
    <w:panose1 w:val="00000000000000000000"/>
    <w:charset w:val="00"/>
    <w:family w:val="auto"/>
    <w:pitch w:val="default"/>
    <w:sig w:usb0="00000000" w:usb1="00000000" w:usb2="00000000" w:usb3="00000000" w:csb0="00000000" w:csb1="00000000"/>
  </w:font>
  <w:font w:name="方正中等线-简">
    <w:panose1 w:val="02000500000000000000"/>
    <w:charset w:val="86"/>
    <w:family w:val="auto"/>
    <w:pitch w:val="default"/>
    <w:sig w:usb0="A00002BF" w:usb1="78CF7CFB"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EFAFA">
    <w:pPr>
      <w:tabs>
        <w:tab w:val="right" w:pos="8820"/>
      </w:tabs>
      <w:ind w:right="4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6486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FF29">
    <w:pPr>
      <w:pStyle w:val="8"/>
      <w:pBdr>
        <w:bottom w:val="none" w:color="auto" w:sz="0" w:space="1"/>
      </w:pBdr>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4704A"/>
    <w:multiLevelType w:val="singleLevel"/>
    <w:tmpl w:val="CDE4704A"/>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F3B88"/>
    <w:rsid w:val="5DFF3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cs="Arial"/>
    </w:rPr>
  </w:style>
  <w:style w:type="paragraph" w:styleId="7">
    <w:name w:val="footer"/>
    <w:basedOn w:val="1"/>
    <w:next w:val="1"/>
    <w:qFormat/>
    <w:uiPriority w:val="99"/>
    <w:pPr>
      <w:tabs>
        <w:tab w:val="center" w:pos="4153"/>
        <w:tab w:val="right" w:pos="8306"/>
      </w:tabs>
      <w:snapToGrid w:val="0"/>
      <w:jc w:val="left"/>
    </w:pPr>
    <w:rPr>
      <w:rFonts w:ascii="Times New Roman"/>
      <w:kern w:val="2"/>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w:basedOn w:val="4"/>
    <w:next w:val="10"/>
    <w:qFormat/>
    <w:uiPriority w:val="0"/>
    <w:pPr>
      <w:ind w:firstLine="420" w:firstLineChars="100"/>
    </w:pPr>
  </w:style>
  <w:style w:type="paragraph" w:styleId="10">
    <w:name w:val="Body Text First Indent 2"/>
    <w:basedOn w:val="5"/>
    <w:next w:val="9"/>
    <w:unhideWhenUsed/>
    <w:qFormat/>
    <w:uiPriority w:val="0"/>
    <w:pPr>
      <w:ind w:firstLine="420"/>
    </w:pPr>
  </w:style>
  <w:style w:type="character" w:customStyle="1" w:styleId="13">
    <w:name w:val="NormalCharacter"/>
    <w:autoRedefine/>
    <w:semiHidden/>
    <w:qFormat/>
    <w:uiPriority w:val="0"/>
    <w:rPr>
      <w:kern w:val="2"/>
      <w:sz w:val="21"/>
      <w:szCs w:val="24"/>
      <w:lang w:val="en-US" w:eastAsia="zh-CN" w:bidi="ar-SA"/>
    </w:rPr>
  </w:style>
  <w:style w:type="paragraph" w:customStyle="1" w:styleId="14">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Office_12.1.3.26881_F1E327BC-269C-435d-A152-05C5408002CA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2026-07-08T16:33:00Z</dcterms:created>
  <dc:creator></dc:creator>
  <cp:lastModifiedBy></cp:lastModifiedBy>
  <dcterms:modified xsi:type="dcterms:W3CDTF">2026-07-08T16:33:46Z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2052-12.1.3.26881</vt:lpwstr>
  </property>
  <property fmtid="{D5CDD505-2E9C-101B-9397-08002B2CF9AE}" pid="3" name="ICV">
    <vt:lpwstr>C6166051A0FB8469550B4E6ADCF93F51_41</vt:lpwstr>
  </property>
</Properties>
</file>