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4AE36">
      <w:pPr>
        <w:tabs>
          <w:tab w:val="left" w:pos="5670"/>
        </w:tabs>
        <w:autoSpaceDE w:val="0"/>
        <w:autoSpaceDN w:val="0"/>
        <w:adjustRightInd w:val="0"/>
        <w:spacing w:line="360" w:lineRule="auto"/>
        <w:ind w:right="-903" w:rightChars="-430"/>
        <w:rPr>
          <w:rFonts w:hint="eastAsia" w:ascii="仿宋_GB2312" w:hAnsi="宋体" w:eastAsia="仿宋_GB2312" w:cs="仿宋_GB2312"/>
          <w:b/>
          <w:bCs/>
          <w:color w:val="000000"/>
          <w:sz w:val="32"/>
          <w:szCs w:val="32"/>
          <w:lang w:val="en-US" w:eastAsia="zh-CN"/>
        </w:rPr>
      </w:pPr>
      <w:r>
        <w:rPr>
          <w:rFonts w:hint="eastAsia" w:ascii="仿宋_GB2312" w:hAnsi="宋体" w:eastAsia="仿宋_GB2312" w:cs="仿宋_GB2312"/>
          <w:b/>
          <w:bCs/>
          <w:sz w:val="32"/>
          <w:szCs w:val="32"/>
          <w:lang w:val="zh-CN"/>
        </w:rPr>
        <w:t>项目编号：</w:t>
      </w:r>
      <w:r>
        <w:rPr>
          <w:rFonts w:hint="eastAsia" w:ascii="仿宋_GB2312" w:hAnsi="宋体" w:eastAsia="仿宋_GB2312" w:cs="仿宋_GB2312"/>
          <w:b/>
          <w:bCs/>
          <w:color w:val="000000"/>
          <w:sz w:val="32"/>
          <w:szCs w:val="32"/>
          <w:lang w:val="en-US" w:eastAsia="zh-CN"/>
        </w:rPr>
        <w:t>JHZB-2026-029</w:t>
      </w:r>
    </w:p>
    <w:p w14:paraId="30D6D048">
      <w:pPr>
        <w:pStyle w:val="5"/>
        <w:rPr>
          <w:rFonts w:hint="default"/>
          <w:lang w:val="en-US"/>
        </w:rPr>
      </w:pPr>
    </w:p>
    <w:p w14:paraId="6DA069BE">
      <w:pPr>
        <w:tabs>
          <w:tab w:val="left" w:pos="5670"/>
        </w:tabs>
        <w:autoSpaceDE w:val="0"/>
        <w:autoSpaceDN w:val="0"/>
        <w:adjustRightInd w:val="0"/>
        <w:spacing w:line="360" w:lineRule="auto"/>
        <w:ind w:right="-903" w:rightChars="-430" w:firstLine="300"/>
        <w:rPr>
          <w:rFonts w:hint="eastAsia" w:ascii="仿宋_GB2312" w:hAnsi="宋体" w:eastAsia="仿宋_GB2312" w:cs="仿宋_GB2312"/>
          <w:b/>
          <w:bCs/>
          <w:color w:val="000000"/>
          <w:sz w:val="32"/>
          <w:szCs w:val="32"/>
        </w:rPr>
      </w:pPr>
    </w:p>
    <w:p w14:paraId="5A62EEB3">
      <w:pPr>
        <w:pStyle w:val="9"/>
        <w:tabs>
          <w:tab w:val="left" w:pos="5670"/>
        </w:tabs>
        <w:adjustRightInd w:val="0"/>
        <w:snapToGrid w:val="0"/>
        <w:spacing w:line="360" w:lineRule="auto"/>
        <w:jc w:val="center"/>
        <w:rPr>
          <w:rFonts w:hint="eastAsia" w:ascii="宋体" w:hAnsi="宋体" w:cs="宋体"/>
          <w:spacing w:val="0"/>
          <w:w w:val="100"/>
          <w:sz w:val="44"/>
          <w:szCs w:val="44"/>
          <w:lang w:val="en-US" w:eastAsia="zh-CN"/>
        </w:rPr>
      </w:pPr>
      <w:r>
        <w:rPr>
          <w:rFonts w:hint="eastAsia" w:ascii="宋体" w:hAnsi="宋体" w:cs="宋体"/>
          <w:spacing w:val="0"/>
          <w:w w:val="100"/>
          <w:sz w:val="44"/>
          <w:szCs w:val="44"/>
          <w:lang w:val="en-US" w:eastAsia="zh-CN"/>
        </w:rPr>
        <w:t>渭南市临渭区下邽中心卫生院</w:t>
      </w:r>
    </w:p>
    <w:p w14:paraId="430E4D23">
      <w:pPr>
        <w:pStyle w:val="9"/>
        <w:tabs>
          <w:tab w:val="left" w:pos="5670"/>
        </w:tabs>
        <w:adjustRightInd w:val="0"/>
        <w:snapToGrid w:val="0"/>
        <w:spacing w:line="360" w:lineRule="auto"/>
        <w:jc w:val="center"/>
        <w:rPr>
          <w:rFonts w:hint="eastAsia" w:ascii="宋体" w:hAnsi="宋体" w:cs="宋体"/>
          <w:spacing w:val="0"/>
          <w:w w:val="100"/>
          <w:sz w:val="44"/>
          <w:szCs w:val="44"/>
        </w:rPr>
      </w:pPr>
      <w:r>
        <w:rPr>
          <w:rFonts w:hint="eastAsia" w:ascii="宋体" w:hAnsi="宋体" w:cs="宋体"/>
          <w:spacing w:val="0"/>
          <w:w w:val="100"/>
          <w:sz w:val="44"/>
          <w:szCs w:val="44"/>
          <w:lang w:val="en-US" w:eastAsia="zh-CN"/>
        </w:rPr>
        <w:t>便携式移动DR采购项目</w:t>
      </w:r>
    </w:p>
    <w:p w14:paraId="71388104">
      <w:pPr>
        <w:pStyle w:val="9"/>
        <w:tabs>
          <w:tab w:val="left" w:pos="5670"/>
        </w:tabs>
        <w:adjustRightInd w:val="0"/>
        <w:snapToGrid w:val="0"/>
        <w:spacing w:line="360" w:lineRule="auto"/>
        <w:rPr>
          <w:rFonts w:hint="eastAsia" w:ascii="宋体" w:hAnsi="宋体" w:cs="宋体"/>
          <w:spacing w:val="0"/>
          <w:w w:val="100"/>
          <w:sz w:val="44"/>
          <w:szCs w:val="44"/>
        </w:rPr>
      </w:pPr>
    </w:p>
    <w:p w14:paraId="056FD75A">
      <w:pPr>
        <w:pStyle w:val="9"/>
        <w:tabs>
          <w:tab w:val="left" w:pos="5670"/>
        </w:tabs>
        <w:adjustRightInd w:val="0"/>
        <w:snapToGrid w:val="0"/>
        <w:spacing w:line="360" w:lineRule="auto"/>
        <w:rPr>
          <w:rFonts w:ascii="宋体"/>
          <w:spacing w:val="0"/>
          <w:w w:val="100"/>
          <w:sz w:val="44"/>
          <w:szCs w:val="44"/>
        </w:rPr>
      </w:pPr>
      <w:r>
        <w:rPr>
          <w:rFonts w:hint="eastAsia" w:ascii="宋体" w:hAnsi="宋体" w:cs="宋体"/>
          <w:spacing w:val="0"/>
          <w:w w:val="100"/>
          <w:sz w:val="44"/>
          <w:szCs w:val="44"/>
        </w:rPr>
        <w:t>竞争性</w:t>
      </w:r>
      <w:r>
        <w:rPr>
          <w:rFonts w:hint="eastAsia" w:ascii="宋体" w:hAnsi="宋体" w:cs="宋体"/>
          <w:spacing w:val="0"/>
          <w:w w:val="100"/>
          <w:sz w:val="44"/>
          <w:szCs w:val="44"/>
          <w:lang w:val="en-US" w:eastAsia="zh-CN"/>
        </w:rPr>
        <w:t>磋商</w:t>
      </w:r>
      <w:r>
        <w:rPr>
          <w:rFonts w:hint="eastAsia" w:ascii="宋体" w:hAnsi="宋体" w:cs="宋体"/>
          <w:spacing w:val="0"/>
          <w:w w:val="100"/>
          <w:sz w:val="44"/>
          <w:szCs w:val="44"/>
        </w:rPr>
        <w:t>文件</w:t>
      </w:r>
    </w:p>
    <w:p w14:paraId="1D7D9D3E">
      <w:pPr>
        <w:pStyle w:val="9"/>
        <w:tabs>
          <w:tab w:val="left" w:pos="5670"/>
        </w:tabs>
        <w:adjustRightInd w:val="0"/>
        <w:snapToGrid w:val="0"/>
        <w:jc w:val="both"/>
        <w:rPr>
          <w:rFonts w:hint="eastAsia" w:ascii="宋体"/>
          <w:spacing w:val="0"/>
          <w:w w:val="100"/>
          <w:sz w:val="44"/>
          <w:szCs w:val="44"/>
        </w:rPr>
      </w:pPr>
    </w:p>
    <w:p w14:paraId="0296C88F">
      <w:pPr>
        <w:pStyle w:val="9"/>
        <w:tabs>
          <w:tab w:val="left" w:pos="5670"/>
        </w:tabs>
        <w:adjustRightInd w:val="0"/>
        <w:snapToGrid w:val="0"/>
        <w:rPr>
          <w:rFonts w:ascii="宋体"/>
          <w:b/>
          <w:bCs/>
          <w:sz w:val="30"/>
          <w:szCs w:val="30"/>
        </w:rPr>
      </w:pPr>
    </w:p>
    <w:p w14:paraId="65C3E933">
      <w:pPr>
        <w:autoSpaceDE w:val="0"/>
        <w:autoSpaceDN w:val="0"/>
        <w:adjustRightInd w:val="0"/>
        <w:snapToGrid w:val="0"/>
        <w:spacing w:line="360" w:lineRule="auto"/>
        <w:jc w:val="both"/>
        <w:rPr>
          <w:rFonts w:hint="eastAsia" w:ascii="仿宋_GB2312" w:hAnsi="宋体" w:eastAsia="仿宋_GB2312" w:cs="仿宋_GB2312"/>
          <w:b/>
          <w:bCs/>
          <w:sz w:val="32"/>
          <w:szCs w:val="32"/>
          <w:lang w:val="zh-CN"/>
        </w:rPr>
      </w:pPr>
    </w:p>
    <w:p w14:paraId="41E9B1F5">
      <w:pPr>
        <w:autoSpaceDE w:val="0"/>
        <w:autoSpaceDN w:val="0"/>
        <w:adjustRightInd w:val="0"/>
        <w:snapToGrid w:val="0"/>
        <w:spacing w:line="360" w:lineRule="auto"/>
        <w:jc w:val="both"/>
        <w:rPr>
          <w:rFonts w:hint="eastAsia" w:ascii="仿宋_GB2312" w:hAnsi="宋体" w:eastAsia="仿宋_GB2312" w:cs="仿宋_GB2312"/>
          <w:b/>
          <w:bCs/>
          <w:sz w:val="32"/>
          <w:szCs w:val="32"/>
          <w:lang w:val="zh-CN"/>
        </w:rPr>
      </w:pPr>
    </w:p>
    <w:p w14:paraId="2D252C3D">
      <w:pPr>
        <w:autoSpaceDE w:val="0"/>
        <w:autoSpaceDN w:val="0"/>
        <w:adjustRightInd w:val="0"/>
        <w:snapToGrid w:val="0"/>
        <w:spacing w:line="360" w:lineRule="auto"/>
        <w:jc w:val="center"/>
        <w:rPr>
          <w:rFonts w:hint="eastAsia" w:ascii="仿宋_GB2312" w:hAnsi="宋体" w:eastAsia="仿宋_GB2312" w:cs="仿宋_GB2312"/>
          <w:b/>
          <w:bCs/>
          <w:sz w:val="32"/>
          <w:szCs w:val="32"/>
          <w:lang w:val="zh-CN"/>
        </w:rPr>
      </w:pPr>
    </w:p>
    <w:p w14:paraId="501D923F">
      <w:pPr>
        <w:autoSpaceDE w:val="0"/>
        <w:autoSpaceDN w:val="0"/>
        <w:adjustRightInd w:val="0"/>
        <w:snapToGrid w:val="0"/>
        <w:spacing w:line="360" w:lineRule="auto"/>
        <w:jc w:val="center"/>
        <w:rPr>
          <w:rFonts w:hint="eastAsia" w:ascii="仿宋_GB2312" w:hAnsi="宋体" w:eastAsia="仿宋_GB2312" w:cs="仿宋_GB2312"/>
          <w:b/>
          <w:bCs/>
          <w:sz w:val="32"/>
          <w:szCs w:val="32"/>
          <w:lang w:val="zh-CN"/>
        </w:rPr>
      </w:pPr>
    </w:p>
    <w:p w14:paraId="4894E367">
      <w:pPr>
        <w:autoSpaceDE w:val="0"/>
        <w:autoSpaceDN w:val="0"/>
        <w:adjustRightInd w:val="0"/>
        <w:snapToGrid w:val="0"/>
        <w:spacing w:line="360" w:lineRule="auto"/>
        <w:jc w:val="center"/>
        <w:rPr>
          <w:rFonts w:hint="eastAsia" w:ascii="仿宋_GB2312" w:hAnsi="宋体" w:eastAsia="仿宋_GB2312" w:cs="仿宋_GB2312"/>
          <w:b/>
          <w:bCs/>
          <w:sz w:val="32"/>
          <w:szCs w:val="32"/>
          <w:lang w:val="zh-CN"/>
        </w:rPr>
      </w:pPr>
    </w:p>
    <w:p w14:paraId="69FB676D">
      <w:pPr>
        <w:autoSpaceDE w:val="0"/>
        <w:autoSpaceDN w:val="0"/>
        <w:adjustRightInd w:val="0"/>
        <w:snapToGrid w:val="0"/>
        <w:spacing w:line="360" w:lineRule="auto"/>
        <w:jc w:val="center"/>
        <w:rPr>
          <w:rFonts w:hint="eastAsia" w:ascii="仿宋_GB2312" w:hAnsi="宋体" w:eastAsia="仿宋_GB2312" w:cs="仿宋_GB2312"/>
          <w:b/>
          <w:bCs/>
          <w:sz w:val="32"/>
          <w:szCs w:val="32"/>
          <w:lang w:val="zh-CN"/>
        </w:rPr>
      </w:pPr>
    </w:p>
    <w:p w14:paraId="5E01F86D">
      <w:pPr>
        <w:autoSpaceDE w:val="0"/>
        <w:autoSpaceDN w:val="0"/>
        <w:adjustRightInd w:val="0"/>
        <w:snapToGrid w:val="0"/>
        <w:spacing w:line="360" w:lineRule="auto"/>
        <w:jc w:val="center"/>
        <w:rPr>
          <w:rFonts w:hint="eastAsia" w:ascii="仿宋_GB2312" w:hAnsi="宋体" w:eastAsia="仿宋_GB2312" w:cs="仿宋_GB2312"/>
          <w:b/>
          <w:bCs/>
          <w:sz w:val="32"/>
          <w:szCs w:val="32"/>
          <w:lang w:val="zh-CN"/>
        </w:rPr>
      </w:pPr>
    </w:p>
    <w:p w14:paraId="3A7B54DA">
      <w:pPr>
        <w:autoSpaceDE w:val="0"/>
        <w:autoSpaceDN w:val="0"/>
        <w:adjustRightInd w:val="0"/>
        <w:snapToGrid w:val="0"/>
        <w:spacing w:line="360" w:lineRule="auto"/>
        <w:jc w:val="both"/>
        <w:rPr>
          <w:rFonts w:hint="eastAsia" w:ascii="仿宋_GB2312" w:hAnsi="宋体" w:eastAsia="仿宋_GB2312" w:cs="仿宋_GB2312"/>
          <w:b/>
          <w:bCs/>
          <w:sz w:val="32"/>
          <w:szCs w:val="32"/>
          <w:lang w:val="zh-CN"/>
        </w:rPr>
      </w:pPr>
    </w:p>
    <w:p w14:paraId="171AD209">
      <w:pPr>
        <w:autoSpaceDE w:val="0"/>
        <w:autoSpaceDN w:val="0"/>
        <w:adjustRightInd w:val="0"/>
        <w:snapToGrid w:val="0"/>
        <w:spacing w:line="360" w:lineRule="auto"/>
        <w:jc w:val="both"/>
        <w:rPr>
          <w:rFonts w:hint="eastAsia" w:ascii="仿宋_GB2312" w:hAnsi="宋体" w:eastAsia="仿宋_GB2312" w:cs="仿宋_GB2312"/>
          <w:b/>
          <w:bCs/>
          <w:sz w:val="32"/>
          <w:szCs w:val="32"/>
          <w:lang w:val="zh-CN"/>
        </w:rPr>
      </w:pPr>
    </w:p>
    <w:p w14:paraId="0722BB3A">
      <w:pPr>
        <w:autoSpaceDE w:val="0"/>
        <w:autoSpaceDN w:val="0"/>
        <w:adjustRightInd w:val="0"/>
        <w:snapToGrid w:val="0"/>
        <w:spacing w:line="360" w:lineRule="auto"/>
        <w:jc w:val="center"/>
        <w:rPr>
          <w:rFonts w:hint="eastAsia" w:ascii="仿宋_GB2312" w:hAnsi="宋体" w:eastAsia="仿宋_GB2312" w:cs="仿宋_GB2312"/>
          <w:b/>
          <w:bCs/>
          <w:sz w:val="32"/>
          <w:szCs w:val="32"/>
          <w:lang w:val="zh-CN"/>
        </w:rPr>
      </w:pPr>
      <w:r>
        <w:rPr>
          <w:rFonts w:hint="eastAsia" w:ascii="仿宋_GB2312" w:hAnsi="宋体" w:eastAsia="仿宋_GB2312" w:cs="仿宋_GB2312"/>
          <w:b/>
          <w:bCs/>
          <w:sz w:val="32"/>
          <w:szCs w:val="32"/>
          <w:lang w:val="zh-CN"/>
        </w:rPr>
        <w:t>陕西璟辉项目管理有限公司</w:t>
      </w:r>
    </w:p>
    <w:p w14:paraId="2AF686B4">
      <w:pPr>
        <w:autoSpaceDE w:val="0"/>
        <w:autoSpaceDN w:val="0"/>
        <w:adjustRightInd w:val="0"/>
        <w:snapToGrid w:val="0"/>
        <w:spacing w:line="360" w:lineRule="auto"/>
        <w:jc w:val="center"/>
        <w:rPr>
          <w:rFonts w:hint="eastAsia" w:ascii="仿宋" w:hAnsi="仿宋" w:eastAsia="仿宋" w:cs="仿宋"/>
          <w:b/>
          <w:bCs/>
          <w:sz w:val="32"/>
          <w:szCs w:val="32"/>
          <w:lang w:val="zh-CN"/>
        </w:rPr>
      </w:pPr>
      <w:r>
        <w:rPr>
          <w:rFonts w:hint="eastAsia" w:ascii="仿宋" w:hAnsi="仿宋" w:eastAsia="仿宋" w:cs="仿宋"/>
          <w:b/>
          <w:bCs/>
          <w:sz w:val="32"/>
          <w:szCs w:val="32"/>
          <w:lang w:val="zh-CN"/>
        </w:rPr>
        <w:t>二〇二</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lang w:val="zh-CN"/>
        </w:rPr>
        <w:t>年</w:t>
      </w:r>
      <w:r>
        <w:rPr>
          <w:rFonts w:hint="eastAsia" w:ascii="仿宋" w:hAnsi="仿宋" w:eastAsia="仿宋" w:cs="仿宋"/>
          <w:b/>
          <w:bCs/>
          <w:sz w:val="32"/>
          <w:szCs w:val="32"/>
          <w:lang w:val="en-US" w:eastAsia="zh-CN"/>
        </w:rPr>
        <w:t>十</w:t>
      </w:r>
      <w:r>
        <w:rPr>
          <w:rFonts w:hint="eastAsia" w:ascii="仿宋" w:hAnsi="仿宋" w:eastAsia="仿宋" w:cs="仿宋"/>
          <w:b/>
          <w:bCs/>
          <w:sz w:val="32"/>
          <w:szCs w:val="32"/>
          <w:lang w:val="zh-CN"/>
        </w:rPr>
        <w:t>月</w:t>
      </w:r>
    </w:p>
    <w:p w14:paraId="1C4C369B">
      <w:pPr>
        <w:keepNext w:val="0"/>
        <w:keepLines w:val="0"/>
        <w:pageBreakBefore w:val="0"/>
        <w:widowControl/>
        <w:tabs>
          <w:tab w:val="right" w:leader="dot" w:pos="9070"/>
        </w:tabs>
        <w:kinsoku/>
        <w:wordWrap/>
        <w:overflowPunct/>
        <w:topLinePunct w:val="0"/>
        <w:autoSpaceDE/>
        <w:autoSpaceDN/>
        <w:bidi w:val="0"/>
        <w:adjustRightInd/>
        <w:snapToGrid/>
        <w:spacing w:before="0" w:beforeLines="0" w:after="0" w:afterLines="0" w:line="480" w:lineRule="exact"/>
        <w:ind w:left="0" w:leftChars="0" w:right="0" w:rightChars="0" w:firstLine="0" w:firstLineChars="0"/>
        <w:jc w:val="center"/>
        <w:textAlignment w:val="auto"/>
        <w:rPr>
          <w:rFonts w:hint="eastAsia" w:ascii="仿宋" w:hAnsi="仿宋" w:eastAsia="仿宋" w:cs="仿宋"/>
          <w:b/>
          <w:bCs/>
          <w:sz w:val="52"/>
          <w:szCs w:val="52"/>
        </w:rPr>
        <w:sectPr>
          <w:headerReference r:id="rId4" w:type="first"/>
          <w:headerReference r:id="rId3" w:type="default"/>
          <w:footerReference r:id="rId5" w:type="default"/>
          <w:pgSz w:w="11906" w:h="16838"/>
          <w:pgMar w:top="1440" w:right="1800" w:bottom="1440" w:left="1800" w:header="851" w:footer="992" w:gutter="0"/>
          <w:cols w:space="425" w:num="1"/>
          <w:titlePg/>
          <w:docGrid w:type="lines" w:linePitch="312" w:charSpace="0"/>
        </w:sectPr>
      </w:pPr>
      <w:bookmarkStart w:id="0" w:name="_Toc1553"/>
      <w:bookmarkStart w:id="1" w:name="_Toc8558"/>
    </w:p>
    <w:p w14:paraId="263E0CA7">
      <w:pPr>
        <w:keepNext w:val="0"/>
        <w:keepLines w:val="0"/>
        <w:pageBreakBefore w:val="0"/>
        <w:widowControl/>
        <w:tabs>
          <w:tab w:val="right" w:leader="dot" w:pos="9070"/>
        </w:tabs>
        <w:kinsoku/>
        <w:wordWrap/>
        <w:overflowPunct/>
        <w:topLinePunct w:val="0"/>
        <w:autoSpaceDE/>
        <w:autoSpaceDN/>
        <w:bidi w:val="0"/>
        <w:adjustRightInd/>
        <w:snapToGrid/>
        <w:spacing w:before="0" w:beforeLines="0" w:after="0" w:afterLines="0" w:line="480" w:lineRule="exact"/>
        <w:ind w:left="0" w:leftChars="0" w:right="0" w:rightChars="0" w:firstLine="0" w:firstLineChars="0"/>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sz w:val="52"/>
          <w:szCs w:val="52"/>
        </w:rPr>
        <w:t>目录</w:t>
      </w: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TOC \o "1-2" \h \u </w:instrText>
      </w:r>
      <w:r>
        <w:rPr>
          <w:rFonts w:hint="eastAsia" w:ascii="仿宋" w:hAnsi="仿宋" w:eastAsia="仿宋" w:cs="仿宋"/>
          <w:b/>
          <w:bCs/>
          <w:sz w:val="32"/>
          <w:szCs w:val="32"/>
        </w:rPr>
        <w:fldChar w:fldCharType="separate"/>
      </w:r>
    </w:p>
    <w:p w14:paraId="24F4D4F3">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_Toc30819 </w:instrText>
      </w:r>
      <w:r>
        <w:rPr>
          <w:rFonts w:hint="eastAsia" w:ascii="仿宋" w:hAnsi="仿宋" w:eastAsia="仿宋" w:cs="仿宋"/>
          <w:bCs/>
          <w:sz w:val="24"/>
          <w:szCs w:val="24"/>
        </w:rPr>
        <w:fldChar w:fldCharType="separate"/>
      </w:r>
      <w:r>
        <w:rPr>
          <w:rFonts w:hint="eastAsia" w:ascii="仿宋" w:hAnsi="仿宋" w:eastAsia="仿宋" w:cs="仿宋"/>
          <w:bCs/>
          <w:sz w:val="24"/>
          <w:szCs w:val="24"/>
          <w:lang w:val="zh-CN" w:eastAsia="zh-CN"/>
        </w:rPr>
        <w:t>第一部分 竞争性磋商公告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_Toc30819 \h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406BEFB9">
      <w:pPr>
        <w:pStyle w:val="1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_Toc13476 </w:instrText>
      </w:r>
      <w:r>
        <w:rPr>
          <w:rFonts w:hint="eastAsia" w:ascii="仿宋" w:hAnsi="仿宋" w:eastAsia="仿宋" w:cs="仿宋"/>
          <w:bCs/>
          <w:sz w:val="24"/>
          <w:szCs w:val="24"/>
        </w:rPr>
        <w:fldChar w:fldCharType="separate"/>
      </w:r>
      <w:r>
        <w:rPr>
          <w:rFonts w:hint="eastAsia" w:ascii="仿宋" w:hAnsi="仿宋" w:eastAsia="仿宋" w:cs="仿宋"/>
          <w:bCs/>
          <w:kern w:val="44"/>
          <w:sz w:val="24"/>
          <w:szCs w:val="24"/>
          <w:lang w:val="en-US" w:eastAsia="zh-CN" w:bidi="ar-SA"/>
        </w:rPr>
        <w:t xml:space="preserve">第二部分 </w:t>
      </w:r>
      <w:r>
        <w:rPr>
          <w:rFonts w:hint="eastAsia" w:ascii="仿宋" w:hAnsi="仿宋" w:eastAsia="仿宋" w:cs="仿宋"/>
          <w:sz w:val="24"/>
          <w:szCs w:val="24"/>
          <w:highlight w:val="none"/>
          <w:lang w:val="en-US" w:eastAsia="zh-CN"/>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_Toc13476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2A97F79D">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_Toc25031 </w:instrText>
      </w:r>
      <w:r>
        <w:rPr>
          <w:rFonts w:hint="eastAsia" w:ascii="仿宋" w:hAnsi="仿宋" w:eastAsia="仿宋" w:cs="仿宋"/>
          <w:bCs/>
          <w:sz w:val="24"/>
          <w:szCs w:val="24"/>
        </w:rPr>
        <w:fldChar w:fldCharType="separate"/>
      </w:r>
      <w:r>
        <w:rPr>
          <w:rFonts w:hint="eastAsia" w:ascii="仿宋" w:hAnsi="仿宋" w:eastAsia="仿宋" w:cs="仿宋"/>
          <w:bCs/>
          <w:sz w:val="24"/>
          <w:szCs w:val="24"/>
          <w:lang w:val="en-US" w:eastAsia="zh-CN"/>
        </w:rPr>
        <w:t>一、</w:t>
      </w:r>
      <w:r>
        <w:rPr>
          <w:rFonts w:hint="eastAsia" w:ascii="仿宋" w:hAnsi="仿宋" w:eastAsia="仿宋" w:cs="仿宋"/>
          <w:bCs/>
          <w:sz w:val="24"/>
          <w:szCs w:val="24"/>
          <w:lang w:val="zh-CN"/>
        </w:rPr>
        <w:t>供应商须知前附表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_Toc25031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28C9AAA7">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_Toc30358 </w:instrText>
      </w:r>
      <w:r>
        <w:rPr>
          <w:rFonts w:hint="eastAsia" w:ascii="仿宋" w:hAnsi="仿宋" w:eastAsia="仿宋" w:cs="仿宋"/>
          <w:bCs/>
          <w:sz w:val="24"/>
          <w:szCs w:val="24"/>
        </w:rPr>
        <w:fldChar w:fldCharType="separate"/>
      </w:r>
      <w:r>
        <w:rPr>
          <w:rFonts w:hint="eastAsia" w:ascii="仿宋" w:hAnsi="仿宋" w:eastAsia="仿宋" w:cs="仿宋"/>
          <w:bCs/>
          <w:kern w:val="2"/>
          <w:sz w:val="24"/>
          <w:szCs w:val="24"/>
          <w:highlight w:val="none"/>
          <w:lang w:val="en-US" w:eastAsia="zh-CN" w:bidi="ar-SA"/>
        </w:rPr>
        <w:t>二、供应商</w:t>
      </w:r>
      <w:r>
        <w:rPr>
          <w:rFonts w:hint="eastAsia" w:ascii="仿宋" w:hAnsi="仿宋" w:eastAsia="仿宋" w:cs="仿宋"/>
          <w:bCs/>
          <w:kern w:val="2"/>
          <w:sz w:val="24"/>
          <w:szCs w:val="24"/>
          <w:highlight w:val="none"/>
          <w:lang w:val="zh-CN" w:eastAsia="ko-KR" w:bidi="ar-SA"/>
        </w:rPr>
        <w:t>须知正文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_Toc30358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3BC50242">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_Toc23983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lang w:val="zh-CN"/>
        </w:rPr>
        <w:t>一、名词解释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_Toc23983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6147E93C">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_Toc2373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lang w:val="zh-CN"/>
        </w:rPr>
        <w:t>二、磋商文件及要求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_Toc2373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4E4782E9">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_Toc12182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lang w:val="zh-CN"/>
        </w:rPr>
        <w:t>三、磋商要求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_Toc12182 \h </w:instrText>
      </w:r>
      <w:r>
        <w:rPr>
          <w:rFonts w:hint="eastAsia" w:ascii="仿宋" w:hAnsi="仿宋" w:eastAsia="仿宋" w:cs="仿宋"/>
          <w:sz w:val="24"/>
          <w:szCs w:val="24"/>
        </w:rPr>
        <w:fldChar w:fldCharType="separate"/>
      </w:r>
      <w:r>
        <w:rPr>
          <w:rFonts w:hint="eastAsia" w:ascii="仿宋" w:hAnsi="仿宋" w:eastAsia="仿宋" w:cs="仿宋"/>
          <w:sz w:val="24"/>
          <w:szCs w:val="24"/>
        </w:rPr>
        <w:t>16</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199F430A">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_Toc7771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lang w:val="zh-CN"/>
        </w:rPr>
        <w:t>四、需要落实的政府采购政策</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_Toc7771 \h </w:instrText>
      </w:r>
      <w:r>
        <w:rPr>
          <w:rFonts w:hint="eastAsia" w:ascii="仿宋" w:hAnsi="仿宋" w:eastAsia="仿宋" w:cs="仿宋"/>
          <w:sz w:val="24"/>
          <w:szCs w:val="24"/>
        </w:rPr>
        <w:fldChar w:fldCharType="separate"/>
      </w:r>
      <w:r>
        <w:rPr>
          <w:rFonts w:hint="eastAsia" w:ascii="仿宋" w:hAnsi="仿宋" w:eastAsia="仿宋" w:cs="仿宋"/>
          <w:sz w:val="24"/>
          <w:szCs w:val="24"/>
        </w:rPr>
        <w:t>16</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1EF2EDF0">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_Toc22034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五、磋商报价要求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_Toc22034 \h </w:instrText>
      </w:r>
      <w:r>
        <w:rPr>
          <w:rFonts w:hint="eastAsia" w:ascii="仿宋" w:hAnsi="仿宋" w:eastAsia="仿宋" w:cs="仿宋"/>
          <w:sz w:val="24"/>
          <w:szCs w:val="24"/>
        </w:rPr>
        <w:fldChar w:fldCharType="separate"/>
      </w:r>
      <w:r>
        <w:rPr>
          <w:rFonts w:hint="eastAsia" w:ascii="仿宋" w:hAnsi="仿宋" w:eastAsia="仿宋" w:cs="仿宋"/>
          <w:sz w:val="24"/>
          <w:szCs w:val="24"/>
        </w:rPr>
        <w:t>17</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2249990A">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_Toc26442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六</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rPr>
        <w:t>磋商响应文件的编写原则和要求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_Toc26442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3ED78A63">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_Toc32057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七</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rPr>
        <w:t>磋商响应文件的式样、签署和装订</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_Toc32057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7E99691C">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_Toc18065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八</w:t>
      </w:r>
      <w:r>
        <w:rPr>
          <w:rFonts w:hint="eastAsia" w:ascii="仿宋" w:hAnsi="仿宋" w:eastAsia="仿宋" w:cs="仿宋"/>
          <w:sz w:val="24"/>
          <w:szCs w:val="24"/>
          <w:highlight w:val="none"/>
          <w:lang w:val="zh-CN"/>
        </w:rPr>
        <w:t>、</w:t>
      </w:r>
      <w:r>
        <w:rPr>
          <w:rFonts w:hint="eastAsia" w:ascii="仿宋" w:hAnsi="仿宋" w:eastAsia="仿宋" w:cs="仿宋"/>
          <w:bCs/>
          <w:sz w:val="24"/>
          <w:szCs w:val="24"/>
          <w:highlight w:val="none"/>
          <w:lang w:val="zh-CN"/>
        </w:rPr>
        <w:t>磋商响应文件的密封和提交</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_Toc18065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5694EE85">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_Toc20814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九、磋商小组组成及职责</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_Toc20814 \h </w:instrText>
      </w:r>
      <w:r>
        <w:rPr>
          <w:rFonts w:hint="eastAsia" w:ascii="仿宋" w:hAnsi="仿宋" w:eastAsia="仿宋" w:cs="仿宋"/>
          <w:sz w:val="24"/>
          <w:szCs w:val="24"/>
        </w:rPr>
        <w:fldChar w:fldCharType="separate"/>
      </w:r>
      <w:r>
        <w:rPr>
          <w:rFonts w:hint="eastAsia" w:ascii="仿宋" w:hAnsi="仿宋" w:eastAsia="仿宋" w:cs="仿宋"/>
          <w:sz w:val="24"/>
          <w:szCs w:val="24"/>
        </w:rPr>
        <w:t>22</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272DEAAB">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_Toc9277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十、磋商会议</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_Toc9277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02B1CE62">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_Toc7085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十一、磋商评审程序及评审办法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_Toc7085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5B8D1DE2">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_Toc18328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十二、确定成交供应商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_Toc18328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532CBCCA">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_Toc9299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lang w:val="zh-CN"/>
        </w:rPr>
        <w:t>十四、质疑与投诉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_Toc9299 \h </w:instrText>
      </w:r>
      <w:r>
        <w:rPr>
          <w:rFonts w:hint="eastAsia" w:ascii="仿宋" w:hAnsi="仿宋" w:eastAsia="仿宋" w:cs="仿宋"/>
          <w:sz w:val="24"/>
          <w:szCs w:val="24"/>
        </w:rPr>
        <w:fldChar w:fldCharType="separate"/>
      </w:r>
      <w:r>
        <w:rPr>
          <w:rFonts w:hint="eastAsia" w:ascii="仿宋" w:hAnsi="仿宋" w:eastAsia="仿宋" w:cs="仿宋"/>
          <w:sz w:val="24"/>
          <w:szCs w:val="24"/>
        </w:rPr>
        <w:t>31</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66BA5F59">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_Toc26398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十五、合同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_Toc26398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70CC76AD">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_Toc25721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lang w:val="zh-CN"/>
        </w:rPr>
        <w:t>十六、成交合同的履约验收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_Toc25721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74EBA72A">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_Toc26918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rPr>
        <w:t>十七、成交服务费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_Toc26918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7D43D581">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_Toc15121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lang w:val="zh-CN"/>
        </w:rPr>
        <w:t>十八、信用担保</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_Toc15121 \h </w:instrText>
      </w:r>
      <w:r>
        <w:rPr>
          <w:rFonts w:hint="eastAsia" w:ascii="仿宋" w:hAnsi="仿宋" w:eastAsia="仿宋" w:cs="仿宋"/>
          <w:sz w:val="24"/>
          <w:szCs w:val="24"/>
        </w:rPr>
        <w:fldChar w:fldCharType="separate"/>
      </w:r>
      <w:r>
        <w:rPr>
          <w:rFonts w:hint="eastAsia" w:ascii="仿宋" w:hAnsi="仿宋" w:eastAsia="仿宋" w:cs="仿宋"/>
          <w:sz w:val="24"/>
          <w:szCs w:val="24"/>
        </w:rPr>
        <w:t>33</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63A69D84">
      <w:pPr>
        <w:pStyle w:val="1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_Toc25327 </w:instrText>
      </w:r>
      <w:r>
        <w:rPr>
          <w:rFonts w:hint="eastAsia" w:ascii="仿宋" w:hAnsi="仿宋" w:eastAsia="仿宋" w:cs="仿宋"/>
          <w:bCs/>
          <w:sz w:val="24"/>
          <w:szCs w:val="24"/>
        </w:rPr>
        <w:fldChar w:fldCharType="separate"/>
      </w:r>
      <w:r>
        <w:rPr>
          <w:rFonts w:hint="eastAsia" w:ascii="仿宋" w:hAnsi="仿宋" w:eastAsia="仿宋" w:cs="仿宋"/>
          <w:bCs/>
          <w:kern w:val="44"/>
          <w:sz w:val="24"/>
          <w:szCs w:val="24"/>
          <w:lang w:val="zh-CN" w:eastAsia="zh-Hans" w:bidi="ar-SA"/>
        </w:rPr>
        <w:t>第三部分</w:t>
      </w:r>
      <w:r>
        <w:rPr>
          <w:rFonts w:hint="eastAsia" w:ascii="仿宋" w:hAnsi="仿宋" w:eastAsia="仿宋" w:cs="仿宋"/>
          <w:bCs/>
          <w:kern w:val="44"/>
          <w:sz w:val="24"/>
          <w:szCs w:val="24"/>
          <w:lang w:val="en-US" w:eastAsia="zh-CN" w:bidi="ar-SA"/>
        </w:rPr>
        <w:t xml:space="preserve"> 采购</w:t>
      </w:r>
      <w:r>
        <w:rPr>
          <w:rFonts w:hint="eastAsia" w:ascii="仿宋" w:hAnsi="仿宋" w:eastAsia="仿宋" w:cs="仿宋"/>
          <w:bCs/>
          <w:kern w:val="44"/>
          <w:sz w:val="24"/>
          <w:szCs w:val="24"/>
          <w:lang w:val="zh-CN" w:eastAsia="zh-Hans" w:bidi="ar-SA"/>
        </w:rPr>
        <w:t>内容及要求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_Toc25327 \h </w:instrText>
      </w:r>
      <w:r>
        <w:rPr>
          <w:rFonts w:hint="eastAsia" w:ascii="仿宋" w:hAnsi="仿宋" w:eastAsia="仿宋" w:cs="仿宋"/>
          <w:sz w:val="24"/>
          <w:szCs w:val="24"/>
        </w:rPr>
        <w:fldChar w:fldCharType="separate"/>
      </w:r>
      <w:r>
        <w:rPr>
          <w:rFonts w:hint="eastAsia" w:ascii="仿宋" w:hAnsi="仿宋" w:eastAsia="仿宋" w:cs="仿宋"/>
          <w:sz w:val="24"/>
          <w:szCs w:val="24"/>
        </w:rPr>
        <w:t>34</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654300ED">
      <w:pPr>
        <w:pStyle w:val="1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_Toc6697 </w:instrText>
      </w:r>
      <w:r>
        <w:rPr>
          <w:rFonts w:hint="eastAsia" w:ascii="仿宋" w:hAnsi="仿宋" w:eastAsia="仿宋" w:cs="仿宋"/>
          <w:bCs/>
          <w:sz w:val="24"/>
          <w:szCs w:val="24"/>
        </w:rPr>
        <w:fldChar w:fldCharType="separate"/>
      </w:r>
      <w:r>
        <w:rPr>
          <w:rFonts w:hint="eastAsia" w:ascii="仿宋" w:hAnsi="仿宋" w:eastAsia="仿宋" w:cs="仿宋"/>
          <w:bCs/>
          <w:kern w:val="44"/>
          <w:sz w:val="24"/>
          <w:szCs w:val="24"/>
          <w:lang w:val="zh-CN" w:eastAsia="zh-CN" w:bidi="ar-SA"/>
        </w:rPr>
        <w:t>第四部分</w:t>
      </w:r>
      <w:r>
        <w:rPr>
          <w:rFonts w:hint="eastAsia" w:ascii="仿宋" w:hAnsi="仿宋" w:eastAsia="仿宋" w:cs="仿宋"/>
          <w:bCs/>
          <w:kern w:val="44"/>
          <w:sz w:val="24"/>
          <w:szCs w:val="24"/>
          <w:lang w:val="en-US" w:eastAsia="zh-CN" w:bidi="ar-SA"/>
        </w:rPr>
        <w:t xml:space="preserve"> </w:t>
      </w:r>
      <w:r>
        <w:rPr>
          <w:rFonts w:hint="eastAsia" w:ascii="仿宋" w:hAnsi="仿宋" w:eastAsia="仿宋" w:cs="仿宋"/>
          <w:bCs/>
          <w:kern w:val="44"/>
          <w:sz w:val="24"/>
          <w:szCs w:val="24"/>
          <w:lang w:val="zh-CN" w:eastAsia="zh-Hans" w:bidi="ar-SA"/>
        </w:rPr>
        <w:t>商务部分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_Toc6697 \h </w:instrText>
      </w:r>
      <w:r>
        <w:rPr>
          <w:rFonts w:hint="eastAsia" w:ascii="仿宋" w:hAnsi="仿宋" w:eastAsia="仿宋" w:cs="仿宋"/>
          <w:sz w:val="24"/>
          <w:szCs w:val="24"/>
        </w:rPr>
        <w:fldChar w:fldCharType="separate"/>
      </w:r>
      <w:r>
        <w:rPr>
          <w:rFonts w:hint="eastAsia" w:ascii="仿宋" w:hAnsi="仿宋" w:eastAsia="仿宋" w:cs="仿宋"/>
          <w:sz w:val="24"/>
          <w:szCs w:val="24"/>
        </w:rPr>
        <w:t>37</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75FA244E">
      <w:pPr>
        <w:pStyle w:val="1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_Toc4330 </w:instrText>
      </w:r>
      <w:r>
        <w:rPr>
          <w:rFonts w:hint="eastAsia" w:ascii="仿宋" w:hAnsi="仿宋" w:eastAsia="仿宋" w:cs="仿宋"/>
          <w:bCs/>
          <w:sz w:val="24"/>
          <w:szCs w:val="24"/>
        </w:rPr>
        <w:fldChar w:fldCharType="separate"/>
      </w:r>
      <w:r>
        <w:rPr>
          <w:rFonts w:hint="eastAsia" w:ascii="仿宋" w:hAnsi="仿宋" w:eastAsia="仿宋" w:cs="仿宋"/>
          <w:sz w:val="24"/>
          <w:szCs w:val="24"/>
          <w:lang w:val="zh-CN"/>
        </w:rPr>
        <w:t>第五部分   合同条款及格式（合同主要条款）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_Toc4330 \h </w:instrText>
      </w:r>
      <w:r>
        <w:rPr>
          <w:rFonts w:hint="eastAsia" w:ascii="仿宋" w:hAnsi="仿宋" w:eastAsia="仿宋" w:cs="仿宋"/>
          <w:sz w:val="24"/>
          <w:szCs w:val="24"/>
        </w:rPr>
        <w:fldChar w:fldCharType="separate"/>
      </w:r>
      <w:r>
        <w:rPr>
          <w:rFonts w:hint="eastAsia" w:ascii="仿宋" w:hAnsi="仿宋" w:eastAsia="仿宋" w:cs="仿宋"/>
          <w:sz w:val="24"/>
          <w:szCs w:val="24"/>
        </w:rPr>
        <w:t>39</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04607FD5">
      <w:pPr>
        <w:pStyle w:val="1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\l _Toc7306 </w:instrText>
      </w:r>
      <w:r>
        <w:rPr>
          <w:rFonts w:hint="eastAsia" w:ascii="仿宋" w:hAnsi="仿宋" w:eastAsia="仿宋" w:cs="仿宋"/>
          <w:bCs/>
          <w:sz w:val="24"/>
          <w:szCs w:val="24"/>
        </w:rPr>
        <w:fldChar w:fldCharType="separate"/>
      </w:r>
      <w:r>
        <w:rPr>
          <w:rFonts w:hint="eastAsia" w:ascii="仿宋" w:hAnsi="仿宋" w:eastAsia="仿宋" w:cs="仿宋"/>
          <w:bCs/>
          <w:sz w:val="24"/>
          <w:szCs w:val="24"/>
          <w:lang w:val="zh-CN" w:eastAsia="zh-CN"/>
        </w:rPr>
        <w:t>第六部分 磋商响应文件格式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_Toc7306 \h </w:instrText>
      </w:r>
      <w:r>
        <w:rPr>
          <w:rFonts w:hint="eastAsia" w:ascii="仿宋" w:hAnsi="仿宋" w:eastAsia="仿宋" w:cs="仿宋"/>
          <w:sz w:val="24"/>
          <w:szCs w:val="24"/>
        </w:rPr>
        <w:fldChar w:fldCharType="separate"/>
      </w:r>
      <w:r>
        <w:rPr>
          <w:rFonts w:hint="eastAsia" w:ascii="仿宋" w:hAnsi="仿宋" w:eastAsia="仿宋" w:cs="仿宋"/>
          <w:sz w:val="24"/>
          <w:szCs w:val="24"/>
        </w:rPr>
        <w:t>45</w:t>
      </w:r>
      <w:r>
        <w:rPr>
          <w:rFonts w:hint="eastAsia" w:ascii="仿宋" w:hAnsi="仿宋" w:eastAsia="仿宋" w:cs="仿宋"/>
          <w:sz w:val="24"/>
          <w:szCs w:val="24"/>
        </w:rPr>
        <w:fldChar w:fldCharType="end"/>
      </w:r>
      <w:r>
        <w:rPr>
          <w:rFonts w:hint="eastAsia" w:ascii="仿宋" w:hAnsi="仿宋" w:eastAsia="仿宋" w:cs="仿宋"/>
          <w:bCs/>
          <w:sz w:val="24"/>
          <w:szCs w:val="24"/>
        </w:rPr>
        <w:fldChar w:fldCharType="end"/>
      </w:r>
    </w:p>
    <w:p w14:paraId="62AF5180">
      <w:pPr>
        <w:keepNext w:val="0"/>
        <w:keepLines w:val="0"/>
        <w:pageBreakBefore w:val="0"/>
        <w:widowControl/>
        <w:tabs>
          <w:tab w:val="right" w:leader="dot" w:pos="9070"/>
        </w:tabs>
        <w:kinsoku/>
        <w:wordWrap/>
        <w:overflowPunct/>
        <w:topLinePunct w:val="0"/>
        <w:autoSpaceDE/>
        <w:autoSpaceDN/>
        <w:bidi w:val="0"/>
        <w:adjustRightInd/>
        <w:snapToGrid/>
        <w:spacing w:before="0" w:beforeLines="0" w:after="0" w:afterLines="0" w:line="480" w:lineRule="exact"/>
        <w:ind w:left="0" w:leftChars="0" w:right="0" w:rightChars="0" w:firstLine="0" w:firstLineChars="0"/>
        <w:jc w:val="center"/>
        <w:textAlignment w:val="auto"/>
        <w:rPr>
          <w:rFonts w:hint="eastAsia" w:ascii="仿宋" w:hAnsi="仿宋" w:eastAsia="仿宋" w:cs="仿宋"/>
          <w:b/>
          <w:bCs/>
          <w:sz w:val="32"/>
          <w:szCs w:val="32"/>
        </w:rPr>
        <w:sectPr>
          <w:footerReference r:id="rId7" w:type="first"/>
          <w:footerReference r:id="rId6" w:type="default"/>
          <w:pgSz w:w="11906" w:h="16838"/>
          <w:pgMar w:top="1440" w:right="1800" w:bottom="1440" w:left="1800" w:header="851" w:footer="992" w:gutter="0"/>
          <w:pgNumType w:fmt="decimal" w:start="1"/>
          <w:cols w:space="425" w:num="1"/>
          <w:titlePg/>
          <w:docGrid w:type="lines" w:linePitch="312" w:charSpace="0"/>
        </w:sectPr>
      </w:pPr>
      <w:r>
        <w:rPr>
          <w:rFonts w:hint="eastAsia" w:ascii="仿宋" w:hAnsi="仿宋" w:eastAsia="仿宋" w:cs="仿宋"/>
          <w:b/>
          <w:bCs/>
          <w:sz w:val="32"/>
          <w:szCs w:val="32"/>
        </w:rPr>
        <w:fldChar w:fldCharType="end"/>
      </w:r>
      <w:bookmarkEnd w:id="0"/>
      <w:bookmarkEnd w:id="1"/>
    </w:p>
    <w:p w14:paraId="69A1B190">
      <w:pPr>
        <w:keepNext w:val="0"/>
        <w:keepLines w:val="0"/>
        <w:pageBreakBefore w:val="0"/>
        <w:numPr>
          <w:ilvl w:val="0"/>
          <w:numId w:val="0"/>
        </w:numPr>
        <w:wordWrap/>
        <w:topLinePunct w:val="0"/>
        <w:autoSpaceDE w:val="0"/>
        <w:autoSpaceDN w:val="0"/>
        <w:bidi w:val="0"/>
        <w:adjustRightInd w:val="0"/>
        <w:snapToGrid/>
        <w:spacing w:line="480" w:lineRule="exact"/>
        <w:ind w:firstLine="1325" w:firstLineChars="300"/>
        <w:jc w:val="both"/>
        <w:textAlignment w:val="auto"/>
        <w:outlineLvl w:val="0"/>
        <w:rPr>
          <w:rFonts w:hint="eastAsia" w:ascii="仿宋" w:hAnsi="仿宋" w:eastAsia="仿宋" w:cs="仿宋"/>
          <w:b/>
          <w:bCs/>
          <w:kern w:val="44"/>
          <w:sz w:val="44"/>
          <w:szCs w:val="44"/>
          <w:lang w:val="zh-CN" w:eastAsia="zh-CN" w:bidi="ar-SA"/>
        </w:rPr>
      </w:pPr>
      <w:bookmarkStart w:id="2" w:name="_Toc6313"/>
      <w:bookmarkStart w:id="3" w:name="_Toc30819"/>
      <w:r>
        <w:rPr>
          <w:rFonts w:hint="eastAsia" w:ascii="仿宋" w:hAnsi="仿宋" w:eastAsia="仿宋" w:cs="仿宋"/>
          <w:b/>
          <w:bCs/>
          <w:kern w:val="44"/>
          <w:sz w:val="44"/>
          <w:szCs w:val="44"/>
          <w:lang w:val="zh-CN" w:eastAsia="zh-CN" w:bidi="ar-SA"/>
        </w:rPr>
        <w:t xml:space="preserve">第一部分 </w:t>
      </w:r>
      <w:bookmarkEnd w:id="2"/>
      <w:r>
        <w:rPr>
          <w:rFonts w:hint="eastAsia" w:ascii="仿宋" w:hAnsi="仿宋" w:eastAsia="仿宋" w:cs="仿宋"/>
          <w:b/>
          <w:bCs/>
          <w:kern w:val="44"/>
          <w:sz w:val="44"/>
          <w:szCs w:val="44"/>
          <w:lang w:val="zh-CN" w:eastAsia="zh-CN" w:bidi="ar-SA"/>
        </w:rPr>
        <w:t>竞争性磋商公告</w:t>
      </w:r>
      <w:bookmarkEnd w:id="3"/>
    </w:p>
    <w:p w14:paraId="2A7067F8">
      <w:pPr>
        <w:keepNext w:val="0"/>
        <w:keepLines w:val="0"/>
        <w:pageBreakBefore w:val="0"/>
        <w:kinsoku/>
        <w:overflowPunct/>
        <w:topLinePunct w:val="0"/>
        <w:autoSpaceDE/>
        <w:autoSpaceDN/>
        <w:bidi w:val="0"/>
        <w:adjustRightInd/>
        <w:snapToGrid/>
        <w:spacing w:line="440" w:lineRule="exact"/>
        <w:rPr>
          <w:rFonts w:hint="eastAsia"/>
          <w:lang w:val="en-US" w:eastAsia="zh-CN"/>
        </w:rPr>
      </w:pPr>
    </w:p>
    <w:p w14:paraId="037035E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Style w:val="19"/>
          <w:rFonts w:hint="eastAsia" w:ascii="仿宋" w:hAnsi="仿宋" w:eastAsia="仿宋" w:cs="仿宋"/>
          <w:b/>
          <w:bCs/>
          <w:i w:val="0"/>
          <w:iCs w:val="0"/>
          <w:caps w:val="0"/>
          <w:color w:val="333333"/>
          <w:spacing w:val="0"/>
          <w:sz w:val="28"/>
          <w:szCs w:val="28"/>
          <w:shd w:val="clear" w:fill="FFFFFF"/>
          <w:vertAlign w:val="baseline"/>
        </w:rPr>
      </w:pPr>
      <w:bookmarkStart w:id="4" w:name="_Toc20549"/>
      <w:bookmarkStart w:id="5" w:name="_Toc2598"/>
      <w:r>
        <w:rPr>
          <w:rStyle w:val="19"/>
          <w:rFonts w:hint="eastAsia" w:ascii="仿宋" w:hAnsi="仿宋" w:eastAsia="仿宋" w:cs="仿宋"/>
          <w:b/>
          <w:bCs/>
          <w:i w:val="0"/>
          <w:iCs w:val="0"/>
          <w:caps w:val="0"/>
          <w:color w:val="333333"/>
          <w:spacing w:val="0"/>
          <w:sz w:val="28"/>
          <w:szCs w:val="28"/>
          <w:shd w:val="clear" w:fill="FFFFFF"/>
          <w:vertAlign w:val="baseli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ge">
                  <wp:posOffset>1607820</wp:posOffset>
                </wp:positionV>
                <wp:extent cx="1828800" cy="1828800"/>
                <wp:effectExtent l="4445" t="4445" r="14605" b="14605"/>
                <wp:wrapSquare wrapText="bothSides"/>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8CF20A8">
                            <w:pPr>
                              <w:rPr>
                                <w:rFonts w:hint="eastAsia" w:ascii="仿宋" w:hAnsi="仿宋" w:eastAsia="仿宋" w:cs="仿宋"/>
                                <w:i w:val="0"/>
                                <w:iCs w:val="0"/>
                                <w:caps w:val="0"/>
                                <w:color w:val="333333"/>
                                <w:spacing w:val="0"/>
                                <w:sz w:val="28"/>
                                <w:szCs w:val="28"/>
                                <w:shd w:val="clear" w:fill="FFFFFF"/>
                                <w:vertAlign w:val="baseline"/>
                                <w:lang w:eastAsia="zh-CN"/>
                              </w:rPr>
                            </w:pPr>
                            <w:r>
                              <w:rPr>
                                <w:rFonts w:hint="eastAsia" w:ascii="仿宋" w:hAnsi="仿宋" w:eastAsia="仿宋" w:cs="仿宋"/>
                                <w:i w:val="0"/>
                                <w:iCs w:val="0"/>
                                <w:caps w:val="0"/>
                                <w:color w:val="333333"/>
                                <w:spacing w:val="0"/>
                                <w:sz w:val="28"/>
                                <w:szCs w:val="28"/>
                                <w:shd w:val="clear" w:fill="FFFFFF"/>
                                <w:vertAlign w:val="baseline"/>
                                <w:lang w:eastAsia="zh-CN"/>
                              </w:rPr>
                              <w:t>项目概况</w:t>
                            </w:r>
                          </w:p>
                          <w:p w14:paraId="7D8359B0">
                            <w:pPr>
                              <w:rPr>
                                <w:rFonts w:hint="eastAsia" w:ascii="仿宋" w:hAnsi="仿宋" w:eastAsia="仿宋" w:cs="仿宋"/>
                                <w:i w:val="0"/>
                                <w:iCs w:val="0"/>
                                <w:caps w:val="0"/>
                                <w:color w:val="333333"/>
                                <w:spacing w:val="0"/>
                                <w:sz w:val="28"/>
                                <w:szCs w:val="28"/>
                                <w:shd w:val="clear" w:fill="FFFFFF"/>
                                <w:vertAlign w:val="baseline"/>
                                <w:lang w:eastAsia="zh-CN"/>
                              </w:rPr>
                            </w:pPr>
                            <w:r>
                              <w:rPr>
                                <w:rFonts w:hint="eastAsia" w:ascii="仿宋" w:hAnsi="仿宋" w:eastAsia="仿宋" w:cs="仿宋"/>
                                <w:i w:val="0"/>
                                <w:iCs w:val="0"/>
                                <w:caps w:val="0"/>
                                <w:color w:val="333333"/>
                                <w:spacing w:val="0"/>
                                <w:sz w:val="28"/>
                                <w:szCs w:val="28"/>
                                <w:shd w:val="clear" w:fill="FFFFFF"/>
                                <w:vertAlign w:val="baseline"/>
                                <w:lang w:eastAsia="zh-CN"/>
                              </w:rPr>
                              <w:t>便携式移动DR采购项目的潜在供应商应在陕西省西安市经济技术开发区凤城七路正尚国际金融广场A座1405室 获取采购文件，</w:t>
                            </w:r>
                            <w:r>
                              <w:rPr>
                                <w:rFonts w:hint="eastAsia" w:ascii="仿宋" w:hAnsi="仿宋" w:eastAsia="仿宋" w:cs="仿宋"/>
                                <w:sz w:val="28"/>
                                <w:szCs w:val="28"/>
                              </w:rPr>
                              <w:t>并于 2026年10月23日 09时30分 （北京时间）前提交响应文件。</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pt;margin-top:126.6pt;height:144pt;width:144pt;mso-position-vertical-relative:page;mso-wrap-distance-bottom:0pt;mso-wrap-distance-left:9pt;mso-wrap-distance-right:9pt;mso-wrap-distance-top:0pt;mso-wrap-style:none;z-index:251659264;mso-width-relative:page;mso-height-relative:page;" fillcolor="#FFFFFF [3201]" filled="t" stroked="t" coordsize="21600,21600" o:gfxdata="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7ooJqNYAAAAIAQAADwAA&#10;AAAAAAABACAAAAAiAAAAZHJzL2Rvd25yZXYueG1sUEsBAhQAFAAAAAgAh07iQH5fk9BRAgAAtgQA&#10;AA4AAAAAAAAAAQAgAAAAJQEAAGRycy9lMm9Eb2MueG1sUEsFBgAAAAAGAAYAWQEAAOgFAAAAAA==&#10;">
                <v:fill on="t" focussize="0,0"/>
                <v:stroke weight="0.5pt" color="#000000 [3204]" joinstyle="round"/>
                <v:imagedata o:title=""/>
                <o:lock v:ext="edit" aspectratio="f"/>
                <v:textbox style="mso-fit-shape-to-text:t;">
                  <w:txbxContent>
                    <w:p w14:paraId="38CF20A8">
                      <w:pPr>
                        <w:rPr>
                          <w:rFonts w:hint="eastAsia" w:ascii="仿宋" w:hAnsi="仿宋" w:eastAsia="仿宋" w:cs="仿宋"/>
                          <w:i w:val="0"/>
                          <w:iCs w:val="0"/>
                          <w:caps w:val="0"/>
                          <w:color w:val="333333"/>
                          <w:spacing w:val="0"/>
                          <w:sz w:val="28"/>
                          <w:szCs w:val="28"/>
                          <w:shd w:val="clear" w:fill="FFFFFF"/>
                          <w:vertAlign w:val="baseline"/>
                          <w:lang w:eastAsia="zh-CN"/>
                        </w:rPr>
                      </w:pPr>
                      <w:r>
                        <w:rPr>
                          <w:rFonts w:hint="eastAsia" w:ascii="仿宋" w:hAnsi="仿宋" w:eastAsia="仿宋" w:cs="仿宋"/>
                          <w:i w:val="0"/>
                          <w:iCs w:val="0"/>
                          <w:caps w:val="0"/>
                          <w:color w:val="333333"/>
                          <w:spacing w:val="0"/>
                          <w:sz w:val="28"/>
                          <w:szCs w:val="28"/>
                          <w:shd w:val="clear" w:fill="FFFFFF"/>
                          <w:vertAlign w:val="baseline"/>
                          <w:lang w:eastAsia="zh-CN"/>
                        </w:rPr>
                        <w:t>项目概况</w:t>
                      </w:r>
                    </w:p>
                    <w:p w14:paraId="7D8359B0">
                      <w:pPr>
                        <w:rPr>
                          <w:rFonts w:hint="eastAsia" w:ascii="仿宋" w:hAnsi="仿宋" w:eastAsia="仿宋" w:cs="仿宋"/>
                          <w:i w:val="0"/>
                          <w:iCs w:val="0"/>
                          <w:caps w:val="0"/>
                          <w:color w:val="333333"/>
                          <w:spacing w:val="0"/>
                          <w:sz w:val="28"/>
                          <w:szCs w:val="28"/>
                          <w:shd w:val="clear" w:fill="FFFFFF"/>
                          <w:vertAlign w:val="baseline"/>
                          <w:lang w:eastAsia="zh-CN"/>
                        </w:rPr>
                      </w:pPr>
                      <w:r>
                        <w:rPr>
                          <w:rFonts w:hint="eastAsia" w:ascii="仿宋" w:hAnsi="仿宋" w:eastAsia="仿宋" w:cs="仿宋"/>
                          <w:i w:val="0"/>
                          <w:iCs w:val="0"/>
                          <w:caps w:val="0"/>
                          <w:color w:val="333333"/>
                          <w:spacing w:val="0"/>
                          <w:sz w:val="28"/>
                          <w:szCs w:val="28"/>
                          <w:shd w:val="clear" w:fill="FFFFFF"/>
                          <w:vertAlign w:val="baseline"/>
                          <w:lang w:eastAsia="zh-CN"/>
                        </w:rPr>
                        <w:t>便携式移动DR采购项目的潜在供应商应在陕西省西安市经济技术开发区凤城七路正尚国际金融广场A座1405室 获取采购文件，</w:t>
                      </w:r>
                      <w:r>
                        <w:rPr>
                          <w:rFonts w:hint="eastAsia" w:ascii="仿宋" w:hAnsi="仿宋" w:eastAsia="仿宋" w:cs="仿宋"/>
                          <w:sz w:val="28"/>
                          <w:szCs w:val="28"/>
                        </w:rPr>
                        <w:t>并于 2026年10月23日 09时30分 （北京时间）前提交响应文件。</w:t>
                      </w:r>
                    </w:p>
                  </w:txbxContent>
                </v:textbox>
                <w10:wrap type="square"/>
              </v:shape>
            </w:pict>
          </mc:Fallback>
        </mc:AlternateContent>
      </w:r>
      <w:r>
        <w:rPr>
          <w:rStyle w:val="19"/>
          <w:rFonts w:hint="eastAsia" w:ascii="仿宋" w:hAnsi="仿宋" w:eastAsia="仿宋" w:cs="仿宋"/>
          <w:b/>
          <w:bCs/>
          <w:i w:val="0"/>
          <w:iCs w:val="0"/>
          <w:caps w:val="0"/>
          <w:color w:val="333333"/>
          <w:spacing w:val="0"/>
          <w:sz w:val="28"/>
          <w:szCs w:val="28"/>
          <w:shd w:val="clear" w:fill="FFFFFF"/>
          <w:vertAlign w:val="baseline"/>
        </w:rPr>
        <w:t>一、项目基本情况</w:t>
      </w:r>
    </w:p>
    <w:p w14:paraId="310595D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vertAlign w:val="baseline"/>
        </w:rPr>
        <w:t>项目编号：JHZB-2026-029</w:t>
      </w:r>
    </w:p>
    <w:p w14:paraId="3601012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vertAlign w:val="baseline"/>
        </w:rPr>
        <w:t>项目名称：便携式移动DR采购项目</w:t>
      </w:r>
    </w:p>
    <w:p w14:paraId="2399B80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vertAlign w:val="baseline"/>
        </w:rPr>
        <w:t>采购方式：竞争性磋商</w:t>
      </w:r>
    </w:p>
    <w:p w14:paraId="1B7AF87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vertAlign w:val="baseline"/>
        </w:rPr>
        <w:t>预算金额：</w:t>
      </w:r>
      <w:r>
        <w:rPr>
          <w:rFonts w:hint="eastAsia" w:ascii="仿宋" w:hAnsi="仿宋" w:eastAsia="仿宋" w:cs="仿宋"/>
          <w:i w:val="0"/>
          <w:iCs w:val="0"/>
          <w:caps w:val="0"/>
          <w:color w:val="333333"/>
          <w:spacing w:val="0"/>
          <w:sz w:val="28"/>
          <w:szCs w:val="28"/>
          <w:shd w:val="clear" w:fill="FFFFFF"/>
          <w:vertAlign w:val="baseline"/>
          <w:lang w:val="en-US" w:eastAsia="zh-CN"/>
        </w:rPr>
        <w:t>145</w:t>
      </w:r>
      <w:r>
        <w:rPr>
          <w:rFonts w:hint="eastAsia" w:ascii="仿宋" w:hAnsi="仿宋" w:eastAsia="仿宋" w:cs="仿宋"/>
          <w:i w:val="0"/>
          <w:iCs w:val="0"/>
          <w:caps w:val="0"/>
          <w:color w:val="333333"/>
          <w:spacing w:val="0"/>
          <w:sz w:val="28"/>
          <w:szCs w:val="28"/>
          <w:shd w:val="clear" w:fill="FFFFFF"/>
          <w:vertAlign w:val="baseline"/>
        </w:rPr>
        <w:t>,000.00元</w:t>
      </w:r>
    </w:p>
    <w:p w14:paraId="0381A59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vertAlign w:val="baseline"/>
        </w:rPr>
        <w:t>采购需求：</w:t>
      </w:r>
    </w:p>
    <w:p w14:paraId="46E91D2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合同包1(渭南市临渭区下邽中心卫生院便携式移动DR采购项目):</w:t>
      </w:r>
    </w:p>
    <w:p w14:paraId="6A71305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560" w:firstLineChars="20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合同包预算金额：</w:t>
      </w:r>
      <w:r>
        <w:rPr>
          <w:rFonts w:hint="eastAsia" w:ascii="仿宋" w:hAnsi="仿宋" w:eastAsia="仿宋" w:cs="仿宋"/>
          <w:i w:val="0"/>
          <w:iCs w:val="0"/>
          <w:caps w:val="0"/>
          <w:color w:val="333333"/>
          <w:spacing w:val="0"/>
          <w:sz w:val="28"/>
          <w:szCs w:val="28"/>
          <w:shd w:val="clear" w:fill="FFFFFF"/>
          <w:vertAlign w:val="baseline"/>
          <w:lang w:val="en-US" w:eastAsia="zh-CN"/>
        </w:rPr>
        <w:t>145</w:t>
      </w:r>
      <w:r>
        <w:rPr>
          <w:rFonts w:hint="eastAsia" w:ascii="仿宋" w:hAnsi="仿宋" w:eastAsia="仿宋" w:cs="仿宋"/>
          <w:i w:val="0"/>
          <w:iCs w:val="0"/>
          <w:caps w:val="0"/>
          <w:color w:val="333333"/>
          <w:spacing w:val="0"/>
          <w:sz w:val="28"/>
          <w:szCs w:val="28"/>
          <w:shd w:val="clear" w:fill="FFFFFF"/>
          <w:vertAlign w:val="baseline"/>
        </w:rPr>
        <w:t>,000.00元</w:t>
      </w:r>
    </w:p>
    <w:tbl>
      <w:tblPr>
        <w:tblStyle w:val="16"/>
        <w:tblpPr w:leftFromText="180" w:rightFromText="180" w:vertAnchor="text" w:horzAnchor="page" w:tblpX="665" w:tblpY="944"/>
        <w:tblOverlap w:val="never"/>
        <w:tblW w:w="110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197"/>
        <w:gridCol w:w="1871"/>
        <w:gridCol w:w="2524"/>
        <w:gridCol w:w="1976"/>
        <w:gridCol w:w="1810"/>
        <w:gridCol w:w="1640"/>
      </w:tblGrid>
      <w:tr w14:paraId="11EF8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23" w:hRule="atLeast"/>
          <w:tblHeader/>
        </w:trPr>
        <w:tc>
          <w:tcPr>
            <w:tcW w:w="11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64A6D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品目号</w:t>
            </w:r>
          </w:p>
        </w:tc>
        <w:tc>
          <w:tcPr>
            <w:tcW w:w="18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62F6F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品目名称</w:t>
            </w:r>
          </w:p>
        </w:tc>
        <w:tc>
          <w:tcPr>
            <w:tcW w:w="25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5DC98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采购标的</w:t>
            </w:r>
          </w:p>
        </w:tc>
        <w:tc>
          <w:tcPr>
            <w:tcW w:w="19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1E742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数量（单位）</w:t>
            </w:r>
          </w:p>
        </w:tc>
        <w:tc>
          <w:tcPr>
            <w:tcW w:w="18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97ED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63766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品目预算(元)</w:t>
            </w:r>
          </w:p>
        </w:tc>
      </w:tr>
      <w:tr w14:paraId="2DC09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25" w:hRule="atLeast"/>
        </w:trPr>
        <w:tc>
          <w:tcPr>
            <w:tcW w:w="11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9EACB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1-1</w:t>
            </w:r>
          </w:p>
        </w:tc>
        <w:tc>
          <w:tcPr>
            <w:tcW w:w="18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10A88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医用 X 线诊断设备</w:t>
            </w:r>
          </w:p>
        </w:tc>
        <w:tc>
          <w:tcPr>
            <w:tcW w:w="25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002F8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便携式移动DR</w:t>
            </w:r>
          </w:p>
        </w:tc>
        <w:tc>
          <w:tcPr>
            <w:tcW w:w="19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32926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560" w:firstLineChars="20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1(台)</w:t>
            </w:r>
          </w:p>
        </w:tc>
        <w:tc>
          <w:tcPr>
            <w:tcW w:w="18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6F718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5B6F3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lang w:val="en-US" w:eastAsia="zh-CN"/>
              </w:rPr>
              <w:t>145,000.00</w:t>
            </w:r>
          </w:p>
        </w:tc>
      </w:tr>
    </w:tbl>
    <w:p w14:paraId="2722B51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560" w:firstLineChars="20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合同包最高限价：</w:t>
      </w:r>
      <w:r>
        <w:rPr>
          <w:rFonts w:hint="eastAsia" w:ascii="仿宋" w:hAnsi="仿宋" w:eastAsia="仿宋" w:cs="仿宋"/>
          <w:i w:val="0"/>
          <w:iCs w:val="0"/>
          <w:caps w:val="0"/>
          <w:color w:val="333333"/>
          <w:spacing w:val="0"/>
          <w:sz w:val="28"/>
          <w:szCs w:val="28"/>
          <w:shd w:val="clear" w:fill="FFFFFF"/>
          <w:vertAlign w:val="baseline"/>
          <w:lang w:val="en-US" w:eastAsia="zh-CN"/>
        </w:rPr>
        <w:t>145</w:t>
      </w:r>
      <w:r>
        <w:rPr>
          <w:rFonts w:hint="eastAsia" w:ascii="仿宋" w:hAnsi="仿宋" w:eastAsia="仿宋" w:cs="仿宋"/>
          <w:i w:val="0"/>
          <w:iCs w:val="0"/>
          <w:caps w:val="0"/>
          <w:color w:val="333333"/>
          <w:spacing w:val="0"/>
          <w:sz w:val="28"/>
          <w:szCs w:val="28"/>
          <w:shd w:val="clear" w:fill="FFFFFF"/>
          <w:vertAlign w:val="baseline"/>
        </w:rPr>
        <w:t>,000.00元</w:t>
      </w:r>
    </w:p>
    <w:p w14:paraId="372146C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本合同包不接受联合体投标</w:t>
      </w:r>
    </w:p>
    <w:p w14:paraId="021A421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baseline"/>
        <w:rPr>
          <w:rFonts w:hint="default" w:ascii="仿宋" w:hAnsi="仿宋" w:eastAsia="仿宋" w:cs="仿宋"/>
          <w:sz w:val="28"/>
          <w:szCs w:val="28"/>
          <w:lang w:val="en-US" w:eastAsia="zh-CN"/>
        </w:rPr>
      </w:pPr>
      <w:r>
        <w:rPr>
          <w:rFonts w:hint="eastAsia" w:ascii="仿宋" w:hAnsi="仿宋" w:eastAsia="仿宋" w:cs="仿宋"/>
          <w:i w:val="0"/>
          <w:iCs w:val="0"/>
          <w:caps w:val="0"/>
          <w:color w:val="333333"/>
          <w:spacing w:val="0"/>
          <w:sz w:val="28"/>
          <w:szCs w:val="28"/>
          <w:shd w:val="clear" w:fill="FFFFFF"/>
          <w:vertAlign w:val="baseline"/>
        </w:rPr>
        <w:t>合同履行期限：</w:t>
      </w:r>
      <w:r>
        <w:rPr>
          <w:rFonts w:hint="eastAsia" w:ascii="仿宋" w:hAnsi="仿宋" w:eastAsia="仿宋" w:cs="仿宋"/>
          <w:i w:val="0"/>
          <w:iCs w:val="0"/>
          <w:caps w:val="0"/>
          <w:color w:val="333333"/>
          <w:spacing w:val="0"/>
          <w:sz w:val="28"/>
          <w:szCs w:val="28"/>
          <w:shd w:val="clear" w:fill="FFFFFF"/>
          <w:vertAlign w:val="baseline"/>
          <w:lang w:val="en-US" w:eastAsia="zh-CN"/>
        </w:rPr>
        <w:t>30天</w:t>
      </w:r>
    </w:p>
    <w:p w14:paraId="053D5FF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仿宋" w:hAnsi="仿宋" w:eastAsia="仿宋" w:cs="仿宋"/>
          <w:b w:val="0"/>
          <w:bCs w:val="0"/>
          <w:i w:val="0"/>
          <w:iCs w:val="0"/>
          <w:caps w:val="0"/>
          <w:color w:val="333333"/>
          <w:spacing w:val="0"/>
          <w:sz w:val="28"/>
          <w:szCs w:val="28"/>
        </w:rPr>
      </w:pPr>
      <w:r>
        <w:rPr>
          <w:rStyle w:val="19"/>
          <w:rFonts w:hint="eastAsia" w:ascii="仿宋" w:hAnsi="仿宋" w:eastAsia="仿宋" w:cs="仿宋"/>
          <w:b/>
          <w:bCs/>
          <w:i w:val="0"/>
          <w:iCs w:val="0"/>
          <w:caps w:val="0"/>
          <w:color w:val="333333"/>
          <w:spacing w:val="0"/>
          <w:sz w:val="28"/>
          <w:szCs w:val="28"/>
          <w:shd w:val="clear" w:fill="FFFFFF"/>
          <w:vertAlign w:val="baseline"/>
        </w:rPr>
        <w:t>二、申请人的资格要求：</w:t>
      </w:r>
    </w:p>
    <w:p w14:paraId="0AEF2DD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1.满足《中华人民共和国政府采购法》第二十二条规定;</w:t>
      </w:r>
    </w:p>
    <w:p w14:paraId="07000D3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2.落实政府采购政策需满足的资格要求：</w:t>
      </w:r>
    </w:p>
    <w:p w14:paraId="05E95DC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合同包1(便携式移动DR采购)落实政府采购政策需满足的资格要求如下:</w:t>
      </w:r>
    </w:p>
    <w:p w14:paraId="34A6513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本项目</w:t>
      </w:r>
      <w:r>
        <w:rPr>
          <w:rFonts w:hint="eastAsia" w:ascii="仿宋" w:hAnsi="仿宋" w:eastAsia="仿宋" w:cs="仿宋"/>
          <w:i w:val="0"/>
          <w:iCs w:val="0"/>
          <w:caps w:val="0"/>
          <w:color w:val="333333"/>
          <w:spacing w:val="0"/>
          <w:sz w:val="28"/>
          <w:szCs w:val="28"/>
          <w:shd w:val="clear" w:fill="FFFFFF"/>
          <w:vertAlign w:val="baseline"/>
          <w:lang w:val="en-US" w:eastAsia="zh-CN"/>
        </w:rPr>
        <w:t>非</w:t>
      </w:r>
      <w:r>
        <w:rPr>
          <w:rFonts w:hint="eastAsia" w:ascii="仿宋" w:hAnsi="仿宋" w:eastAsia="仿宋" w:cs="仿宋"/>
          <w:i w:val="0"/>
          <w:iCs w:val="0"/>
          <w:caps w:val="0"/>
          <w:color w:val="333333"/>
          <w:spacing w:val="0"/>
          <w:sz w:val="28"/>
          <w:szCs w:val="28"/>
          <w:shd w:val="clear" w:fill="FFFFFF"/>
          <w:vertAlign w:val="baseline"/>
        </w:rPr>
        <w:t>专门面向中小企业采购。</w:t>
      </w:r>
    </w:p>
    <w:p w14:paraId="13E1331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3.本项目的特定资格要求：</w:t>
      </w:r>
    </w:p>
    <w:p w14:paraId="406AF99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合同包1(便携式移动DR)特定资格要求如下:</w:t>
      </w:r>
    </w:p>
    <w:p w14:paraId="0E5043B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rPr>
        <w:t>（1）具有独立承担民事责任能力的法人、其他组织或自然人，提供合法有效的统一社会信用代码营业执照（事业单位提供法人证书，自然人提供身份证）；</w:t>
      </w:r>
    </w:p>
    <w:p w14:paraId="0DE9753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rPr>
        <w:t>（2）财务状况报告：提供具有财务审计资质单位出具的2025年度的财务报告（成立时间至投标时间不足一年的可提供成立后任意时段的资产负债表）或投标前六个月内其基本账户银行出具的资信证明（</w:t>
      </w:r>
      <w:r>
        <w:rPr>
          <w:rFonts w:hint="eastAsia" w:ascii="仿宋" w:hAnsi="仿宋" w:eastAsia="仿宋" w:cs="仿宋"/>
          <w:sz w:val="28"/>
          <w:szCs w:val="28"/>
          <w:lang w:val="en-US" w:eastAsia="zh-CN"/>
        </w:rPr>
        <w:t>附</w:t>
      </w:r>
      <w:r>
        <w:rPr>
          <w:rFonts w:hint="eastAsia" w:ascii="仿宋" w:hAnsi="仿宋" w:eastAsia="仿宋" w:cs="仿宋"/>
          <w:sz w:val="28"/>
          <w:szCs w:val="28"/>
        </w:rPr>
        <w:t>基本存款账户银行相关证明资料</w:t>
      </w:r>
      <w:r>
        <w:rPr>
          <w:rFonts w:hint="eastAsia" w:ascii="仿宋" w:hAnsi="仿宋" w:eastAsia="仿宋" w:cs="仿宋"/>
          <w:i w:val="0"/>
          <w:iCs w:val="0"/>
          <w:caps w:val="0"/>
          <w:color w:val="333333"/>
          <w:spacing w:val="0"/>
          <w:sz w:val="28"/>
          <w:szCs w:val="28"/>
          <w:shd w:val="clear" w:fill="FFFFFF"/>
          <w:vertAlign w:val="baseline"/>
        </w:rPr>
        <w:t>）或政府采购信用担保机构出具的投标担保函；</w:t>
      </w:r>
    </w:p>
    <w:p w14:paraId="70BD06F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rPr>
        <w:t>（3）税收</w:t>
      </w:r>
      <w:r>
        <w:rPr>
          <w:rFonts w:hint="eastAsia" w:ascii="仿宋" w:hAnsi="仿宋" w:eastAsia="仿宋" w:cs="仿宋"/>
          <w:i w:val="0"/>
          <w:iCs w:val="0"/>
          <w:caps w:val="0"/>
          <w:color w:val="333333"/>
          <w:spacing w:val="0"/>
          <w:sz w:val="28"/>
          <w:szCs w:val="28"/>
          <w:shd w:val="clear" w:fill="FFFFFF"/>
          <w:vertAlign w:val="baseline"/>
          <w:lang w:val="en-US" w:eastAsia="zh-CN"/>
        </w:rPr>
        <w:t>及社保</w:t>
      </w:r>
      <w:r>
        <w:rPr>
          <w:rFonts w:hint="eastAsia" w:ascii="仿宋" w:hAnsi="仿宋" w:eastAsia="仿宋" w:cs="仿宋"/>
          <w:i w:val="0"/>
          <w:iCs w:val="0"/>
          <w:caps w:val="0"/>
          <w:color w:val="333333"/>
          <w:spacing w:val="0"/>
          <w:sz w:val="28"/>
          <w:szCs w:val="28"/>
          <w:shd w:val="clear" w:fill="FFFFFF"/>
          <w:vertAlign w:val="baseline"/>
        </w:rPr>
        <w:t>缴纳证明：具有依法缴纳税收和社会保障资金的良好记录（提供从2025年8月1日至开标时间前任一月份的缴费凭据）；</w:t>
      </w:r>
    </w:p>
    <w:p w14:paraId="6C552F7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rPr>
        <w:t>（4）提供具有履行本合同所必需的设备和专业技术能力的说明及承诺；</w:t>
      </w:r>
    </w:p>
    <w:p w14:paraId="0972404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rPr>
        <w:t>（5）参加本次政府采购活动前3年内在经营活动中没有重大违纪，以及未被列入失信被执行人、重大税收违法案件当事人名单、政府采购严重违法失信行为记录名单的书面声明；</w:t>
      </w:r>
    </w:p>
    <w:p w14:paraId="5C0B090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rPr>
        <w:t>（</w:t>
      </w:r>
      <w:r>
        <w:rPr>
          <w:rFonts w:hint="eastAsia" w:ascii="仿宋" w:hAnsi="仿宋" w:eastAsia="仿宋" w:cs="仿宋"/>
          <w:i w:val="0"/>
          <w:iCs w:val="0"/>
          <w:caps w:val="0"/>
          <w:color w:val="333333"/>
          <w:spacing w:val="0"/>
          <w:sz w:val="28"/>
          <w:szCs w:val="28"/>
          <w:shd w:val="clear" w:fill="FFFFFF"/>
          <w:vertAlign w:val="baseline"/>
          <w:lang w:val="en-US" w:eastAsia="zh-CN"/>
        </w:rPr>
        <w:t>6</w:t>
      </w:r>
      <w:r>
        <w:rPr>
          <w:rFonts w:hint="eastAsia" w:ascii="仿宋" w:hAnsi="仿宋" w:eastAsia="仿宋" w:cs="仿宋"/>
          <w:i w:val="0"/>
          <w:iCs w:val="0"/>
          <w:caps w:val="0"/>
          <w:color w:val="333333"/>
          <w:spacing w:val="0"/>
          <w:sz w:val="28"/>
          <w:szCs w:val="28"/>
          <w:shd w:val="clear" w:fill="FFFFFF"/>
          <w:vertAlign w:val="baseline"/>
        </w:rPr>
        <w:t>）供应商应授权合法的人员参加磋商，其中法定代表人直接参加的须出具法人身份证并与营业执照上信息一致，法定代表人授权代表参加的须出具法定代表人授权书。</w:t>
      </w:r>
    </w:p>
    <w:p w14:paraId="06DD14C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baseline"/>
        <w:rPr>
          <w:rFonts w:hint="eastAsia" w:ascii="仿宋" w:hAnsi="仿宋" w:eastAsia="仿宋" w:cs="仿宋"/>
          <w:i w:val="0"/>
          <w:iCs w:val="0"/>
          <w:caps w:val="0"/>
          <w:color w:val="333333"/>
          <w:spacing w:val="0"/>
          <w:sz w:val="28"/>
          <w:szCs w:val="28"/>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rPr>
        <w:t>（</w:t>
      </w:r>
      <w:r>
        <w:rPr>
          <w:rFonts w:hint="eastAsia" w:ascii="仿宋" w:hAnsi="仿宋" w:eastAsia="仿宋" w:cs="仿宋"/>
          <w:i w:val="0"/>
          <w:iCs w:val="0"/>
          <w:caps w:val="0"/>
          <w:color w:val="333333"/>
          <w:spacing w:val="0"/>
          <w:sz w:val="28"/>
          <w:szCs w:val="28"/>
          <w:shd w:val="clear" w:fill="FFFFFF"/>
          <w:vertAlign w:val="baseline"/>
          <w:lang w:val="en-US" w:eastAsia="zh-CN"/>
        </w:rPr>
        <w:t>7</w:t>
      </w:r>
      <w:r>
        <w:rPr>
          <w:rFonts w:hint="eastAsia" w:ascii="仿宋" w:hAnsi="仿宋" w:eastAsia="仿宋" w:cs="仿宋"/>
          <w:i w:val="0"/>
          <w:iCs w:val="0"/>
          <w:caps w:val="0"/>
          <w:color w:val="333333"/>
          <w:spacing w:val="0"/>
          <w:sz w:val="28"/>
          <w:szCs w:val="28"/>
          <w:shd w:val="clear" w:fill="FFFFFF"/>
          <w:vertAlign w:val="baseline"/>
        </w:rPr>
        <w:t>）供应商为制造厂家须提供医疗器械生产许可证或备案凭证；供应商为代理商须提供医疗器械经营许可证及制造厂家医疗器械生产许可证或备案凭证；在此情形下，该制造厂家不能再以自己名义参加本项目磋商；</w:t>
      </w:r>
    </w:p>
    <w:p w14:paraId="746DB67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w:t>
      </w:r>
      <w:r>
        <w:rPr>
          <w:rFonts w:hint="eastAsia" w:ascii="仿宋" w:hAnsi="仿宋" w:eastAsia="仿宋" w:cs="仿宋"/>
          <w:i w:val="0"/>
          <w:iCs w:val="0"/>
          <w:caps w:val="0"/>
          <w:color w:val="333333"/>
          <w:spacing w:val="0"/>
          <w:sz w:val="28"/>
          <w:szCs w:val="28"/>
          <w:shd w:val="clear" w:fill="FFFFFF"/>
          <w:vertAlign w:val="baseline"/>
          <w:lang w:val="en-US" w:eastAsia="zh-CN"/>
        </w:rPr>
        <w:t>8</w:t>
      </w:r>
      <w:r>
        <w:rPr>
          <w:rFonts w:hint="eastAsia" w:ascii="仿宋" w:hAnsi="仿宋" w:eastAsia="仿宋" w:cs="仿宋"/>
          <w:i w:val="0"/>
          <w:iCs w:val="0"/>
          <w:caps w:val="0"/>
          <w:color w:val="333333"/>
          <w:spacing w:val="0"/>
          <w:sz w:val="28"/>
          <w:szCs w:val="28"/>
          <w:shd w:val="clear" w:fill="FFFFFF"/>
          <w:vertAlign w:val="baseline"/>
        </w:rPr>
        <w:t>）供应商在①“信用中国”（www.creditchina.gov.cn）网站上未被列入政府采购严重违法失信行为记录名单、重大税收违法失信主体；②“中国执行信息公开网”（http://zxgk.court.gov.cn/shixin/）网站上未被列入失信被执行人名单；③“中国政府采购网（www.ccgp.gov.cn）”上未被列入政府采购严重违法失信行为记录名单（以采购代理机构现场查询结果为准）；</w:t>
      </w:r>
    </w:p>
    <w:p w14:paraId="7AEA267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仿宋" w:hAnsi="仿宋" w:eastAsia="仿宋" w:cs="仿宋"/>
          <w:b w:val="0"/>
          <w:bCs w:val="0"/>
          <w:i w:val="0"/>
          <w:iCs w:val="0"/>
          <w:caps w:val="0"/>
          <w:color w:val="333333"/>
          <w:spacing w:val="0"/>
          <w:sz w:val="28"/>
          <w:szCs w:val="28"/>
        </w:rPr>
      </w:pPr>
      <w:r>
        <w:rPr>
          <w:rStyle w:val="19"/>
          <w:rFonts w:hint="eastAsia" w:ascii="仿宋" w:hAnsi="仿宋" w:eastAsia="仿宋" w:cs="仿宋"/>
          <w:b/>
          <w:bCs/>
          <w:i w:val="0"/>
          <w:iCs w:val="0"/>
          <w:caps w:val="0"/>
          <w:color w:val="333333"/>
          <w:spacing w:val="0"/>
          <w:sz w:val="28"/>
          <w:szCs w:val="28"/>
          <w:shd w:val="clear" w:fill="FFFFFF"/>
          <w:vertAlign w:val="baseline"/>
        </w:rPr>
        <w:t>三、获取采购文件</w:t>
      </w:r>
    </w:p>
    <w:p w14:paraId="45A9353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333333"/>
          <w:spacing w:val="0"/>
          <w:sz w:val="28"/>
          <w:szCs w:val="28"/>
          <w:highlight w:val="none"/>
          <w:shd w:val="clear" w:fill="FFFFFF"/>
          <w:vertAlign w:val="baseline"/>
        </w:rPr>
        <w:t xml:space="preserve">时间：  2026年10月12日 至 2026年10月16日 ，每天上午 09:00:00 至 12:00:00 ，下午 12:00:00 至 17:00:00 </w:t>
      </w:r>
    </w:p>
    <w:p w14:paraId="79B52E1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highlight w:val="none"/>
          <w:shd w:val="clear" w:fill="FFFFFF"/>
          <w:vertAlign w:val="baseline"/>
          <w:lang w:eastAsia="zh-CN"/>
        </w:rPr>
      </w:pPr>
      <w:r>
        <w:rPr>
          <w:rFonts w:hint="eastAsia" w:ascii="仿宋" w:hAnsi="仿宋" w:eastAsia="仿宋" w:cs="仿宋"/>
          <w:i w:val="0"/>
          <w:iCs w:val="0"/>
          <w:caps w:val="0"/>
          <w:color w:val="333333"/>
          <w:spacing w:val="0"/>
          <w:sz w:val="28"/>
          <w:szCs w:val="28"/>
          <w:highlight w:val="none"/>
          <w:shd w:val="clear" w:fill="FFFFFF"/>
          <w:vertAlign w:val="baseline"/>
        </w:rPr>
        <w:t>途径：</w:t>
      </w:r>
      <w:r>
        <w:rPr>
          <w:rFonts w:hint="eastAsia" w:ascii="仿宋" w:hAnsi="仿宋" w:eastAsia="仿宋" w:cs="仿宋"/>
          <w:i w:val="0"/>
          <w:iCs w:val="0"/>
          <w:caps w:val="0"/>
          <w:color w:val="333333"/>
          <w:spacing w:val="0"/>
          <w:sz w:val="28"/>
          <w:szCs w:val="28"/>
          <w:highlight w:val="none"/>
          <w:shd w:val="clear" w:fill="FFFFFF"/>
          <w:vertAlign w:val="baseline"/>
          <w:lang w:eastAsia="zh-CN"/>
        </w:rPr>
        <w:t>陕西省西安市经济技术开发区凤城七路正尚国际金融广场A座1405室</w:t>
      </w:r>
    </w:p>
    <w:p w14:paraId="520521A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333333"/>
          <w:spacing w:val="0"/>
          <w:sz w:val="28"/>
          <w:szCs w:val="28"/>
          <w:highlight w:val="none"/>
          <w:shd w:val="clear" w:fill="FFFFFF"/>
          <w:vertAlign w:val="baseline"/>
        </w:rPr>
        <w:t>方式：现场获取</w:t>
      </w:r>
    </w:p>
    <w:p w14:paraId="1390881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333333"/>
          <w:spacing w:val="0"/>
          <w:sz w:val="28"/>
          <w:szCs w:val="28"/>
          <w:highlight w:val="none"/>
          <w:shd w:val="clear" w:fill="FFFFFF"/>
          <w:vertAlign w:val="baseline"/>
        </w:rPr>
        <w:t xml:space="preserve">售价： </w:t>
      </w:r>
      <w:r>
        <w:rPr>
          <w:rFonts w:hint="eastAsia" w:ascii="仿宋" w:hAnsi="仿宋" w:eastAsia="仿宋" w:cs="仿宋"/>
          <w:i w:val="0"/>
          <w:iCs w:val="0"/>
          <w:caps w:val="0"/>
          <w:color w:val="333333"/>
          <w:spacing w:val="0"/>
          <w:sz w:val="28"/>
          <w:szCs w:val="28"/>
          <w:highlight w:val="none"/>
          <w:shd w:val="clear" w:fill="FFFFFF"/>
          <w:vertAlign w:val="baseline"/>
          <w:lang w:val="en-US" w:eastAsia="zh-CN"/>
        </w:rPr>
        <w:t>50</w:t>
      </w:r>
      <w:r>
        <w:rPr>
          <w:rFonts w:hint="eastAsia" w:ascii="仿宋" w:hAnsi="仿宋" w:eastAsia="仿宋" w:cs="仿宋"/>
          <w:i w:val="0"/>
          <w:iCs w:val="0"/>
          <w:caps w:val="0"/>
          <w:color w:val="333333"/>
          <w:spacing w:val="0"/>
          <w:sz w:val="28"/>
          <w:szCs w:val="28"/>
          <w:highlight w:val="none"/>
          <w:shd w:val="clear" w:fill="FFFFFF"/>
          <w:vertAlign w:val="baseline"/>
        </w:rPr>
        <w:t>0元</w:t>
      </w:r>
    </w:p>
    <w:p w14:paraId="7137863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仿宋" w:hAnsi="仿宋" w:eastAsia="仿宋" w:cs="仿宋"/>
          <w:b w:val="0"/>
          <w:bCs w:val="0"/>
          <w:i w:val="0"/>
          <w:iCs w:val="0"/>
          <w:caps w:val="0"/>
          <w:color w:val="333333"/>
          <w:spacing w:val="0"/>
          <w:sz w:val="28"/>
          <w:szCs w:val="28"/>
          <w:highlight w:val="none"/>
        </w:rPr>
      </w:pPr>
      <w:r>
        <w:rPr>
          <w:rStyle w:val="19"/>
          <w:rFonts w:hint="eastAsia" w:ascii="仿宋" w:hAnsi="仿宋" w:eastAsia="仿宋" w:cs="仿宋"/>
          <w:b/>
          <w:bCs/>
          <w:i w:val="0"/>
          <w:iCs w:val="0"/>
          <w:caps w:val="0"/>
          <w:color w:val="333333"/>
          <w:spacing w:val="0"/>
          <w:sz w:val="28"/>
          <w:szCs w:val="28"/>
          <w:highlight w:val="none"/>
          <w:shd w:val="clear" w:fill="FFFFFF"/>
          <w:vertAlign w:val="baseline"/>
        </w:rPr>
        <w:t>四、响应文件提交</w:t>
      </w:r>
    </w:p>
    <w:p w14:paraId="38868D5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highlight w:val="none"/>
          <w:shd w:val="clear" w:fill="FFFFFF"/>
          <w:vertAlign w:val="baseline"/>
        </w:rPr>
      </w:pPr>
      <w:r>
        <w:rPr>
          <w:rFonts w:hint="eastAsia" w:ascii="仿宋" w:hAnsi="仿宋" w:eastAsia="仿宋" w:cs="仿宋"/>
          <w:i w:val="0"/>
          <w:iCs w:val="0"/>
          <w:caps w:val="0"/>
          <w:color w:val="333333"/>
          <w:spacing w:val="0"/>
          <w:sz w:val="28"/>
          <w:szCs w:val="28"/>
          <w:highlight w:val="none"/>
          <w:shd w:val="clear" w:fill="FFFFFF"/>
          <w:vertAlign w:val="baseline"/>
        </w:rPr>
        <w:t xml:space="preserve">截止时间： 2026年10月23日 09时30分00秒 </w:t>
      </w:r>
    </w:p>
    <w:p w14:paraId="6ED859B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仿宋" w:hAnsi="仿宋" w:eastAsia="仿宋" w:cs="仿宋"/>
          <w:i w:val="0"/>
          <w:iCs w:val="0"/>
          <w:caps w:val="0"/>
          <w:color w:val="333333"/>
          <w:spacing w:val="0"/>
          <w:sz w:val="28"/>
          <w:szCs w:val="28"/>
          <w:highlight w:val="none"/>
          <w:shd w:val="clear" w:fill="FFFFFF"/>
          <w:vertAlign w:val="baseline"/>
          <w:lang w:eastAsia="zh-CN"/>
        </w:rPr>
      </w:pPr>
      <w:r>
        <w:rPr>
          <w:rFonts w:hint="eastAsia" w:ascii="仿宋" w:hAnsi="仿宋" w:eastAsia="仿宋" w:cs="仿宋"/>
          <w:i w:val="0"/>
          <w:iCs w:val="0"/>
          <w:caps w:val="0"/>
          <w:color w:val="333333"/>
          <w:spacing w:val="0"/>
          <w:sz w:val="28"/>
          <w:szCs w:val="28"/>
          <w:highlight w:val="none"/>
          <w:shd w:val="clear" w:fill="FFFFFF"/>
          <w:vertAlign w:val="baseline"/>
        </w:rPr>
        <w:t>地点：</w:t>
      </w:r>
      <w:r>
        <w:rPr>
          <w:rFonts w:hint="eastAsia" w:ascii="仿宋" w:hAnsi="仿宋" w:eastAsia="仿宋" w:cs="仿宋"/>
          <w:i w:val="0"/>
          <w:iCs w:val="0"/>
          <w:caps w:val="0"/>
          <w:color w:val="333333"/>
          <w:spacing w:val="0"/>
          <w:sz w:val="28"/>
          <w:szCs w:val="28"/>
          <w:highlight w:val="none"/>
          <w:shd w:val="clear" w:fill="FFFFFF"/>
          <w:vertAlign w:val="baseline"/>
          <w:lang w:eastAsia="zh-CN"/>
        </w:rPr>
        <w:t>陕西省西安市经济技术开发区凤城七路正尚国际金融广场A座1405室</w:t>
      </w:r>
    </w:p>
    <w:p w14:paraId="071075E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仿宋" w:hAnsi="仿宋" w:eastAsia="仿宋" w:cs="仿宋"/>
          <w:b w:val="0"/>
          <w:bCs w:val="0"/>
          <w:i w:val="0"/>
          <w:iCs w:val="0"/>
          <w:caps w:val="0"/>
          <w:color w:val="333333"/>
          <w:spacing w:val="0"/>
          <w:sz w:val="28"/>
          <w:szCs w:val="28"/>
          <w:highlight w:val="none"/>
        </w:rPr>
      </w:pPr>
      <w:r>
        <w:rPr>
          <w:rStyle w:val="19"/>
          <w:rFonts w:hint="eastAsia" w:ascii="仿宋" w:hAnsi="仿宋" w:eastAsia="仿宋" w:cs="仿宋"/>
          <w:b/>
          <w:bCs/>
          <w:i w:val="0"/>
          <w:iCs w:val="0"/>
          <w:caps w:val="0"/>
          <w:color w:val="333333"/>
          <w:spacing w:val="0"/>
          <w:sz w:val="28"/>
          <w:szCs w:val="28"/>
          <w:highlight w:val="none"/>
          <w:shd w:val="clear" w:fill="FFFFFF"/>
          <w:vertAlign w:val="baseline"/>
        </w:rPr>
        <w:t>五、开启</w:t>
      </w:r>
    </w:p>
    <w:p w14:paraId="678D157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highlight w:val="none"/>
          <w:shd w:val="clear" w:fill="FFFFFF"/>
          <w:vertAlign w:val="baseline"/>
        </w:rPr>
      </w:pPr>
      <w:r>
        <w:rPr>
          <w:rFonts w:hint="eastAsia" w:ascii="仿宋" w:hAnsi="仿宋" w:eastAsia="仿宋" w:cs="仿宋"/>
          <w:i w:val="0"/>
          <w:iCs w:val="0"/>
          <w:caps w:val="0"/>
          <w:color w:val="333333"/>
          <w:spacing w:val="0"/>
          <w:sz w:val="28"/>
          <w:szCs w:val="28"/>
          <w:highlight w:val="none"/>
          <w:shd w:val="clear" w:fill="FFFFFF"/>
          <w:vertAlign w:val="baseline"/>
        </w:rPr>
        <w:t xml:space="preserve">时间：  2026年10月23日 09时30分00秒 </w:t>
      </w:r>
    </w:p>
    <w:p w14:paraId="7423C9D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仿宋" w:hAnsi="仿宋" w:eastAsia="仿宋" w:cs="仿宋"/>
          <w:i w:val="0"/>
          <w:iCs w:val="0"/>
          <w:caps w:val="0"/>
          <w:color w:val="333333"/>
          <w:spacing w:val="0"/>
          <w:sz w:val="28"/>
          <w:szCs w:val="28"/>
          <w:shd w:val="clear" w:fill="FFFFFF"/>
          <w:vertAlign w:val="baseline"/>
          <w:lang w:eastAsia="zh-CN"/>
        </w:rPr>
      </w:pPr>
      <w:r>
        <w:rPr>
          <w:rFonts w:hint="eastAsia" w:ascii="仿宋" w:hAnsi="仿宋" w:eastAsia="仿宋" w:cs="仿宋"/>
          <w:i w:val="0"/>
          <w:iCs w:val="0"/>
          <w:caps w:val="0"/>
          <w:color w:val="333333"/>
          <w:spacing w:val="0"/>
          <w:sz w:val="28"/>
          <w:szCs w:val="28"/>
          <w:shd w:val="clear" w:fill="FFFFFF"/>
          <w:vertAlign w:val="baseline"/>
        </w:rPr>
        <w:t>地点：</w:t>
      </w:r>
      <w:r>
        <w:rPr>
          <w:rFonts w:hint="eastAsia" w:ascii="仿宋" w:hAnsi="仿宋" w:eastAsia="仿宋" w:cs="仿宋"/>
          <w:i w:val="0"/>
          <w:iCs w:val="0"/>
          <w:caps w:val="0"/>
          <w:color w:val="333333"/>
          <w:spacing w:val="0"/>
          <w:sz w:val="28"/>
          <w:szCs w:val="28"/>
          <w:shd w:val="clear" w:fill="FFFFFF"/>
          <w:vertAlign w:val="baseline"/>
          <w:lang w:eastAsia="zh-CN"/>
        </w:rPr>
        <w:t>陕西省西安市经济技术开发区凤城七路正尚国际金融广场A座1405室</w:t>
      </w:r>
    </w:p>
    <w:p w14:paraId="414207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仿宋" w:hAnsi="仿宋" w:eastAsia="仿宋" w:cs="仿宋"/>
          <w:b w:val="0"/>
          <w:bCs w:val="0"/>
          <w:i w:val="0"/>
          <w:iCs w:val="0"/>
          <w:caps w:val="0"/>
          <w:color w:val="333333"/>
          <w:spacing w:val="0"/>
          <w:sz w:val="28"/>
          <w:szCs w:val="28"/>
        </w:rPr>
      </w:pPr>
      <w:r>
        <w:rPr>
          <w:rStyle w:val="19"/>
          <w:rFonts w:hint="eastAsia" w:ascii="仿宋" w:hAnsi="仿宋" w:eastAsia="仿宋" w:cs="仿宋"/>
          <w:b/>
          <w:bCs/>
          <w:i w:val="0"/>
          <w:iCs w:val="0"/>
          <w:caps w:val="0"/>
          <w:color w:val="333333"/>
          <w:spacing w:val="0"/>
          <w:sz w:val="28"/>
          <w:szCs w:val="28"/>
          <w:shd w:val="clear" w:fill="FFFFFF"/>
          <w:vertAlign w:val="baseline"/>
        </w:rPr>
        <w:t>六、公告期限</w:t>
      </w:r>
    </w:p>
    <w:p w14:paraId="79E2D50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vertAlign w:val="baseline"/>
        </w:rPr>
        <w:t>自本公告发布之日起3个工作日。</w:t>
      </w:r>
    </w:p>
    <w:p w14:paraId="3141766B">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Style w:val="19"/>
          <w:rFonts w:hint="eastAsia" w:ascii="仿宋" w:hAnsi="仿宋" w:eastAsia="仿宋" w:cs="仿宋"/>
          <w:b/>
          <w:bCs/>
          <w:i w:val="0"/>
          <w:iCs w:val="0"/>
          <w:caps w:val="0"/>
          <w:color w:val="333333"/>
          <w:spacing w:val="0"/>
          <w:sz w:val="28"/>
          <w:szCs w:val="28"/>
          <w:shd w:val="clear" w:fill="FFFFFF"/>
          <w:vertAlign w:val="baseline"/>
        </w:rPr>
      </w:pPr>
      <w:r>
        <w:rPr>
          <w:rStyle w:val="19"/>
          <w:rFonts w:hint="eastAsia" w:ascii="仿宋" w:hAnsi="仿宋" w:eastAsia="仿宋" w:cs="仿宋"/>
          <w:b/>
          <w:bCs/>
          <w:i w:val="0"/>
          <w:iCs w:val="0"/>
          <w:caps w:val="0"/>
          <w:color w:val="333333"/>
          <w:spacing w:val="0"/>
          <w:sz w:val="28"/>
          <w:szCs w:val="28"/>
          <w:shd w:val="clear" w:fill="FFFFFF"/>
          <w:vertAlign w:val="baseline"/>
        </w:rPr>
        <w:t>其他补充事宜</w:t>
      </w:r>
    </w:p>
    <w:p w14:paraId="740FD7F6">
      <w:pPr>
        <w:numPr>
          <w:ilvl w:val="0"/>
          <w:numId w:val="0"/>
        </w:numPr>
        <w:rPr>
          <w:rFonts w:hint="eastAsia" w:ascii="仿宋" w:hAnsi="仿宋" w:eastAsia="仿宋" w:cs="仿宋"/>
          <w:i w:val="0"/>
          <w:iCs w:val="0"/>
          <w:caps w:val="0"/>
          <w:color w:val="333333"/>
          <w:spacing w:val="0"/>
          <w:kern w:val="0"/>
          <w:sz w:val="28"/>
          <w:szCs w:val="28"/>
          <w:shd w:val="clear" w:fill="FFFFFF"/>
          <w:vertAlign w:val="baseline"/>
          <w:lang w:val="en-US" w:eastAsia="zh-CN" w:bidi="ar"/>
        </w:rPr>
      </w:pPr>
      <w:r>
        <w:rPr>
          <w:rFonts w:hint="eastAsia" w:ascii="仿宋" w:hAnsi="仿宋" w:eastAsia="仿宋" w:cs="仿宋"/>
          <w:i w:val="0"/>
          <w:iCs w:val="0"/>
          <w:caps w:val="0"/>
          <w:color w:val="333333"/>
          <w:spacing w:val="0"/>
          <w:kern w:val="0"/>
          <w:sz w:val="28"/>
          <w:szCs w:val="28"/>
          <w:shd w:val="clear" w:fill="FFFFFF"/>
          <w:vertAlign w:val="baseline"/>
          <w:lang w:val="en-US" w:eastAsia="zh-CN" w:bidi="ar"/>
        </w:rPr>
        <w:t>1、需要落实的政府采购政策：</w:t>
      </w:r>
    </w:p>
    <w:p w14:paraId="67EBC75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（1）《政府采购促进中小企业发展管理办法》的通知-财库[2020]46号；</w:t>
      </w:r>
    </w:p>
    <w:p w14:paraId="6E0818A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（2）财政部司法部关于政府采购支持监狱企业发展有关问题的通知-财库〔2014〕68号；</w:t>
      </w:r>
    </w:p>
    <w:p w14:paraId="5B19DC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（3）《国务院办公厅关于建立政府强制采购节能产品制度的通知》-国办发〔2007〕51号；</w:t>
      </w:r>
    </w:p>
    <w:p w14:paraId="2CA6870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（4）《财政部发展改革委生态环境部市场监管总局关于调整优化节能产品、环境标志产品政府采购执行机制的通知》-（财库[2019]9号）；</w:t>
      </w:r>
    </w:p>
    <w:p w14:paraId="57926CA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（5）《关于印发环境标志产品政府采购品目清单的通知》-（财库〔2019〕18号）；</w:t>
      </w:r>
    </w:p>
    <w:p w14:paraId="71292B2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（6）《关于印发节能产品政府采购品目清单的通知》-（财库〔2019〕19号）；</w:t>
      </w:r>
    </w:p>
    <w:p w14:paraId="274586E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（7）《财政部民政部中国残疾人联合会关于促进残疾人就业政府采购政策的通知》-（财库〔2017〕141号）；</w:t>
      </w:r>
    </w:p>
    <w:p w14:paraId="7424D7D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（8）《关于运用政府采购政策支持乡村产业振兴的通知》-（财库〔2021〕19号）；</w:t>
      </w:r>
    </w:p>
    <w:p w14:paraId="19E2624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（9）《关于进一步加大政府采购支持中小企业力度的通知》（财库〔2022〕19号）；</w:t>
      </w:r>
    </w:p>
    <w:p w14:paraId="66D73F4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（10）陕西省财政厅关于印发《陕西省中小企业政府采购信用融资办法》-（陕财办采〔2018〕23号）；</w:t>
      </w:r>
    </w:p>
    <w:p w14:paraId="0EDEF69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（11）《陕西省财政厅关于加快推进我省中小企业政府采购信用融资工作的通知》-（陕财办采〔2020〕15号）；</w:t>
      </w:r>
    </w:p>
    <w:p w14:paraId="147AC5B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（12）《关于进一步加强政府绿色采购有关问题的通知》-（陕财办采〔2021〕29号）；</w:t>
      </w:r>
    </w:p>
    <w:p w14:paraId="56A43A9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（13）《陕西省财政厅、中国人民银行西安分行关于深入推进政府采购信用融资业务的通知》-（陕财办采〔2023〕5号）；</w:t>
      </w:r>
    </w:p>
    <w:p w14:paraId="0C6F20A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（14）《国务院办公厅关于在政府采购中实施本国产品标准及相关政策的通知 》-（国办发〔2025〕34号）</w:t>
      </w:r>
    </w:p>
    <w:p w14:paraId="455BD82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（15）其他需要落实的政府采购政策。</w:t>
      </w:r>
    </w:p>
    <w:p w14:paraId="304460C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20"/>
        <w:jc w:val="left"/>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注：</w:t>
      </w:r>
    </w:p>
    <w:p w14:paraId="191B9C9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20"/>
        <w:jc w:val="left"/>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（1）获取磋商文件请携带有效的单位介绍信、经办人身份证复印件并加盖单位鲜章（谢绝邮寄）；</w:t>
      </w:r>
    </w:p>
    <w:p w14:paraId="0209881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20"/>
        <w:jc w:val="left"/>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（2）请供应商按照陕西省财政厅关于政府采购供应商注册登记有关事项的通知中的要求，通过陕西省政府采购网（http://www.ccgp-shaanxi.gov.cn/）注册登记加入陕西省政府采购供应商库。</w:t>
      </w:r>
    </w:p>
    <w:p w14:paraId="29E8FDE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仿宋" w:hAnsi="仿宋" w:eastAsia="仿宋" w:cs="仿宋"/>
          <w:b w:val="0"/>
          <w:bCs w:val="0"/>
          <w:i w:val="0"/>
          <w:iCs w:val="0"/>
          <w:caps w:val="0"/>
          <w:color w:val="333333"/>
          <w:spacing w:val="0"/>
          <w:sz w:val="28"/>
          <w:szCs w:val="28"/>
        </w:rPr>
      </w:pPr>
      <w:r>
        <w:rPr>
          <w:rStyle w:val="19"/>
          <w:rFonts w:hint="eastAsia" w:ascii="仿宋" w:hAnsi="仿宋" w:eastAsia="仿宋" w:cs="仿宋"/>
          <w:b/>
          <w:bCs/>
          <w:i w:val="0"/>
          <w:iCs w:val="0"/>
          <w:caps w:val="0"/>
          <w:color w:val="333333"/>
          <w:spacing w:val="0"/>
          <w:sz w:val="28"/>
          <w:szCs w:val="28"/>
          <w:shd w:val="clear" w:fill="FFFFFF"/>
          <w:vertAlign w:val="baseline"/>
        </w:rPr>
        <w:t>八、对本次招标提出询问，请按以下方式联系。</w:t>
      </w:r>
    </w:p>
    <w:p w14:paraId="29A85E1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仿宋" w:hAnsi="仿宋" w:eastAsia="仿宋" w:cs="仿宋"/>
          <w:b w:val="0"/>
          <w:bCs w:val="0"/>
          <w:sz w:val="28"/>
          <w:szCs w:val="28"/>
        </w:rPr>
      </w:pPr>
      <w:r>
        <w:rPr>
          <w:rFonts w:hint="eastAsia" w:ascii="仿宋" w:hAnsi="仿宋" w:eastAsia="仿宋" w:cs="仿宋"/>
          <w:b w:val="0"/>
          <w:bCs w:val="0"/>
          <w:i w:val="0"/>
          <w:iCs w:val="0"/>
          <w:caps w:val="0"/>
          <w:color w:val="333333"/>
          <w:spacing w:val="0"/>
          <w:sz w:val="28"/>
          <w:szCs w:val="28"/>
          <w:shd w:val="clear" w:fill="FFFFFF"/>
          <w:vertAlign w:val="baseline"/>
        </w:rPr>
        <w:t>1.采购人信息</w:t>
      </w:r>
    </w:p>
    <w:p w14:paraId="674053A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名称：渭南市临渭区下邽中心卫生院</w:t>
      </w:r>
    </w:p>
    <w:p w14:paraId="59CBA24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地址：陕西省渭南市临渭区下邽镇双官路东段（双官路东 1000 米，张觅路）</w:t>
      </w:r>
    </w:p>
    <w:p w14:paraId="55A91F7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highlight w:val="none"/>
          <w:shd w:val="clear" w:fill="FFFFFF"/>
          <w:vertAlign w:val="baseline"/>
        </w:rPr>
      </w:pPr>
      <w:r>
        <w:rPr>
          <w:rFonts w:hint="eastAsia" w:ascii="仿宋" w:hAnsi="仿宋" w:eastAsia="仿宋" w:cs="仿宋"/>
          <w:i w:val="0"/>
          <w:iCs w:val="0"/>
          <w:caps w:val="0"/>
          <w:color w:val="333333"/>
          <w:spacing w:val="0"/>
          <w:sz w:val="28"/>
          <w:szCs w:val="28"/>
          <w:shd w:val="clear" w:fill="FFFFFF"/>
          <w:vertAlign w:val="baseline"/>
        </w:rPr>
        <w:t>联系方式</w:t>
      </w:r>
      <w:r>
        <w:rPr>
          <w:rFonts w:hint="eastAsia" w:ascii="仿宋" w:hAnsi="仿宋" w:eastAsia="仿宋" w:cs="仿宋"/>
          <w:i w:val="0"/>
          <w:iCs w:val="0"/>
          <w:caps w:val="0"/>
          <w:color w:val="333333"/>
          <w:spacing w:val="0"/>
          <w:sz w:val="28"/>
          <w:szCs w:val="28"/>
          <w:highlight w:val="none"/>
          <w:shd w:val="clear" w:fill="FFFFFF"/>
          <w:vertAlign w:val="baseline"/>
        </w:rPr>
        <w:t>：0913-2733069</w:t>
      </w:r>
    </w:p>
    <w:p w14:paraId="6498CAB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仿宋" w:hAnsi="仿宋" w:eastAsia="仿宋" w:cs="仿宋"/>
          <w:b w:val="0"/>
          <w:bCs w:val="0"/>
          <w:sz w:val="28"/>
          <w:szCs w:val="28"/>
        </w:rPr>
      </w:pPr>
      <w:r>
        <w:rPr>
          <w:rFonts w:hint="eastAsia" w:ascii="仿宋" w:hAnsi="仿宋" w:eastAsia="仿宋" w:cs="仿宋"/>
          <w:b w:val="0"/>
          <w:bCs w:val="0"/>
          <w:i w:val="0"/>
          <w:iCs w:val="0"/>
          <w:caps w:val="0"/>
          <w:color w:val="333333"/>
          <w:spacing w:val="0"/>
          <w:sz w:val="28"/>
          <w:szCs w:val="28"/>
          <w:shd w:val="clear" w:fill="FFFFFF"/>
          <w:vertAlign w:val="baseline"/>
        </w:rPr>
        <w:t>2.采购代理机构信息</w:t>
      </w:r>
    </w:p>
    <w:p w14:paraId="5073D42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shd w:val="clear" w:fill="FFFFFF"/>
          <w:vertAlign w:val="baseline"/>
          <w:lang w:eastAsia="zh-CN"/>
        </w:rPr>
      </w:pPr>
      <w:r>
        <w:rPr>
          <w:rFonts w:hint="eastAsia" w:ascii="仿宋" w:hAnsi="仿宋" w:eastAsia="仿宋" w:cs="仿宋"/>
          <w:i w:val="0"/>
          <w:iCs w:val="0"/>
          <w:caps w:val="0"/>
          <w:color w:val="333333"/>
          <w:spacing w:val="0"/>
          <w:sz w:val="28"/>
          <w:szCs w:val="28"/>
          <w:shd w:val="clear" w:fill="FFFFFF"/>
          <w:vertAlign w:val="baseline"/>
        </w:rPr>
        <w:t>名称：</w:t>
      </w:r>
      <w:r>
        <w:rPr>
          <w:rFonts w:hint="eastAsia" w:ascii="仿宋" w:hAnsi="仿宋" w:eastAsia="仿宋" w:cs="仿宋"/>
          <w:i w:val="0"/>
          <w:iCs w:val="0"/>
          <w:caps w:val="0"/>
          <w:color w:val="333333"/>
          <w:spacing w:val="0"/>
          <w:sz w:val="28"/>
          <w:szCs w:val="28"/>
          <w:shd w:val="clear" w:fill="FFFFFF"/>
          <w:vertAlign w:val="baseline"/>
          <w:lang w:eastAsia="zh-CN"/>
        </w:rPr>
        <w:t>陕西璟辉项目管理有限公司</w:t>
      </w:r>
    </w:p>
    <w:p w14:paraId="0F98720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shd w:val="clear" w:fill="FFFFFF"/>
          <w:vertAlign w:val="baseline"/>
          <w:lang w:eastAsia="zh-CN"/>
        </w:rPr>
      </w:pPr>
      <w:r>
        <w:rPr>
          <w:rFonts w:hint="eastAsia" w:ascii="仿宋" w:hAnsi="仿宋" w:eastAsia="仿宋" w:cs="仿宋"/>
          <w:i w:val="0"/>
          <w:iCs w:val="0"/>
          <w:caps w:val="0"/>
          <w:color w:val="333333"/>
          <w:spacing w:val="0"/>
          <w:sz w:val="28"/>
          <w:szCs w:val="28"/>
          <w:shd w:val="clear" w:fill="FFFFFF"/>
          <w:vertAlign w:val="baseline"/>
        </w:rPr>
        <w:t>地址：</w:t>
      </w:r>
      <w:r>
        <w:rPr>
          <w:rFonts w:hint="eastAsia" w:ascii="仿宋" w:hAnsi="仿宋" w:eastAsia="仿宋" w:cs="仿宋"/>
          <w:i w:val="0"/>
          <w:iCs w:val="0"/>
          <w:caps w:val="0"/>
          <w:color w:val="333333"/>
          <w:spacing w:val="0"/>
          <w:sz w:val="28"/>
          <w:szCs w:val="28"/>
          <w:shd w:val="clear" w:fill="FFFFFF"/>
          <w:vertAlign w:val="baseline"/>
          <w:lang w:eastAsia="zh-CN"/>
        </w:rPr>
        <w:t>陕西省西安市经济技术开发区凤城七路正尚国际金融广场A座1405室</w:t>
      </w:r>
    </w:p>
    <w:p w14:paraId="22ACE8B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vertAlign w:val="baseline"/>
        </w:rPr>
        <w:t>联系方式：</w:t>
      </w:r>
      <w:r>
        <w:rPr>
          <w:rFonts w:hint="eastAsia" w:ascii="仿宋" w:hAnsi="仿宋" w:eastAsia="仿宋" w:cs="仿宋"/>
          <w:i w:val="0"/>
          <w:iCs w:val="0"/>
          <w:caps w:val="0"/>
          <w:color w:val="333333"/>
          <w:spacing w:val="0"/>
          <w:sz w:val="28"/>
          <w:szCs w:val="28"/>
          <w:shd w:val="clear" w:fill="FFFFFF"/>
          <w:vertAlign w:val="baseline"/>
          <w:lang w:val="en-US" w:eastAsia="zh-CN"/>
        </w:rPr>
        <w:t>17749131369</w:t>
      </w:r>
    </w:p>
    <w:p w14:paraId="014C092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仿宋" w:hAnsi="仿宋" w:eastAsia="仿宋" w:cs="仿宋"/>
          <w:b w:val="0"/>
          <w:bCs w:val="0"/>
          <w:sz w:val="28"/>
          <w:szCs w:val="28"/>
        </w:rPr>
      </w:pPr>
      <w:r>
        <w:rPr>
          <w:rFonts w:hint="eastAsia" w:ascii="仿宋" w:hAnsi="仿宋" w:eastAsia="仿宋" w:cs="仿宋"/>
          <w:b w:val="0"/>
          <w:bCs w:val="0"/>
          <w:i w:val="0"/>
          <w:iCs w:val="0"/>
          <w:caps w:val="0"/>
          <w:color w:val="333333"/>
          <w:spacing w:val="0"/>
          <w:sz w:val="28"/>
          <w:szCs w:val="28"/>
          <w:shd w:val="clear" w:fill="FFFFFF"/>
          <w:vertAlign w:val="baseline"/>
        </w:rPr>
        <w:t>3.项目联系方式</w:t>
      </w:r>
    </w:p>
    <w:p w14:paraId="304CDEA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eastAsia" w:ascii="仿宋" w:hAnsi="仿宋" w:eastAsia="仿宋" w:cs="仿宋"/>
          <w:i w:val="0"/>
          <w:iCs w:val="0"/>
          <w:caps w:val="0"/>
          <w:color w:val="333333"/>
          <w:spacing w:val="0"/>
          <w:sz w:val="28"/>
          <w:szCs w:val="28"/>
          <w:shd w:val="clear" w:fill="FFFFFF"/>
          <w:vertAlign w:val="baseline"/>
          <w:lang w:val="en-US" w:eastAsia="zh-CN"/>
        </w:rPr>
      </w:pPr>
      <w:r>
        <w:rPr>
          <w:rFonts w:hint="eastAsia" w:ascii="仿宋" w:hAnsi="仿宋" w:eastAsia="仿宋" w:cs="仿宋"/>
          <w:i w:val="0"/>
          <w:iCs w:val="0"/>
          <w:caps w:val="0"/>
          <w:color w:val="333333"/>
          <w:spacing w:val="0"/>
          <w:sz w:val="28"/>
          <w:szCs w:val="28"/>
          <w:shd w:val="clear" w:fill="FFFFFF"/>
          <w:vertAlign w:val="baseline"/>
        </w:rPr>
        <w:t>项目联系人：</w:t>
      </w:r>
      <w:r>
        <w:rPr>
          <w:rFonts w:hint="eastAsia" w:ascii="仿宋" w:hAnsi="仿宋" w:eastAsia="仿宋" w:cs="仿宋"/>
          <w:i w:val="0"/>
          <w:iCs w:val="0"/>
          <w:caps w:val="0"/>
          <w:color w:val="333333"/>
          <w:spacing w:val="0"/>
          <w:sz w:val="28"/>
          <w:szCs w:val="28"/>
          <w:shd w:val="clear" w:fill="FFFFFF"/>
          <w:vertAlign w:val="baseline"/>
          <w:lang w:val="en-US" w:eastAsia="zh-CN"/>
        </w:rPr>
        <w:t>李工</w:t>
      </w:r>
    </w:p>
    <w:p w14:paraId="5F9B20A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baseline"/>
        <w:rPr>
          <w:rFonts w:hint="default" w:ascii="仿宋" w:hAnsi="仿宋" w:eastAsia="仿宋" w:cs="仿宋"/>
          <w:sz w:val="28"/>
          <w:szCs w:val="28"/>
          <w:lang w:val="en-US" w:eastAsia="zh-CN"/>
        </w:rPr>
      </w:pPr>
      <w:r>
        <w:rPr>
          <w:rFonts w:hint="eastAsia" w:ascii="仿宋" w:hAnsi="仿宋" w:eastAsia="仿宋" w:cs="仿宋"/>
          <w:i w:val="0"/>
          <w:iCs w:val="0"/>
          <w:caps w:val="0"/>
          <w:color w:val="333333"/>
          <w:spacing w:val="0"/>
          <w:sz w:val="28"/>
          <w:szCs w:val="28"/>
          <w:shd w:val="clear" w:fill="FFFFFF"/>
          <w:vertAlign w:val="baseline"/>
        </w:rPr>
        <w:t>电话：</w:t>
      </w:r>
      <w:r>
        <w:rPr>
          <w:rFonts w:hint="eastAsia" w:ascii="仿宋" w:hAnsi="仿宋" w:eastAsia="仿宋" w:cs="仿宋"/>
          <w:i w:val="0"/>
          <w:iCs w:val="0"/>
          <w:caps w:val="0"/>
          <w:color w:val="333333"/>
          <w:spacing w:val="0"/>
          <w:sz w:val="28"/>
          <w:szCs w:val="28"/>
          <w:shd w:val="clear" w:fill="FFFFFF"/>
          <w:vertAlign w:val="baseline"/>
          <w:lang w:val="en-US" w:eastAsia="zh-CN"/>
        </w:rPr>
        <w:t>17749131369</w:t>
      </w:r>
    </w:p>
    <w:p w14:paraId="1443B5A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baseline"/>
        <w:rPr>
          <w:rFonts w:hint="eastAsia" w:ascii="仿宋" w:hAnsi="仿宋" w:eastAsia="仿宋" w:cs="仿宋"/>
          <w:i w:val="0"/>
          <w:iCs w:val="0"/>
          <w:caps w:val="0"/>
          <w:color w:val="333333"/>
          <w:spacing w:val="0"/>
          <w:sz w:val="28"/>
          <w:szCs w:val="28"/>
          <w:shd w:val="clear" w:fill="FFFFFF"/>
          <w:vertAlign w:val="baseline"/>
          <w:lang w:eastAsia="zh-CN"/>
        </w:rPr>
      </w:pPr>
    </w:p>
    <w:p w14:paraId="4117CEC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baseline"/>
        <w:rPr>
          <w:rFonts w:hint="eastAsia" w:ascii="仿宋" w:hAnsi="仿宋" w:eastAsia="仿宋" w:cs="仿宋"/>
          <w:i w:val="0"/>
          <w:iCs w:val="0"/>
          <w:caps w:val="0"/>
          <w:color w:val="333333"/>
          <w:spacing w:val="0"/>
          <w:sz w:val="28"/>
          <w:szCs w:val="28"/>
          <w:shd w:val="clear" w:fill="FFFFFF"/>
          <w:vertAlign w:val="baseline"/>
          <w:lang w:eastAsia="zh-CN"/>
        </w:rPr>
      </w:pPr>
    </w:p>
    <w:p w14:paraId="55CAC77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baseline"/>
        <w:rPr>
          <w:rFonts w:hint="eastAsia" w:ascii="仿宋" w:hAnsi="仿宋" w:eastAsia="仿宋" w:cs="仿宋"/>
          <w:i w:val="0"/>
          <w:iCs w:val="0"/>
          <w:caps w:val="0"/>
          <w:color w:val="333333"/>
          <w:spacing w:val="0"/>
          <w:sz w:val="28"/>
          <w:szCs w:val="28"/>
          <w:shd w:val="clear" w:fill="FFFFFF"/>
          <w:vertAlign w:val="baseline"/>
          <w:lang w:eastAsia="zh-CN"/>
        </w:rPr>
      </w:pPr>
    </w:p>
    <w:p w14:paraId="71E64FD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baseline"/>
        <w:rPr>
          <w:rFonts w:hint="eastAsia" w:ascii="仿宋" w:hAnsi="仿宋" w:eastAsia="仿宋" w:cs="仿宋"/>
          <w:i w:val="0"/>
          <w:iCs w:val="0"/>
          <w:caps w:val="0"/>
          <w:color w:val="333333"/>
          <w:spacing w:val="0"/>
          <w:sz w:val="28"/>
          <w:szCs w:val="28"/>
          <w:shd w:val="clear" w:fill="FFFFFF"/>
          <w:vertAlign w:val="baseline"/>
          <w:lang w:eastAsia="zh-CN"/>
        </w:rPr>
      </w:pPr>
    </w:p>
    <w:p w14:paraId="47F5E07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baseline"/>
        <w:rPr>
          <w:rFonts w:hint="eastAsia" w:ascii="仿宋" w:hAnsi="仿宋" w:eastAsia="仿宋" w:cs="仿宋"/>
          <w:i w:val="0"/>
          <w:iCs w:val="0"/>
          <w:caps w:val="0"/>
          <w:color w:val="333333"/>
          <w:spacing w:val="0"/>
          <w:sz w:val="28"/>
          <w:szCs w:val="28"/>
          <w:shd w:val="clear" w:fill="FFFFFF"/>
          <w:vertAlign w:val="baseline"/>
          <w:lang w:eastAsia="zh-CN"/>
        </w:rPr>
      </w:pPr>
    </w:p>
    <w:p w14:paraId="2AA5E54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baseline"/>
        <w:rPr>
          <w:rFonts w:hint="eastAsia" w:ascii="仿宋" w:hAnsi="仿宋" w:eastAsia="仿宋" w:cs="仿宋"/>
          <w:i w:val="0"/>
          <w:iCs w:val="0"/>
          <w:caps w:val="0"/>
          <w:color w:val="333333"/>
          <w:spacing w:val="0"/>
          <w:sz w:val="28"/>
          <w:szCs w:val="28"/>
          <w:shd w:val="clear" w:fill="FFFFFF"/>
          <w:vertAlign w:val="baseline"/>
          <w:lang w:eastAsia="zh-CN"/>
        </w:rPr>
      </w:pPr>
      <w:r>
        <w:rPr>
          <w:rFonts w:hint="eastAsia" w:ascii="仿宋" w:hAnsi="仿宋" w:eastAsia="仿宋" w:cs="仿宋"/>
          <w:i w:val="0"/>
          <w:iCs w:val="0"/>
          <w:caps w:val="0"/>
          <w:color w:val="333333"/>
          <w:spacing w:val="0"/>
          <w:sz w:val="28"/>
          <w:szCs w:val="28"/>
          <w:shd w:val="clear" w:fill="FFFFFF"/>
          <w:vertAlign w:val="baseline"/>
          <w:lang w:eastAsia="zh-CN"/>
        </w:rPr>
        <w:t>陕西璟辉项目管理有限公司</w:t>
      </w:r>
    </w:p>
    <w:p w14:paraId="1DC066A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baseline"/>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vertAlign w:val="baseline"/>
        </w:rPr>
        <w:t>2026年</w:t>
      </w:r>
      <w:r>
        <w:rPr>
          <w:rFonts w:hint="eastAsia" w:ascii="仿宋" w:hAnsi="仿宋" w:eastAsia="仿宋" w:cs="仿宋"/>
          <w:i w:val="0"/>
          <w:iCs w:val="0"/>
          <w:caps w:val="0"/>
          <w:color w:val="333333"/>
          <w:spacing w:val="0"/>
          <w:sz w:val="28"/>
          <w:szCs w:val="28"/>
          <w:shd w:val="clear" w:fill="FFFFFF"/>
          <w:vertAlign w:val="baseline"/>
          <w:lang w:val="en-US" w:eastAsia="zh-CN"/>
        </w:rPr>
        <w:t>10</w:t>
      </w:r>
      <w:r>
        <w:rPr>
          <w:rFonts w:hint="eastAsia" w:ascii="仿宋" w:hAnsi="仿宋" w:eastAsia="仿宋" w:cs="仿宋"/>
          <w:i w:val="0"/>
          <w:iCs w:val="0"/>
          <w:caps w:val="0"/>
          <w:color w:val="333333"/>
          <w:spacing w:val="0"/>
          <w:sz w:val="28"/>
          <w:szCs w:val="28"/>
          <w:shd w:val="clear" w:fill="FFFFFF"/>
          <w:vertAlign w:val="baseline"/>
        </w:rPr>
        <w:t>月</w:t>
      </w:r>
      <w:r>
        <w:rPr>
          <w:rFonts w:hint="eastAsia" w:ascii="仿宋" w:hAnsi="仿宋" w:eastAsia="仿宋" w:cs="仿宋"/>
          <w:i w:val="0"/>
          <w:iCs w:val="0"/>
          <w:caps w:val="0"/>
          <w:color w:val="333333"/>
          <w:spacing w:val="0"/>
          <w:sz w:val="28"/>
          <w:szCs w:val="28"/>
          <w:shd w:val="clear" w:fill="FFFFFF"/>
          <w:vertAlign w:val="baseline"/>
          <w:lang w:val="en-US" w:eastAsia="zh-CN"/>
        </w:rPr>
        <w:t>12</w:t>
      </w:r>
      <w:r>
        <w:rPr>
          <w:rFonts w:hint="eastAsia" w:ascii="仿宋" w:hAnsi="仿宋" w:eastAsia="仿宋" w:cs="仿宋"/>
          <w:i w:val="0"/>
          <w:iCs w:val="0"/>
          <w:caps w:val="0"/>
          <w:color w:val="333333"/>
          <w:spacing w:val="0"/>
          <w:sz w:val="28"/>
          <w:szCs w:val="28"/>
          <w:shd w:val="clear" w:fill="FFFFFF"/>
          <w:vertAlign w:val="baseline"/>
        </w:rPr>
        <w:t>日</w:t>
      </w:r>
    </w:p>
    <w:p w14:paraId="09D0434C">
      <w:pPr>
        <w:keepNext w:val="0"/>
        <w:keepLines w:val="0"/>
        <w:pageBreakBefore w:val="0"/>
        <w:numPr>
          <w:ilvl w:val="0"/>
          <w:numId w:val="0"/>
        </w:numPr>
        <w:wordWrap/>
        <w:topLinePunct w:val="0"/>
        <w:autoSpaceDE w:val="0"/>
        <w:autoSpaceDN w:val="0"/>
        <w:bidi w:val="0"/>
        <w:adjustRightInd w:val="0"/>
        <w:snapToGrid/>
        <w:spacing w:line="480" w:lineRule="exact"/>
        <w:ind w:firstLine="1687" w:firstLineChars="600"/>
        <w:jc w:val="both"/>
        <w:textAlignment w:val="auto"/>
        <w:outlineLvl w:val="0"/>
        <w:rPr>
          <w:rFonts w:hint="eastAsia" w:ascii="仿宋" w:hAnsi="仿宋" w:eastAsia="仿宋" w:cs="仿宋"/>
          <w:b/>
          <w:bCs/>
          <w:kern w:val="44"/>
          <w:sz w:val="28"/>
          <w:szCs w:val="28"/>
          <w:lang w:val="en-US" w:eastAsia="zh-CN" w:bidi="ar-SA"/>
        </w:rPr>
      </w:pPr>
    </w:p>
    <w:p w14:paraId="705FE77D">
      <w:pPr>
        <w:rPr>
          <w:rFonts w:hint="eastAsia" w:ascii="仿宋" w:hAnsi="仿宋" w:eastAsia="仿宋" w:cs="仿宋"/>
          <w:b/>
          <w:bCs/>
          <w:kern w:val="44"/>
          <w:sz w:val="44"/>
          <w:szCs w:val="44"/>
          <w:lang w:val="en-US" w:eastAsia="zh-CN" w:bidi="ar-SA"/>
        </w:rPr>
      </w:pPr>
      <w:r>
        <w:rPr>
          <w:rFonts w:hint="eastAsia" w:ascii="仿宋" w:hAnsi="仿宋" w:eastAsia="仿宋" w:cs="仿宋"/>
          <w:b/>
          <w:bCs/>
          <w:kern w:val="44"/>
          <w:sz w:val="44"/>
          <w:szCs w:val="44"/>
          <w:lang w:val="en-US" w:eastAsia="zh-CN" w:bidi="ar-SA"/>
        </w:rPr>
        <w:br w:type="page"/>
      </w:r>
    </w:p>
    <w:p w14:paraId="1DF62F62">
      <w:pPr>
        <w:keepNext w:val="0"/>
        <w:keepLines w:val="0"/>
        <w:pageBreakBefore w:val="0"/>
        <w:numPr>
          <w:ilvl w:val="0"/>
          <w:numId w:val="0"/>
        </w:numPr>
        <w:wordWrap/>
        <w:topLinePunct w:val="0"/>
        <w:autoSpaceDE w:val="0"/>
        <w:autoSpaceDN w:val="0"/>
        <w:bidi w:val="0"/>
        <w:adjustRightInd w:val="0"/>
        <w:snapToGrid/>
        <w:spacing w:line="480" w:lineRule="exact"/>
        <w:ind w:firstLine="2650" w:firstLineChars="600"/>
        <w:jc w:val="both"/>
        <w:textAlignment w:val="auto"/>
        <w:outlineLvl w:val="0"/>
        <w:rPr>
          <w:rStyle w:val="23"/>
          <w:rFonts w:hint="eastAsia" w:ascii="仿宋" w:hAnsi="仿宋" w:eastAsia="仿宋" w:cs="仿宋"/>
          <w:sz w:val="44"/>
          <w:szCs w:val="44"/>
          <w:highlight w:val="none"/>
          <w:lang w:val="en-US" w:eastAsia="zh-CN"/>
        </w:rPr>
      </w:pPr>
      <w:bookmarkStart w:id="6" w:name="_Toc13476"/>
      <w:r>
        <w:rPr>
          <w:rFonts w:hint="eastAsia" w:ascii="仿宋" w:hAnsi="仿宋" w:eastAsia="仿宋" w:cs="仿宋"/>
          <w:b/>
          <w:bCs/>
          <w:kern w:val="44"/>
          <w:sz w:val="44"/>
          <w:szCs w:val="44"/>
          <w:lang w:val="en-US" w:eastAsia="zh-CN" w:bidi="ar-SA"/>
        </w:rPr>
        <w:t>第二部分</w:t>
      </w:r>
      <w:r>
        <w:rPr>
          <w:rFonts w:hint="eastAsia" w:ascii="仿宋" w:hAnsi="仿宋" w:cs="仿宋"/>
          <w:b/>
          <w:bCs/>
          <w:kern w:val="44"/>
          <w:sz w:val="44"/>
          <w:szCs w:val="44"/>
          <w:lang w:val="en-US" w:eastAsia="zh-CN" w:bidi="ar-SA"/>
        </w:rPr>
        <w:t xml:space="preserve"> </w:t>
      </w:r>
      <w:r>
        <w:rPr>
          <w:rStyle w:val="23"/>
          <w:rFonts w:hint="eastAsia" w:ascii="仿宋" w:hAnsi="仿宋" w:eastAsia="仿宋" w:cs="仿宋"/>
          <w:sz w:val="44"/>
          <w:szCs w:val="44"/>
          <w:highlight w:val="none"/>
          <w:lang w:val="en-US" w:eastAsia="zh-CN"/>
        </w:rPr>
        <w:t>供应商须知</w:t>
      </w:r>
      <w:bookmarkEnd w:id="4"/>
      <w:bookmarkEnd w:id="5"/>
      <w:bookmarkEnd w:id="6"/>
    </w:p>
    <w:p w14:paraId="5A5427BE">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jc w:val="center"/>
        <w:textAlignment w:val="auto"/>
        <w:outlineLvl w:val="1"/>
        <w:rPr>
          <w:rFonts w:hint="eastAsia" w:ascii="仿宋" w:hAnsi="仿宋" w:eastAsia="仿宋" w:cs="仿宋"/>
          <w:b/>
          <w:bCs/>
          <w:sz w:val="30"/>
          <w:szCs w:val="30"/>
          <w:lang w:val="zh-CN"/>
        </w:rPr>
      </w:pPr>
      <w:bookmarkStart w:id="7" w:name="_Toc31917"/>
      <w:r>
        <w:rPr>
          <w:rFonts w:hint="eastAsia" w:ascii="仿宋" w:hAnsi="仿宋" w:eastAsia="仿宋" w:cs="仿宋"/>
          <w:b/>
          <w:bCs/>
          <w:sz w:val="30"/>
          <w:szCs w:val="30"/>
          <w:lang w:val="en-US" w:eastAsia="zh-CN"/>
        </w:rPr>
        <w:t xml:space="preserve">    </w:t>
      </w:r>
      <w:bookmarkStart w:id="8" w:name="_Toc25031"/>
      <w:r>
        <w:rPr>
          <w:rFonts w:hint="eastAsia" w:ascii="仿宋" w:hAnsi="仿宋" w:eastAsia="仿宋" w:cs="仿宋"/>
          <w:b/>
          <w:bCs/>
          <w:sz w:val="30"/>
          <w:szCs w:val="30"/>
          <w:lang w:val="en-US" w:eastAsia="zh-CN"/>
        </w:rPr>
        <w:t>一、</w:t>
      </w:r>
      <w:r>
        <w:rPr>
          <w:rFonts w:hint="eastAsia" w:ascii="仿宋" w:hAnsi="仿宋" w:eastAsia="仿宋" w:cs="仿宋"/>
          <w:b/>
          <w:bCs/>
          <w:sz w:val="30"/>
          <w:szCs w:val="30"/>
          <w:lang w:val="zh-CN"/>
        </w:rPr>
        <w:t>供应商须知前附表</w:t>
      </w:r>
      <w:bookmarkEnd w:id="7"/>
      <w:bookmarkEnd w:id="8"/>
    </w:p>
    <w:tbl>
      <w:tblPr>
        <w:tblStyle w:val="16"/>
        <w:tblW w:w="52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941"/>
        <w:gridCol w:w="6102"/>
      </w:tblGrid>
      <w:tr w14:paraId="5810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68575CC9">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序号</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161BE54F">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名称</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361CEF4E">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具体内容和要求</w:t>
            </w:r>
          </w:p>
        </w:tc>
      </w:tr>
      <w:tr w14:paraId="3892D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487" w:type="pct"/>
            <w:vMerge w:val="restart"/>
            <w:tcBorders>
              <w:top w:val="single" w:color="auto" w:sz="4" w:space="0"/>
              <w:left w:val="single" w:color="auto" w:sz="4" w:space="0"/>
              <w:right w:val="single" w:color="auto" w:sz="4" w:space="0"/>
            </w:tcBorders>
            <w:noWrap w:val="0"/>
            <w:vAlign w:val="center"/>
          </w:tcPr>
          <w:p w14:paraId="2E02C91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4A07CB15">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57DC4B24">
            <w:pPr>
              <w:pStyle w:val="10"/>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渭南市临渭区下邽中心卫生院便携式移动DR采购项目</w:t>
            </w:r>
          </w:p>
        </w:tc>
      </w:tr>
      <w:tr w14:paraId="10D53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487" w:type="pct"/>
            <w:vMerge w:val="continue"/>
            <w:tcBorders>
              <w:left w:val="single" w:color="auto" w:sz="4" w:space="0"/>
              <w:right w:val="single" w:color="auto" w:sz="4" w:space="0"/>
            </w:tcBorders>
            <w:noWrap w:val="0"/>
            <w:vAlign w:val="center"/>
          </w:tcPr>
          <w:p w14:paraId="66988B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rPr>
            </w:pPr>
          </w:p>
        </w:tc>
        <w:tc>
          <w:tcPr>
            <w:tcW w:w="1089" w:type="pct"/>
            <w:tcBorders>
              <w:top w:val="single" w:color="auto" w:sz="4" w:space="0"/>
              <w:left w:val="single" w:color="auto" w:sz="4" w:space="0"/>
              <w:bottom w:val="single" w:color="auto" w:sz="4" w:space="0"/>
              <w:right w:val="single" w:color="auto" w:sz="4" w:space="0"/>
            </w:tcBorders>
            <w:noWrap w:val="0"/>
            <w:vAlign w:val="center"/>
          </w:tcPr>
          <w:p w14:paraId="05F2A353">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采购预算</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60B44AF1">
            <w:pPr>
              <w:pStyle w:val="10"/>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人民币14.5万元</w:t>
            </w:r>
          </w:p>
        </w:tc>
      </w:tr>
      <w:tr w14:paraId="3D460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487" w:type="pct"/>
            <w:vMerge w:val="continue"/>
            <w:tcBorders>
              <w:left w:val="single" w:color="auto" w:sz="4" w:space="0"/>
              <w:right w:val="single" w:color="auto" w:sz="4" w:space="0"/>
            </w:tcBorders>
            <w:noWrap w:val="0"/>
            <w:vAlign w:val="center"/>
          </w:tcPr>
          <w:p w14:paraId="7FED5C4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rPr>
            </w:pPr>
          </w:p>
        </w:tc>
        <w:tc>
          <w:tcPr>
            <w:tcW w:w="1089" w:type="pct"/>
            <w:tcBorders>
              <w:top w:val="single" w:color="auto" w:sz="4" w:space="0"/>
              <w:left w:val="single" w:color="auto" w:sz="4" w:space="0"/>
              <w:bottom w:val="single" w:color="auto" w:sz="4" w:space="0"/>
              <w:right w:val="single" w:color="auto" w:sz="4" w:space="0"/>
            </w:tcBorders>
            <w:noWrap w:val="0"/>
            <w:vAlign w:val="center"/>
          </w:tcPr>
          <w:p w14:paraId="2C2217AB">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最高限价（</w:t>
            </w:r>
            <w:r>
              <w:rPr>
                <w:rFonts w:hint="eastAsia" w:ascii="仿宋" w:hAnsi="仿宋" w:eastAsia="仿宋" w:cs="仿宋"/>
                <w:color w:val="auto"/>
                <w:sz w:val="28"/>
                <w:szCs w:val="28"/>
                <w:highlight w:val="none"/>
                <w:lang w:val="en-US" w:eastAsia="zh-CN"/>
              </w:rPr>
              <w:t>元</w:t>
            </w:r>
            <w:r>
              <w:rPr>
                <w:rFonts w:hint="eastAsia" w:ascii="仿宋" w:hAnsi="仿宋" w:eastAsia="仿宋" w:cs="仿宋"/>
                <w:color w:val="auto"/>
                <w:sz w:val="28"/>
                <w:szCs w:val="28"/>
                <w:highlight w:val="none"/>
                <w:lang w:eastAsia="zh-CN"/>
              </w:rPr>
              <w:t>）</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56CF049C">
            <w:pPr>
              <w:pStyle w:val="10"/>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无</w:t>
            </w:r>
          </w:p>
        </w:tc>
      </w:tr>
      <w:tr w14:paraId="71A8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487" w:type="pct"/>
            <w:vMerge w:val="continue"/>
            <w:tcBorders>
              <w:left w:val="single" w:color="auto" w:sz="4" w:space="0"/>
              <w:right w:val="single" w:color="auto" w:sz="4" w:space="0"/>
            </w:tcBorders>
            <w:noWrap w:val="0"/>
            <w:vAlign w:val="center"/>
          </w:tcPr>
          <w:p w14:paraId="1B0CB0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rPr>
            </w:pPr>
          </w:p>
        </w:tc>
        <w:tc>
          <w:tcPr>
            <w:tcW w:w="1089" w:type="pct"/>
            <w:tcBorders>
              <w:top w:val="single" w:color="auto" w:sz="4" w:space="0"/>
              <w:left w:val="single" w:color="auto" w:sz="4" w:space="0"/>
              <w:bottom w:val="single" w:color="auto" w:sz="4" w:space="0"/>
              <w:right w:val="single" w:color="auto" w:sz="4" w:space="0"/>
            </w:tcBorders>
            <w:noWrap w:val="0"/>
            <w:vAlign w:val="center"/>
          </w:tcPr>
          <w:p w14:paraId="2970E936">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项目性质</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784632EE">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财政资金</w:t>
            </w:r>
          </w:p>
        </w:tc>
      </w:tr>
      <w:tr w14:paraId="4367B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487" w:type="pct"/>
            <w:vMerge w:val="continue"/>
            <w:tcBorders>
              <w:left w:val="single" w:color="auto" w:sz="4" w:space="0"/>
              <w:bottom w:val="single" w:color="auto" w:sz="4" w:space="0"/>
              <w:right w:val="single" w:color="auto" w:sz="4" w:space="0"/>
            </w:tcBorders>
            <w:noWrap w:val="0"/>
            <w:vAlign w:val="center"/>
          </w:tcPr>
          <w:p w14:paraId="26C649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rPr>
            </w:pPr>
          </w:p>
        </w:tc>
        <w:tc>
          <w:tcPr>
            <w:tcW w:w="1089" w:type="pct"/>
            <w:tcBorders>
              <w:top w:val="single" w:color="auto" w:sz="4" w:space="0"/>
              <w:left w:val="single" w:color="auto" w:sz="4" w:space="0"/>
              <w:bottom w:val="single" w:color="auto" w:sz="4" w:space="0"/>
              <w:right w:val="single" w:color="auto" w:sz="4" w:space="0"/>
            </w:tcBorders>
            <w:noWrap w:val="0"/>
            <w:vAlign w:val="center"/>
          </w:tcPr>
          <w:p w14:paraId="5B04C750">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sz w:val="28"/>
                <w:szCs w:val="28"/>
              </w:rPr>
              <w:t>公告媒体</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68EDC928">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仿宋" w:hAnsi="仿宋" w:eastAsia="仿宋" w:cs="仿宋"/>
                <w:sz w:val="28"/>
                <w:szCs w:val="28"/>
                <w:lang w:val="en-US" w:eastAsia="zh-CN"/>
              </w:rPr>
            </w:pPr>
            <w:r>
              <w:rPr>
                <w:rFonts w:hint="eastAsia" w:ascii="仿宋" w:hAnsi="仿宋" w:eastAsia="仿宋" w:cs="仿宋"/>
                <w:sz w:val="28"/>
                <w:szCs w:val="28"/>
              </w:rPr>
              <w:t>陕西</w:t>
            </w:r>
            <w:r>
              <w:rPr>
                <w:rFonts w:hint="eastAsia" w:ascii="仿宋" w:hAnsi="仿宋" w:eastAsia="仿宋" w:cs="仿宋"/>
                <w:sz w:val="28"/>
                <w:szCs w:val="28"/>
                <w:lang w:val="en-US" w:eastAsia="zh-CN"/>
              </w:rPr>
              <w:t>省政府采购网</w:t>
            </w:r>
          </w:p>
        </w:tc>
      </w:tr>
      <w:tr w14:paraId="7C6F0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45ADF60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lang w:eastAsia="zh-CN"/>
              </w:rPr>
            </w:pPr>
            <w:r>
              <w:rPr>
                <w:rFonts w:hint="eastAsia" w:ascii="仿宋" w:hAnsi="仿宋" w:eastAsia="仿宋" w:cs="仿宋"/>
                <w:color w:val="auto"/>
                <w:sz w:val="28"/>
                <w:szCs w:val="28"/>
                <w:highlight w:val="none"/>
                <w:lang w:val="en-US" w:eastAsia="zh-CN"/>
              </w:rPr>
              <w:t>2</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1EC10CDB">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采购人</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38ED8703">
            <w:pPr>
              <w:pStyle w:val="10"/>
              <w:keepNext w:val="0"/>
              <w:keepLines w:val="0"/>
              <w:pageBreakBefore w:val="0"/>
              <w:widowControl w:val="0"/>
              <w:numPr>
                <w:ilvl w:val="0"/>
                <w:numId w:val="2"/>
              </w:numPr>
              <w:kinsoku/>
              <w:wordWrap/>
              <w:overflowPunct/>
              <w:topLinePunct w:val="0"/>
              <w:autoSpaceDE/>
              <w:autoSpaceDN/>
              <w:bidi w:val="0"/>
              <w:adjustRightInd/>
              <w:snapToGrid/>
              <w:spacing w:line="440" w:lineRule="exact"/>
              <w:ind w:left="0" w:leftChars="0" w:firstLine="0" w:firstLineChars="0"/>
              <w:jc w:val="left"/>
              <w:textAlignment w:val="auto"/>
              <w:rPr>
                <w:rFonts w:hint="default" w:ascii="仿宋" w:hAnsi="仿宋" w:eastAsia="仿宋" w:cs="仿宋"/>
                <w:color w:val="000000"/>
                <w:kern w:val="0"/>
                <w:sz w:val="28"/>
                <w:szCs w:val="28"/>
                <w:highlight w:val="none"/>
                <w:lang w:val="en-US" w:eastAsia="zh-CN"/>
              </w:rPr>
            </w:pPr>
            <w:r>
              <w:rPr>
                <w:rFonts w:hint="eastAsia" w:ascii="仿宋" w:hAnsi="仿宋" w:eastAsia="仿宋" w:cs="仿宋"/>
                <w:sz w:val="28"/>
                <w:szCs w:val="28"/>
                <w:highlight w:val="none"/>
              </w:rPr>
              <w:t>名称：</w:t>
            </w:r>
            <w:r>
              <w:rPr>
                <w:rFonts w:hint="eastAsia" w:ascii="仿宋" w:hAnsi="仿宋" w:eastAsia="仿宋" w:cs="仿宋"/>
                <w:color w:val="000000"/>
                <w:kern w:val="0"/>
                <w:sz w:val="28"/>
                <w:szCs w:val="28"/>
                <w:highlight w:val="none"/>
                <w:lang w:val="en-US" w:eastAsia="zh-CN"/>
              </w:rPr>
              <w:t>渭南市临渭区下邽中心卫生院</w:t>
            </w:r>
          </w:p>
          <w:p w14:paraId="636D8824">
            <w:pPr>
              <w:pStyle w:val="10"/>
              <w:keepNext w:val="0"/>
              <w:keepLines w:val="0"/>
              <w:pageBreakBefore w:val="0"/>
              <w:widowControl w:val="0"/>
              <w:numPr>
                <w:ilvl w:val="0"/>
                <w:numId w:val="2"/>
              </w:numPr>
              <w:kinsoku/>
              <w:wordWrap/>
              <w:overflowPunct/>
              <w:topLinePunct w:val="0"/>
              <w:autoSpaceDE/>
              <w:autoSpaceDN/>
              <w:bidi w:val="0"/>
              <w:adjustRightInd/>
              <w:snapToGrid/>
              <w:spacing w:line="440" w:lineRule="exact"/>
              <w:ind w:left="0" w:leftChars="0" w:firstLine="0" w:firstLineChars="0"/>
              <w:jc w:val="left"/>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sz w:val="28"/>
                <w:szCs w:val="28"/>
                <w:highlight w:val="none"/>
              </w:rPr>
              <w:t>地址：</w:t>
            </w:r>
            <w:r>
              <w:rPr>
                <w:rFonts w:hint="eastAsia" w:ascii="仿宋" w:hAnsi="仿宋" w:eastAsia="仿宋" w:cs="仿宋"/>
                <w:color w:val="000000"/>
                <w:kern w:val="0"/>
                <w:sz w:val="28"/>
                <w:szCs w:val="28"/>
                <w:highlight w:val="none"/>
                <w:lang w:val="en-US" w:eastAsia="zh-CN"/>
              </w:rPr>
              <w:t>陕西省渭南市临渭区下邽镇双官路东段（双官路东 1000 米，张觅路）</w:t>
            </w:r>
          </w:p>
          <w:p w14:paraId="60A55CC5">
            <w:pPr>
              <w:pStyle w:val="10"/>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3、电话：</w:t>
            </w:r>
            <w:r>
              <w:rPr>
                <w:rFonts w:hint="eastAsia" w:ascii="仿宋" w:hAnsi="仿宋" w:eastAsia="仿宋" w:cs="仿宋"/>
                <w:sz w:val="28"/>
                <w:szCs w:val="28"/>
                <w:highlight w:val="none"/>
                <w:lang w:eastAsia="zh-CN"/>
              </w:rPr>
              <w:t>0913-2733069</w:t>
            </w:r>
          </w:p>
          <w:p w14:paraId="59B098F2">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highlight w:val="none"/>
              </w:rPr>
              <w:t>4、联系人：</w:t>
            </w:r>
            <w:r>
              <w:rPr>
                <w:rFonts w:hint="eastAsia" w:ascii="仿宋" w:hAnsi="仿宋" w:eastAsia="仿宋" w:cs="仿宋"/>
                <w:sz w:val="28"/>
                <w:szCs w:val="28"/>
                <w:highlight w:val="none"/>
                <w:lang w:val="en-US" w:eastAsia="zh-CN"/>
              </w:rPr>
              <w:t>王老师</w:t>
            </w:r>
          </w:p>
        </w:tc>
      </w:tr>
      <w:tr w14:paraId="7CD5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071040C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lang w:eastAsia="zh-CN"/>
              </w:rPr>
            </w:pPr>
            <w:r>
              <w:rPr>
                <w:rFonts w:hint="eastAsia" w:ascii="仿宋" w:hAnsi="仿宋" w:eastAsia="仿宋" w:cs="仿宋"/>
                <w:color w:val="auto"/>
                <w:sz w:val="28"/>
                <w:szCs w:val="28"/>
                <w:highlight w:val="none"/>
                <w:lang w:val="en-US" w:eastAsia="zh-CN"/>
              </w:rPr>
              <w:t>3</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67A3E7A8">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采购代理机构</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2D8BF012">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1、名称：</w:t>
            </w:r>
            <w:r>
              <w:rPr>
                <w:rFonts w:hint="eastAsia" w:ascii="仿宋" w:hAnsi="仿宋" w:eastAsia="仿宋" w:cs="仿宋"/>
                <w:sz w:val="28"/>
                <w:szCs w:val="28"/>
                <w:lang w:eastAsia="zh-CN"/>
              </w:rPr>
              <w:t>陕西璟辉项目管理有限公司</w:t>
            </w:r>
          </w:p>
          <w:p w14:paraId="1E642F49">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lang w:eastAsia="zh-CN"/>
              </w:rPr>
            </w:pPr>
            <w:r>
              <w:rPr>
                <w:rFonts w:hint="eastAsia" w:ascii="仿宋" w:hAnsi="仿宋" w:eastAsia="仿宋" w:cs="仿宋"/>
                <w:sz w:val="28"/>
                <w:szCs w:val="28"/>
              </w:rPr>
              <w:t>2、地址：</w:t>
            </w:r>
            <w:r>
              <w:rPr>
                <w:rFonts w:hint="eastAsia" w:ascii="仿宋" w:hAnsi="仿宋" w:eastAsia="仿宋" w:cs="仿宋"/>
                <w:sz w:val="28"/>
                <w:szCs w:val="28"/>
                <w:lang w:eastAsia="zh-CN"/>
              </w:rPr>
              <w:t>陕西省西安市经济技术开发区凤城七路正尚国际金融广场A座1405室</w:t>
            </w:r>
          </w:p>
          <w:p w14:paraId="2CB6DC03">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仿宋" w:hAnsi="仿宋" w:eastAsia="仿宋" w:cs="仿宋"/>
                <w:sz w:val="28"/>
                <w:szCs w:val="28"/>
                <w:lang w:val="en-US" w:eastAsia="zh-CN"/>
              </w:rPr>
            </w:pPr>
            <w:r>
              <w:rPr>
                <w:rFonts w:hint="eastAsia" w:ascii="仿宋" w:hAnsi="仿宋" w:eastAsia="仿宋" w:cs="仿宋"/>
                <w:sz w:val="28"/>
                <w:szCs w:val="28"/>
              </w:rPr>
              <w:t>3、电话：</w:t>
            </w:r>
            <w:r>
              <w:rPr>
                <w:rFonts w:hint="eastAsia" w:ascii="仿宋" w:hAnsi="仿宋" w:eastAsia="仿宋" w:cs="仿宋"/>
                <w:sz w:val="28"/>
                <w:szCs w:val="28"/>
                <w:lang w:val="en-US" w:eastAsia="zh-CN"/>
              </w:rPr>
              <w:t>1</w:t>
            </w:r>
            <w:r>
              <w:rPr>
                <w:rFonts w:hint="eastAsia" w:ascii="仿宋_GB2312" w:hAnsi="宋体" w:eastAsia="仿宋_GB2312" w:cs="仿宋_GB2312"/>
                <w:sz w:val="28"/>
                <w:szCs w:val="28"/>
                <w:highlight w:val="none"/>
                <w:lang w:val="en-US" w:eastAsia="zh-CN"/>
              </w:rPr>
              <w:t>7749131369</w:t>
            </w:r>
          </w:p>
          <w:p w14:paraId="2B9005D6">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、联系人：</w:t>
            </w:r>
            <w:r>
              <w:rPr>
                <w:rFonts w:hint="eastAsia" w:ascii="仿宋" w:hAnsi="仿宋" w:eastAsia="仿宋" w:cs="仿宋"/>
                <w:sz w:val="28"/>
                <w:szCs w:val="28"/>
                <w:lang w:val="en-US" w:eastAsia="zh-CN"/>
              </w:rPr>
              <w:t>李工</w:t>
            </w:r>
            <w:r>
              <w:rPr>
                <w:rFonts w:hint="eastAsia" w:ascii="仿宋" w:hAnsi="仿宋" w:eastAsia="仿宋" w:cs="仿宋"/>
                <w:sz w:val="28"/>
                <w:szCs w:val="28"/>
              </w:rPr>
              <w:t xml:space="preserve"> </w:t>
            </w:r>
          </w:p>
        </w:tc>
      </w:tr>
      <w:tr w14:paraId="47A11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1E36518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18CB3AC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供应商资格</w:t>
            </w:r>
            <w:r>
              <w:rPr>
                <w:rFonts w:hint="eastAsia" w:ascii="仿宋" w:hAnsi="仿宋" w:eastAsia="仿宋" w:cs="仿宋"/>
                <w:color w:val="auto"/>
                <w:sz w:val="28"/>
                <w:szCs w:val="28"/>
                <w:highlight w:val="none"/>
                <w:lang w:eastAsia="zh-CN"/>
              </w:rPr>
              <w:t>条件</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14A2E17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1.符合《政府采购法》第二十二条规定的供应商条件；</w:t>
            </w:r>
          </w:p>
          <w:p w14:paraId="02A0016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sz w:val="28"/>
                <w:szCs w:val="28"/>
              </w:rPr>
              <w:t>具有独立承担民事责任能力的法人、其他组织或自然人，提供合法有效的统一社会信用代码营业执照（事业单位提供法人证书，自然人提供身份证）</w:t>
            </w:r>
            <w:r>
              <w:rPr>
                <w:rFonts w:hint="eastAsia" w:ascii="仿宋" w:hAnsi="仿宋" w:eastAsia="仿宋" w:cs="仿宋"/>
                <w:color w:val="auto"/>
                <w:sz w:val="28"/>
                <w:szCs w:val="28"/>
                <w:highlight w:val="none"/>
              </w:rPr>
              <w:t>；</w:t>
            </w:r>
          </w:p>
          <w:p w14:paraId="6D66675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color w:val="auto"/>
                <w:sz w:val="28"/>
                <w:szCs w:val="28"/>
                <w:highlight w:val="none"/>
              </w:rPr>
              <w:t>（2）</w:t>
            </w:r>
            <w:r>
              <w:rPr>
                <w:rFonts w:hint="eastAsia" w:ascii="仿宋" w:hAnsi="仿宋" w:eastAsia="仿宋" w:cs="仿宋"/>
                <w:sz w:val="28"/>
                <w:szCs w:val="28"/>
              </w:rPr>
              <w:t>财务状况报告：提供具有财务审计资质单位出具的2025年度的财务报告（成立时间至投标时间不足一年的可提供成立后任意时段的资产负债表）或投标前六个月内其基本账户银行出具的资信证明（</w:t>
            </w:r>
            <w:r>
              <w:rPr>
                <w:rFonts w:hint="eastAsia" w:ascii="仿宋" w:hAnsi="仿宋" w:eastAsia="仿宋" w:cs="仿宋"/>
                <w:sz w:val="28"/>
                <w:szCs w:val="28"/>
                <w:lang w:val="en-US" w:eastAsia="zh-CN"/>
              </w:rPr>
              <w:t>附</w:t>
            </w:r>
            <w:r>
              <w:rPr>
                <w:rFonts w:hint="eastAsia" w:ascii="仿宋" w:hAnsi="仿宋" w:eastAsia="仿宋" w:cs="仿宋"/>
                <w:sz w:val="28"/>
                <w:szCs w:val="28"/>
              </w:rPr>
              <w:t>基本存款账户银行相关证明资料）或政府采购信用担保机构出具的投标担保函；</w:t>
            </w:r>
          </w:p>
          <w:p w14:paraId="246F6F0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b/>
                <w:bCs/>
                <w:sz w:val="28"/>
                <w:szCs w:val="28"/>
              </w:rPr>
              <w:t>税收及社保缴缴纳证明：</w:t>
            </w:r>
            <w:r>
              <w:rPr>
                <w:rFonts w:hint="eastAsia" w:ascii="仿宋" w:hAnsi="仿宋" w:eastAsia="仿宋" w:cs="仿宋"/>
                <w:b/>
                <w:bCs/>
                <w:color w:val="auto"/>
                <w:sz w:val="28"/>
                <w:szCs w:val="28"/>
                <w:highlight w:val="none"/>
              </w:rPr>
              <w:t>具有依法缴纳税收和社会保障资金的良好记录（提供从202</w:t>
            </w:r>
            <w:r>
              <w:rPr>
                <w:rFonts w:hint="eastAsia" w:ascii="仿宋" w:hAnsi="仿宋" w:eastAsia="仿宋" w:cs="仿宋"/>
                <w:b/>
                <w:bCs/>
                <w:color w:val="auto"/>
                <w:sz w:val="28"/>
                <w:szCs w:val="28"/>
                <w:highlight w:val="none"/>
                <w:lang w:val="en-US" w:eastAsia="zh-CN"/>
              </w:rPr>
              <w:t>5</w:t>
            </w:r>
            <w:r>
              <w:rPr>
                <w:rFonts w:hint="eastAsia" w:ascii="仿宋" w:hAnsi="仿宋" w:eastAsia="仿宋" w:cs="仿宋"/>
                <w:b/>
                <w:bCs/>
                <w:color w:val="auto"/>
                <w:sz w:val="28"/>
                <w:szCs w:val="28"/>
                <w:highlight w:val="none"/>
              </w:rPr>
              <w:t>年</w:t>
            </w:r>
            <w:r>
              <w:rPr>
                <w:rFonts w:hint="eastAsia" w:ascii="仿宋" w:hAnsi="仿宋" w:eastAsia="仿宋" w:cs="仿宋"/>
                <w:b/>
                <w:bCs/>
                <w:color w:val="auto"/>
                <w:sz w:val="28"/>
                <w:szCs w:val="28"/>
                <w:highlight w:val="none"/>
                <w:lang w:val="en-US" w:eastAsia="zh-CN"/>
              </w:rPr>
              <w:t>8</w:t>
            </w:r>
            <w:r>
              <w:rPr>
                <w:rFonts w:hint="eastAsia" w:ascii="仿宋" w:hAnsi="仿宋" w:eastAsia="仿宋" w:cs="仿宋"/>
                <w:b/>
                <w:bCs/>
                <w:color w:val="auto"/>
                <w:sz w:val="28"/>
                <w:szCs w:val="28"/>
                <w:highlight w:val="none"/>
              </w:rPr>
              <w:t>月1日至开标时间前任一月份的缴费凭据）；</w:t>
            </w:r>
          </w:p>
          <w:p w14:paraId="06DB5445">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bCs/>
                <w:sz w:val="28"/>
                <w:szCs w:val="28"/>
              </w:rPr>
              <w:t>注：按照陕西省财政厅关于进一步优化政府采购营商环境 有关事项的通知（陕财办采〔2023〕4号）中对供应商参 与政府采购活动建立“承诺+信用管理”的准入管理制度 要求，以上</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2）（3）</w:t>
            </w:r>
            <w:r>
              <w:rPr>
                <w:rFonts w:hint="eastAsia" w:ascii="仿宋" w:hAnsi="仿宋" w:eastAsia="仿宋" w:cs="仿宋"/>
                <w:b/>
                <w:bCs/>
                <w:sz w:val="28"/>
                <w:szCs w:val="28"/>
              </w:rPr>
              <w:t>项内容可根据本磋商文件格式要求出具承诺函，若供应商提供证明材料的，无需响应此承诺书；若二者同时提供，在评审过程中，以证明材料为准。若单独提 供承诺函，则本承诺函随结果公告一同公示</w:t>
            </w:r>
          </w:p>
          <w:p w14:paraId="2A4DB4E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（4）提供具有履行本合同所必需的设备和专业技术能力的说明及承诺</w:t>
            </w:r>
            <w:r>
              <w:rPr>
                <w:rFonts w:hint="eastAsia" w:ascii="仿宋" w:hAnsi="仿宋" w:eastAsia="仿宋" w:cs="仿宋"/>
                <w:color w:val="auto"/>
                <w:sz w:val="28"/>
                <w:szCs w:val="28"/>
                <w:highlight w:val="none"/>
                <w:lang w:eastAsia="zh-CN"/>
              </w:rPr>
              <w:t>；</w:t>
            </w:r>
          </w:p>
          <w:p w14:paraId="3A192B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color w:val="auto"/>
                <w:sz w:val="28"/>
                <w:szCs w:val="28"/>
                <w:highlight w:val="none"/>
              </w:rPr>
              <w:t>（5）</w:t>
            </w:r>
            <w:r>
              <w:rPr>
                <w:rFonts w:hint="eastAsia" w:ascii="仿宋" w:hAnsi="仿宋" w:eastAsia="仿宋" w:cs="仿宋"/>
                <w:sz w:val="28"/>
                <w:szCs w:val="28"/>
              </w:rPr>
              <w:t>参加本次政府采购活动前3年内在经营活动中没有重大违纪，以及未被列入失信被执行人、重大税收违法案件当事人名单、政府采购严重违法失信行为记录名单的书面声明；</w:t>
            </w:r>
          </w:p>
          <w:p w14:paraId="56EF440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w:t>
            </w:r>
            <w:r>
              <w:rPr>
                <w:rFonts w:hint="eastAsia" w:ascii="仿宋" w:hAnsi="仿宋" w:eastAsia="仿宋" w:cs="仿宋"/>
                <w:b w:val="0"/>
                <w:bCs/>
                <w:color w:val="auto"/>
                <w:sz w:val="28"/>
                <w:szCs w:val="28"/>
                <w:highlight w:val="none"/>
                <w:lang w:val="en-US" w:eastAsia="zh-CN"/>
              </w:rPr>
              <w:t>6</w:t>
            </w:r>
            <w:r>
              <w:rPr>
                <w:rFonts w:hint="eastAsia" w:ascii="仿宋" w:hAnsi="仿宋" w:eastAsia="仿宋" w:cs="仿宋"/>
                <w:b w:val="0"/>
                <w:bCs/>
                <w:color w:val="auto"/>
                <w:sz w:val="28"/>
                <w:szCs w:val="28"/>
                <w:highlight w:val="none"/>
              </w:rPr>
              <w:t>）供应商应授权合法的人员参加磋商，其中法定代表人直接参加的须出具法人身份证并与营业执照上信息一致，法定代表人授权代表参加的须出具法定代表人授权书。</w:t>
            </w:r>
          </w:p>
          <w:p w14:paraId="7A46FD8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lang w:val="en-US" w:eastAsia="zh-CN"/>
              </w:rPr>
              <w:t>（7）供应商为制造厂家须提供医疗器械生产许可证或备案凭证；供应商为代理商须提供医疗器械经营许可证及制造厂家医疗器械生产许可证或备案凭证；在此情形下，该制造厂家不能再以自己名义参加本项目磋商；</w:t>
            </w:r>
          </w:p>
          <w:p w14:paraId="1B4F089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rPr>
            </w:pPr>
            <w:r>
              <w:rPr>
                <w:rFonts w:hint="eastAsia" w:ascii="仿宋" w:hAnsi="仿宋" w:eastAsia="仿宋" w:cs="仿宋"/>
                <w:color w:val="auto"/>
                <w:spacing w:val="-1"/>
                <w:sz w:val="28"/>
                <w:szCs w:val="28"/>
                <w:lang w:val="en-US" w:eastAsia="zh-CN"/>
              </w:rPr>
              <w:t>（8）供应商在①“信用中国”（www.creditchina.gov.cn）网站上未被列入政府采购严重违法失信行为记录名单、重大税收违法失信主体；②“中国执行信息公开网”（http://zxgk.court.gov.cn/shixin/）网站上未被列入失信被执行人名单；③“中国政府采购网（www.ccgp.gov.cn）”上未被列入政府采购严重违法失信行为记录名单（以采购代理机构现场查询结果为准）；</w:t>
            </w:r>
          </w:p>
          <w:p w14:paraId="6F7FEB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说明：</w:t>
            </w:r>
            <w:r>
              <w:rPr>
                <w:rFonts w:hint="eastAsia" w:ascii="仿宋" w:hAnsi="仿宋" w:eastAsia="仿宋" w:cs="仿宋"/>
                <w:b/>
                <w:bCs/>
                <w:color w:val="auto"/>
                <w:sz w:val="28"/>
                <w:szCs w:val="28"/>
                <w:highlight w:val="none"/>
              </w:rPr>
              <w:t>1.以上为供应商必备资格要求，资格证明文件无效或缺项响应文件按无效响应文件处理。</w:t>
            </w:r>
          </w:p>
          <w:p w14:paraId="53BB902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2.书面声明、法人身份证明和法定代表人委托授权书应按</w:t>
            </w:r>
            <w:r>
              <w:rPr>
                <w:rFonts w:hint="eastAsia" w:ascii="仿宋" w:hAnsi="仿宋" w:eastAsia="仿宋" w:cs="仿宋"/>
                <w:b/>
                <w:bCs/>
                <w:color w:val="auto"/>
                <w:sz w:val="28"/>
                <w:szCs w:val="28"/>
                <w:highlight w:val="none"/>
                <w:lang w:val="en-US" w:eastAsia="zh-CN"/>
              </w:rPr>
              <w:t>磋商</w:t>
            </w:r>
            <w:r>
              <w:rPr>
                <w:rFonts w:hint="eastAsia" w:ascii="仿宋" w:hAnsi="仿宋" w:eastAsia="仿宋" w:cs="仿宋"/>
                <w:b/>
                <w:bCs/>
                <w:color w:val="auto"/>
                <w:sz w:val="28"/>
                <w:szCs w:val="28"/>
                <w:highlight w:val="none"/>
              </w:rPr>
              <w:t>文件给定的格式填写并加盖供应商公章。</w:t>
            </w:r>
          </w:p>
          <w:p w14:paraId="074F796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color w:val="auto"/>
                <w:sz w:val="28"/>
                <w:szCs w:val="28"/>
                <w:highlight w:val="none"/>
              </w:rPr>
              <w:t>依法免税或不需要缴纳社会保障资金的供应商，提供相应文件证明其依法免税或者不需要缴纳保障资金</w:t>
            </w:r>
            <w:r>
              <w:rPr>
                <w:rFonts w:hint="eastAsia" w:ascii="仿宋" w:hAnsi="仿宋" w:eastAsia="仿宋" w:cs="仿宋"/>
                <w:b/>
                <w:color w:val="auto"/>
                <w:sz w:val="28"/>
                <w:szCs w:val="28"/>
                <w:highlight w:val="none"/>
                <w:lang w:eastAsia="zh-CN"/>
              </w:rPr>
              <w:t>，</w:t>
            </w:r>
            <w:r>
              <w:rPr>
                <w:rFonts w:hint="eastAsia" w:ascii="仿宋" w:hAnsi="仿宋" w:eastAsia="仿宋" w:cs="仿宋"/>
                <w:b/>
                <w:bCs/>
                <w:color w:val="auto"/>
                <w:sz w:val="28"/>
                <w:szCs w:val="28"/>
                <w:highlight w:val="none"/>
              </w:rPr>
              <w:t>事业单位法人参与</w:t>
            </w:r>
            <w:r>
              <w:rPr>
                <w:rFonts w:hint="eastAsia" w:ascii="仿宋" w:hAnsi="仿宋" w:eastAsia="仿宋" w:cs="仿宋"/>
                <w:b/>
                <w:bCs/>
                <w:color w:val="auto"/>
                <w:sz w:val="28"/>
                <w:szCs w:val="28"/>
                <w:highlight w:val="none"/>
                <w:lang w:eastAsia="zh-CN"/>
              </w:rPr>
              <w:t>磋商</w:t>
            </w:r>
            <w:r>
              <w:rPr>
                <w:rFonts w:hint="eastAsia" w:ascii="仿宋" w:hAnsi="仿宋" w:eastAsia="仿宋" w:cs="仿宋"/>
                <w:b/>
                <w:bCs/>
                <w:color w:val="auto"/>
                <w:sz w:val="28"/>
                <w:szCs w:val="28"/>
                <w:highlight w:val="none"/>
              </w:rPr>
              <w:t>可不提供财务状况报告和社会保障资金缴纳证明。</w:t>
            </w:r>
          </w:p>
          <w:p w14:paraId="4B9938D8">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b/>
                <w:color w:val="auto"/>
                <w:sz w:val="28"/>
                <w:szCs w:val="28"/>
                <w:highlight w:val="none"/>
              </w:rPr>
              <w:t>4．分支机构参与</w:t>
            </w:r>
            <w:r>
              <w:rPr>
                <w:rFonts w:hint="eastAsia" w:ascii="仿宋" w:hAnsi="仿宋" w:eastAsia="仿宋" w:cs="仿宋"/>
                <w:b/>
                <w:color w:val="auto"/>
                <w:sz w:val="28"/>
                <w:szCs w:val="28"/>
                <w:highlight w:val="none"/>
                <w:lang w:val="en-US" w:eastAsia="zh-CN"/>
              </w:rPr>
              <w:t>磋商</w:t>
            </w:r>
            <w:r>
              <w:rPr>
                <w:rFonts w:hint="eastAsia" w:ascii="仿宋" w:hAnsi="仿宋" w:eastAsia="仿宋" w:cs="仿宋"/>
                <w:b/>
                <w:color w:val="auto"/>
                <w:sz w:val="28"/>
                <w:szCs w:val="28"/>
                <w:highlight w:val="none"/>
              </w:rPr>
              <w:t>时，响应文件中应附法人出具的授权书。法人只能授权一家分支机构参与</w:t>
            </w:r>
            <w:r>
              <w:rPr>
                <w:rFonts w:hint="eastAsia" w:ascii="仿宋" w:hAnsi="仿宋" w:eastAsia="仿宋" w:cs="仿宋"/>
                <w:b/>
                <w:color w:val="auto"/>
                <w:sz w:val="28"/>
                <w:szCs w:val="28"/>
                <w:highlight w:val="none"/>
                <w:lang w:val="en-US" w:eastAsia="zh-CN"/>
              </w:rPr>
              <w:t>磋商</w:t>
            </w:r>
            <w:r>
              <w:rPr>
                <w:rFonts w:hint="eastAsia" w:ascii="仿宋" w:hAnsi="仿宋" w:eastAsia="仿宋" w:cs="仿宋"/>
                <w:b/>
                <w:color w:val="auto"/>
                <w:sz w:val="28"/>
                <w:szCs w:val="28"/>
                <w:highlight w:val="none"/>
              </w:rPr>
              <w:t>，且不能与分支机构同时参与</w:t>
            </w:r>
            <w:r>
              <w:rPr>
                <w:rFonts w:hint="eastAsia" w:ascii="仿宋" w:hAnsi="仿宋" w:eastAsia="仿宋" w:cs="仿宋"/>
                <w:b/>
                <w:color w:val="auto"/>
                <w:sz w:val="28"/>
                <w:szCs w:val="28"/>
                <w:highlight w:val="none"/>
                <w:lang w:val="en-US" w:eastAsia="zh-CN"/>
              </w:rPr>
              <w:t>磋商</w:t>
            </w:r>
            <w:r>
              <w:rPr>
                <w:rFonts w:hint="eastAsia" w:ascii="仿宋" w:hAnsi="仿宋" w:eastAsia="仿宋" w:cs="仿宋"/>
                <w:b/>
                <w:color w:val="auto"/>
                <w:sz w:val="28"/>
                <w:szCs w:val="28"/>
                <w:highlight w:val="none"/>
              </w:rPr>
              <w:t>。分支机构须提供自己的资格要求证明文件。</w:t>
            </w:r>
          </w:p>
        </w:tc>
      </w:tr>
      <w:tr w14:paraId="20F8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5D2F5386">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5</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0B198726">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现场踏勘</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7086E918">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不组织</w:t>
            </w:r>
          </w:p>
        </w:tc>
      </w:tr>
      <w:tr w14:paraId="60D4C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73F687ED">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6</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04EEF63D">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样品</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3FF26C37">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lang w:eastAsia="zh-CN"/>
              </w:rPr>
              <w:t>不要求提供</w:t>
            </w:r>
          </w:p>
        </w:tc>
      </w:tr>
      <w:tr w14:paraId="7B5E3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00AFA7BF">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7</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1ADA0CC9">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联合体</w:t>
            </w:r>
            <w:r>
              <w:rPr>
                <w:rFonts w:hint="eastAsia" w:ascii="仿宋" w:hAnsi="仿宋" w:eastAsia="仿宋" w:cs="仿宋"/>
                <w:sz w:val="28"/>
                <w:szCs w:val="28"/>
                <w:lang w:eastAsia="zh-CN"/>
              </w:rPr>
              <w:t>磋商</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57B3CFD8">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不接受</w:t>
            </w:r>
          </w:p>
        </w:tc>
      </w:tr>
      <w:tr w14:paraId="1CE66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38C26E17">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8</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081A214E">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采购进口产品</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42CB5BA0">
            <w:pPr>
              <w:pStyle w:val="10"/>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不允许，根据陕西省财政厅《关于在政府采购活动中实施本国产品标准及相关政策的通知》（陕财办采〔2026〕2 号））的规定，供应商 提供的本国产品应符合《国务院办公厅关于在政府采购中实施本 国产品标准及相关政策的通知》（国办发〔2025〕34号）、《财 政部、工信部发布关于贯彻落实《国务院办公厅关于在政府采购 中实施本国产品标准及相关政策的通知》的意见》（财库〔2025〕 30 号）。</w:t>
            </w:r>
          </w:p>
        </w:tc>
      </w:tr>
      <w:tr w14:paraId="573A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4D2483AC">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9</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78834857">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所属行业</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34E8DF73">
            <w:pPr>
              <w:pStyle w:val="10"/>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工业</w:t>
            </w:r>
          </w:p>
        </w:tc>
      </w:tr>
      <w:tr w14:paraId="3C0AB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3BCB0D7D">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10</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2318D9A4">
            <w:pPr>
              <w:pStyle w:val="10"/>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核心产品</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38163970">
            <w:pPr>
              <w:pStyle w:val="10"/>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无</w:t>
            </w:r>
          </w:p>
        </w:tc>
      </w:tr>
      <w:tr w14:paraId="4AC3B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7" w:type="pct"/>
            <w:vMerge w:val="restart"/>
            <w:tcBorders>
              <w:top w:val="single" w:color="auto" w:sz="4" w:space="0"/>
              <w:left w:val="single" w:color="auto" w:sz="4" w:space="0"/>
              <w:right w:val="single" w:color="auto" w:sz="4" w:space="0"/>
            </w:tcBorders>
            <w:noWrap w:val="0"/>
            <w:vAlign w:val="center"/>
          </w:tcPr>
          <w:p w14:paraId="64D826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70D70C09">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auto"/>
                <w:sz w:val="28"/>
                <w:szCs w:val="28"/>
                <w:highlight w:val="yellow"/>
                <w:lang w:eastAsia="zh-CN"/>
              </w:rPr>
            </w:pPr>
            <w:r>
              <w:rPr>
                <w:rFonts w:hint="eastAsia" w:ascii="仿宋" w:hAnsi="仿宋" w:eastAsia="仿宋" w:cs="仿宋"/>
                <w:sz w:val="28"/>
                <w:szCs w:val="28"/>
              </w:rPr>
              <w:t>政府采购强制采购：节能产品</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205B437A">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否</w:t>
            </w:r>
          </w:p>
        </w:tc>
      </w:tr>
      <w:tr w14:paraId="2962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487" w:type="pct"/>
            <w:vMerge w:val="continue"/>
            <w:tcBorders>
              <w:left w:val="single" w:color="auto" w:sz="4" w:space="0"/>
              <w:bottom w:val="single" w:color="auto" w:sz="4" w:space="0"/>
              <w:right w:val="single" w:color="auto" w:sz="4" w:space="0"/>
            </w:tcBorders>
            <w:noWrap w:val="0"/>
            <w:vAlign w:val="center"/>
          </w:tcPr>
          <w:p w14:paraId="60479C7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8"/>
                <w:szCs w:val="28"/>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noWrap w:val="0"/>
            <w:vAlign w:val="center"/>
          </w:tcPr>
          <w:p w14:paraId="71C6D8B6">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auto"/>
                <w:sz w:val="28"/>
                <w:szCs w:val="28"/>
                <w:highlight w:val="yellow"/>
                <w:lang w:eastAsia="zh-CN"/>
              </w:rPr>
            </w:pPr>
            <w:r>
              <w:rPr>
                <w:rFonts w:hint="eastAsia" w:ascii="仿宋" w:hAnsi="仿宋" w:eastAsia="仿宋" w:cs="仿宋"/>
                <w:sz w:val="28"/>
                <w:szCs w:val="28"/>
              </w:rPr>
              <w:t>政府采购强制采购：信息安全认证</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27F62EE7">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否</w:t>
            </w:r>
          </w:p>
        </w:tc>
      </w:tr>
      <w:tr w14:paraId="27691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487" w:type="pct"/>
            <w:vMerge w:val="restart"/>
            <w:tcBorders>
              <w:top w:val="single" w:color="auto" w:sz="4" w:space="0"/>
              <w:left w:val="single" w:color="auto" w:sz="4" w:space="0"/>
              <w:right w:val="single" w:color="auto" w:sz="4" w:space="0"/>
            </w:tcBorders>
            <w:noWrap w:val="0"/>
            <w:vAlign w:val="center"/>
          </w:tcPr>
          <w:p w14:paraId="6F78451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0C0E034A">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政府采购优先采购：节能产品</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79E18B3E">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否</w:t>
            </w:r>
          </w:p>
        </w:tc>
      </w:tr>
      <w:tr w14:paraId="17FF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7" w:type="pct"/>
            <w:vMerge w:val="continue"/>
            <w:tcBorders>
              <w:left w:val="single" w:color="auto" w:sz="4" w:space="0"/>
              <w:right w:val="single" w:color="auto" w:sz="4" w:space="0"/>
            </w:tcBorders>
            <w:noWrap w:val="0"/>
            <w:vAlign w:val="center"/>
          </w:tcPr>
          <w:p w14:paraId="0EC5399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8"/>
                <w:szCs w:val="28"/>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noWrap w:val="0"/>
            <w:vAlign w:val="center"/>
          </w:tcPr>
          <w:p w14:paraId="066089FC">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政府采购优先采购：环境标志产品</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4D53867F">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否</w:t>
            </w:r>
          </w:p>
        </w:tc>
      </w:tr>
      <w:tr w14:paraId="55F0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487" w:type="pct"/>
            <w:vMerge w:val="continue"/>
            <w:tcBorders>
              <w:left w:val="single" w:color="auto" w:sz="4" w:space="0"/>
              <w:bottom w:val="single" w:color="auto" w:sz="4" w:space="0"/>
              <w:right w:val="single" w:color="auto" w:sz="4" w:space="0"/>
            </w:tcBorders>
            <w:noWrap w:val="0"/>
            <w:vAlign w:val="center"/>
          </w:tcPr>
          <w:p w14:paraId="36A8F43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8"/>
                <w:szCs w:val="28"/>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noWrap w:val="0"/>
            <w:vAlign w:val="center"/>
          </w:tcPr>
          <w:p w14:paraId="0862F637">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政府采购优先采购：农副产品</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73FF623C">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否</w:t>
            </w:r>
          </w:p>
        </w:tc>
      </w:tr>
      <w:tr w14:paraId="16E71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487" w:type="pct"/>
            <w:vMerge w:val="restart"/>
            <w:tcBorders>
              <w:top w:val="single" w:color="auto" w:sz="4" w:space="0"/>
              <w:left w:val="single" w:color="auto" w:sz="4" w:space="0"/>
              <w:right w:val="single" w:color="auto" w:sz="4" w:space="0"/>
            </w:tcBorders>
            <w:noWrap w:val="0"/>
            <w:vAlign w:val="center"/>
          </w:tcPr>
          <w:p w14:paraId="76267C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7A238ADB">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支持中小企业</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7C079747">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非专门面向中小企业采购项目</w:t>
            </w:r>
            <w:r>
              <w:rPr>
                <w:rFonts w:hint="eastAsia" w:ascii="仿宋" w:hAnsi="仿宋" w:eastAsia="仿宋" w:cs="仿宋"/>
                <w:sz w:val="28"/>
                <w:szCs w:val="28"/>
                <w:lang w:eastAsia="zh-CN"/>
              </w:rPr>
              <w:t>（</w:t>
            </w:r>
            <w:r>
              <w:rPr>
                <w:rFonts w:hint="eastAsia" w:ascii="仿宋" w:hAnsi="仿宋" w:eastAsia="仿宋" w:cs="仿宋"/>
                <w:sz w:val="28"/>
                <w:szCs w:val="28"/>
              </w:rPr>
              <w:t>价格扣除</w:t>
            </w:r>
            <w:r>
              <w:rPr>
                <w:rFonts w:hint="eastAsia" w:ascii="仿宋" w:hAnsi="仿宋" w:eastAsia="仿宋" w:cs="仿宋"/>
                <w:sz w:val="28"/>
                <w:szCs w:val="28"/>
                <w:lang w:eastAsia="zh-CN"/>
              </w:rPr>
              <w:t>）</w:t>
            </w:r>
            <w:r>
              <w:rPr>
                <w:rFonts w:hint="eastAsia" w:ascii="仿宋" w:hAnsi="仿宋" w:eastAsia="仿宋" w:cs="仿宋"/>
                <w:sz w:val="28"/>
                <w:szCs w:val="28"/>
              </w:rPr>
              <w:t>：</w:t>
            </w:r>
          </w:p>
          <w:p w14:paraId="562A48DC">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1、对小型和微型企业的价格给予</w:t>
            </w:r>
            <w:r>
              <w:rPr>
                <w:rFonts w:hint="eastAsia" w:ascii="仿宋" w:hAnsi="仿宋" w:eastAsia="仿宋" w:cs="仿宋"/>
                <w:sz w:val="28"/>
                <w:szCs w:val="28"/>
                <w:lang w:val="en-US" w:eastAsia="zh-CN"/>
              </w:rPr>
              <w:t>10</w:t>
            </w:r>
            <w:r>
              <w:rPr>
                <w:rFonts w:hint="eastAsia" w:ascii="仿宋" w:hAnsi="仿宋" w:eastAsia="仿宋" w:cs="仿宋"/>
                <w:sz w:val="28"/>
                <w:szCs w:val="28"/>
              </w:rPr>
              <w:t>%～</w:t>
            </w:r>
            <w:r>
              <w:rPr>
                <w:rFonts w:hint="eastAsia" w:ascii="仿宋" w:hAnsi="仿宋" w:eastAsia="仿宋" w:cs="仿宋"/>
                <w:sz w:val="28"/>
                <w:szCs w:val="28"/>
                <w:lang w:val="en-US" w:eastAsia="zh-CN"/>
              </w:rPr>
              <w:t>20</w:t>
            </w:r>
            <w:r>
              <w:rPr>
                <w:rFonts w:hint="eastAsia" w:ascii="仿宋" w:hAnsi="仿宋" w:eastAsia="仿宋" w:cs="仿宋"/>
                <w:sz w:val="28"/>
                <w:szCs w:val="28"/>
              </w:rPr>
              <w:t>%的扣除，用扣除后的价格参与评审。本项目的扣除比例为：小型企业扣除</w:t>
            </w:r>
            <w:r>
              <w:rPr>
                <w:rFonts w:hint="eastAsia" w:ascii="仿宋" w:hAnsi="仿宋" w:eastAsia="仿宋" w:cs="仿宋"/>
                <w:sz w:val="28"/>
                <w:szCs w:val="28"/>
                <w:u w:val="single"/>
                <w:lang w:val="en-US" w:eastAsia="zh-CN"/>
              </w:rPr>
              <w:t>10</w:t>
            </w:r>
            <w:r>
              <w:rPr>
                <w:rFonts w:hint="eastAsia" w:ascii="仿宋" w:hAnsi="仿宋" w:eastAsia="仿宋" w:cs="仿宋"/>
                <w:sz w:val="28"/>
                <w:szCs w:val="28"/>
              </w:rPr>
              <w:t>%，微型企业扣除</w:t>
            </w:r>
            <w:r>
              <w:rPr>
                <w:rFonts w:hint="eastAsia" w:ascii="仿宋" w:hAnsi="仿宋" w:eastAsia="仿宋" w:cs="仿宋"/>
                <w:sz w:val="28"/>
                <w:szCs w:val="28"/>
                <w:u w:val="single"/>
                <w:lang w:val="en-US" w:eastAsia="zh-CN"/>
              </w:rPr>
              <w:t>10</w:t>
            </w:r>
            <w:r>
              <w:rPr>
                <w:rFonts w:hint="eastAsia" w:ascii="仿宋" w:hAnsi="仿宋" w:eastAsia="仿宋" w:cs="仿宋"/>
                <w:sz w:val="28"/>
                <w:szCs w:val="28"/>
              </w:rPr>
              <w:t>%。</w:t>
            </w:r>
          </w:p>
        </w:tc>
      </w:tr>
      <w:tr w14:paraId="51FAF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5" w:hRule="atLeast"/>
          <w:jc w:val="center"/>
        </w:trPr>
        <w:tc>
          <w:tcPr>
            <w:tcW w:w="487" w:type="pct"/>
            <w:vMerge w:val="continue"/>
            <w:tcBorders>
              <w:left w:val="single" w:color="auto" w:sz="4" w:space="0"/>
              <w:bottom w:val="single" w:color="auto" w:sz="4" w:space="0"/>
              <w:right w:val="single" w:color="auto" w:sz="4" w:space="0"/>
            </w:tcBorders>
            <w:noWrap w:val="0"/>
            <w:vAlign w:val="center"/>
          </w:tcPr>
          <w:p w14:paraId="7EB4B3C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lang w:val="en-US" w:eastAsia="zh-CN"/>
              </w:rPr>
            </w:pPr>
          </w:p>
        </w:tc>
        <w:tc>
          <w:tcPr>
            <w:tcW w:w="1089" w:type="pct"/>
            <w:tcBorders>
              <w:top w:val="single" w:color="auto" w:sz="4" w:space="0"/>
              <w:left w:val="single" w:color="auto" w:sz="4" w:space="0"/>
              <w:bottom w:val="single" w:color="auto" w:sz="4" w:space="0"/>
              <w:right w:val="single" w:color="auto" w:sz="4" w:space="0"/>
            </w:tcBorders>
            <w:noWrap w:val="0"/>
            <w:vAlign w:val="center"/>
          </w:tcPr>
          <w:p w14:paraId="37B73C09">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支持监狱企业</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42CFDE85">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1、非专门面向监狱采购项目</w:t>
            </w:r>
            <w:r>
              <w:rPr>
                <w:rFonts w:hint="eastAsia" w:ascii="仿宋" w:hAnsi="仿宋" w:eastAsia="仿宋" w:cs="仿宋"/>
                <w:sz w:val="28"/>
                <w:szCs w:val="28"/>
                <w:lang w:eastAsia="zh-CN"/>
              </w:rPr>
              <w:t>（</w:t>
            </w:r>
            <w:r>
              <w:rPr>
                <w:rFonts w:hint="eastAsia" w:ascii="仿宋" w:hAnsi="仿宋" w:eastAsia="仿宋" w:cs="仿宋"/>
                <w:sz w:val="28"/>
                <w:szCs w:val="28"/>
              </w:rPr>
              <w:t>价格扣除</w:t>
            </w:r>
            <w:r>
              <w:rPr>
                <w:rFonts w:hint="eastAsia" w:ascii="仿宋" w:hAnsi="仿宋" w:eastAsia="仿宋" w:cs="仿宋"/>
                <w:sz w:val="28"/>
                <w:szCs w:val="28"/>
                <w:lang w:eastAsia="zh-CN"/>
              </w:rPr>
              <w:t>）</w:t>
            </w:r>
            <w:r>
              <w:rPr>
                <w:rFonts w:hint="eastAsia" w:ascii="仿宋" w:hAnsi="仿宋" w:eastAsia="仿宋" w:cs="仿宋"/>
                <w:sz w:val="28"/>
                <w:szCs w:val="28"/>
              </w:rPr>
              <w:t>：监狱企业可视同小微企业在价格评审时给予</w:t>
            </w:r>
            <w:r>
              <w:rPr>
                <w:rFonts w:hint="eastAsia" w:ascii="仿宋" w:hAnsi="仿宋" w:eastAsia="仿宋" w:cs="仿宋"/>
                <w:sz w:val="28"/>
                <w:szCs w:val="28"/>
                <w:lang w:val="en-US" w:eastAsia="zh-CN"/>
              </w:rPr>
              <w:t>10</w:t>
            </w:r>
            <w:r>
              <w:rPr>
                <w:rFonts w:hint="eastAsia" w:ascii="仿宋" w:hAnsi="仿宋" w:eastAsia="仿宋" w:cs="仿宋"/>
                <w:sz w:val="28"/>
                <w:szCs w:val="28"/>
              </w:rPr>
              <w:t>%～</w:t>
            </w:r>
            <w:r>
              <w:rPr>
                <w:rFonts w:hint="eastAsia" w:ascii="仿宋" w:hAnsi="仿宋" w:eastAsia="仿宋" w:cs="仿宋"/>
                <w:sz w:val="28"/>
                <w:szCs w:val="28"/>
                <w:lang w:val="en-US" w:eastAsia="zh-CN"/>
              </w:rPr>
              <w:t>20</w:t>
            </w:r>
            <w:r>
              <w:rPr>
                <w:rFonts w:hint="eastAsia" w:ascii="仿宋" w:hAnsi="仿宋" w:eastAsia="仿宋" w:cs="仿宋"/>
                <w:sz w:val="28"/>
                <w:szCs w:val="28"/>
              </w:rPr>
              <w:t>%的扣除，用扣除后的价格参与评审。本项目的扣除比例为：扣除</w:t>
            </w:r>
            <w:r>
              <w:rPr>
                <w:rFonts w:hint="eastAsia" w:ascii="仿宋" w:hAnsi="仿宋" w:eastAsia="仿宋" w:cs="仿宋"/>
                <w:sz w:val="28"/>
                <w:szCs w:val="28"/>
                <w:lang w:val="en-US" w:eastAsia="zh-CN"/>
              </w:rPr>
              <w:t>10</w:t>
            </w:r>
            <w:r>
              <w:rPr>
                <w:rFonts w:hint="eastAsia" w:ascii="仿宋" w:hAnsi="仿宋" w:eastAsia="仿宋" w:cs="仿宋"/>
                <w:sz w:val="28"/>
                <w:szCs w:val="28"/>
              </w:rPr>
              <w:t>%。</w:t>
            </w:r>
          </w:p>
          <w:p w14:paraId="34B0B14E">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2、监狱企业属于小型、微型企业的，不重复享受政策。</w:t>
            </w:r>
          </w:p>
        </w:tc>
      </w:tr>
      <w:tr w14:paraId="7C0C0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4884C53C">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14</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7FC6B458">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其他法律法规强制性规定或扶持政策</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5C442133">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残疾人福利性单位可视同小微企业在价格评审时给予</w:t>
            </w:r>
            <w:r>
              <w:rPr>
                <w:rFonts w:hint="eastAsia" w:ascii="仿宋" w:hAnsi="仿宋" w:eastAsia="仿宋" w:cs="仿宋"/>
                <w:sz w:val="28"/>
                <w:szCs w:val="28"/>
                <w:lang w:val="en-US" w:eastAsia="zh-CN"/>
              </w:rPr>
              <w:t>10</w:t>
            </w:r>
            <w:r>
              <w:rPr>
                <w:rFonts w:hint="eastAsia" w:ascii="仿宋" w:hAnsi="仿宋" w:eastAsia="仿宋" w:cs="仿宋"/>
                <w:sz w:val="28"/>
                <w:szCs w:val="28"/>
              </w:rPr>
              <w:t>%～</w:t>
            </w:r>
            <w:r>
              <w:rPr>
                <w:rFonts w:hint="eastAsia" w:ascii="仿宋" w:hAnsi="仿宋" w:eastAsia="仿宋" w:cs="仿宋"/>
                <w:sz w:val="28"/>
                <w:szCs w:val="28"/>
                <w:lang w:val="en-US" w:eastAsia="zh-CN"/>
              </w:rPr>
              <w:t>20</w:t>
            </w:r>
            <w:r>
              <w:rPr>
                <w:rFonts w:hint="eastAsia" w:ascii="仿宋" w:hAnsi="仿宋" w:eastAsia="仿宋" w:cs="仿宋"/>
                <w:sz w:val="28"/>
                <w:szCs w:val="28"/>
              </w:rPr>
              <w:t>%的扣除，用扣除后的价格参与评审。</w:t>
            </w:r>
          </w:p>
          <w:p w14:paraId="161B388E">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本项目的扣除比例为：扣除</w:t>
            </w:r>
            <w:r>
              <w:rPr>
                <w:rFonts w:hint="eastAsia" w:ascii="仿宋" w:hAnsi="仿宋" w:eastAsia="仿宋" w:cs="仿宋"/>
                <w:sz w:val="28"/>
                <w:szCs w:val="28"/>
                <w:lang w:val="en-US" w:eastAsia="zh-CN"/>
              </w:rPr>
              <w:t>10</w:t>
            </w:r>
            <w:r>
              <w:rPr>
                <w:rFonts w:hint="eastAsia" w:ascii="仿宋" w:hAnsi="仿宋" w:eastAsia="仿宋" w:cs="仿宋"/>
                <w:sz w:val="28"/>
                <w:szCs w:val="28"/>
              </w:rPr>
              <w:t>%</w:t>
            </w:r>
            <w:r>
              <w:rPr>
                <w:rFonts w:hint="eastAsia" w:ascii="仿宋" w:hAnsi="仿宋" w:eastAsia="仿宋" w:cs="仿宋"/>
                <w:sz w:val="28"/>
                <w:szCs w:val="28"/>
                <w:lang w:eastAsia="zh-CN"/>
              </w:rPr>
              <w:t>；</w:t>
            </w:r>
            <w:r>
              <w:rPr>
                <w:rFonts w:hint="eastAsia" w:ascii="仿宋" w:hAnsi="仿宋" w:eastAsia="仿宋" w:cs="仿宋"/>
                <w:sz w:val="28"/>
                <w:szCs w:val="28"/>
              </w:rPr>
              <w:t>但应满足下列条件：</w:t>
            </w:r>
          </w:p>
          <w:p w14:paraId="200A2376">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1、残疾人福利性单位应符合《财政部、民政部、中国残疾人联合会关于促进残疾人就业政府采购政策的通知》（财库[2017]141号）文件规定，并提供《残疾人福利性单位声明函》。</w:t>
            </w:r>
          </w:p>
          <w:p w14:paraId="73256EAC">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2、残疾人福利性单位属于小型、微型企业的，不重复享受政策。</w:t>
            </w:r>
          </w:p>
        </w:tc>
      </w:tr>
      <w:tr w14:paraId="0369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1B216EE0">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15</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26DB8FCA">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采购需求</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6FD0E600">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应当完整、明确，包括以下内容：</w:t>
            </w:r>
          </w:p>
          <w:p w14:paraId="58DA250E">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1、采购标的需实现的功能或者目标，以及为落实政府采购政策需满足的要求；</w:t>
            </w:r>
          </w:p>
          <w:p w14:paraId="25648368">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2、采购标的需执行的国家相关标准、行业标准、地方标准或者其他标准、规范；</w:t>
            </w:r>
          </w:p>
          <w:p w14:paraId="5CBF2E08">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3、采购标的需满足</w:t>
            </w:r>
            <w:r>
              <w:rPr>
                <w:rFonts w:hint="eastAsia" w:ascii="仿宋" w:hAnsi="仿宋" w:eastAsia="仿宋" w:cs="仿宋"/>
                <w:sz w:val="28"/>
                <w:szCs w:val="28"/>
                <w:lang w:eastAsia="zh-CN"/>
              </w:rPr>
              <w:t>地</w:t>
            </w:r>
            <w:r>
              <w:rPr>
                <w:rFonts w:hint="eastAsia" w:ascii="仿宋" w:hAnsi="仿宋" w:eastAsia="仿宋" w:cs="仿宋"/>
                <w:sz w:val="28"/>
                <w:szCs w:val="28"/>
              </w:rPr>
              <w:t>质量、安全、技术规格、物理特性等要求；</w:t>
            </w:r>
          </w:p>
          <w:p w14:paraId="6A9784B3">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4、采购标的的数量、采购项目交付或者实施的时间和地点；</w:t>
            </w:r>
          </w:p>
          <w:p w14:paraId="7D31D017">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5、采购标的需满足的服务标准、期限、效率等要求；</w:t>
            </w:r>
          </w:p>
          <w:p w14:paraId="397D1116">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6、采购标的的验收标准；</w:t>
            </w:r>
          </w:p>
          <w:p w14:paraId="1B2128E7">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7、采购标的的其他技术、服务等要求。</w:t>
            </w:r>
          </w:p>
        </w:tc>
      </w:tr>
      <w:tr w14:paraId="7506A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0ACA7930">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16</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3FA11943">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澄清或者修改时间</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4FF16C0C">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1、对已发出的</w:t>
            </w:r>
            <w:r>
              <w:rPr>
                <w:rFonts w:hint="eastAsia" w:ascii="仿宋" w:hAnsi="仿宋" w:eastAsia="仿宋" w:cs="仿宋"/>
                <w:sz w:val="28"/>
                <w:szCs w:val="28"/>
                <w:lang w:eastAsia="zh-CN"/>
              </w:rPr>
              <w:t>磋商</w:t>
            </w:r>
            <w:r>
              <w:rPr>
                <w:rFonts w:hint="eastAsia" w:ascii="仿宋" w:hAnsi="仿宋" w:eastAsia="仿宋" w:cs="仿宋"/>
                <w:sz w:val="28"/>
                <w:szCs w:val="28"/>
              </w:rPr>
              <w:t>文件进行必要澄清或者修改的，在原刊登</w:t>
            </w:r>
            <w:r>
              <w:rPr>
                <w:rFonts w:hint="eastAsia" w:ascii="仿宋" w:hAnsi="仿宋" w:eastAsia="仿宋" w:cs="仿宋"/>
                <w:sz w:val="28"/>
                <w:szCs w:val="28"/>
                <w:lang w:eastAsia="zh-CN"/>
              </w:rPr>
              <w:t>磋商</w:t>
            </w:r>
            <w:r>
              <w:rPr>
                <w:rFonts w:hint="eastAsia" w:ascii="仿宋" w:hAnsi="仿宋" w:eastAsia="仿宋" w:cs="仿宋"/>
                <w:sz w:val="28"/>
                <w:szCs w:val="28"/>
              </w:rPr>
              <w:t>公告的媒体上发布更正公告，并以书面形式通知所有</w:t>
            </w:r>
            <w:r>
              <w:rPr>
                <w:rFonts w:hint="eastAsia" w:ascii="仿宋" w:hAnsi="仿宋" w:eastAsia="仿宋" w:cs="仿宋"/>
                <w:sz w:val="28"/>
                <w:szCs w:val="28"/>
                <w:lang w:eastAsia="zh-CN"/>
              </w:rPr>
              <w:t>磋商</w:t>
            </w:r>
            <w:r>
              <w:rPr>
                <w:rFonts w:hint="eastAsia" w:ascii="仿宋" w:hAnsi="仿宋" w:eastAsia="仿宋" w:cs="仿宋"/>
                <w:sz w:val="28"/>
                <w:szCs w:val="28"/>
              </w:rPr>
              <w:t>文件收受人。</w:t>
            </w:r>
          </w:p>
          <w:p w14:paraId="05602883">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2、澄清或修改的内容可能影响响应文件编制的，采购人或者采购代理机构应当在提交首次响应文件截止之日3个工作日前，以书面形式通知所有接受</w:t>
            </w:r>
            <w:r>
              <w:rPr>
                <w:rFonts w:hint="eastAsia" w:ascii="仿宋" w:hAnsi="仿宋" w:eastAsia="仿宋" w:cs="仿宋"/>
                <w:sz w:val="28"/>
                <w:szCs w:val="28"/>
                <w:lang w:eastAsia="zh-CN"/>
              </w:rPr>
              <w:t>磋商</w:t>
            </w:r>
            <w:r>
              <w:rPr>
                <w:rFonts w:hint="eastAsia" w:ascii="仿宋" w:hAnsi="仿宋" w:eastAsia="仿宋" w:cs="仿宋"/>
                <w:sz w:val="28"/>
                <w:szCs w:val="28"/>
              </w:rPr>
              <w:t>文件的供应商，如果澄清或者修改时间距本章</w:t>
            </w:r>
            <w:r>
              <w:rPr>
                <w:rFonts w:hint="eastAsia" w:ascii="仿宋" w:hAnsi="仿宋" w:eastAsia="仿宋" w:cs="仿宋"/>
                <w:sz w:val="28"/>
                <w:szCs w:val="28"/>
                <w:lang w:eastAsia="zh-CN"/>
              </w:rPr>
              <w:t>磋商</w:t>
            </w:r>
            <w:r>
              <w:rPr>
                <w:rFonts w:hint="eastAsia" w:ascii="仿宋" w:hAnsi="仿宋" w:eastAsia="仿宋" w:cs="仿宋"/>
                <w:sz w:val="28"/>
                <w:szCs w:val="28"/>
              </w:rPr>
              <w:t>须知前附表规定的</w:t>
            </w:r>
            <w:r>
              <w:rPr>
                <w:rFonts w:hint="eastAsia" w:ascii="仿宋" w:hAnsi="仿宋" w:eastAsia="仿宋" w:cs="仿宋"/>
                <w:sz w:val="28"/>
                <w:szCs w:val="28"/>
                <w:lang w:eastAsia="zh-CN"/>
              </w:rPr>
              <w:t>磋商</w:t>
            </w:r>
            <w:r>
              <w:rPr>
                <w:rFonts w:hint="eastAsia" w:ascii="仿宋" w:hAnsi="仿宋" w:eastAsia="仿宋" w:cs="仿宋"/>
                <w:sz w:val="28"/>
                <w:szCs w:val="28"/>
              </w:rPr>
              <w:t>截止时间不足3个工作日，将相应顺延提交响应文件的截止时间。</w:t>
            </w:r>
          </w:p>
          <w:p w14:paraId="34A44B67">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3、澄清或者修改内容为</w:t>
            </w:r>
            <w:r>
              <w:rPr>
                <w:rFonts w:hint="eastAsia" w:ascii="仿宋" w:hAnsi="仿宋" w:eastAsia="仿宋" w:cs="仿宋"/>
                <w:sz w:val="28"/>
                <w:szCs w:val="28"/>
                <w:lang w:eastAsia="zh-CN"/>
              </w:rPr>
              <w:t>磋商</w:t>
            </w:r>
            <w:r>
              <w:rPr>
                <w:rFonts w:hint="eastAsia" w:ascii="仿宋" w:hAnsi="仿宋" w:eastAsia="仿宋" w:cs="仿宋"/>
                <w:sz w:val="28"/>
                <w:szCs w:val="28"/>
              </w:rPr>
              <w:t>文件的组成部分，对所有领取了</w:t>
            </w:r>
            <w:r>
              <w:rPr>
                <w:rFonts w:hint="eastAsia" w:ascii="仿宋" w:hAnsi="仿宋" w:eastAsia="仿宋" w:cs="仿宋"/>
                <w:sz w:val="28"/>
                <w:szCs w:val="28"/>
                <w:lang w:eastAsia="zh-CN"/>
              </w:rPr>
              <w:t>磋商</w:t>
            </w:r>
            <w:r>
              <w:rPr>
                <w:rFonts w:hint="eastAsia" w:ascii="仿宋" w:hAnsi="仿宋" w:eastAsia="仿宋" w:cs="仿宋"/>
                <w:sz w:val="28"/>
                <w:szCs w:val="28"/>
              </w:rPr>
              <w:t>文件的供应商均具有约束力。</w:t>
            </w:r>
          </w:p>
        </w:tc>
      </w:tr>
      <w:tr w14:paraId="63F59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2C022A4E">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17</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7A2BAA34">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递交响应文件的截止时间和地点</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1EF3B0B0">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1、时间：</w:t>
            </w:r>
            <w:r>
              <w:rPr>
                <w:rFonts w:hint="eastAsia" w:ascii="仿宋" w:hAnsi="仿宋" w:eastAsia="仿宋" w:cs="仿宋"/>
                <w:sz w:val="28"/>
                <w:szCs w:val="28"/>
                <w:highlight w:val="none"/>
                <w:u w:val="single"/>
                <w:lang w:val="en-US" w:eastAsia="zh-CN"/>
              </w:rPr>
              <w:t xml:space="preserve"> 2026 </w:t>
            </w:r>
            <w:r>
              <w:rPr>
                <w:rFonts w:hint="eastAsia" w:ascii="仿宋" w:hAnsi="仿宋" w:eastAsia="仿宋" w:cs="仿宋"/>
                <w:sz w:val="28"/>
                <w:szCs w:val="28"/>
                <w:highlight w:val="none"/>
                <w:u w:val="single"/>
              </w:rPr>
              <w:t>年</w:t>
            </w:r>
            <w:r>
              <w:rPr>
                <w:rFonts w:hint="eastAsia" w:ascii="仿宋" w:hAnsi="仿宋" w:eastAsia="仿宋" w:cs="仿宋"/>
                <w:sz w:val="28"/>
                <w:szCs w:val="28"/>
                <w:highlight w:val="none"/>
                <w:u w:val="single"/>
                <w:lang w:val="en-US" w:eastAsia="zh-CN"/>
              </w:rPr>
              <w:t>10</w:t>
            </w:r>
            <w:r>
              <w:rPr>
                <w:rFonts w:hint="eastAsia" w:ascii="仿宋" w:hAnsi="仿宋" w:eastAsia="仿宋" w:cs="仿宋"/>
                <w:sz w:val="28"/>
                <w:szCs w:val="28"/>
                <w:highlight w:val="none"/>
                <w:u w:val="single"/>
              </w:rPr>
              <w:t>月</w:t>
            </w:r>
            <w:r>
              <w:rPr>
                <w:rFonts w:hint="eastAsia" w:ascii="仿宋" w:hAnsi="仿宋" w:eastAsia="仿宋" w:cs="仿宋"/>
                <w:sz w:val="28"/>
                <w:szCs w:val="28"/>
                <w:highlight w:val="none"/>
                <w:u w:val="single"/>
                <w:lang w:val="en-US" w:eastAsia="zh-CN"/>
              </w:rPr>
              <w:t>23</w:t>
            </w:r>
            <w:r>
              <w:rPr>
                <w:rFonts w:hint="eastAsia" w:ascii="仿宋" w:hAnsi="仿宋" w:eastAsia="仿宋" w:cs="仿宋"/>
                <w:sz w:val="28"/>
                <w:szCs w:val="28"/>
                <w:highlight w:val="none"/>
                <w:u w:val="single"/>
              </w:rPr>
              <w:t>日</w:t>
            </w:r>
            <w:r>
              <w:rPr>
                <w:rFonts w:hint="eastAsia" w:ascii="仿宋" w:hAnsi="仿宋" w:eastAsia="仿宋" w:cs="仿宋"/>
                <w:sz w:val="28"/>
                <w:szCs w:val="28"/>
                <w:highlight w:val="none"/>
                <w:u w:val="single"/>
                <w:lang w:val="en-US" w:eastAsia="zh-CN"/>
              </w:rPr>
              <w:t>09</w:t>
            </w:r>
            <w:r>
              <w:rPr>
                <w:rFonts w:hint="eastAsia" w:ascii="仿宋" w:hAnsi="仿宋" w:eastAsia="仿宋" w:cs="仿宋"/>
                <w:sz w:val="28"/>
                <w:szCs w:val="28"/>
                <w:highlight w:val="none"/>
                <w:u w:val="single"/>
              </w:rPr>
              <w:t>时</w:t>
            </w:r>
            <w:r>
              <w:rPr>
                <w:rFonts w:hint="eastAsia" w:ascii="仿宋" w:hAnsi="仿宋" w:eastAsia="仿宋" w:cs="仿宋"/>
                <w:sz w:val="28"/>
                <w:szCs w:val="28"/>
                <w:highlight w:val="none"/>
                <w:u w:val="single"/>
                <w:lang w:val="en-US" w:eastAsia="zh-CN"/>
              </w:rPr>
              <w:t>30</w:t>
            </w:r>
            <w:r>
              <w:rPr>
                <w:rFonts w:hint="eastAsia" w:ascii="仿宋" w:hAnsi="仿宋" w:eastAsia="仿宋" w:cs="仿宋"/>
                <w:sz w:val="28"/>
                <w:szCs w:val="28"/>
                <w:highlight w:val="none"/>
                <w:u w:val="single"/>
              </w:rPr>
              <w:t>分</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rPr>
              <w:t>北京时间</w:t>
            </w:r>
            <w:r>
              <w:rPr>
                <w:rFonts w:hint="eastAsia" w:ascii="仿宋" w:hAnsi="仿宋" w:eastAsia="仿宋" w:cs="仿宋"/>
                <w:sz w:val="28"/>
                <w:szCs w:val="28"/>
                <w:highlight w:val="none"/>
                <w:lang w:eastAsia="zh-CN"/>
              </w:rPr>
              <w:t>）</w:t>
            </w:r>
          </w:p>
          <w:p w14:paraId="5A4B49F6">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2、地点：</w:t>
            </w:r>
            <w:r>
              <w:rPr>
                <w:rFonts w:hint="eastAsia" w:ascii="仿宋" w:hAnsi="仿宋" w:eastAsia="仿宋" w:cs="仿宋"/>
                <w:sz w:val="28"/>
                <w:szCs w:val="28"/>
                <w:highlight w:val="none"/>
                <w:lang w:val="en-US" w:eastAsia="zh-CN"/>
              </w:rPr>
              <w:t>陕西省西安市经济技术开发区凤城七路正尚国际金融广场A座1405室</w:t>
            </w:r>
          </w:p>
        </w:tc>
      </w:tr>
      <w:tr w14:paraId="3D1F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470847C0">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18</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43874CC5">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时间和地点</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7FAE5CB3">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sz w:val="28"/>
                <w:szCs w:val="28"/>
                <w:highlight w:val="none"/>
                <w:u w:val="single"/>
                <w:lang w:val="en-US" w:eastAsia="zh-CN"/>
              </w:rPr>
              <w:t xml:space="preserve"> 2026 </w:t>
            </w:r>
            <w:r>
              <w:rPr>
                <w:rFonts w:hint="eastAsia" w:ascii="仿宋" w:hAnsi="仿宋" w:eastAsia="仿宋" w:cs="仿宋"/>
                <w:sz w:val="28"/>
                <w:szCs w:val="28"/>
                <w:highlight w:val="none"/>
                <w:u w:val="single"/>
              </w:rPr>
              <w:t>年</w:t>
            </w:r>
            <w:r>
              <w:rPr>
                <w:rFonts w:hint="eastAsia" w:ascii="仿宋" w:hAnsi="仿宋" w:eastAsia="仿宋" w:cs="仿宋"/>
                <w:sz w:val="28"/>
                <w:szCs w:val="28"/>
                <w:highlight w:val="none"/>
                <w:u w:val="single"/>
                <w:lang w:val="en-US" w:eastAsia="zh-CN"/>
              </w:rPr>
              <w:t>10</w:t>
            </w:r>
            <w:r>
              <w:rPr>
                <w:rFonts w:hint="eastAsia" w:ascii="仿宋" w:hAnsi="仿宋" w:eastAsia="仿宋" w:cs="仿宋"/>
                <w:sz w:val="28"/>
                <w:szCs w:val="28"/>
                <w:highlight w:val="none"/>
                <w:u w:val="single"/>
              </w:rPr>
              <w:t>月</w:t>
            </w:r>
            <w:r>
              <w:rPr>
                <w:rFonts w:hint="eastAsia" w:ascii="仿宋" w:hAnsi="仿宋" w:eastAsia="仿宋" w:cs="仿宋"/>
                <w:sz w:val="28"/>
                <w:szCs w:val="28"/>
                <w:highlight w:val="none"/>
                <w:u w:val="single"/>
                <w:lang w:val="en-US" w:eastAsia="zh-CN"/>
              </w:rPr>
              <w:t>23</w:t>
            </w:r>
            <w:r>
              <w:rPr>
                <w:rFonts w:hint="eastAsia" w:ascii="仿宋" w:hAnsi="仿宋" w:eastAsia="仿宋" w:cs="仿宋"/>
                <w:sz w:val="28"/>
                <w:szCs w:val="28"/>
                <w:highlight w:val="none"/>
                <w:u w:val="single"/>
              </w:rPr>
              <w:t>日</w:t>
            </w:r>
            <w:r>
              <w:rPr>
                <w:rFonts w:hint="eastAsia" w:ascii="仿宋" w:hAnsi="仿宋" w:eastAsia="仿宋" w:cs="仿宋"/>
                <w:sz w:val="28"/>
                <w:szCs w:val="28"/>
                <w:highlight w:val="none"/>
                <w:u w:val="single"/>
                <w:lang w:val="en-US" w:eastAsia="zh-CN"/>
              </w:rPr>
              <w:t>09</w:t>
            </w:r>
            <w:r>
              <w:rPr>
                <w:rFonts w:hint="eastAsia" w:ascii="仿宋" w:hAnsi="仿宋" w:eastAsia="仿宋" w:cs="仿宋"/>
                <w:sz w:val="28"/>
                <w:szCs w:val="28"/>
                <w:highlight w:val="none"/>
                <w:u w:val="single"/>
              </w:rPr>
              <w:t>时</w:t>
            </w:r>
            <w:r>
              <w:rPr>
                <w:rFonts w:hint="eastAsia" w:ascii="仿宋" w:hAnsi="仿宋" w:eastAsia="仿宋" w:cs="仿宋"/>
                <w:sz w:val="28"/>
                <w:szCs w:val="28"/>
                <w:highlight w:val="none"/>
                <w:u w:val="single"/>
                <w:lang w:val="en-US" w:eastAsia="zh-CN"/>
              </w:rPr>
              <w:t>30</w:t>
            </w:r>
            <w:r>
              <w:rPr>
                <w:rFonts w:hint="eastAsia" w:ascii="仿宋" w:hAnsi="仿宋" w:eastAsia="仿宋" w:cs="仿宋"/>
                <w:sz w:val="28"/>
                <w:szCs w:val="28"/>
                <w:highlight w:val="none"/>
                <w:u w:val="single"/>
              </w:rPr>
              <w:t>分</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rPr>
              <w:t>北京时间</w:t>
            </w:r>
            <w:r>
              <w:rPr>
                <w:rFonts w:hint="eastAsia" w:ascii="仿宋" w:hAnsi="仿宋" w:eastAsia="仿宋" w:cs="仿宋"/>
                <w:sz w:val="28"/>
                <w:szCs w:val="28"/>
                <w:highlight w:val="none"/>
                <w:lang w:eastAsia="zh-CN"/>
              </w:rPr>
              <w:t>）</w:t>
            </w:r>
          </w:p>
          <w:p w14:paraId="64EEB52A">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2、地点：</w:t>
            </w:r>
            <w:r>
              <w:rPr>
                <w:rFonts w:hint="eastAsia" w:ascii="仿宋" w:hAnsi="仿宋" w:eastAsia="仿宋" w:cs="仿宋"/>
                <w:sz w:val="28"/>
                <w:szCs w:val="28"/>
                <w:highlight w:val="none"/>
                <w:lang w:val="en-US" w:eastAsia="zh-CN"/>
              </w:rPr>
              <w:t>陕西省西安市经济技术开发区凤城七路正尚国际金融广场A座1405室</w:t>
            </w:r>
          </w:p>
        </w:tc>
      </w:tr>
      <w:tr w14:paraId="7ED4F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29C06ECA">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19</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499A09DF">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响应文件有效期</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3C373BFD">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自</w:t>
            </w:r>
            <w:r>
              <w:rPr>
                <w:rFonts w:hint="eastAsia" w:ascii="仿宋" w:hAnsi="仿宋" w:eastAsia="仿宋" w:cs="仿宋"/>
                <w:sz w:val="28"/>
                <w:szCs w:val="28"/>
                <w:lang w:eastAsia="zh-CN"/>
              </w:rPr>
              <w:t>磋商</w:t>
            </w:r>
            <w:r>
              <w:rPr>
                <w:rFonts w:hint="eastAsia" w:ascii="仿宋" w:hAnsi="仿宋" w:eastAsia="仿宋" w:cs="仿宋"/>
                <w:sz w:val="28"/>
                <w:szCs w:val="28"/>
              </w:rPr>
              <w:t>响应文件截止时间起</w:t>
            </w:r>
            <w:r>
              <w:rPr>
                <w:rFonts w:hint="eastAsia" w:ascii="仿宋" w:hAnsi="仿宋" w:eastAsia="仿宋" w:cs="仿宋"/>
                <w:sz w:val="28"/>
                <w:szCs w:val="28"/>
                <w:u w:val="single"/>
              </w:rPr>
              <w:t>90</w:t>
            </w:r>
            <w:r>
              <w:rPr>
                <w:rFonts w:hint="eastAsia" w:ascii="仿宋" w:hAnsi="仿宋" w:eastAsia="仿宋" w:cs="仿宋"/>
                <w:sz w:val="28"/>
                <w:szCs w:val="28"/>
              </w:rPr>
              <w:t>日（日历日）</w:t>
            </w:r>
          </w:p>
        </w:tc>
      </w:tr>
      <w:tr w14:paraId="74B7C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487" w:type="pct"/>
            <w:vMerge w:val="restart"/>
            <w:tcBorders>
              <w:top w:val="single" w:color="auto" w:sz="4" w:space="0"/>
              <w:left w:val="single" w:color="auto" w:sz="4" w:space="0"/>
              <w:right w:val="single" w:color="auto" w:sz="4" w:space="0"/>
            </w:tcBorders>
            <w:noWrap w:val="0"/>
            <w:vAlign w:val="center"/>
          </w:tcPr>
          <w:p w14:paraId="7CF3B8A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sz w:val="28"/>
                <w:szCs w:val="28"/>
                <w:lang w:val="en-US" w:eastAsia="zh-CN"/>
              </w:rPr>
              <w:t>20</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04FF21D9">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响应文件份数</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2DB44F69">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正本壹份，副本</w:t>
            </w:r>
            <w:r>
              <w:rPr>
                <w:rFonts w:hint="eastAsia" w:ascii="仿宋" w:hAnsi="仿宋" w:eastAsia="仿宋" w:cs="仿宋"/>
                <w:sz w:val="28"/>
                <w:szCs w:val="28"/>
                <w:lang w:eastAsia="zh-CN"/>
              </w:rPr>
              <w:t>贰</w:t>
            </w:r>
            <w:r>
              <w:rPr>
                <w:rFonts w:hint="eastAsia" w:ascii="仿宋" w:hAnsi="仿宋" w:eastAsia="仿宋" w:cs="仿宋"/>
                <w:sz w:val="28"/>
                <w:szCs w:val="28"/>
              </w:rPr>
              <w:t>份，U盘壹份</w:t>
            </w:r>
            <w:r>
              <w:rPr>
                <w:rFonts w:hint="eastAsia" w:ascii="仿宋" w:hAnsi="仿宋" w:eastAsia="仿宋" w:cs="仿宋"/>
                <w:sz w:val="28"/>
                <w:szCs w:val="28"/>
                <w:lang w:eastAsia="zh-CN"/>
              </w:rPr>
              <w:t>（</w:t>
            </w:r>
            <w:r>
              <w:rPr>
                <w:rFonts w:hint="eastAsia" w:ascii="仿宋" w:hAnsi="仿宋" w:eastAsia="仿宋" w:cs="仿宋"/>
                <w:sz w:val="28"/>
                <w:szCs w:val="28"/>
              </w:rPr>
              <w:t>单独密封</w:t>
            </w:r>
            <w:r>
              <w:rPr>
                <w:rFonts w:hint="eastAsia" w:ascii="仿宋" w:hAnsi="仿宋" w:eastAsia="仿宋" w:cs="仿宋"/>
                <w:sz w:val="28"/>
                <w:szCs w:val="28"/>
                <w:lang w:eastAsia="zh-CN"/>
              </w:rPr>
              <w:t>）</w:t>
            </w:r>
          </w:p>
        </w:tc>
      </w:tr>
      <w:tr w14:paraId="0772A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487" w:type="pct"/>
            <w:vMerge w:val="continue"/>
            <w:tcBorders>
              <w:left w:val="single" w:color="auto" w:sz="4" w:space="0"/>
              <w:bottom w:val="single" w:color="auto" w:sz="4" w:space="0"/>
              <w:right w:val="single" w:color="auto" w:sz="4" w:space="0"/>
            </w:tcBorders>
            <w:noWrap w:val="0"/>
            <w:vAlign w:val="center"/>
          </w:tcPr>
          <w:p w14:paraId="02EE69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8"/>
                <w:szCs w:val="28"/>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noWrap w:val="0"/>
            <w:vAlign w:val="center"/>
          </w:tcPr>
          <w:p w14:paraId="760000C9">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U盘须包含的内容</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77654CBB">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内含响应文件正本的Word版本及盖章扫描后的PDF版本</w:t>
            </w:r>
          </w:p>
        </w:tc>
      </w:tr>
      <w:tr w14:paraId="648C4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28F26366">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21</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77B7F19E">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响应文件封套上应载明的信息</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142D8F61">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u w:val="single"/>
                <w:lang w:val="en-US" w:eastAsia="zh-CN"/>
              </w:rPr>
              <w:t>渭南市临渭区下邽中心卫生院便携式移动DR采购项目</w:t>
            </w:r>
            <w:r>
              <w:rPr>
                <w:rFonts w:hint="eastAsia" w:ascii="仿宋" w:hAnsi="仿宋" w:eastAsia="仿宋" w:cs="仿宋"/>
                <w:sz w:val="28"/>
                <w:szCs w:val="28"/>
                <w:lang w:val="en-US" w:eastAsia="zh-CN"/>
              </w:rPr>
              <w:t>磋商</w:t>
            </w:r>
            <w:r>
              <w:rPr>
                <w:rFonts w:hint="eastAsia" w:ascii="仿宋" w:hAnsi="仿宋" w:eastAsia="仿宋" w:cs="仿宋"/>
                <w:sz w:val="28"/>
                <w:szCs w:val="28"/>
              </w:rPr>
              <w:t>响应文件（正本、副本、U盘）</w:t>
            </w:r>
          </w:p>
          <w:p w14:paraId="36A4FB29">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项目编号：</w:t>
            </w:r>
            <w:r>
              <w:rPr>
                <w:rFonts w:hint="eastAsia" w:ascii="仿宋" w:hAnsi="仿宋" w:eastAsia="仿宋" w:cs="仿宋"/>
                <w:sz w:val="28"/>
                <w:szCs w:val="28"/>
                <w:u w:val="single"/>
                <w:lang w:eastAsia="zh-CN"/>
              </w:rPr>
              <w:t>JHZB-2026-029</w:t>
            </w:r>
          </w:p>
          <w:p w14:paraId="39DF57BE">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年</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月</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日</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时</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分</w:t>
            </w:r>
            <w:r>
              <w:rPr>
                <w:rFonts w:hint="eastAsia" w:ascii="仿宋" w:hAnsi="仿宋" w:eastAsia="仿宋" w:cs="仿宋"/>
                <w:sz w:val="28"/>
                <w:szCs w:val="28"/>
              </w:rPr>
              <w:t>之前不得启封</w:t>
            </w:r>
          </w:p>
          <w:p w14:paraId="37AFD34A">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供应商名称：</w:t>
            </w:r>
          </w:p>
        </w:tc>
      </w:tr>
      <w:tr w14:paraId="78D75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0F01C067">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22</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52391F57">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信用查询</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4AC08D65">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1、“信用中国”（www.creditchina.gov.cn）和“中国政府采购”（ccgp.gov.cn）为供应商信用信息查询渠道。</w:t>
            </w:r>
          </w:p>
          <w:p w14:paraId="1BDC6214">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2、采购人或采购代理机构将在投标截止日当天资格审查阶段通过【信用中国（www.creditchina.gov.cn）】和【中国政府采购网（www.ccgp.gov.cn）】网站对</w:t>
            </w:r>
            <w:r>
              <w:rPr>
                <w:rFonts w:hint="eastAsia" w:ascii="仿宋" w:hAnsi="仿宋" w:eastAsia="仿宋" w:cs="仿宋"/>
                <w:sz w:val="28"/>
                <w:szCs w:val="28"/>
                <w:lang w:eastAsia="zh-CN"/>
              </w:rPr>
              <w:t>供应商</w:t>
            </w:r>
            <w:r>
              <w:rPr>
                <w:rFonts w:hint="eastAsia" w:ascii="仿宋" w:hAnsi="仿宋" w:eastAsia="仿宋" w:cs="仿宋"/>
                <w:sz w:val="28"/>
                <w:szCs w:val="28"/>
              </w:rPr>
              <w:t>的信用情况进行查询。</w:t>
            </w:r>
          </w:p>
          <w:p w14:paraId="2DD8896F">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3、如果供应商在</w:t>
            </w:r>
            <w:r>
              <w:rPr>
                <w:rFonts w:hint="eastAsia" w:ascii="仿宋" w:hAnsi="仿宋" w:eastAsia="仿宋" w:cs="仿宋"/>
                <w:sz w:val="28"/>
                <w:szCs w:val="28"/>
                <w:lang w:eastAsia="zh-CN"/>
              </w:rPr>
              <w:t>磋商</w:t>
            </w:r>
            <w:r>
              <w:rPr>
                <w:rFonts w:hint="eastAsia" w:ascii="仿宋" w:hAnsi="仿宋" w:eastAsia="仿宋" w:cs="仿宋"/>
                <w:sz w:val="28"/>
                <w:szCs w:val="28"/>
              </w:rPr>
              <w:t>截止时间前已列入失信被执行人、重大税收违法案件当事人名单、政府采购严重违法失信行为记录名单，其响应无效。</w:t>
            </w:r>
          </w:p>
        </w:tc>
      </w:tr>
      <w:tr w14:paraId="67F5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6F0DC56F">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2</w:t>
            </w:r>
            <w:r>
              <w:rPr>
                <w:rFonts w:hint="eastAsia" w:ascii="仿宋" w:hAnsi="仿宋" w:eastAsia="仿宋" w:cs="仿宋"/>
                <w:sz w:val="28"/>
                <w:szCs w:val="28"/>
                <w:lang w:val="en-US" w:eastAsia="zh-CN"/>
              </w:rPr>
              <w:t>3</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2A0AABE0">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highlight w:val="none"/>
              </w:rPr>
              <w:t>同品牌多家供应商处理原则</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7D73630D">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单一产品，提供相同品牌产品且通过资格审查、符合性</w:t>
            </w:r>
            <w:r>
              <w:rPr>
                <w:rFonts w:hint="eastAsia" w:ascii="仿宋" w:hAnsi="仿宋" w:eastAsia="仿宋" w:cs="仿宋"/>
                <w:sz w:val="28"/>
                <w:szCs w:val="28"/>
                <w:lang w:eastAsia="zh-CN"/>
              </w:rPr>
              <w:t>审查的</w:t>
            </w:r>
            <w:r>
              <w:rPr>
                <w:rFonts w:hint="eastAsia" w:ascii="仿宋" w:hAnsi="仿宋" w:eastAsia="仿宋" w:cs="仿宋"/>
                <w:sz w:val="28"/>
                <w:szCs w:val="28"/>
              </w:rPr>
              <w:t>不同供应商参加同一合同项下</w:t>
            </w:r>
            <w:r>
              <w:rPr>
                <w:rFonts w:hint="eastAsia" w:ascii="仿宋" w:hAnsi="仿宋" w:eastAsia="仿宋" w:cs="仿宋"/>
                <w:sz w:val="28"/>
                <w:szCs w:val="28"/>
                <w:lang w:eastAsia="zh-CN"/>
              </w:rPr>
              <w:t>磋商</w:t>
            </w:r>
            <w:r>
              <w:rPr>
                <w:rFonts w:hint="eastAsia" w:ascii="仿宋" w:hAnsi="仿宋" w:eastAsia="仿宋" w:cs="仿宋"/>
                <w:sz w:val="28"/>
                <w:szCs w:val="28"/>
              </w:rPr>
              <w:t>的，以报价最低的参加</w:t>
            </w:r>
            <w:r>
              <w:rPr>
                <w:rFonts w:hint="eastAsia" w:ascii="仿宋" w:hAnsi="仿宋" w:eastAsia="仿宋" w:cs="仿宋"/>
                <w:sz w:val="28"/>
                <w:szCs w:val="28"/>
                <w:lang w:eastAsia="zh-CN"/>
              </w:rPr>
              <w:t>磋商</w:t>
            </w:r>
            <w:r>
              <w:rPr>
                <w:rFonts w:hint="eastAsia" w:ascii="仿宋" w:hAnsi="仿宋" w:eastAsia="仿宋" w:cs="仿宋"/>
                <w:sz w:val="28"/>
                <w:szCs w:val="28"/>
              </w:rPr>
              <w:t>；最后报价相同的，由采购人或者采购人委托</w:t>
            </w:r>
            <w:r>
              <w:rPr>
                <w:rFonts w:hint="eastAsia" w:ascii="仿宋" w:hAnsi="仿宋" w:eastAsia="仿宋" w:cs="仿宋"/>
                <w:sz w:val="28"/>
                <w:szCs w:val="28"/>
                <w:lang w:eastAsia="zh-CN"/>
              </w:rPr>
              <w:t>磋商</w:t>
            </w:r>
            <w:r>
              <w:rPr>
                <w:rFonts w:hint="eastAsia" w:ascii="仿宋" w:hAnsi="仿宋" w:eastAsia="仿宋" w:cs="仿宋"/>
                <w:sz w:val="28"/>
                <w:szCs w:val="28"/>
              </w:rPr>
              <w:t>小组确定一个参加</w:t>
            </w:r>
            <w:r>
              <w:rPr>
                <w:rFonts w:hint="eastAsia" w:ascii="仿宋" w:hAnsi="仿宋" w:eastAsia="仿宋" w:cs="仿宋"/>
                <w:sz w:val="28"/>
                <w:szCs w:val="28"/>
                <w:lang w:eastAsia="zh-CN"/>
              </w:rPr>
              <w:t>磋商</w:t>
            </w:r>
            <w:r>
              <w:rPr>
                <w:rFonts w:hint="eastAsia" w:ascii="仿宋" w:hAnsi="仿宋" w:eastAsia="仿宋" w:cs="仿宋"/>
                <w:sz w:val="28"/>
                <w:szCs w:val="28"/>
              </w:rPr>
              <w:t>的供应商，其他投标无效。</w:t>
            </w:r>
          </w:p>
          <w:p w14:paraId="78B9E881">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非单一产品采购项目，多家供应商提供的核心产品品牌相同的，按照前款规定处理。</w:t>
            </w:r>
          </w:p>
        </w:tc>
      </w:tr>
      <w:tr w14:paraId="6B98E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0AAFE260">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4</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61335A6A">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交货</w:t>
            </w:r>
            <w:r>
              <w:rPr>
                <w:rFonts w:hint="eastAsia" w:ascii="仿宋" w:hAnsi="仿宋" w:eastAsia="仿宋" w:cs="仿宋"/>
                <w:sz w:val="28"/>
                <w:szCs w:val="28"/>
                <w:highlight w:val="none"/>
                <w:lang w:eastAsia="zh-CN"/>
              </w:rPr>
              <w:t>期</w:t>
            </w:r>
            <w:r>
              <w:rPr>
                <w:rFonts w:hint="eastAsia" w:ascii="仿宋" w:hAnsi="仿宋" w:eastAsia="仿宋" w:cs="仿宋"/>
                <w:sz w:val="28"/>
                <w:szCs w:val="28"/>
                <w:highlight w:val="none"/>
              </w:rPr>
              <w:t>、地点等</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2784770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kern w:val="2"/>
                <w:sz w:val="28"/>
                <w:szCs w:val="28"/>
                <w:highlight w:val="none"/>
                <w:lang w:val="en-US" w:eastAsia="zh-CN" w:bidi="ar-SA"/>
              </w:rPr>
              <w:t>1、交货期：自合同签订生效之日起 30 个日历日完成产品的安装、调试并正常运行。</w:t>
            </w:r>
          </w:p>
          <w:p w14:paraId="75037130">
            <w:pPr>
              <w:pStyle w:val="10"/>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2、交货地点：</w:t>
            </w:r>
            <w:r>
              <w:rPr>
                <w:rFonts w:hint="eastAsia" w:ascii="仿宋" w:hAnsi="仿宋" w:eastAsia="仿宋" w:cs="仿宋"/>
                <w:sz w:val="28"/>
                <w:szCs w:val="28"/>
                <w:highlight w:val="none"/>
                <w:lang w:eastAsia="zh-CN"/>
              </w:rPr>
              <w:t>渭南市临渭区下邽中心卫生院指定地点</w:t>
            </w:r>
          </w:p>
        </w:tc>
      </w:tr>
      <w:tr w14:paraId="12EE2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18E7707B">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5</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47884A21">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采购资金的支付方式和时间</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115A6EED">
            <w:pPr>
              <w:pStyle w:val="10"/>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sz w:val="28"/>
                <w:szCs w:val="28"/>
                <w:highlight w:val="none"/>
                <w:lang w:val="en-US" w:eastAsia="zh-CN"/>
              </w:rPr>
              <w:t>、结算单位：采购人结算，在付款前必须开具等额发票给采购人。</w:t>
            </w:r>
          </w:p>
          <w:p w14:paraId="5B651940">
            <w:pPr>
              <w:pStyle w:val="10"/>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2、付款方式：</w:t>
            </w:r>
          </w:p>
          <w:p w14:paraId="6F812AB8">
            <w:pPr>
              <w:keepNext w:val="0"/>
              <w:keepLines w:val="0"/>
              <w:pageBreakBefore w:val="0"/>
              <w:widowControl/>
              <w:tabs>
                <w:tab w:val="left" w:pos="480"/>
              </w:tabs>
              <w:kinsoku/>
              <w:wordWrap/>
              <w:overflowPunct/>
              <w:topLinePunct w:val="0"/>
              <w:autoSpaceDE/>
              <w:autoSpaceDN/>
              <w:bidi w:val="0"/>
              <w:adjustRightInd/>
              <w:snapToGrid/>
              <w:spacing w:line="480" w:lineRule="exact"/>
              <w:ind w:firstLine="280" w:firstLineChars="100"/>
              <w:jc w:val="lef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（1）合同签订后，乙方须按其磋商文件中响应的交货期按时交货，保证设备到达甲方指定地点，安装、调试完毕并经培训结束后，试用合格满一个月后组织验收，验收合格后提供全额合规发票，</w:t>
            </w:r>
            <w:r>
              <w:rPr>
                <w:rFonts w:hint="eastAsia" w:ascii="仿宋" w:hAnsi="仿宋" w:eastAsia="仿宋" w:cs="仿宋"/>
                <w:sz w:val="28"/>
                <w:szCs w:val="28"/>
                <w:highlight w:val="none"/>
                <w:lang w:val="en-US" w:eastAsia="zh-CN"/>
              </w:rPr>
              <w:t>采购人</w:t>
            </w:r>
            <w:r>
              <w:rPr>
                <w:rFonts w:hint="eastAsia" w:ascii="仿宋" w:hAnsi="仿宋" w:eastAsia="仿宋" w:cs="仿宋"/>
                <w:kern w:val="2"/>
                <w:sz w:val="28"/>
                <w:szCs w:val="28"/>
                <w:highlight w:val="none"/>
                <w:lang w:val="en-US" w:eastAsia="zh-CN" w:bidi="ar-SA"/>
              </w:rPr>
              <w:t>支付合同总价款的30%，合同总价的剩余部分，验收合格之日起，一年后一次性无息支付。</w:t>
            </w:r>
          </w:p>
          <w:p w14:paraId="7D8EE931">
            <w:pPr>
              <w:pStyle w:val="10"/>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（2）支付方式：银行转账。</w:t>
            </w:r>
          </w:p>
        </w:tc>
      </w:tr>
      <w:tr w14:paraId="1190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0E798E2D">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2</w:t>
            </w:r>
            <w:r>
              <w:rPr>
                <w:rFonts w:hint="eastAsia" w:ascii="仿宋" w:hAnsi="仿宋" w:eastAsia="仿宋" w:cs="仿宋"/>
                <w:sz w:val="28"/>
                <w:szCs w:val="28"/>
                <w:lang w:val="en-US" w:eastAsia="zh-CN"/>
              </w:rPr>
              <w:t>6</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4FC56223">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履约保证金</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32FD9B22">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不要求提供</w:t>
            </w:r>
          </w:p>
        </w:tc>
      </w:tr>
      <w:tr w14:paraId="5E85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45666D89">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27</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6350F6FB">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采购代理服务费</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4EAE6443">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1、参照国家计委计价格[2002]1980号及发改办价格[2003]857号通知规定，由</w:t>
            </w:r>
            <w:r>
              <w:rPr>
                <w:rFonts w:hint="eastAsia" w:ascii="仿宋" w:hAnsi="仿宋" w:eastAsia="仿宋" w:cs="仿宋"/>
                <w:sz w:val="28"/>
                <w:szCs w:val="28"/>
                <w:highlight w:val="none"/>
                <w:lang w:val="en-US" w:eastAsia="zh-CN"/>
              </w:rPr>
              <w:t>成交</w:t>
            </w:r>
            <w:r>
              <w:rPr>
                <w:rFonts w:hint="eastAsia" w:ascii="仿宋" w:hAnsi="仿宋" w:eastAsia="仿宋" w:cs="仿宋"/>
                <w:sz w:val="28"/>
                <w:szCs w:val="28"/>
                <w:highlight w:val="none"/>
              </w:rPr>
              <w:t>人支付招标代理服务费</w:t>
            </w:r>
            <w:r>
              <w:rPr>
                <w:rFonts w:hint="eastAsia" w:ascii="仿宋" w:hAnsi="仿宋" w:eastAsia="仿宋" w:cs="仿宋"/>
                <w:sz w:val="28"/>
                <w:szCs w:val="28"/>
                <w:highlight w:val="none"/>
                <w:lang w:val="en-US" w:eastAsia="zh-CN"/>
              </w:rPr>
              <w:t>5000元整</w:t>
            </w:r>
            <w:r>
              <w:rPr>
                <w:rFonts w:hint="eastAsia" w:ascii="仿宋" w:hAnsi="仿宋" w:eastAsia="仿宋" w:cs="仿宋"/>
                <w:sz w:val="28"/>
                <w:szCs w:val="28"/>
                <w:highlight w:val="none"/>
              </w:rPr>
              <w:t>。</w:t>
            </w:r>
          </w:p>
          <w:p w14:paraId="17B63760">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2、支付方式：</w:t>
            </w:r>
            <w:r>
              <w:rPr>
                <w:rFonts w:hint="eastAsia" w:ascii="仿宋" w:hAnsi="仿宋" w:eastAsia="仿宋" w:cs="仿宋"/>
                <w:sz w:val="28"/>
                <w:szCs w:val="28"/>
                <w:highlight w:val="none"/>
                <w:lang w:val="en-US" w:eastAsia="zh-CN"/>
              </w:rPr>
              <w:t>成交</w:t>
            </w:r>
            <w:r>
              <w:rPr>
                <w:rFonts w:hint="eastAsia" w:ascii="仿宋" w:hAnsi="仿宋" w:eastAsia="仿宋" w:cs="仿宋"/>
                <w:sz w:val="28"/>
                <w:szCs w:val="28"/>
                <w:highlight w:val="none"/>
              </w:rPr>
              <w:t>人应在领取</w:t>
            </w:r>
            <w:r>
              <w:rPr>
                <w:rFonts w:hint="eastAsia" w:ascii="仿宋" w:hAnsi="仿宋" w:eastAsia="仿宋" w:cs="仿宋"/>
                <w:sz w:val="28"/>
                <w:szCs w:val="28"/>
                <w:highlight w:val="none"/>
                <w:lang w:val="en-US" w:eastAsia="zh-CN"/>
              </w:rPr>
              <w:t>成交</w:t>
            </w:r>
            <w:r>
              <w:rPr>
                <w:rFonts w:hint="eastAsia" w:ascii="仿宋" w:hAnsi="仿宋" w:eastAsia="仿宋" w:cs="仿宋"/>
                <w:sz w:val="28"/>
                <w:szCs w:val="28"/>
                <w:highlight w:val="none"/>
              </w:rPr>
              <w:t>通知书的同时，向</w:t>
            </w:r>
            <w:r>
              <w:rPr>
                <w:rFonts w:hint="eastAsia" w:ascii="仿宋" w:hAnsi="仿宋" w:eastAsia="仿宋" w:cs="仿宋"/>
                <w:sz w:val="28"/>
                <w:szCs w:val="28"/>
                <w:highlight w:val="none"/>
                <w:lang w:eastAsia="zh-CN"/>
              </w:rPr>
              <w:t>陕西璟辉项目管理有限公司</w:t>
            </w:r>
            <w:r>
              <w:rPr>
                <w:rFonts w:hint="eastAsia" w:ascii="仿宋" w:hAnsi="仿宋" w:eastAsia="仿宋" w:cs="仿宋"/>
                <w:sz w:val="28"/>
                <w:szCs w:val="28"/>
                <w:highlight w:val="none"/>
              </w:rPr>
              <w:t>交纳本项目招标代理服务费。</w:t>
            </w:r>
          </w:p>
          <w:p w14:paraId="5C1CDBC1">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highlight w:val="none"/>
                <w:lang w:val="zh-CN" w:eastAsia="zh-CN" w:bidi="ar-SA"/>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、本项目项目属性：货物招标。</w:t>
            </w:r>
          </w:p>
        </w:tc>
      </w:tr>
      <w:tr w14:paraId="0176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30BD8512">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2</w:t>
            </w:r>
            <w:r>
              <w:rPr>
                <w:rFonts w:hint="eastAsia" w:ascii="仿宋" w:hAnsi="仿宋" w:eastAsia="仿宋" w:cs="仿宋"/>
                <w:sz w:val="28"/>
                <w:szCs w:val="28"/>
                <w:lang w:val="en-US" w:eastAsia="zh-CN"/>
              </w:rPr>
              <w:t>8</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2A49135D">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报价组成</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3277FB3A">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磋商报价是指完成本项目的所有费用，以磋商文件的内容和要求作为响应依据。</w:t>
            </w:r>
          </w:p>
        </w:tc>
      </w:tr>
      <w:tr w14:paraId="7BAC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7" w:type="pct"/>
            <w:tcBorders>
              <w:top w:val="single" w:color="auto" w:sz="4" w:space="0"/>
              <w:left w:val="single" w:color="auto" w:sz="4" w:space="0"/>
              <w:bottom w:val="single" w:color="auto" w:sz="4" w:space="0"/>
              <w:right w:val="single" w:color="auto" w:sz="4" w:space="0"/>
            </w:tcBorders>
            <w:noWrap w:val="0"/>
            <w:vAlign w:val="center"/>
          </w:tcPr>
          <w:p w14:paraId="15803553">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29</w:t>
            </w:r>
          </w:p>
        </w:tc>
        <w:tc>
          <w:tcPr>
            <w:tcW w:w="1089" w:type="pct"/>
            <w:tcBorders>
              <w:top w:val="single" w:color="auto" w:sz="4" w:space="0"/>
              <w:left w:val="single" w:color="auto" w:sz="4" w:space="0"/>
              <w:bottom w:val="single" w:color="auto" w:sz="4" w:space="0"/>
              <w:right w:val="single" w:color="auto" w:sz="4" w:space="0"/>
            </w:tcBorders>
            <w:noWrap w:val="0"/>
            <w:vAlign w:val="center"/>
          </w:tcPr>
          <w:p w14:paraId="168C33C5">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其他</w:t>
            </w:r>
          </w:p>
        </w:tc>
        <w:tc>
          <w:tcPr>
            <w:tcW w:w="3423" w:type="pct"/>
            <w:tcBorders>
              <w:top w:val="single" w:color="auto" w:sz="4" w:space="0"/>
              <w:left w:val="single" w:color="auto" w:sz="4" w:space="0"/>
              <w:bottom w:val="single" w:color="auto" w:sz="4" w:space="0"/>
              <w:right w:val="single" w:color="auto" w:sz="4" w:space="0"/>
            </w:tcBorders>
            <w:noWrap w:val="0"/>
            <w:vAlign w:val="center"/>
          </w:tcPr>
          <w:p w14:paraId="5C49D7F1">
            <w:pPr>
              <w:pStyle w:val="10"/>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sz w:val="28"/>
                <w:szCs w:val="28"/>
              </w:rPr>
              <w:t>正文与前附表表述不一致时，以供应商前附表为准。</w:t>
            </w:r>
          </w:p>
        </w:tc>
      </w:tr>
    </w:tbl>
    <w:p w14:paraId="5C70E338">
      <w:pPr>
        <w:pStyle w:val="10"/>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1"/>
        <w:rPr>
          <w:rFonts w:hint="eastAsia" w:ascii="宋体" w:hAnsi="宋体"/>
          <w:sz w:val="44"/>
          <w:szCs w:val="44"/>
          <w:highlight w:val="none"/>
          <w:lang w:val="zh-CN"/>
        </w:rPr>
      </w:pPr>
      <w:bookmarkStart w:id="381" w:name="_GoBack"/>
      <w:bookmarkEnd w:id="381"/>
      <w:r>
        <w:rPr>
          <w:rFonts w:hint="eastAsia" w:ascii="Cambria" w:hAnsi="Cambria" w:eastAsia="仿宋" w:cs="Times New Roman"/>
          <w:b/>
          <w:bCs/>
          <w:kern w:val="2"/>
          <w:sz w:val="32"/>
          <w:szCs w:val="32"/>
          <w:highlight w:val="none"/>
          <w:lang w:val="en-US" w:eastAsia="zh-CN" w:bidi="ar-SA"/>
        </w:rPr>
        <w:t xml:space="preserve"> </w:t>
      </w:r>
      <w:bookmarkStart w:id="9" w:name="_Toc30358"/>
      <w:r>
        <w:rPr>
          <w:rFonts w:hint="eastAsia" w:ascii="Cambria" w:hAnsi="Cambria" w:eastAsia="仿宋" w:cs="Times New Roman"/>
          <w:b/>
          <w:bCs/>
          <w:kern w:val="2"/>
          <w:sz w:val="32"/>
          <w:szCs w:val="32"/>
          <w:highlight w:val="none"/>
          <w:lang w:val="en-US" w:eastAsia="zh-CN" w:bidi="ar-SA"/>
        </w:rPr>
        <w:t>二、供应商</w:t>
      </w:r>
      <w:r>
        <w:rPr>
          <w:rFonts w:hint="eastAsia" w:ascii="Cambria" w:hAnsi="Cambria" w:eastAsia="仿宋" w:cs="Times New Roman"/>
          <w:b/>
          <w:bCs/>
          <w:kern w:val="2"/>
          <w:sz w:val="32"/>
          <w:szCs w:val="32"/>
          <w:highlight w:val="none"/>
          <w:lang w:val="zh-CN" w:eastAsia="ko-KR" w:bidi="ar-SA"/>
        </w:rPr>
        <w:t>须知正文</w:t>
      </w:r>
      <w:bookmarkEnd w:id="9"/>
    </w:p>
    <w:p w14:paraId="0DB2045B">
      <w:pPr>
        <w:keepNext w:val="0"/>
        <w:keepLines w:val="0"/>
        <w:pageBreakBefore w:val="0"/>
        <w:widowControl w:val="0"/>
        <w:topLinePunct w:val="0"/>
        <w:autoSpaceDE w:val="0"/>
        <w:autoSpaceDN w:val="0"/>
        <w:bidi w:val="0"/>
        <w:adjustRightInd w:val="0"/>
        <w:spacing w:line="480" w:lineRule="exact"/>
        <w:ind w:firstLine="562" w:firstLineChars="200"/>
        <w:textAlignment w:val="auto"/>
        <w:outlineLvl w:val="1"/>
        <w:rPr>
          <w:rFonts w:hint="eastAsia" w:ascii="仿宋" w:hAnsi="仿宋" w:eastAsia="仿宋" w:cs="仿宋"/>
          <w:b/>
          <w:sz w:val="28"/>
          <w:szCs w:val="28"/>
          <w:highlight w:val="none"/>
          <w:lang w:val="zh-CN"/>
        </w:rPr>
      </w:pPr>
      <w:bookmarkStart w:id="10" w:name="_Toc15328"/>
      <w:bookmarkStart w:id="11" w:name="_Toc1900"/>
      <w:bookmarkStart w:id="12" w:name="_Toc24880"/>
      <w:bookmarkStart w:id="13" w:name="_Toc4755"/>
      <w:bookmarkStart w:id="14" w:name="_Toc11701"/>
      <w:bookmarkStart w:id="15" w:name="_Toc23983"/>
      <w:bookmarkStart w:id="16" w:name="_Toc24297"/>
      <w:bookmarkStart w:id="17" w:name="_Toc3500"/>
      <w:bookmarkStart w:id="18" w:name="_Toc17161"/>
      <w:bookmarkStart w:id="19" w:name="_Toc511411276"/>
      <w:bookmarkStart w:id="20" w:name="_Toc1241"/>
      <w:bookmarkStart w:id="21" w:name="_Toc1724"/>
      <w:r>
        <w:rPr>
          <w:rFonts w:hint="eastAsia" w:ascii="仿宋" w:hAnsi="仿宋" w:eastAsia="仿宋" w:cs="仿宋"/>
          <w:b/>
          <w:sz w:val="28"/>
          <w:szCs w:val="28"/>
          <w:highlight w:val="none"/>
          <w:lang w:val="zh-CN"/>
        </w:rPr>
        <w:t>一、名词解释</w:t>
      </w:r>
      <w:bookmarkEnd w:id="10"/>
      <w:bookmarkEnd w:id="11"/>
      <w:bookmarkEnd w:id="12"/>
      <w:bookmarkEnd w:id="13"/>
      <w:bookmarkEnd w:id="14"/>
      <w:bookmarkEnd w:id="15"/>
    </w:p>
    <w:p w14:paraId="0C17403A">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（一）采购人：是指依法进行采购的国家机关、事业单位、团体组织。本次采购的采购人名称、地址、电话、联系人见磋商须知前附表。</w:t>
      </w:r>
    </w:p>
    <w:p w14:paraId="7F50662B">
      <w:pPr>
        <w:keepNext w:val="0"/>
        <w:keepLines w:val="0"/>
        <w:pageBreakBefore w:val="0"/>
        <w:widowControl w:val="0"/>
        <w:topLinePunct w:val="0"/>
        <w:bidi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（二）监督机构：</w:t>
      </w:r>
      <w:r>
        <w:rPr>
          <w:rFonts w:hint="eastAsia" w:ascii="仿宋" w:hAnsi="仿宋" w:eastAsia="仿宋" w:cs="仿宋"/>
          <w:sz w:val="28"/>
          <w:szCs w:val="28"/>
          <w:highlight w:val="none"/>
          <w:lang w:eastAsia="zh-CN"/>
        </w:rPr>
        <w:t>渭南市临渭区下邽中心卫生院</w:t>
      </w:r>
      <w:r>
        <w:rPr>
          <w:rFonts w:hint="eastAsia" w:ascii="仿宋_GB2312" w:hAnsi="宋体" w:eastAsia="仿宋_GB2312" w:cs="仿宋_GB2312"/>
          <w:sz w:val="28"/>
          <w:szCs w:val="28"/>
          <w:highlight w:val="none"/>
        </w:rPr>
        <w:t>相关监督部门</w:t>
      </w:r>
    </w:p>
    <w:p w14:paraId="007CA2DA">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（三）采购代理机构：</w:t>
      </w:r>
      <w:r>
        <w:rPr>
          <w:rFonts w:hint="eastAsia" w:ascii="仿宋" w:hAnsi="仿宋" w:eastAsia="仿宋" w:cs="仿宋"/>
          <w:sz w:val="28"/>
          <w:szCs w:val="28"/>
          <w:highlight w:val="none"/>
        </w:rPr>
        <w:t>是指集中采购机构和集中采购机构以外的采购代理机构。本次采购的采购代理机构名称、地址、电话、联系人见磋商须知前附表。</w:t>
      </w:r>
    </w:p>
    <w:p w14:paraId="62AD2AB3">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（四）供应商：</w:t>
      </w:r>
      <w:r>
        <w:rPr>
          <w:rFonts w:hint="eastAsia" w:ascii="仿宋" w:hAnsi="仿宋" w:eastAsia="仿宋" w:cs="仿宋"/>
          <w:sz w:val="28"/>
          <w:szCs w:val="28"/>
          <w:highlight w:val="none"/>
        </w:rPr>
        <w:t>是响应磋商文件并且符合磋商文件规定资格条件和参加磋商竞争的法人、其他组织或者自然人。</w:t>
      </w:r>
    </w:p>
    <w:p w14:paraId="7B124ECA">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（五） 供应商应当经过正常渠道购买磋商文件，供应商名称与购买磋商文件时登记的供应商名称应当相符。</w:t>
      </w:r>
    </w:p>
    <w:p w14:paraId="76219BAE">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（六） 分支机构参与投标的，必须出具总公司授权书，以自己的名义从事民事活动，产生的民事责任由法人承担；也可以先以该分支机构管理的财产承担，不足以承担的，由法人承担。</w:t>
      </w:r>
    </w:p>
    <w:p w14:paraId="545BCC28">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（七）“供应商”是指向采购人提供货物、工程或者服务的法人、其他组织或者自然人。</w:t>
      </w:r>
    </w:p>
    <w:p w14:paraId="7937A5E9">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（八）“磋商小组”是依据《采购货物和服务招标投标管理办法》有关规定组建，依法履行评审采购活动职责的评审成员。</w:t>
      </w:r>
    </w:p>
    <w:p w14:paraId="0F3894B5">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（九）“货物”是指各种形态和种类的物品，包括原材料、燃料、设备、产品等。</w:t>
      </w:r>
    </w:p>
    <w:p w14:paraId="6FF80E20">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（十）“服务”是指除货物和工程以外的其他采购对象。</w:t>
      </w:r>
    </w:p>
    <w:p w14:paraId="26C08968">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（十一）“节能产品”或者“环保产品”是指国务院有关部门发布的《节能产品政府采购品目清单》或者《环境标志产品政府采购品目清单》内的产品。</w:t>
      </w:r>
    </w:p>
    <w:p w14:paraId="07E8BEC6">
      <w:pPr>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（十二）“进口产品”是指通过中国海关报关验放进入中国境内且产自关境外的产品。</w:t>
      </w:r>
    </w:p>
    <w:bookmarkEnd w:id="16"/>
    <w:bookmarkEnd w:id="17"/>
    <w:bookmarkEnd w:id="18"/>
    <w:bookmarkEnd w:id="19"/>
    <w:bookmarkEnd w:id="20"/>
    <w:bookmarkEnd w:id="21"/>
    <w:p w14:paraId="3BB14580">
      <w:pPr>
        <w:keepNext w:val="0"/>
        <w:keepLines w:val="0"/>
        <w:pageBreakBefore w:val="0"/>
        <w:widowControl w:val="0"/>
        <w:kinsoku/>
        <w:wordWrap/>
        <w:overflowPunct/>
        <w:topLinePunct w:val="0"/>
        <w:autoSpaceDE w:val="0"/>
        <w:autoSpaceDN w:val="0"/>
        <w:bidi w:val="0"/>
        <w:adjustRightInd w:val="0"/>
        <w:snapToGrid/>
        <w:spacing w:line="480" w:lineRule="exact"/>
        <w:ind w:firstLine="562" w:firstLineChars="200"/>
        <w:textAlignment w:val="auto"/>
        <w:outlineLvl w:val="1"/>
        <w:rPr>
          <w:rFonts w:hint="eastAsia" w:ascii="仿宋" w:hAnsi="仿宋" w:eastAsia="仿宋" w:cs="仿宋"/>
          <w:b/>
          <w:sz w:val="28"/>
          <w:szCs w:val="28"/>
          <w:highlight w:val="none"/>
          <w:lang w:val="zh-CN"/>
        </w:rPr>
      </w:pPr>
      <w:bookmarkStart w:id="22" w:name="_Toc13831"/>
      <w:bookmarkStart w:id="23" w:name="_Toc8237"/>
      <w:bookmarkStart w:id="24" w:name="_Toc25581"/>
      <w:bookmarkStart w:id="25" w:name="_Toc10728"/>
      <w:bookmarkStart w:id="26" w:name="_Toc2373"/>
      <w:bookmarkStart w:id="27" w:name="_Toc17563"/>
      <w:bookmarkStart w:id="28" w:name="_Toc22583"/>
      <w:bookmarkStart w:id="29" w:name="_Toc15065"/>
      <w:bookmarkStart w:id="30" w:name="_Toc31982"/>
      <w:bookmarkStart w:id="31" w:name="_Toc25438"/>
      <w:bookmarkStart w:id="32" w:name="_Toc28884"/>
      <w:r>
        <w:rPr>
          <w:rFonts w:hint="eastAsia" w:ascii="仿宋" w:hAnsi="仿宋" w:eastAsia="仿宋" w:cs="仿宋"/>
          <w:b/>
          <w:sz w:val="28"/>
          <w:szCs w:val="28"/>
          <w:highlight w:val="none"/>
          <w:lang w:val="zh-CN"/>
        </w:rPr>
        <w:t>二、磋商文件及要求</w:t>
      </w:r>
      <w:bookmarkEnd w:id="22"/>
      <w:bookmarkEnd w:id="23"/>
      <w:bookmarkEnd w:id="24"/>
      <w:bookmarkEnd w:id="25"/>
      <w:bookmarkEnd w:id="26"/>
      <w:bookmarkEnd w:id="27"/>
    </w:p>
    <w:p w14:paraId="482CF2CB">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磋商文件以中文编制，磋商文件封面盖有陕西璟辉项目管理有限公司字样的圆形红章。磋商文件包括六部分，各供应商应根据磋商文件中所有内容及要求提交全部资料。</w:t>
      </w:r>
    </w:p>
    <w:p w14:paraId="759ABB66">
      <w:pPr>
        <w:keepNext w:val="0"/>
        <w:keepLines w:val="0"/>
        <w:pageBreakBefore w:val="0"/>
        <w:widowControl w:val="0"/>
        <w:numPr>
          <w:ilvl w:val="0"/>
          <w:numId w:val="3"/>
        </w:numPr>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磋商文件组成：磋商文件是根据本项目的特点和需求编制，包括以下内容：</w:t>
      </w:r>
    </w:p>
    <w:p w14:paraId="65461065">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zh-CN"/>
        </w:rPr>
        <w:t>竞争性磋商公告</w:t>
      </w:r>
    </w:p>
    <w:p w14:paraId="69B34513">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zh-CN"/>
        </w:rPr>
        <w:t>磋商须知</w:t>
      </w:r>
    </w:p>
    <w:p w14:paraId="70BB549C">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val="zh-CN"/>
        </w:rPr>
        <w:t>采购内容及要求</w:t>
      </w:r>
    </w:p>
    <w:p w14:paraId="526F9BB9">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zh-CN"/>
        </w:rPr>
        <w:t>商务条款</w:t>
      </w:r>
    </w:p>
    <w:p w14:paraId="07F21656">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5、</w:t>
      </w:r>
      <w:r>
        <w:rPr>
          <w:rFonts w:hint="eastAsia" w:ascii="仿宋" w:hAnsi="仿宋" w:eastAsia="仿宋" w:cs="仿宋"/>
          <w:sz w:val="28"/>
          <w:szCs w:val="28"/>
          <w:highlight w:val="none"/>
          <w:lang w:val="zh-CN"/>
        </w:rPr>
        <w:t>合同条款及格式</w:t>
      </w:r>
    </w:p>
    <w:p w14:paraId="6EDDDD33">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6</w:t>
      </w:r>
      <w:r>
        <w:rPr>
          <w:rFonts w:hint="eastAsia" w:ascii="仿宋" w:hAnsi="仿宋" w:eastAsia="仿宋" w:cs="仿宋"/>
          <w:sz w:val="28"/>
          <w:szCs w:val="28"/>
          <w:highlight w:val="none"/>
          <w:lang w:val="zh-CN"/>
        </w:rPr>
        <w:t>、磋商响应文件格式</w:t>
      </w:r>
    </w:p>
    <w:p w14:paraId="5E3D12B5">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（二）磋商文件的修改或澄清</w:t>
      </w:r>
    </w:p>
    <w:p w14:paraId="144143A7">
      <w:pPr>
        <w:pStyle w:val="10"/>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（1）在磋商须知前附表规定的提交首次响应文件截止之日前，采购代理机构可以对已发出的磋商文件进行必要的澄清或者修改。</w:t>
      </w:r>
    </w:p>
    <w:p w14:paraId="1063DC66">
      <w:pPr>
        <w:pStyle w:val="10"/>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2）澄清或者修改的内容可能影响响应文件编制的，应当在磋商须知前附表规定的提交首次响应文件截止之日5日前，以书面形式通知所有接收磋商文件的供应商，不足5日的，顺延供应商提交首次响应文件截止时间。</w:t>
      </w:r>
    </w:p>
    <w:p w14:paraId="7FE33C5A">
      <w:pPr>
        <w:pStyle w:val="10"/>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（3）澄清或者修改内容为磋商文件的组成部分，对所有接收了磋商文件的供应商均具有约束力。</w:t>
      </w:r>
    </w:p>
    <w:p w14:paraId="09C9F053">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（三）磋商文件的询问、质疑及答复</w:t>
      </w:r>
    </w:p>
    <w:p w14:paraId="76D01420">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对采购活动事项或磋商文件有疑问的供应商，应在磋商截止时间两个工作日前，按磋商文件中的通讯地址以书面形式通知采购代理机构，采购代理机构将予以答复，且作为磋商文件的组成部分。供应商对文件中有关表述不准确或难以理解或有疑义的内容，各供应商应及时与采购代理机构联系，否则，视为认同竞争性磋商采购文件的所有条款。</w:t>
      </w:r>
    </w:p>
    <w:p w14:paraId="3633F155">
      <w:pPr>
        <w:keepNext w:val="0"/>
        <w:keepLines w:val="0"/>
        <w:pageBreakBefore w:val="0"/>
        <w:widowControl w:val="0"/>
        <w:numPr>
          <w:ilvl w:val="0"/>
          <w:numId w:val="4"/>
        </w:numPr>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磋商文件的获取</w:t>
      </w:r>
    </w:p>
    <w:p w14:paraId="6C62E44E">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供应商必须从采购代理机构获取磋商文件，供应商自行转让或复制磋商文件视为无效。磋商文件仅作为本次磋商使用。</w:t>
      </w:r>
    </w:p>
    <w:p w14:paraId="2C91157D">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（五）本磋商文件的解释权归采购代理机构。</w:t>
      </w:r>
    </w:p>
    <w:p w14:paraId="38FF91B4">
      <w:pPr>
        <w:keepNext w:val="0"/>
        <w:keepLines w:val="0"/>
        <w:pageBreakBefore w:val="0"/>
        <w:widowControl w:val="0"/>
        <w:topLinePunct w:val="0"/>
        <w:autoSpaceDE w:val="0"/>
        <w:autoSpaceDN w:val="0"/>
        <w:bidi w:val="0"/>
        <w:adjustRightInd w:val="0"/>
        <w:spacing w:line="480" w:lineRule="exact"/>
        <w:ind w:firstLine="562" w:firstLineChars="200"/>
        <w:textAlignment w:val="auto"/>
        <w:outlineLvl w:val="1"/>
        <w:rPr>
          <w:rFonts w:hint="eastAsia" w:ascii="仿宋" w:hAnsi="仿宋" w:eastAsia="仿宋" w:cs="仿宋"/>
          <w:b/>
          <w:sz w:val="28"/>
          <w:szCs w:val="28"/>
          <w:highlight w:val="none"/>
          <w:lang w:val="zh-CN"/>
        </w:rPr>
      </w:pPr>
      <w:bookmarkStart w:id="33" w:name="_Toc26529"/>
      <w:bookmarkStart w:id="34" w:name="_Toc12182"/>
      <w:bookmarkStart w:id="35" w:name="_Toc5933"/>
      <w:bookmarkStart w:id="36" w:name="_Toc22279"/>
      <w:bookmarkStart w:id="37" w:name="_Toc30580"/>
      <w:bookmarkStart w:id="38" w:name="_Toc10735"/>
      <w:bookmarkStart w:id="39" w:name="_Toc9278"/>
      <w:bookmarkStart w:id="40" w:name="_Toc14768"/>
      <w:bookmarkStart w:id="41" w:name="_Toc29743"/>
      <w:r>
        <w:rPr>
          <w:rFonts w:hint="eastAsia" w:ascii="仿宋" w:hAnsi="仿宋" w:eastAsia="仿宋" w:cs="仿宋"/>
          <w:b/>
          <w:sz w:val="28"/>
          <w:szCs w:val="28"/>
          <w:highlight w:val="none"/>
          <w:lang w:val="zh-CN"/>
        </w:rPr>
        <w:t>三、磋商要求</w:t>
      </w:r>
      <w:bookmarkEnd w:id="33"/>
      <w:bookmarkEnd w:id="34"/>
      <w:bookmarkEnd w:id="35"/>
      <w:bookmarkEnd w:id="36"/>
      <w:bookmarkEnd w:id="37"/>
      <w:bookmarkEnd w:id="38"/>
      <w:bookmarkEnd w:id="39"/>
      <w:bookmarkEnd w:id="40"/>
      <w:bookmarkEnd w:id="41"/>
    </w:p>
    <w:p w14:paraId="5FA4085C">
      <w:pPr>
        <w:keepNext w:val="0"/>
        <w:keepLines w:val="0"/>
        <w:pageBreakBefore w:val="0"/>
        <w:widowControl w:val="0"/>
        <w:topLinePunct w:val="0"/>
        <w:autoSpaceDE w:val="0"/>
        <w:autoSpaceDN w:val="0"/>
        <w:bidi w:val="0"/>
        <w:adjustRightInd w:val="0"/>
        <w:spacing w:line="480" w:lineRule="exact"/>
        <w:ind w:firstLine="562" w:firstLineChars="200"/>
        <w:textAlignment w:val="auto"/>
        <w:rPr>
          <w:rFonts w:hint="eastAsia" w:ascii="仿宋" w:hAnsi="仿宋" w:eastAsia="仿宋" w:cs="仿宋"/>
          <w:bCs/>
          <w:sz w:val="28"/>
          <w:szCs w:val="28"/>
          <w:highlight w:val="none"/>
        </w:rPr>
      </w:pPr>
      <w:r>
        <w:rPr>
          <w:rFonts w:hint="eastAsia" w:ascii="仿宋" w:hAnsi="仿宋" w:eastAsia="仿宋" w:cs="仿宋"/>
          <w:b/>
          <w:bCs/>
          <w:sz w:val="28"/>
          <w:szCs w:val="28"/>
          <w:highlight w:val="none"/>
          <w:lang w:val="zh-CN"/>
        </w:rPr>
        <w:t>（一）磋商内容：</w:t>
      </w:r>
      <w:r>
        <w:rPr>
          <w:rFonts w:hint="eastAsia" w:ascii="仿宋" w:hAnsi="仿宋" w:eastAsia="仿宋" w:cs="仿宋"/>
          <w:sz w:val="28"/>
          <w:szCs w:val="28"/>
          <w:highlight w:val="none"/>
          <w:lang w:val="zh-CN"/>
        </w:rPr>
        <w:t>本次磋商内容</w:t>
      </w:r>
      <w:r>
        <w:rPr>
          <w:rFonts w:hint="eastAsia" w:ascii="仿宋" w:hAnsi="仿宋" w:eastAsia="仿宋" w:cs="仿宋"/>
          <w:sz w:val="28"/>
          <w:szCs w:val="28"/>
          <w:highlight w:val="none"/>
          <w:lang w:val="en-US" w:eastAsia="zh-CN"/>
        </w:rPr>
        <w:t>为</w:t>
      </w:r>
      <w:r>
        <w:rPr>
          <w:rFonts w:hint="eastAsia" w:ascii="仿宋" w:hAnsi="仿宋" w:eastAsia="仿宋" w:cs="仿宋"/>
          <w:color w:val="auto"/>
          <w:sz w:val="28"/>
          <w:szCs w:val="28"/>
          <w:highlight w:val="none"/>
          <w:lang w:eastAsia="zh-CN"/>
        </w:rPr>
        <w:t>渭南市临渭区下邽中心卫生院便携式移动DR采购项目</w:t>
      </w:r>
      <w:r>
        <w:rPr>
          <w:rFonts w:hint="eastAsia" w:ascii="仿宋" w:hAnsi="仿宋" w:eastAsia="仿宋" w:cs="仿宋"/>
          <w:sz w:val="28"/>
          <w:szCs w:val="28"/>
          <w:highlight w:val="none"/>
          <w:lang w:val="zh-CN"/>
        </w:rPr>
        <w:t>，各供应商应仔细阅读磋商文件中的所有事项、格式、条款和要求，对磋商文件的全部内容及要求做出实质性响应，提交相应资料，</w:t>
      </w:r>
      <w:r>
        <w:rPr>
          <w:rFonts w:hint="eastAsia" w:ascii="仿宋" w:hAnsi="仿宋" w:eastAsia="仿宋" w:cs="仿宋"/>
          <w:bCs/>
          <w:sz w:val="28"/>
          <w:szCs w:val="28"/>
          <w:highlight w:val="none"/>
        </w:rPr>
        <w:t>不得在其中选项磋商或将其中内容再行分解。</w:t>
      </w:r>
    </w:p>
    <w:p w14:paraId="6B110981">
      <w:pPr>
        <w:keepNext w:val="0"/>
        <w:keepLines w:val="0"/>
        <w:pageBreakBefore w:val="0"/>
        <w:widowControl w:val="0"/>
        <w:topLinePunct w:val="0"/>
        <w:bidi w:val="0"/>
        <w:adjustRightInd w:val="0"/>
        <w:snapToGrid w:val="0"/>
        <w:spacing w:line="480" w:lineRule="exact"/>
        <w:ind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（二）供应商资格条件审查</w:t>
      </w:r>
    </w:p>
    <w:p w14:paraId="48635C7B">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详见磋商须知前附表。</w:t>
      </w:r>
    </w:p>
    <w:p w14:paraId="0660CBCC">
      <w:pPr>
        <w:keepNext w:val="0"/>
        <w:keepLines w:val="0"/>
        <w:pageBreakBefore w:val="0"/>
        <w:widowControl w:val="0"/>
        <w:topLinePunct w:val="0"/>
        <w:bidi w:val="0"/>
        <w:adjustRightInd w:val="0"/>
        <w:snapToGrid w:val="0"/>
        <w:spacing w:line="480" w:lineRule="exact"/>
        <w:ind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（三）本次磋商项目不接受联合体磋商。</w:t>
      </w:r>
    </w:p>
    <w:p w14:paraId="6E88D2F6">
      <w:pPr>
        <w:keepNext w:val="0"/>
        <w:keepLines w:val="0"/>
        <w:pageBreakBefore w:val="0"/>
        <w:widowControl w:val="0"/>
        <w:topLinePunct w:val="0"/>
        <w:bidi w:val="0"/>
        <w:adjustRightInd w:val="0"/>
        <w:snapToGrid w:val="0"/>
        <w:spacing w:line="480" w:lineRule="exact"/>
        <w:ind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（四）限制磋商要求</w:t>
      </w:r>
    </w:p>
    <w:p w14:paraId="0CE0E2D9">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1.供应商单位负责人为同一人或者存在直接控股、管理关系的不同供应商，不得参加同一项目或同一包的采购活动。</w:t>
      </w:r>
    </w:p>
    <w:p w14:paraId="300A8767">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2.除单一来源采购项目外，为采购项目提供整体设计、规范编制或者项目管理、监理、检测等服务的供应商，不得再参加同一项目的其他采购活动。</w:t>
      </w:r>
    </w:p>
    <w:p w14:paraId="77B8AE59">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3.因违法经营受到刑事处罚或者责令停产停业、吊销许可证或者执照、较大数额罚款等行政处罚，或者存在财政部门认定的其他重大违法记录，以及在财政部门禁止参加采购活动期限以内的。</w:t>
      </w:r>
    </w:p>
    <w:p w14:paraId="16304FF4">
      <w:pPr>
        <w:keepNext w:val="0"/>
        <w:keepLines w:val="0"/>
        <w:pageBreakBefore w:val="0"/>
        <w:widowControl w:val="0"/>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（五）本次招标项目不组织现场踏勘</w:t>
      </w:r>
    </w:p>
    <w:p w14:paraId="05C361A2">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六</w:t>
      </w:r>
      <w:r>
        <w:rPr>
          <w:rFonts w:hint="eastAsia" w:ascii="仿宋" w:hAnsi="仿宋" w:eastAsia="仿宋" w:cs="仿宋"/>
          <w:sz w:val="28"/>
          <w:szCs w:val="28"/>
          <w:highlight w:val="none"/>
          <w:lang w:val="zh-CN"/>
        </w:rPr>
        <w:t>）磋商响应文件及授权书有效期</w:t>
      </w:r>
    </w:p>
    <w:p w14:paraId="495017CD">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磋商响应文件及授权书有效期为自</w:t>
      </w:r>
      <w:r>
        <w:rPr>
          <w:rFonts w:hint="eastAsia" w:ascii="仿宋" w:hAnsi="仿宋" w:eastAsia="仿宋" w:cs="仿宋"/>
          <w:sz w:val="28"/>
          <w:szCs w:val="28"/>
          <w:highlight w:val="none"/>
          <w:lang w:val="en-US" w:eastAsia="zh-CN"/>
        </w:rPr>
        <w:t>磋商</w:t>
      </w:r>
      <w:r>
        <w:rPr>
          <w:rFonts w:hint="eastAsia" w:ascii="仿宋" w:hAnsi="仿宋" w:eastAsia="仿宋" w:cs="仿宋"/>
          <w:sz w:val="28"/>
          <w:szCs w:val="28"/>
          <w:highlight w:val="none"/>
          <w:lang w:val="zh-CN"/>
        </w:rPr>
        <w:t>之日起</w:t>
      </w:r>
      <w:r>
        <w:rPr>
          <w:rFonts w:hint="eastAsia" w:ascii="仿宋" w:hAnsi="仿宋" w:eastAsia="仿宋" w:cs="仿宋"/>
          <w:b/>
          <w:bCs/>
          <w:sz w:val="28"/>
          <w:szCs w:val="28"/>
          <w:highlight w:val="none"/>
          <w:lang w:val="zh-CN"/>
        </w:rPr>
        <w:t>90</w:t>
      </w:r>
      <w:r>
        <w:rPr>
          <w:rFonts w:hint="eastAsia" w:ascii="仿宋" w:hAnsi="仿宋" w:eastAsia="仿宋" w:cs="仿宋"/>
          <w:sz w:val="28"/>
          <w:szCs w:val="28"/>
          <w:highlight w:val="none"/>
          <w:lang w:val="zh-CN"/>
        </w:rPr>
        <w:t>个日历日，在有效期内磋商响应文件对供应商具有法律约束力，以保证采购人完成评审、定标以及合同签订事项。成交供应商的磋商响应文件有效期自动延长至合同执行完毕。</w:t>
      </w:r>
    </w:p>
    <w:bookmarkEnd w:id="28"/>
    <w:bookmarkEnd w:id="29"/>
    <w:bookmarkEnd w:id="30"/>
    <w:bookmarkEnd w:id="31"/>
    <w:bookmarkEnd w:id="32"/>
    <w:p w14:paraId="34E57F9B">
      <w:pPr>
        <w:keepNext w:val="0"/>
        <w:keepLines w:val="0"/>
        <w:pageBreakBefore w:val="0"/>
        <w:widowControl w:val="0"/>
        <w:topLinePunct w:val="0"/>
        <w:autoSpaceDE w:val="0"/>
        <w:autoSpaceDN w:val="0"/>
        <w:bidi w:val="0"/>
        <w:adjustRightInd w:val="0"/>
        <w:spacing w:line="480" w:lineRule="exact"/>
        <w:ind w:firstLine="562" w:firstLineChars="200"/>
        <w:textAlignment w:val="auto"/>
        <w:outlineLvl w:val="1"/>
        <w:rPr>
          <w:rFonts w:ascii="仿宋_GB2312" w:hAnsi="仿宋_GB2312" w:eastAsia="仿宋_GB2312" w:cs="仿宋_GB2312"/>
          <w:b/>
          <w:sz w:val="28"/>
          <w:szCs w:val="28"/>
          <w:highlight w:val="none"/>
          <w:lang w:val="zh-CN"/>
        </w:rPr>
      </w:pPr>
      <w:bookmarkStart w:id="42" w:name="_Toc495908029"/>
      <w:bookmarkStart w:id="43" w:name="_Toc26174"/>
      <w:bookmarkStart w:id="44" w:name="_Toc7771"/>
      <w:bookmarkStart w:id="45" w:name="_Toc22887"/>
      <w:bookmarkStart w:id="46" w:name="_Toc495681511"/>
      <w:bookmarkStart w:id="47" w:name="_Toc495671239"/>
      <w:bookmarkStart w:id="48" w:name="_Toc28919"/>
      <w:bookmarkStart w:id="49" w:name="_Toc17170"/>
      <w:bookmarkStart w:id="50" w:name="_Toc495681384"/>
      <w:bookmarkStart w:id="51" w:name="_Toc8996"/>
      <w:bookmarkStart w:id="52" w:name="_Toc27287"/>
      <w:bookmarkStart w:id="53" w:name="_Toc28161"/>
      <w:bookmarkStart w:id="54" w:name="_Toc495909075"/>
      <w:bookmarkStart w:id="55" w:name="_Toc722"/>
      <w:bookmarkStart w:id="56" w:name="_Toc495681230"/>
      <w:bookmarkStart w:id="57" w:name="_Toc13821"/>
      <w:r>
        <w:rPr>
          <w:rFonts w:hint="eastAsia" w:ascii="仿宋_GB2312" w:hAnsi="仿宋_GB2312" w:eastAsia="仿宋_GB2312" w:cs="仿宋_GB2312"/>
          <w:b/>
          <w:sz w:val="28"/>
          <w:szCs w:val="28"/>
          <w:highlight w:val="none"/>
          <w:lang w:val="zh-CN"/>
        </w:rPr>
        <w:t>四、需要落实的政府采购政策</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7699FC3B">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（1）产品属于政府强制采购节能产品范围，必须将是否列入节能品目清单作为采购产品的资格条件。本项目的详细要求见磋商须知前附表。</w:t>
      </w:r>
    </w:p>
    <w:p w14:paraId="14EE7229">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（2）对列入节能清单(非强制类)、环保清单内的产品，应分别予以相应的加分或价格扣除；对于同时列入“两个清单”的产品，应当优先于只获得其中一项认证的产品。本项目的详细要求见磋商须知前附表。</w:t>
      </w:r>
    </w:p>
    <w:p w14:paraId="5102AE96">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w:t>
      </w:r>
      <w:r>
        <w:rPr>
          <w:rFonts w:hint="eastAsia" w:ascii="仿宋_GB2312" w:hAnsi="宋体" w:eastAsia="仿宋_GB2312"/>
          <w:sz w:val="28"/>
          <w:szCs w:val="28"/>
          <w:highlight w:val="none"/>
        </w:rPr>
        <w:t>3</w:t>
      </w:r>
      <w:r>
        <w:rPr>
          <w:rFonts w:hint="eastAsia" w:ascii="仿宋_GB2312" w:hAnsi="宋体" w:eastAsia="仿宋_GB2312"/>
          <w:sz w:val="28"/>
          <w:szCs w:val="28"/>
          <w:highlight w:val="none"/>
          <w:lang w:val="zh-CN"/>
        </w:rPr>
        <w:t>）《市场监督总局关于发布参与实施政府采购节能产品、环境标志产品认证机构名录的公告》—2019年第16号</w:t>
      </w:r>
    </w:p>
    <w:p w14:paraId="0E8AF03D">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w:t>
      </w:r>
      <w:r>
        <w:rPr>
          <w:rFonts w:hint="eastAsia" w:ascii="仿宋_GB2312" w:hAnsi="宋体" w:eastAsia="仿宋_GB2312"/>
          <w:sz w:val="28"/>
          <w:szCs w:val="28"/>
          <w:highlight w:val="none"/>
        </w:rPr>
        <w:t>4</w:t>
      </w:r>
      <w:r>
        <w:rPr>
          <w:rFonts w:hint="eastAsia" w:ascii="仿宋_GB2312" w:hAnsi="宋体" w:eastAsia="仿宋_GB2312"/>
          <w:sz w:val="28"/>
          <w:szCs w:val="28"/>
          <w:highlight w:val="none"/>
          <w:lang w:val="zh-CN"/>
        </w:rPr>
        <w:t>）《财政部发展改革委生态环境部市场监督总局关于调整优化节能产品、环境标志产品政府采购执行机制的通知》--（财库[2019]9号）</w:t>
      </w:r>
    </w:p>
    <w:p w14:paraId="44462645">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w:t>
      </w:r>
      <w:r>
        <w:rPr>
          <w:rFonts w:hint="eastAsia" w:ascii="仿宋_GB2312" w:hAnsi="宋体" w:eastAsia="仿宋_GB2312"/>
          <w:sz w:val="28"/>
          <w:szCs w:val="28"/>
          <w:highlight w:val="none"/>
        </w:rPr>
        <w:t>5</w:t>
      </w:r>
      <w:r>
        <w:rPr>
          <w:rFonts w:hint="eastAsia" w:ascii="仿宋_GB2312" w:hAnsi="宋体" w:eastAsia="仿宋_GB2312"/>
          <w:sz w:val="28"/>
          <w:szCs w:val="28"/>
          <w:highlight w:val="none"/>
          <w:lang w:val="zh-CN"/>
        </w:rPr>
        <w:t>）供应商享受支持中小企业发展政策优惠的，可用扣除后的最后报价参与价格比较。本项目价格扣除比例及相关要求见磋商须知前附表。参加政府采购活动的中小企业应提供《中小企业声明函》。</w:t>
      </w:r>
    </w:p>
    <w:p w14:paraId="766A11C2">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w:t>
      </w:r>
      <w:r>
        <w:rPr>
          <w:rFonts w:hint="eastAsia" w:ascii="仿宋_GB2312" w:hAnsi="宋体" w:eastAsia="仿宋_GB2312"/>
          <w:sz w:val="28"/>
          <w:szCs w:val="28"/>
          <w:highlight w:val="none"/>
        </w:rPr>
        <w:t>6</w:t>
      </w:r>
      <w:r>
        <w:rPr>
          <w:rFonts w:hint="eastAsia" w:ascii="仿宋_GB2312" w:hAnsi="宋体" w:eastAsia="仿宋_GB2312"/>
          <w:sz w:val="28"/>
          <w:szCs w:val="28"/>
          <w:highlight w:val="none"/>
          <w:lang w:val="zh-CN"/>
        </w:rPr>
        <w:t>）监狱企业视同小型、微型企业，享受促进中小企业发展政策优惠，可用扣除后的最后报价参与价格比较。本项目价格扣除比例及相关要求见磋商须知前附表。监狱企业参加政府采购活动时，应提供由省级以上监狱管理局、戒毒管理局（含新疆生产建设兵团）出具的属于监狱企业的证明文件。</w:t>
      </w:r>
    </w:p>
    <w:p w14:paraId="566EDBED">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w:t>
      </w:r>
      <w:r>
        <w:rPr>
          <w:rFonts w:hint="eastAsia" w:ascii="仿宋_GB2312" w:hAnsi="宋体" w:eastAsia="仿宋_GB2312"/>
          <w:sz w:val="28"/>
          <w:szCs w:val="28"/>
          <w:highlight w:val="none"/>
        </w:rPr>
        <w:t>7</w:t>
      </w:r>
      <w:r>
        <w:rPr>
          <w:rFonts w:hint="eastAsia" w:ascii="仿宋_GB2312" w:hAnsi="宋体" w:eastAsia="仿宋_GB2312"/>
          <w:sz w:val="28"/>
          <w:szCs w:val="28"/>
          <w:highlight w:val="none"/>
          <w:lang w:val="zh-CN"/>
        </w:rPr>
        <w:t>）残疾人福利性单位视同小型、微型企业，享受促进中小企业发展政策优惠，可用扣除后的最后报价参与价格比较。本项目价格扣除比例及相关要求见磋商须知前附表。符合条件的残疾人福利性单位在参加政府采购活动时，应当提供《残疾人福利性单位声明函》</w:t>
      </w:r>
    </w:p>
    <w:p w14:paraId="01F8148D">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hint="eastAsia" w:ascii="仿宋_GB2312" w:hAnsi="宋体" w:eastAsia="仿宋_GB2312"/>
          <w:sz w:val="28"/>
          <w:szCs w:val="28"/>
          <w:highlight w:val="none"/>
          <w:lang w:val="zh-CN"/>
        </w:rPr>
      </w:pPr>
      <w:r>
        <w:rPr>
          <w:rFonts w:hint="eastAsia" w:ascii="仿宋_GB2312" w:hAnsi="宋体" w:eastAsia="仿宋_GB2312"/>
          <w:sz w:val="28"/>
          <w:szCs w:val="28"/>
          <w:highlight w:val="none"/>
          <w:lang w:val="zh-CN"/>
        </w:rPr>
        <w:t>（</w:t>
      </w:r>
      <w:r>
        <w:rPr>
          <w:rFonts w:hint="eastAsia" w:ascii="仿宋_GB2312" w:hAnsi="宋体" w:eastAsia="仿宋_GB2312"/>
          <w:sz w:val="28"/>
          <w:szCs w:val="28"/>
          <w:highlight w:val="none"/>
          <w:lang w:val="en-US" w:eastAsia="zh-CN"/>
        </w:rPr>
        <w:t>8）</w:t>
      </w:r>
      <w:r>
        <w:rPr>
          <w:rFonts w:hint="eastAsia" w:ascii="仿宋_GB2312" w:hAnsi="宋体" w:eastAsia="仿宋_GB2312"/>
          <w:sz w:val="28"/>
          <w:szCs w:val="28"/>
          <w:highlight w:val="none"/>
          <w:lang w:val="zh-CN"/>
        </w:rPr>
        <w:t xml:space="preserve">供应商对其提供的产品出具《关于符合本国产品标准的声明函》（第六章 磋商响 应文件格式 ）。出具符合要求的《声明函》或有关证明文件的，该产品视为本国产品。供应商提供虚假《声明函》、虚假证明文件谋取中标、成交的，依照《政府采购法》等法律法规规定追究相应责任。 </w:t>
      </w:r>
    </w:p>
    <w:p w14:paraId="21ADB38E">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hint="eastAsia" w:ascii="仿宋_GB2312" w:hAnsi="宋体" w:eastAsia="仿宋_GB2312"/>
          <w:sz w:val="28"/>
          <w:szCs w:val="28"/>
          <w:highlight w:val="none"/>
          <w:lang w:val="zh-CN"/>
        </w:rPr>
      </w:pPr>
      <w:r>
        <w:rPr>
          <w:rFonts w:hint="eastAsia" w:ascii="仿宋_GB2312" w:hAnsi="宋体" w:eastAsia="仿宋_GB2312"/>
          <w:sz w:val="28"/>
          <w:szCs w:val="28"/>
          <w:highlight w:val="none"/>
          <w:lang w:val="zh-CN"/>
        </w:rPr>
        <w:t xml:space="preserve">当采购项目或采购包的采购标的仅包含单一产品时，政府采购活动中既有本国产品 又有非本国产品参与竞争的，依法对本国产品给予价格评审优惠，对本国产品的报价给予20%的价格扣除，用扣除后的价格参与评审。 </w:t>
      </w:r>
    </w:p>
    <w:p w14:paraId="7367CF1E">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hint="eastAsia" w:ascii="仿宋_GB2312" w:hAnsi="宋体" w:eastAsia="仿宋_GB2312"/>
          <w:sz w:val="28"/>
          <w:szCs w:val="28"/>
          <w:highlight w:val="none"/>
          <w:lang w:val="zh-CN"/>
        </w:rPr>
      </w:pPr>
      <w:r>
        <w:rPr>
          <w:rFonts w:hint="eastAsia" w:ascii="仿宋_GB2312" w:hAnsi="宋体" w:eastAsia="仿宋_GB2312"/>
          <w:sz w:val="28"/>
          <w:szCs w:val="28"/>
          <w:highlight w:val="none"/>
          <w:lang w:val="zh-CN"/>
        </w:rPr>
        <w:t xml:space="preserve">当采购项目或者采购包的采购标的中含有多种产品，供应商为该采购项目或者采购 包提供的符合本国产品标准的产品成本之和占该供应商提供的全部产品成本之和的比 例达到80%以上时，且供应商在投标（响应）文件中对此作出承诺的，则依法对该供应 商提供的全部产品给予价格评审优惠，即对该供应商提供的全部产品的总报价给予20% 的价格扣除，用扣除后的价格参与评审。全部产品是指货物或服务采购项目或采购包中 包含的全部货物、服务产品。 </w:t>
      </w:r>
    </w:p>
    <w:p w14:paraId="1B8EF3AF">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hint="eastAsia" w:ascii="仿宋_GB2312" w:hAnsi="宋体" w:eastAsia="仿宋_GB2312"/>
          <w:sz w:val="28"/>
          <w:szCs w:val="28"/>
          <w:highlight w:val="none"/>
          <w:lang w:val="zh-CN"/>
        </w:rPr>
      </w:pPr>
      <w:r>
        <w:rPr>
          <w:rFonts w:hint="eastAsia" w:ascii="仿宋_GB2312" w:hAnsi="宋体" w:eastAsia="仿宋_GB2312"/>
          <w:sz w:val="28"/>
          <w:szCs w:val="28"/>
          <w:highlight w:val="none"/>
          <w:lang w:val="zh-CN"/>
        </w:rPr>
        <w:t xml:space="preserve">对于仅有本国产品参与竞争的政府采购项目，本国产品不享受价格扣除评审优惠。 </w:t>
      </w:r>
    </w:p>
    <w:p w14:paraId="2D7181C6">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hint="eastAsia" w:ascii="仿宋_GB2312" w:hAnsi="宋体" w:eastAsia="仿宋_GB2312"/>
          <w:sz w:val="28"/>
          <w:szCs w:val="28"/>
          <w:highlight w:val="none"/>
          <w:lang w:val="zh-CN"/>
        </w:rPr>
      </w:pPr>
      <w:r>
        <w:rPr>
          <w:rFonts w:hint="eastAsia" w:ascii="仿宋_GB2312" w:hAnsi="宋体" w:eastAsia="仿宋_GB2312"/>
          <w:sz w:val="28"/>
          <w:szCs w:val="28"/>
          <w:highlight w:val="none"/>
          <w:lang w:val="zh-CN"/>
        </w:rPr>
        <w:t>对于非专门面向中小企业的采购项目，既有本国产品也有非本国产品参与竞争，且提供本国产品的供应商同时为小微企业的，应按照《通知》和《政府采购促进中小企业 发展管理办法》规定，对该供应商的产品同时给予支持本国产品和小微企业产品的价格 评审优惠。相关价格评审扣除优惠，均应该在供应商原始报价基础上计算，用扣除后的 价格参与评审。供应商对其提供的产品出具《声明函》，是其产品享受政府采购对本国 产品支持政策的先决条件，但不作为对供应商的资格条件。不出具《声明函》的，不享受政府采购对本国产品的支持政策。</w:t>
      </w:r>
    </w:p>
    <w:p w14:paraId="22227CAC">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w:t>
      </w:r>
      <w:r>
        <w:rPr>
          <w:rFonts w:hint="eastAsia" w:ascii="仿宋_GB2312" w:hAnsi="宋体" w:eastAsia="仿宋_GB2312"/>
          <w:sz w:val="28"/>
          <w:szCs w:val="28"/>
          <w:highlight w:val="none"/>
        </w:rPr>
        <w:t>8</w:t>
      </w:r>
      <w:r>
        <w:rPr>
          <w:rFonts w:hint="eastAsia" w:ascii="仿宋_GB2312" w:hAnsi="宋体" w:eastAsia="仿宋_GB2312"/>
          <w:sz w:val="28"/>
          <w:szCs w:val="28"/>
          <w:highlight w:val="none"/>
          <w:lang w:val="zh-CN"/>
        </w:rPr>
        <w:t>）其他法律法规强制性规定。本项目的详细要求见磋商须知前附表。</w:t>
      </w:r>
    </w:p>
    <w:p w14:paraId="2C1B5531">
      <w:pPr>
        <w:keepNext w:val="0"/>
        <w:keepLines w:val="0"/>
        <w:pageBreakBefore w:val="0"/>
        <w:widowControl w:val="0"/>
        <w:topLinePunct w:val="0"/>
        <w:bidi w:val="0"/>
        <w:snapToGrid w:val="0"/>
        <w:spacing w:line="480" w:lineRule="exact"/>
        <w:ind w:firstLine="562" w:firstLineChars="200"/>
        <w:textAlignment w:val="auto"/>
        <w:outlineLvl w:val="1"/>
        <w:rPr>
          <w:rFonts w:hint="eastAsia" w:ascii="仿宋" w:hAnsi="仿宋" w:eastAsia="仿宋" w:cs="仿宋"/>
          <w:b/>
          <w:sz w:val="28"/>
          <w:szCs w:val="28"/>
          <w:highlight w:val="none"/>
        </w:rPr>
      </w:pPr>
      <w:bookmarkStart w:id="58" w:name="_Toc30864"/>
      <w:bookmarkStart w:id="59" w:name="_Toc22034"/>
      <w:bookmarkStart w:id="60" w:name="_Toc27419"/>
      <w:bookmarkStart w:id="61" w:name="_Toc22311"/>
      <w:bookmarkStart w:id="62" w:name="_Toc32583"/>
      <w:bookmarkStart w:id="63" w:name="_Toc20691"/>
      <w:bookmarkStart w:id="64" w:name="_Toc29270"/>
      <w:bookmarkStart w:id="65" w:name="_Toc21806"/>
      <w:bookmarkStart w:id="66" w:name="_Toc8454"/>
      <w:bookmarkStart w:id="67" w:name="_Toc33"/>
      <w:bookmarkStart w:id="68" w:name="_Toc17671"/>
      <w:r>
        <w:rPr>
          <w:rFonts w:hint="eastAsia" w:ascii="仿宋" w:hAnsi="仿宋" w:eastAsia="仿宋" w:cs="仿宋"/>
          <w:b/>
          <w:sz w:val="28"/>
          <w:szCs w:val="28"/>
          <w:highlight w:val="none"/>
        </w:rPr>
        <w:t>五、磋商报价要求</w:t>
      </w:r>
      <w:bookmarkEnd w:id="58"/>
      <w:bookmarkEnd w:id="59"/>
      <w:bookmarkEnd w:id="60"/>
      <w:bookmarkEnd w:id="61"/>
      <w:bookmarkEnd w:id="62"/>
      <w:bookmarkEnd w:id="63"/>
      <w:bookmarkEnd w:id="64"/>
      <w:bookmarkEnd w:id="65"/>
      <w:bookmarkEnd w:id="66"/>
      <w:bookmarkEnd w:id="67"/>
    </w:p>
    <w:p w14:paraId="570C67D6">
      <w:pPr>
        <w:keepNext w:val="0"/>
        <w:keepLines w:val="0"/>
        <w:pageBreakBefore w:val="0"/>
        <w:widowControl w:val="0"/>
        <w:topLinePunct w:val="0"/>
        <w:bidi w:val="0"/>
        <w:snapToGrid w:val="0"/>
        <w:spacing w:line="480" w:lineRule="exact"/>
        <w:ind w:firstLine="560" w:firstLineChars="200"/>
        <w:jc w:val="left"/>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（一）</w:t>
      </w:r>
      <w:r>
        <w:rPr>
          <w:rFonts w:hint="eastAsia" w:ascii="仿宋" w:hAnsi="仿宋" w:eastAsia="仿宋" w:cs="仿宋"/>
          <w:sz w:val="28"/>
          <w:szCs w:val="28"/>
          <w:highlight w:val="none"/>
          <w:lang w:val="zh-CN"/>
        </w:rPr>
        <w:t>供应商应按照磋商文件中提供的格式完整、正确填写磋商响应函、第一次磋商报价表，任何有选择的报价采购代理机构不予接受。</w:t>
      </w:r>
    </w:p>
    <w:p w14:paraId="061C6C51">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（二）磋商报价是指完成本次采购工作所需的全部费用，合同总价包括但不限于运输费（含保险费）、安装调试费、检测验收费、税金及其它相关的费用。</w:t>
      </w:r>
    </w:p>
    <w:p w14:paraId="2BE0C37E">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lang w:val="zh-CN"/>
        </w:rPr>
        <w:t>）磋商最后报价，在服务内容无实质性变更下，不得高于首次磋商报价,各供应商分项报价表中所有报价（与最终磋商报价比例一致）同比例下浮。</w:t>
      </w:r>
    </w:p>
    <w:p w14:paraId="2442F1FB">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（四）</w:t>
      </w:r>
      <w:r>
        <w:rPr>
          <w:rFonts w:hint="eastAsia" w:ascii="仿宋" w:hAnsi="仿宋" w:eastAsia="仿宋" w:cs="仿宋"/>
          <w:sz w:val="28"/>
          <w:szCs w:val="28"/>
          <w:highlight w:val="none"/>
        </w:rPr>
        <w:t>凡因</w:t>
      </w:r>
      <w:r>
        <w:rPr>
          <w:rFonts w:hint="eastAsia" w:ascii="仿宋" w:hAnsi="仿宋" w:eastAsia="仿宋" w:cs="仿宋"/>
          <w:kern w:val="0"/>
          <w:sz w:val="28"/>
          <w:szCs w:val="28"/>
          <w:highlight w:val="none"/>
          <w:lang w:val="zh-CN"/>
        </w:rPr>
        <w:t>供应商</w:t>
      </w:r>
      <w:r>
        <w:rPr>
          <w:rFonts w:hint="eastAsia" w:ascii="仿宋" w:hAnsi="仿宋" w:eastAsia="仿宋" w:cs="仿宋"/>
          <w:sz w:val="28"/>
          <w:szCs w:val="28"/>
          <w:highlight w:val="none"/>
        </w:rPr>
        <w:t>对磋商文件阅读不深、理解不透、误解、疏漏、或因市场行情了解不清造成的后果和风险均由供应商自负。</w:t>
      </w:r>
    </w:p>
    <w:p w14:paraId="19133189">
      <w:pPr>
        <w:keepNext w:val="0"/>
        <w:keepLines w:val="0"/>
        <w:pageBreakBefore w:val="0"/>
        <w:widowControl w:val="0"/>
        <w:topLinePunct w:val="0"/>
        <w:autoSpaceDE w:val="0"/>
        <w:autoSpaceDN w:val="0"/>
        <w:bidi w:val="0"/>
        <w:adjustRightInd w:val="0"/>
        <w:snapToGrid w:val="0"/>
        <w:spacing w:line="480" w:lineRule="exact"/>
        <w:ind w:firstLine="645"/>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（五）</w:t>
      </w:r>
      <w:r>
        <w:rPr>
          <w:rFonts w:hint="eastAsia" w:ascii="仿宋" w:hAnsi="仿宋" w:eastAsia="仿宋" w:cs="仿宋"/>
          <w:kern w:val="0"/>
          <w:sz w:val="28"/>
          <w:szCs w:val="28"/>
          <w:highlight w:val="none"/>
          <w:lang w:val="zh-CN"/>
        </w:rPr>
        <w:t>供应商</w:t>
      </w:r>
      <w:r>
        <w:rPr>
          <w:rFonts w:hint="eastAsia" w:ascii="仿宋" w:hAnsi="仿宋" w:eastAsia="仿宋" w:cs="仿宋"/>
          <w:sz w:val="28"/>
          <w:szCs w:val="28"/>
          <w:highlight w:val="none"/>
          <w:lang w:val="zh-CN"/>
        </w:rPr>
        <w:t>报价不得超过采购预算，否则为无效响应；也</w:t>
      </w:r>
      <w:r>
        <w:rPr>
          <w:rFonts w:hint="eastAsia" w:ascii="仿宋" w:hAnsi="仿宋" w:eastAsia="仿宋" w:cs="仿宋"/>
          <w:sz w:val="28"/>
          <w:szCs w:val="28"/>
          <w:highlight w:val="none"/>
        </w:rPr>
        <w:t>不得以低于成本的报价参与磋商。当磋商小组认为，某潜在</w:t>
      </w:r>
      <w:r>
        <w:rPr>
          <w:rFonts w:hint="eastAsia" w:ascii="仿宋" w:hAnsi="仿宋" w:eastAsia="仿宋" w:cs="仿宋"/>
          <w:kern w:val="0"/>
          <w:sz w:val="28"/>
          <w:szCs w:val="28"/>
          <w:highlight w:val="none"/>
          <w:lang w:val="zh-CN"/>
        </w:rPr>
        <w:t>供应商</w:t>
      </w:r>
      <w:r>
        <w:rPr>
          <w:rFonts w:hint="eastAsia" w:ascii="仿宋" w:hAnsi="仿宋" w:eastAsia="仿宋" w:cs="仿宋"/>
          <w:sz w:val="28"/>
          <w:szCs w:val="28"/>
          <w:highlight w:val="none"/>
        </w:rPr>
        <w:t>的报价或者部分分项报价存在明显不合理的低于成本的报价，有可能影响产品质量和不能诚信履约的，可要求该潜在</w:t>
      </w:r>
      <w:r>
        <w:rPr>
          <w:rFonts w:hint="eastAsia" w:ascii="仿宋" w:hAnsi="仿宋" w:eastAsia="仿宋" w:cs="仿宋"/>
          <w:kern w:val="0"/>
          <w:sz w:val="28"/>
          <w:szCs w:val="28"/>
          <w:highlight w:val="none"/>
          <w:lang w:val="zh-CN"/>
        </w:rPr>
        <w:t>供应商</w:t>
      </w:r>
      <w:r>
        <w:rPr>
          <w:rFonts w:hint="eastAsia" w:ascii="仿宋" w:hAnsi="仿宋" w:eastAsia="仿宋" w:cs="仿宋"/>
          <w:sz w:val="28"/>
          <w:szCs w:val="28"/>
          <w:highlight w:val="none"/>
        </w:rPr>
        <w:t>在规定期限内，提供必要的书面文件予以解释和说明并附带相关证明材料；否则，磋商小组认定该</w:t>
      </w:r>
      <w:r>
        <w:rPr>
          <w:rFonts w:hint="eastAsia" w:ascii="仿宋" w:hAnsi="仿宋" w:eastAsia="仿宋" w:cs="仿宋"/>
          <w:kern w:val="0"/>
          <w:sz w:val="28"/>
          <w:szCs w:val="28"/>
          <w:highlight w:val="none"/>
          <w:lang w:val="zh-CN"/>
        </w:rPr>
        <w:t>供应商</w:t>
      </w:r>
      <w:r>
        <w:rPr>
          <w:rFonts w:hint="eastAsia" w:ascii="仿宋" w:hAnsi="仿宋" w:eastAsia="仿宋" w:cs="仿宋"/>
          <w:sz w:val="28"/>
          <w:szCs w:val="28"/>
          <w:highlight w:val="none"/>
        </w:rPr>
        <w:t>以低于成本价竞价，其磋商响应文件作无效响应文件处理。</w:t>
      </w:r>
    </w:p>
    <w:p w14:paraId="5A86F5C6">
      <w:pPr>
        <w:keepNext w:val="0"/>
        <w:keepLines w:val="0"/>
        <w:pageBreakBefore w:val="0"/>
        <w:widowControl w:val="0"/>
        <w:topLinePunct w:val="0"/>
        <w:autoSpaceDE w:val="0"/>
        <w:autoSpaceDN w:val="0"/>
        <w:bidi w:val="0"/>
        <w:adjustRightInd w:val="0"/>
        <w:snapToGrid w:val="0"/>
        <w:spacing w:line="480" w:lineRule="exact"/>
        <w:ind w:firstLine="645"/>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（六）</w:t>
      </w:r>
      <w:r>
        <w:rPr>
          <w:rFonts w:hint="eastAsia" w:ascii="仿宋" w:hAnsi="仿宋" w:eastAsia="仿宋" w:cs="仿宋"/>
          <w:sz w:val="28"/>
          <w:szCs w:val="28"/>
          <w:highlight w:val="none"/>
        </w:rPr>
        <w:t>最低报价不是成交的唯一依据，</w:t>
      </w:r>
      <w:r>
        <w:rPr>
          <w:rFonts w:hint="eastAsia" w:ascii="仿宋" w:hAnsi="仿宋" w:eastAsia="仿宋" w:cs="仿宋"/>
          <w:sz w:val="28"/>
          <w:szCs w:val="28"/>
          <w:highlight w:val="none"/>
          <w:lang w:val="zh-CN"/>
        </w:rPr>
        <w:t>磋商过程中所产生的一切费用由</w:t>
      </w:r>
      <w:r>
        <w:rPr>
          <w:rFonts w:hint="eastAsia" w:ascii="仿宋" w:hAnsi="仿宋" w:eastAsia="仿宋" w:cs="仿宋"/>
          <w:kern w:val="0"/>
          <w:sz w:val="28"/>
          <w:szCs w:val="28"/>
          <w:highlight w:val="none"/>
          <w:lang w:val="zh-CN"/>
        </w:rPr>
        <w:t>供应商</w:t>
      </w:r>
      <w:r>
        <w:rPr>
          <w:rFonts w:hint="eastAsia" w:ascii="仿宋" w:hAnsi="仿宋" w:eastAsia="仿宋" w:cs="仿宋"/>
          <w:sz w:val="28"/>
          <w:szCs w:val="28"/>
          <w:highlight w:val="none"/>
          <w:lang w:val="zh-CN"/>
        </w:rPr>
        <w:t>自行承担。</w:t>
      </w:r>
    </w:p>
    <w:p w14:paraId="641F114D">
      <w:pPr>
        <w:keepNext w:val="0"/>
        <w:keepLines w:val="0"/>
        <w:pageBreakBefore w:val="0"/>
        <w:widowControl w:val="0"/>
        <w:topLinePunct w:val="0"/>
        <w:bidi w:val="0"/>
        <w:adjustRightInd w:val="0"/>
        <w:snapToGrid w:val="0"/>
        <w:spacing w:line="480" w:lineRule="exact"/>
        <w:ind w:firstLine="562" w:firstLineChars="200"/>
        <w:textAlignment w:val="auto"/>
        <w:outlineLvl w:val="1"/>
        <w:rPr>
          <w:rFonts w:hint="eastAsia" w:ascii="仿宋" w:hAnsi="仿宋" w:eastAsia="仿宋" w:cs="仿宋"/>
          <w:b/>
          <w:sz w:val="28"/>
          <w:szCs w:val="28"/>
          <w:highlight w:val="none"/>
        </w:rPr>
      </w:pPr>
      <w:bookmarkStart w:id="69" w:name="_Toc31260"/>
      <w:bookmarkStart w:id="70" w:name="_Toc7841"/>
      <w:bookmarkStart w:id="71" w:name="_Toc24845"/>
      <w:bookmarkStart w:id="72" w:name="_Toc11360"/>
      <w:bookmarkStart w:id="73" w:name="_Toc14821"/>
      <w:bookmarkStart w:id="74" w:name="_Toc8514"/>
      <w:bookmarkStart w:id="75" w:name="_Toc1916"/>
      <w:bookmarkStart w:id="76" w:name="_Toc19615"/>
      <w:bookmarkStart w:id="77" w:name="_Toc26442"/>
      <w:r>
        <w:rPr>
          <w:rFonts w:hint="eastAsia" w:ascii="仿宋" w:hAnsi="仿宋" w:eastAsia="仿宋" w:cs="仿宋"/>
          <w:b/>
          <w:sz w:val="28"/>
          <w:szCs w:val="28"/>
          <w:highlight w:val="none"/>
        </w:rPr>
        <w:t>六</w:t>
      </w:r>
      <w:r>
        <w:rPr>
          <w:rFonts w:hint="eastAsia" w:ascii="仿宋" w:hAnsi="仿宋" w:eastAsia="仿宋" w:cs="仿宋"/>
          <w:b/>
          <w:sz w:val="28"/>
          <w:szCs w:val="28"/>
          <w:highlight w:val="none"/>
          <w:lang w:val="zh-CN"/>
        </w:rPr>
        <w:t>、</w:t>
      </w:r>
      <w:bookmarkEnd w:id="68"/>
      <w:r>
        <w:rPr>
          <w:rFonts w:hint="eastAsia" w:ascii="仿宋" w:hAnsi="仿宋" w:eastAsia="仿宋" w:cs="仿宋"/>
          <w:b/>
          <w:sz w:val="28"/>
          <w:szCs w:val="28"/>
          <w:highlight w:val="none"/>
        </w:rPr>
        <w:t>磋商响应文件的编写原则和要求</w:t>
      </w:r>
      <w:bookmarkEnd w:id="69"/>
      <w:bookmarkEnd w:id="70"/>
      <w:bookmarkEnd w:id="71"/>
      <w:bookmarkEnd w:id="72"/>
      <w:bookmarkEnd w:id="73"/>
      <w:bookmarkEnd w:id="74"/>
      <w:bookmarkEnd w:id="75"/>
      <w:bookmarkEnd w:id="76"/>
      <w:bookmarkEnd w:id="77"/>
    </w:p>
    <w:p w14:paraId="39F3A901">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（一）真实性原则</w:t>
      </w:r>
    </w:p>
    <w:p w14:paraId="1AFE1DF3">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1.供应商应保证所提供的磋商响应文件和所有资料的真实性、准确性和完整性。</w:t>
      </w:r>
    </w:p>
    <w:p w14:paraId="7BBD49AB">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2.供应商在政府采购过程中提供不真实的材料，无论其材料是否重要，采购人均有权拒绝，并取消其磋商资格，供应商需承担相应的后果及法律责任。</w:t>
      </w:r>
    </w:p>
    <w:p w14:paraId="2C8FEA06">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（二）语言文字</w:t>
      </w:r>
    </w:p>
    <w:p w14:paraId="57397BC5">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供应商提交的磋商响应文件以及供应商与采购代理机构就有关磋商的所有来往书面文件均须使用中文。磋商响应文件中如附有外文资料，必须逐一对应翻译成中文并加盖供应商公章后附在相关外文资料后面，否则，供应商的磋商响应文件将作为无效文件处理。</w:t>
      </w:r>
    </w:p>
    <w:p w14:paraId="4E3A58C2">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翻译的中文资料与外文资料如果出现差异和矛盾时，以中文为准。但不能故意错误翻译，否则，供应商的磋商响应文件将作为无效文件处理。必要时采购人可以要求供应商提供附有公证书的中文翻译文件或者与原版文件签章相一致的中文翻译文件。</w:t>
      </w:r>
    </w:p>
    <w:p w14:paraId="68DC7D8F">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（三）计量单位</w:t>
      </w:r>
    </w:p>
    <w:p w14:paraId="748E73CA">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磋商文件已有明确规定的，使用磋商文件规定的计量单位；磋商文件没有规定的，应采用中华人民共和国法定计量单位(国际单位制和国家选定的其他计量单位)。否则，视为对磋商文件未作出实质性响应。</w:t>
      </w:r>
    </w:p>
    <w:p w14:paraId="2936AD01">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（四）备选方案</w:t>
      </w:r>
    </w:p>
    <w:p w14:paraId="234EE47A">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本项目不接受备选磋商响应方案，磋商响应文件的报价只允许有一个报价，不接受有任何选择或具有附加条件的报价，否则，在评审时将其视为无效磋商响应文件。</w:t>
      </w:r>
    </w:p>
    <w:p w14:paraId="6291CC8E">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（五）分包</w:t>
      </w:r>
    </w:p>
    <w:p w14:paraId="0FE588B2">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本项目不允许分包,不允许成交后将成交项目非主体、非关键性工作交由他人完成的, 否则，在评审时将其视为无效磋商响应文件。</w:t>
      </w:r>
    </w:p>
    <w:p w14:paraId="7952576A">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（六）磋商响应文件的编写要求</w:t>
      </w:r>
    </w:p>
    <w:p w14:paraId="423C5652">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1.供应商必须按磋商文件的“第六部分 磋商响应文件格式”编写响应文件，供应商不得对格式做任何修改。如有必要，可以增加附页，作为磋商响应文件的组成部分。</w:t>
      </w:r>
    </w:p>
    <w:p w14:paraId="43FEE705">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2.供应商提交的磋商响应文件应包括下列内容：</w:t>
      </w:r>
    </w:p>
    <w:p w14:paraId="0A06AB91">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bookmarkStart w:id="78" w:name="_Toc7329"/>
      <w:bookmarkStart w:id="79" w:name="_Toc29444"/>
      <w:r>
        <w:rPr>
          <w:rFonts w:hint="eastAsia" w:ascii="仿宋" w:hAnsi="仿宋" w:eastAsia="仿宋" w:cs="仿宋"/>
          <w:sz w:val="28"/>
          <w:szCs w:val="28"/>
          <w:highlight w:val="none"/>
        </w:rPr>
        <w:t>（1）按照磋商响应文件规定格式填写的响应函、第一次磋商报价表。</w:t>
      </w:r>
    </w:p>
    <w:p w14:paraId="155FA4D2">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（2）按照磋商文件要求提交的资格证明文件。</w:t>
      </w:r>
    </w:p>
    <w:p w14:paraId="713FE8C3">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供应商为本次采购活动编制的磋商响应方案说明，具有履行合同所必须的产品和专业技术能力，配备了相应的商务和技术人员，项目在组织实施、财务保证、服务承诺及技术支持等方面的具体做法和保障措施。</w:t>
      </w:r>
    </w:p>
    <w:p w14:paraId="6048EF71">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（4）按照磋商文件要求提交的商务响应情况说明。</w:t>
      </w:r>
    </w:p>
    <w:p w14:paraId="520B605C">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（5）供应商提供相应业绩，证明其供应经验及能力，以及为采购活动提供的合理化建议</w:t>
      </w:r>
      <w:r>
        <w:rPr>
          <w:rFonts w:hint="eastAsia" w:ascii="仿宋" w:hAnsi="仿宋" w:eastAsia="仿宋" w:cs="仿宋"/>
          <w:bCs/>
          <w:sz w:val="28"/>
          <w:szCs w:val="28"/>
          <w:highlight w:val="none"/>
          <w:lang w:val="zh-CN"/>
        </w:rPr>
        <w:t>。</w:t>
      </w:r>
      <w:bookmarkEnd w:id="78"/>
    </w:p>
    <w:p w14:paraId="2B3E0B7E">
      <w:pPr>
        <w:keepNext w:val="0"/>
        <w:keepLines w:val="0"/>
        <w:pageBreakBefore w:val="0"/>
        <w:widowControl w:val="0"/>
        <w:topLinePunct w:val="0"/>
        <w:bidi w:val="0"/>
        <w:adjustRightInd w:val="0"/>
        <w:snapToGrid w:val="0"/>
        <w:spacing w:line="480" w:lineRule="exact"/>
        <w:ind w:firstLine="562" w:firstLineChars="200"/>
        <w:textAlignment w:val="auto"/>
        <w:outlineLvl w:val="1"/>
        <w:rPr>
          <w:rFonts w:hint="eastAsia" w:ascii="仿宋" w:hAnsi="仿宋" w:eastAsia="仿宋" w:cs="仿宋"/>
          <w:b/>
          <w:sz w:val="28"/>
          <w:szCs w:val="28"/>
          <w:highlight w:val="none"/>
        </w:rPr>
      </w:pPr>
      <w:bookmarkStart w:id="80" w:name="_Toc23513"/>
      <w:bookmarkStart w:id="81" w:name="_Toc32046"/>
      <w:bookmarkStart w:id="82" w:name="_Toc20853"/>
      <w:bookmarkStart w:id="83" w:name="_Toc16414"/>
      <w:bookmarkStart w:id="84" w:name="_Toc14795"/>
      <w:bookmarkStart w:id="85" w:name="_Toc32057"/>
      <w:bookmarkStart w:id="86" w:name="_Toc9029"/>
      <w:bookmarkStart w:id="87" w:name="_Toc32390"/>
      <w:bookmarkStart w:id="88" w:name="_Toc20113"/>
      <w:r>
        <w:rPr>
          <w:rFonts w:hint="eastAsia" w:ascii="仿宋" w:hAnsi="仿宋" w:eastAsia="仿宋" w:cs="仿宋"/>
          <w:b/>
          <w:sz w:val="28"/>
          <w:szCs w:val="28"/>
          <w:highlight w:val="none"/>
        </w:rPr>
        <w:t>七</w:t>
      </w:r>
      <w:r>
        <w:rPr>
          <w:rFonts w:hint="eastAsia" w:ascii="仿宋" w:hAnsi="仿宋" w:eastAsia="仿宋" w:cs="仿宋"/>
          <w:b/>
          <w:sz w:val="28"/>
          <w:szCs w:val="28"/>
          <w:highlight w:val="none"/>
          <w:lang w:val="zh-CN"/>
        </w:rPr>
        <w:t>、</w:t>
      </w:r>
      <w:bookmarkEnd w:id="79"/>
      <w:r>
        <w:rPr>
          <w:rFonts w:hint="eastAsia" w:ascii="仿宋" w:hAnsi="仿宋" w:eastAsia="仿宋" w:cs="仿宋"/>
          <w:b/>
          <w:sz w:val="28"/>
          <w:szCs w:val="28"/>
          <w:highlight w:val="none"/>
        </w:rPr>
        <w:t>磋商响应文件的式样、签署和装订</w:t>
      </w:r>
      <w:bookmarkEnd w:id="80"/>
      <w:bookmarkEnd w:id="81"/>
      <w:bookmarkEnd w:id="82"/>
      <w:bookmarkEnd w:id="83"/>
      <w:bookmarkEnd w:id="84"/>
      <w:bookmarkEnd w:id="85"/>
      <w:bookmarkEnd w:id="86"/>
      <w:bookmarkEnd w:id="87"/>
      <w:bookmarkEnd w:id="88"/>
    </w:p>
    <w:p w14:paraId="322C1750">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（一）各供应商应参照磋商文件给定的样式编制磋商响应文件，准备磋商响应文件正本一份、副本二份、电子版一份（</w:t>
      </w:r>
      <w:r>
        <w:rPr>
          <w:rFonts w:hint="eastAsia" w:ascii="仿宋" w:hAnsi="仿宋" w:eastAsia="仿宋" w:cs="仿宋"/>
          <w:sz w:val="28"/>
          <w:szCs w:val="28"/>
          <w:highlight w:val="none"/>
        </w:rPr>
        <w:t>U盘</w:t>
      </w:r>
      <w:r>
        <w:rPr>
          <w:rFonts w:hint="eastAsia" w:ascii="仿宋" w:hAnsi="仿宋" w:eastAsia="仿宋" w:cs="仿宋"/>
          <w:sz w:val="28"/>
          <w:szCs w:val="28"/>
          <w:highlight w:val="none"/>
          <w:lang w:val="zh-CN"/>
        </w:rPr>
        <w:t>），响应文件的封面上应清楚地标记“正本”、“副本”字样。</w:t>
      </w:r>
    </w:p>
    <w:p w14:paraId="0620239B">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pacing w:val="-6"/>
          <w:sz w:val="28"/>
          <w:szCs w:val="28"/>
          <w:highlight w:val="none"/>
        </w:rPr>
      </w:pPr>
      <w:r>
        <w:rPr>
          <w:rFonts w:hint="eastAsia" w:ascii="仿宋" w:hAnsi="仿宋" w:eastAsia="仿宋" w:cs="仿宋"/>
          <w:sz w:val="28"/>
          <w:szCs w:val="28"/>
          <w:highlight w:val="none"/>
          <w:lang w:val="zh-CN"/>
        </w:rPr>
        <w:t>（二）磋商响应文件的正本和所有的副本均需打印或用不褪色蓝（黑）墨水（汁）书写，统一装订、标码，</w:t>
      </w:r>
      <w:r>
        <w:rPr>
          <w:rFonts w:hint="eastAsia" w:ascii="仿宋" w:hAnsi="仿宋" w:eastAsia="仿宋" w:cs="仿宋"/>
          <w:spacing w:val="-6"/>
          <w:sz w:val="28"/>
          <w:szCs w:val="28"/>
          <w:highlight w:val="none"/>
        </w:rPr>
        <w:t>因字迹不清、表达不准或不按给定的磋商响应文件格式编制的磋商响应文件，所引起的不利后果由供应商自负。</w:t>
      </w:r>
    </w:p>
    <w:p w14:paraId="08A29C6F">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（三）响应文件必须按照磋商文件第六部分“磋商响应文件格式”中的要求进行签署、盖章</w:t>
      </w:r>
      <w:r>
        <w:rPr>
          <w:rFonts w:hint="eastAsia" w:ascii="仿宋" w:hAnsi="仿宋" w:eastAsia="仿宋" w:cs="仿宋"/>
          <w:sz w:val="28"/>
          <w:szCs w:val="28"/>
          <w:highlight w:val="none"/>
          <w:lang w:val="zh-CN"/>
        </w:rPr>
        <w:t>，</w:t>
      </w:r>
      <w:r>
        <w:rPr>
          <w:rFonts w:hint="eastAsia" w:ascii="仿宋" w:hAnsi="仿宋" w:eastAsia="仿宋" w:cs="仿宋"/>
          <w:b/>
          <w:sz w:val="28"/>
          <w:szCs w:val="28"/>
          <w:highlight w:val="none"/>
        </w:rPr>
        <w:t>磋商文件中凡是需要法定代表人签字或盖章之处，非法人单位的负责人均参照执行。</w:t>
      </w:r>
    </w:p>
    <w:p w14:paraId="529766BD">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（四）</w:t>
      </w:r>
      <w:r>
        <w:rPr>
          <w:rFonts w:hint="eastAsia" w:ascii="仿宋" w:hAnsi="仿宋" w:eastAsia="仿宋" w:cs="仿宋"/>
          <w:sz w:val="28"/>
          <w:szCs w:val="28"/>
          <w:highlight w:val="none"/>
        </w:rPr>
        <w:t>磋商响应文件的打印应清楚工整，统一采用A4纸编制（如部分附表需要用其他规格的复印纸编写，则应按A4复印纸折叠）。</w:t>
      </w:r>
    </w:p>
    <w:p w14:paraId="0FF71380">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（五）</w:t>
      </w:r>
      <w:r>
        <w:rPr>
          <w:rFonts w:hint="eastAsia" w:ascii="仿宋" w:hAnsi="仿宋" w:eastAsia="仿宋" w:cs="仿宋"/>
          <w:sz w:val="28"/>
          <w:szCs w:val="28"/>
          <w:highlight w:val="none"/>
          <w:lang w:val="zh-CN"/>
        </w:rPr>
        <w:t>磋商响应文件除各供应商对错处做必要修改外，不得行间插字、涂改和增删，如有修改错漏处，必须由供应商法定代表人或其授权人代表签字或盖章。</w:t>
      </w:r>
    </w:p>
    <w:p w14:paraId="5A6B7639">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六）磋商响应文件应牢固装订成册，不可插页抽页。牢固装订成册是指用适当的办法,书脊涂有胶粘剂以保证磋商响应文件不至于散开或用简单办法不能将任何一页在没有任何损坏的情况下取出或插入。各种用活页夹、文件夹、塑料方便式书脊（插入式或穿孔式）装订均不认为是牢固装订。</w:t>
      </w:r>
    </w:p>
    <w:p w14:paraId="37413EE8">
      <w:pPr>
        <w:keepNext w:val="0"/>
        <w:keepLines w:val="0"/>
        <w:pageBreakBefore w:val="0"/>
        <w:widowControl w:val="0"/>
        <w:tabs>
          <w:tab w:val="left" w:pos="9030"/>
        </w:tabs>
        <w:topLinePunct w:val="0"/>
        <w:bidi w:val="0"/>
        <w:snapToGrid w:val="0"/>
        <w:spacing w:line="480" w:lineRule="exact"/>
        <w:ind w:right="-65" w:firstLine="562" w:firstLineChars="200"/>
        <w:textAlignment w:val="auto"/>
        <w:rPr>
          <w:rFonts w:hint="eastAsia" w:ascii="仿宋" w:hAnsi="仿宋" w:eastAsia="仿宋" w:cs="仿宋"/>
          <w:b/>
          <w:sz w:val="28"/>
          <w:szCs w:val="28"/>
          <w:highlight w:val="none"/>
          <w:lang w:val="zh-CN"/>
        </w:rPr>
      </w:pPr>
      <w:r>
        <w:rPr>
          <w:rFonts w:hint="eastAsia" w:ascii="仿宋" w:hAnsi="仿宋" w:eastAsia="仿宋" w:cs="仿宋"/>
          <w:b/>
          <w:sz w:val="28"/>
          <w:szCs w:val="28"/>
          <w:highlight w:val="none"/>
          <w:lang w:val="zh-CN"/>
        </w:rPr>
        <w:t>（七）磋商响应文件电子版与纸质磋商响应文件的内容应保持一致，具有同等法律效率，采用Word版本及盖章扫描后的PDF版本，采用U盘存储，U盘应具有项目名称和供应商名称标识。未按规定制作电子版文件或开标现场电子版文件因自身原因导致无法读取的，按无效磋商响应文件处理。</w:t>
      </w:r>
    </w:p>
    <w:p w14:paraId="65F332BD">
      <w:pPr>
        <w:keepNext w:val="0"/>
        <w:keepLines w:val="0"/>
        <w:pageBreakBefore w:val="0"/>
        <w:widowControl w:val="0"/>
        <w:topLinePunct w:val="0"/>
        <w:autoSpaceDE w:val="0"/>
        <w:autoSpaceDN w:val="0"/>
        <w:bidi w:val="0"/>
        <w:adjustRightInd w:val="0"/>
        <w:snapToGrid w:val="0"/>
        <w:spacing w:line="480" w:lineRule="exact"/>
        <w:ind w:firstLine="562" w:firstLineChars="200"/>
        <w:textAlignment w:val="auto"/>
        <w:outlineLvl w:val="1"/>
        <w:rPr>
          <w:rFonts w:hint="eastAsia" w:ascii="仿宋" w:hAnsi="仿宋" w:eastAsia="仿宋" w:cs="仿宋"/>
          <w:b/>
          <w:bCs/>
          <w:sz w:val="28"/>
          <w:szCs w:val="28"/>
          <w:highlight w:val="none"/>
          <w:lang w:val="zh-CN"/>
        </w:rPr>
      </w:pPr>
      <w:bookmarkStart w:id="89" w:name="_Toc14017"/>
      <w:bookmarkStart w:id="90" w:name="_Toc4265"/>
      <w:bookmarkStart w:id="91" w:name="_Toc19605"/>
      <w:bookmarkStart w:id="92" w:name="_Toc19346"/>
      <w:bookmarkStart w:id="93" w:name="_Toc6802"/>
      <w:bookmarkStart w:id="94" w:name="_Toc4903"/>
      <w:bookmarkStart w:id="95" w:name="_Toc26545"/>
      <w:bookmarkStart w:id="96" w:name="_Toc30449"/>
      <w:bookmarkStart w:id="97" w:name="_Toc30531"/>
      <w:bookmarkStart w:id="98" w:name="_Toc18065"/>
      <w:r>
        <w:rPr>
          <w:rFonts w:hint="eastAsia" w:ascii="仿宋" w:hAnsi="仿宋" w:eastAsia="仿宋" w:cs="仿宋"/>
          <w:b/>
          <w:sz w:val="28"/>
          <w:szCs w:val="28"/>
          <w:highlight w:val="none"/>
        </w:rPr>
        <w:t>八</w:t>
      </w:r>
      <w:r>
        <w:rPr>
          <w:rFonts w:hint="eastAsia" w:ascii="仿宋" w:hAnsi="仿宋" w:eastAsia="仿宋" w:cs="仿宋"/>
          <w:b/>
          <w:sz w:val="28"/>
          <w:szCs w:val="28"/>
          <w:highlight w:val="none"/>
          <w:lang w:val="zh-CN"/>
        </w:rPr>
        <w:t>、</w:t>
      </w:r>
      <w:bookmarkEnd w:id="89"/>
      <w:r>
        <w:rPr>
          <w:rFonts w:hint="eastAsia" w:ascii="仿宋" w:hAnsi="仿宋" w:eastAsia="仿宋" w:cs="仿宋"/>
          <w:b/>
          <w:bCs/>
          <w:sz w:val="28"/>
          <w:szCs w:val="28"/>
          <w:highlight w:val="none"/>
          <w:lang w:val="zh-CN"/>
        </w:rPr>
        <w:t>磋商响应文件的密封和提交</w:t>
      </w:r>
      <w:bookmarkEnd w:id="90"/>
      <w:bookmarkEnd w:id="91"/>
      <w:bookmarkEnd w:id="92"/>
      <w:bookmarkEnd w:id="93"/>
      <w:bookmarkEnd w:id="94"/>
      <w:bookmarkEnd w:id="95"/>
      <w:bookmarkEnd w:id="96"/>
      <w:bookmarkEnd w:id="97"/>
      <w:bookmarkEnd w:id="98"/>
    </w:p>
    <w:p w14:paraId="1BC31D75">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（一）磋商响应文件密封</w:t>
      </w:r>
    </w:p>
    <w:p w14:paraId="0D7D57FE">
      <w:pPr>
        <w:keepNext w:val="0"/>
        <w:keepLines w:val="0"/>
        <w:pageBreakBefore w:val="0"/>
        <w:widowControl w:val="0"/>
        <w:tabs>
          <w:tab w:val="left" w:pos="9030"/>
        </w:tabs>
        <w:topLinePunct w:val="0"/>
        <w:bidi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1.密封包装方式</w:t>
      </w:r>
    </w:p>
    <w:p w14:paraId="2A8E2D02">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1</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供应商应根据磋商须知前附表规定</w:t>
      </w:r>
      <w:r>
        <w:rPr>
          <w:rFonts w:hint="eastAsia" w:ascii="仿宋" w:hAnsi="仿宋" w:eastAsia="仿宋" w:cs="仿宋"/>
          <w:sz w:val="28"/>
          <w:szCs w:val="28"/>
          <w:highlight w:val="none"/>
          <w:lang w:val="zh-CN"/>
        </w:rPr>
        <w:t>供应商应将磋商响应文件的正本单独密封、副本一起密封；且在外层包装上标明“正本”、“副本”字样。密封袋应加封条密封，在封线处加盖公章，标明项目编号、项目名称，供应商全称（公章）等内容。</w:t>
      </w:r>
    </w:p>
    <w:p w14:paraId="71876A51">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2</w:t>
      </w:r>
      <w:r>
        <w:rPr>
          <w:rFonts w:hint="eastAsia" w:ascii="仿宋" w:hAnsi="仿宋" w:eastAsia="仿宋" w:cs="仿宋"/>
          <w:sz w:val="28"/>
          <w:szCs w:val="28"/>
          <w:highlight w:val="none"/>
          <w:lang w:val="zh-CN"/>
        </w:rPr>
        <w:t>）电子版单独密封递交。</w:t>
      </w:r>
    </w:p>
    <w:p w14:paraId="5DEB5522">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zh-CN"/>
        </w:rPr>
        <w:t>外层包装应加封条密封，在封线处加盖公章（骑缝章）及法定代表人章或签字，标明项目编号、项目名称，供应商全称（公章）未按磋商文件要求密封的响应文件，采购人和采购代理机构拒绝接收。</w:t>
      </w:r>
    </w:p>
    <w:p w14:paraId="2D525874">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（二）磋商响应文件的递交</w:t>
      </w:r>
    </w:p>
    <w:p w14:paraId="5F6EA35E">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 </w:t>
      </w:r>
      <w:r>
        <w:rPr>
          <w:rFonts w:hint="eastAsia" w:ascii="仿宋" w:hAnsi="仿宋" w:eastAsia="仿宋" w:cs="仿宋"/>
          <w:sz w:val="28"/>
          <w:szCs w:val="28"/>
          <w:highlight w:val="none"/>
        </w:rPr>
        <w:t>响应文件应在磋商须知前附表规定的提交时间和指定地点提交。</w:t>
      </w:r>
    </w:p>
    <w:p w14:paraId="1CA38109">
      <w:pPr>
        <w:keepNext w:val="0"/>
        <w:keepLines w:val="0"/>
        <w:pageBreakBefore w:val="0"/>
        <w:widowControl w:val="0"/>
        <w:tabs>
          <w:tab w:val="left" w:pos="9030"/>
        </w:tabs>
        <w:topLinePunct w:val="0"/>
        <w:bidi w:val="0"/>
        <w:snapToGrid w:val="0"/>
        <w:spacing w:line="480" w:lineRule="exact"/>
        <w:ind w:right="-65" w:firstLine="562" w:firstLineChars="200"/>
        <w:textAlignment w:val="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注:若递交响应文件时未提供或提供的资料不符合要求则响应文件不予接收。</w:t>
      </w:r>
    </w:p>
    <w:p w14:paraId="023262EF">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2.采购代理机构在磋商文件规定的磋商响应文件递交截止时间前，只负责磋商响应文件的接收、登记和组织工作，对其磋商响应文件的有效性不负任何责任。</w:t>
      </w:r>
    </w:p>
    <w:p w14:paraId="222D637E">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val="zh-CN"/>
        </w:rPr>
        <w:t>.供应商在磋商响应文件递交截止时间前，可以对所提交的磋商响应文件进行补充、修改或撤回其磋商响应文件，并书面通知采购代理机构。补充、修改的内容应按磋商响应文件的要求签署、盖章，密封后，作为磋商响应文件的组成部分。</w:t>
      </w:r>
    </w:p>
    <w:p w14:paraId="50CEB015">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zh-CN"/>
        </w:rPr>
        <w:t>.磋商截止时间后，供应商不得对其磋商响应文件做任何修改。</w:t>
      </w:r>
    </w:p>
    <w:p w14:paraId="4C44060F">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5</w:t>
      </w:r>
      <w:r>
        <w:rPr>
          <w:rFonts w:hint="eastAsia" w:ascii="仿宋" w:hAnsi="仿宋" w:eastAsia="仿宋" w:cs="仿宋"/>
          <w:sz w:val="28"/>
          <w:szCs w:val="28"/>
          <w:highlight w:val="none"/>
          <w:lang w:val="zh-CN"/>
        </w:rPr>
        <w:t>.在磋商截止时间后到磋商文件规定的磋商有效期满之间的这段时间内，供应商不得撤回其磋商。</w:t>
      </w:r>
    </w:p>
    <w:p w14:paraId="7054ECB1">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6.</w:t>
      </w:r>
      <w:r>
        <w:rPr>
          <w:rFonts w:hint="eastAsia" w:ascii="仿宋" w:hAnsi="仿宋" w:eastAsia="仿宋" w:cs="仿宋"/>
          <w:sz w:val="28"/>
          <w:szCs w:val="28"/>
          <w:highlight w:val="none"/>
          <w:lang w:val="zh-CN"/>
        </w:rPr>
        <w:t>本项目不接受以邮寄方式递交的响应文件。</w:t>
      </w:r>
    </w:p>
    <w:p w14:paraId="609A857D">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（三）供应商提交响应文件时，出现下列情况之一的，其响应文件将被拒绝接收：</w:t>
      </w:r>
    </w:p>
    <w:p w14:paraId="6192A468">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1．逾期送达的；</w:t>
      </w:r>
    </w:p>
    <w:p w14:paraId="2E40D8CF">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2．未按照磋商文件要求密封或加写标记的；</w:t>
      </w:r>
    </w:p>
    <w:p w14:paraId="2CA23997">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3．提交的响应文件与本项目不相符的；</w:t>
      </w:r>
    </w:p>
    <w:p w14:paraId="7CC1D3A8">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4．供应商名称与购买磋商文件时填写的文件购买登记表中名称不相符的。</w:t>
      </w:r>
    </w:p>
    <w:p w14:paraId="19049C99">
      <w:pPr>
        <w:keepNext w:val="0"/>
        <w:keepLines w:val="0"/>
        <w:pageBreakBefore w:val="0"/>
        <w:widowControl w:val="0"/>
        <w:topLinePunct w:val="0"/>
        <w:bidi w:val="0"/>
        <w:adjustRightInd w:val="0"/>
        <w:snapToGrid w:val="0"/>
        <w:spacing w:line="480" w:lineRule="exact"/>
        <w:ind w:firstLine="562" w:firstLineChars="200"/>
        <w:textAlignment w:val="auto"/>
        <w:outlineLvl w:val="1"/>
        <w:rPr>
          <w:rFonts w:hint="eastAsia" w:ascii="仿宋" w:hAnsi="仿宋" w:eastAsia="仿宋" w:cs="仿宋"/>
          <w:b/>
          <w:sz w:val="28"/>
          <w:szCs w:val="28"/>
          <w:highlight w:val="none"/>
        </w:rPr>
      </w:pPr>
      <w:bookmarkStart w:id="99" w:name="_Toc495909076"/>
      <w:bookmarkStart w:id="100" w:name="_Toc495681385"/>
      <w:bookmarkStart w:id="101" w:name="_Toc9526"/>
      <w:bookmarkStart w:id="102" w:name="_Toc495908030"/>
      <w:bookmarkStart w:id="103" w:name="_Toc495681231"/>
      <w:bookmarkStart w:id="104" w:name="_Toc495681512"/>
      <w:bookmarkStart w:id="105" w:name="_Toc9416"/>
      <w:bookmarkStart w:id="106" w:name="_Toc16071"/>
      <w:bookmarkStart w:id="107" w:name="_Toc20814"/>
      <w:bookmarkStart w:id="108" w:name="_Toc12100"/>
      <w:bookmarkStart w:id="109" w:name="_Toc5876"/>
      <w:bookmarkStart w:id="110" w:name="_Toc16832"/>
      <w:bookmarkStart w:id="111" w:name="_Toc21969"/>
      <w:bookmarkStart w:id="112" w:name="_Toc3100"/>
      <w:bookmarkStart w:id="113" w:name="_Toc8809"/>
      <w:r>
        <w:rPr>
          <w:rFonts w:hint="eastAsia" w:ascii="仿宋" w:hAnsi="仿宋" w:eastAsia="仿宋" w:cs="仿宋"/>
          <w:b/>
          <w:sz w:val="28"/>
          <w:szCs w:val="28"/>
          <w:highlight w:val="none"/>
        </w:rPr>
        <w:t>九、</w:t>
      </w:r>
      <w:bookmarkEnd w:id="99"/>
      <w:bookmarkEnd w:id="100"/>
      <w:bookmarkEnd w:id="101"/>
      <w:bookmarkEnd w:id="102"/>
      <w:bookmarkEnd w:id="103"/>
      <w:bookmarkEnd w:id="104"/>
      <w:r>
        <w:rPr>
          <w:rFonts w:hint="eastAsia" w:ascii="仿宋" w:hAnsi="仿宋" w:eastAsia="仿宋" w:cs="仿宋"/>
          <w:b/>
          <w:sz w:val="28"/>
          <w:szCs w:val="28"/>
          <w:highlight w:val="none"/>
        </w:rPr>
        <w:t>磋商小组组成及职责</w:t>
      </w:r>
      <w:bookmarkEnd w:id="105"/>
      <w:bookmarkEnd w:id="106"/>
      <w:bookmarkEnd w:id="107"/>
      <w:bookmarkEnd w:id="108"/>
      <w:bookmarkEnd w:id="109"/>
      <w:bookmarkEnd w:id="110"/>
      <w:bookmarkEnd w:id="111"/>
      <w:bookmarkEnd w:id="112"/>
      <w:bookmarkEnd w:id="113"/>
    </w:p>
    <w:p w14:paraId="4737C064">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（一）磋商小组的组成</w:t>
      </w:r>
    </w:p>
    <w:p w14:paraId="6C8FF534">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为确保磋商工作公平、公正，根据有关规定成立磋商小组。磋商小组由采购人及有关专家组成，专家比例不少于磋商小组成员总数的三分之二。磋商小组成员在专家库中随机抽取。</w:t>
      </w:r>
    </w:p>
    <w:p w14:paraId="1EEE6B9D">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（二）</w:t>
      </w:r>
      <w:r>
        <w:rPr>
          <w:rFonts w:hint="eastAsia" w:ascii="仿宋" w:hAnsi="仿宋" w:eastAsia="仿宋" w:cs="仿宋"/>
          <w:sz w:val="28"/>
          <w:szCs w:val="28"/>
          <w:highlight w:val="none"/>
          <w:lang w:val="zh-CN"/>
        </w:rPr>
        <w:t>磋商小组的职责</w:t>
      </w:r>
    </w:p>
    <w:p w14:paraId="4C6B2506">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磋商小组成员应当遵守并履行下列义务：</w:t>
      </w:r>
    </w:p>
    <w:p w14:paraId="1C9AE241">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1.遵纪守法，客观、公正、廉洁地履行职责，审查磋商响应文件是否符合竞争性磋商文件的要求，并做出评价；</w:t>
      </w:r>
    </w:p>
    <w:p w14:paraId="37ED3865">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2.要求供应商对磋商响应文件有关事项作出解释或者澄清；</w:t>
      </w:r>
    </w:p>
    <w:p w14:paraId="68896580">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3.按照竞争性磋商文件的要求和磋商办法进行评审，推荐成交候选供应商名单，对评审意见承担个人责任；</w:t>
      </w:r>
    </w:p>
    <w:p w14:paraId="1858AA0F">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4.对评审过程和结果以及供应商的商业秘密保密；</w:t>
      </w:r>
    </w:p>
    <w:p w14:paraId="2AD413B7">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5.编写磋商评审报告；</w:t>
      </w:r>
    </w:p>
    <w:p w14:paraId="1489360B">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6.配合采购代理机构答复供应商提出的质疑；</w:t>
      </w:r>
    </w:p>
    <w:p w14:paraId="38902ABF">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7.配合财政部门的投诉处理工作；</w:t>
      </w:r>
    </w:p>
    <w:p w14:paraId="22469455">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8.依据政府采购法有关精神，有权对磋商过程中出现的一切问题做出处理决定。</w:t>
      </w:r>
    </w:p>
    <w:p w14:paraId="478DCF4E">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（三）</w:t>
      </w:r>
      <w:r>
        <w:rPr>
          <w:rFonts w:hint="eastAsia" w:ascii="仿宋" w:hAnsi="仿宋" w:eastAsia="仿宋" w:cs="仿宋"/>
          <w:sz w:val="28"/>
          <w:szCs w:val="28"/>
          <w:highlight w:val="none"/>
        </w:rPr>
        <w:t>磋商小组的职能：</w:t>
      </w:r>
    </w:p>
    <w:p w14:paraId="4CE8ABA0">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1.审查参加磋商供应商的技术商务文件是否齐全、合法、有效；</w:t>
      </w:r>
    </w:p>
    <w:p w14:paraId="6B6BE85E">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2.与各供应商就磋商响应文件（含澄清、说明或补正的内容）中的技术指标、实施方案、磋商报价、同类业绩、商务响应等进行磋商；</w:t>
      </w:r>
    </w:p>
    <w:p w14:paraId="3D3031CD">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3.依据磋商文件，并视磋商情况，确定进入最终评审的供应商；</w:t>
      </w:r>
    </w:p>
    <w:p w14:paraId="52536253">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4.排序推荐成交侯选人；</w:t>
      </w:r>
    </w:p>
    <w:p w14:paraId="15AC2DE5">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5.协商处理磋商过程中出现的其它相关问题。</w:t>
      </w:r>
    </w:p>
    <w:p w14:paraId="1871F21B">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磋商小组有权对整个磋商过程中出现的一切问题，根据《中华人民共和国政府采购法》、《中华人民共和国政府采购实施条例》和《政府采购竞争性磋商采购方式管理暂行办法》的精神，本着公开、公平、公正的原则，进行处理。</w:t>
      </w:r>
    </w:p>
    <w:p w14:paraId="3F7C3A72">
      <w:pPr>
        <w:keepNext w:val="0"/>
        <w:keepLines w:val="0"/>
        <w:pageBreakBefore w:val="0"/>
        <w:widowControl w:val="0"/>
        <w:topLinePunct w:val="0"/>
        <w:bidi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（五）</w:t>
      </w:r>
      <w:r>
        <w:rPr>
          <w:rFonts w:hint="eastAsia" w:ascii="仿宋" w:hAnsi="仿宋" w:eastAsia="仿宋" w:cs="仿宋"/>
          <w:sz w:val="28"/>
          <w:szCs w:val="28"/>
          <w:highlight w:val="none"/>
        </w:rPr>
        <w:t>竞争性磋商开始后，直到与成交的供应商签订合同为止，凡与审查、澄清、评价和比较各供应商的有关资料及意见等内容，磋商小组均不得向供应商及与磋商无关的其他人透露。</w:t>
      </w:r>
    </w:p>
    <w:p w14:paraId="1934A475">
      <w:pPr>
        <w:keepNext w:val="0"/>
        <w:keepLines w:val="0"/>
        <w:pageBreakBefore w:val="0"/>
        <w:widowControl w:val="0"/>
        <w:topLinePunct w:val="0"/>
        <w:bidi w:val="0"/>
        <w:adjustRightInd w:val="0"/>
        <w:snapToGrid w:val="0"/>
        <w:spacing w:line="480" w:lineRule="exact"/>
        <w:ind w:firstLine="562" w:firstLineChars="200"/>
        <w:textAlignment w:val="auto"/>
        <w:outlineLvl w:val="1"/>
        <w:rPr>
          <w:rFonts w:hint="eastAsia" w:ascii="仿宋" w:hAnsi="仿宋" w:eastAsia="仿宋" w:cs="仿宋"/>
          <w:b/>
          <w:sz w:val="28"/>
          <w:szCs w:val="28"/>
          <w:highlight w:val="none"/>
        </w:rPr>
      </w:pPr>
      <w:bookmarkStart w:id="114" w:name="_Toc495681232"/>
      <w:bookmarkStart w:id="115" w:name="_Toc1269"/>
      <w:bookmarkStart w:id="116" w:name="_Toc495908031"/>
      <w:bookmarkStart w:id="117" w:name="_Toc495681513"/>
      <w:bookmarkStart w:id="118" w:name="_Toc495681386"/>
      <w:bookmarkStart w:id="119" w:name="_Toc495909077"/>
      <w:bookmarkStart w:id="120" w:name="_Toc28227"/>
      <w:bookmarkStart w:id="121" w:name="_Toc19310"/>
      <w:bookmarkStart w:id="122" w:name="_Toc2767"/>
      <w:bookmarkStart w:id="123" w:name="_Toc27308"/>
      <w:bookmarkStart w:id="124" w:name="_Toc18788"/>
      <w:bookmarkStart w:id="125" w:name="_Toc21439"/>
      <w:bookmarkStart w:id="126" w:name="_Toc6576"/>
      <w:bookmarkStart w:id="127" w:name="_Toc32167"/>
      <w:bookmarkStart w:id="128" w:name="_Toc9277"/>
      <w:r>
        <w:rPr>
          <w:rFonts w:hint="eastAsia" w:ascii="仿宋" w:hAnsi="仿宋" w:eastAsia="仿宋" w:cs="仿宋"/>
          <w:b/>
          <w:sz w:val="28"/>
          <w:szCs w:val="28"/>
          <w:highlight w:val="none"/>
        </w:rPr>
        <w:t>十、</w:t>
      </w:r>
      <w:bookmarkEnd w:id="114"/>
      <w:bookmarkEnd w:id="115"/>
      <w:bookmarkEnd w:id="116"/>
      <w:bookmarkEnd w:id="117"/>
      <w:bookmarkEnd w:id="118"/>
      <w:bookmarkEnd w:id="119"/>
      <w:r>
        <w:rPr>
          <w:rFonts w:hint="eastAsia" w:ascii="仿宋" w:hAnsi="仿宋" w:eastAsia="仿宋" w:cs="仿宋"/>
          <w:b/>
          <w:sz w:val="28"/>
          <w:szCs w:val="28"/>
          <w:highlight w:val="none"/>
        </w:rPr>
        <w:t>磋商会议</w:t>
      </w:r>
      <w:bookmarkEnd w:id="120"/>
      <w:bookmarkEnd w:id="121"/>
      <w:bookmarkEnd w:id="122"/>
      <w:bookmarkEnd w:id="123"/>
      <w:bookmarkEnd w:id="124"/>
      <w:bookmarkEnd w:id="125"/>
      <w:bookmarkEnd w:id="126"/>
      <w:bookmarkEnd w:id="127"/>
      <w:bookmarkEnd w:id="128"/>
    </w:p>
    <w:p w14:paraId="65EF0961">
      <w:pPr>
        <w:keepNext w:val="0"/>
        <w:keepLines w:val="0"/>
        <w:pageBreakBefore w:val="0"/>
        <w:widowControl w:val="0"/>
        <w:topLinePunct w:val="0"/>
        <w:bidi w:val="0"/>
        <w:snapToGrid w:val="0"/>
        <w:spacing w:line="480" w:lineRule="exact"/>
        <w:ind w:firstLine="560" w:firstLineChars="200"/>
        <w:textAlignment w:val="auto"/>
        <w:rPr>
          <w:rFonts w:hint="eastAsia" w:ascii="仿宋" w:hAnsi="仿宋" w:eastAsia="仿宋" w:cs="仿宋"/>
          <w:sz w:val="28"/>
          <w:szCs w:val="28"/>
          <w:highlight w:val="none"/>
        </w:rPr>
      </w:pPr>
      <w:bookmarkStart w:id="129" w:name="_Toc13275"/>
      <w:bookmarkStart w:id="130" w:name="_Toc5775"/>
      <w:bookmarkStart w:id="131" w:name="_Toc15676"/>
      <w:r>
        <w:rPr>
          <w:rFonts w:hint="eastAsia" w:ascii="仿宋" w:hAnsi="仿宋" w:eastAsia="仿宋" w:cs="仿宋"/>
          <w:sz w:val="28"/>
          <w:szCs w:val="28"/>
          <w:highlight w:val="none"/>
        </w:rPr>
        <w:t>（一）在磋商文件规定的时间和地点，由采购代理机构组织磋商工作，供应商须委派代表参加，签名报到以证明其出席。磋商整个过程接受监督机构的监督和管理。</w:t>
      </w:r>
    </w:p>
    <w:p w14:paraId="1E4F45AD">
      <w:pPr>
        <w:keepNext w:val="0"/>
        <w:keepLines w:val="0"/>
        <w:pageBreakBefore w:val="0"/>
        <w:widowControl w:val="0"/>
        <w:topLinePunct w:val="0"/>
        <w:bidi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（二）竞争性磋商会议进行时，由供应商或其推荐的代表与采购监标人共同检查响应文件的密封情况，经检查无误后，签字确认。</w:t>
      </w:r>
    </w:p>
    <w:p w14:paraId="4C4062FD">
      <w:pPr>
        <w:keepNext w:val="0"/>
        <w:keepLines w:val="0"/>
        <w:pageBreakBefore w:val="0"/>
        <w:widowControl w:val="0"/>
        <w:topLinePunct w:val="0"/>
        <w:bidi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（三）采购代理机构工作人员按照顺序，将各供应商首次响应文件的份数等内容公布，无异议后，由供应商法定代表人（或授权代表）和监标人签字确认。</w:t>
      </w:r>
    </w:p>
    <w:p w14:paraId="4B4AF882">
      <w:pPr>
        <w:keepNext w:val="0"/>
        <w:keepLines w:val="0"/>
        <w:pageBreakBefore w:val="0"/>
        <w:widowControl w:val="0"/>
        <w:topLinePunct w:val="0"/>
        <w:bidi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（四）磋商过程由采购代理机构指定专人记录。</w:t>
      </w:r>
    </w:p>
    <w:p w14:paraId="79EBDCD2">
      <w:pPr>
        <w:keepNext w:val="0"/>
        <w:keepLines w:val="0"/>
        <w:pageBreakBefore w:val="0"/>
        <w:widowControl w:val="0"/>
        <w:topLinePunct w:val="0"/>
        <w:bidi w:val="0"/>
        <w:adjustRightInd w:val="0"/>
        <w:snapToGrid w:val="0"/>
        <w:spacing w:line="480" w:lineRule="exact"/>
        <w:ind w:firstLine="562" w:firstLineChars="200"/>
        <w:textAlignment w:val="auto"/>
        <w:outlineLvl w:val="1"/>
        <w:rPr>
          <w:rFonts w:hint="eastAsia" w:ascii="仿宋" w:hAnsi="仿宋" w:eastAsia="仿宋" w:cs="仿宋"/>
          <w:b/>
          <w:sz w:val="28"/>
          <w:szCs w:val="28"/>
          <w:highlight w:val="none"/>
        </w:rPr>
      </w:pPr>
      <w:bookmarkStart w:id="132" w:name="_Toc11498"/>
      <w:bookmarkStart w:id="133" w:name="_Toc26070"/>
      <w:bookmarkStart w:id="134" w:name="_Toc9045"/>
      <w:bookmarkStart w:id="135" w:name="_Toc17180"/>
      <w:bookmarkStart w:id="136" w:name="_Toc7085"/>
      <w:bookmarkStart w:id="137" w:name="_Toc13493"/>
      <w:r>
        <w:rPr>
          <w:rFonts w:hint="eastAsia" w:ascii="仿宋" w:hAnsi="仿宋" w:eastAsia="仿宋" w:cs="仿宋"/>
          <w:b/>
          <w:sz w:val="28"/>
          <w:szCs w:val="28"/>
          <w:highlight w:val="none"/>
        </w:rPr>
        <w:t>十一、磋商评审程序及评审办法</w:t>
      </w:r>
      <w:bookmarkEnd w:id="129"/>
      <w:bookmarkEnd w:id="130"/>
      <w:bookmarkEnd w:id="131"/>
      <w:bookmarkEnd w:id="132"/>
      <w:bookmarkEnd w:id="133"/>
      <w:bookmarkEnd w:id="134"/>
      <w:bookmarkEnd w:id="135"/>
      <w:bookmarkEnd w:id="136"/>
      <w:bookmarkEnd w:id="137"/>
    </w:p>
    <w:p w14:paraId="6AE10884">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（一）磋商响应文件的资格性审查：</w:t>
      </w:r>
    </w:p>
    <w:p w14:paraId="42CC17DF">
      <w:pPr>
        <w:pStyle w:val="2"/>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由采购人对供应商的资格进行审查，按照法律法规及磋商文件第二</w:t>
      </w:r>
      <w:r>
        <w:rPr>
          <w:rFonts w:hint="eastAsia" w:ascii="仿宋" w:hAnsi="仿宋" w:eastAsia="仿宋" w:cs="仿宋"/>
          <w:sz w:val="28"/>
          <w:szCs w:val="28"/>
          <w:highlight w:val="none"/>
          <w:lang w:val="en-US" w:eastAsia="zh-CN"/>
        </w:rPr>
        <w:t>部分</w:t>
      </w:r>
      <w:r>
        <w:rPr>
          <w:rFonts w:hint="eastAsia" w:ascii="仿宋" w:hAnsi="仿宋" w:eastAsia="仿宋" w:cs="仿宋"/>
          <w:sz w:val="28"/>
          <w:szCs w:val="28"/>
          <w:highlight w:val="none"/>
        </w:rPr>
        <w:t>“供应商须知前附表”所述资格要求进行资格审查，以确认供应商是否具备相应资格。有一项因素不符合审查标准的，供应商不能通过资格审查，其磋商无效。</w:t>
      </w:r>
    </w:p>
    <w:p w14:paraId="7535FECE">
      <w:pPr>
        <w:pStyle w:val="2"/>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（二）磋商响应文件符合性审查</w:t>
      </w:r>
    </w:p>
    <w:p w14:paraId="6774D3B8">
      <w:pPr>
        <w:keepNext w:val="0"/>
        <w:keepLines w:val="0"/>
        <w:pageBreakBefore w:val="0"/>
        <w:widowControl w:val="0"/>
        <w:topLinePunct w:val="0"/>
        <w:bidi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由磋商评审小组再对资格审查合格的供应商进行符合性审查，审查内容包括：</w:t>
      </w:r>
    </w:p>
    <w:p w14:paraId="0E0651B9">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1.磋商响应文件的完整性审查</w:t>
      </w:r>
    </w:p>
    <w:p w14:paraId="73ECACC6">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（1）磋商响应文件是否按照磋商文件要求的格式编写；</w:t>
      </w:r>
    </w:p>
    <w:p w14:paraId="4EA935E4">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（2）磋商响应文件内容是否有重大缺漏项。 </w:t>
      </w:r>
    </w:p>
    <w:p w14:paraId="04D34B71">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2.磋商响应文件的有效性审查</w:t>
      </w:r>
    </w:p>
    <w:p w14:paraId="0BDA3A55">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（1）磋商响应文件的签署、加盖印章是否合格、有效；</w:t>
      </w:r>
    </w:p>
    <w:p w14:paraId="7B3AC4B8">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（2）提供的各种证明文件、数据、资料是否真实、有效。</w:t>
      </w:r>
    </w:p>
    <w:p w14:paraId="695414DF">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3.对磋商文件的响应性审查</w:t>
      </w:r>
    </w:p>
    <w:p w14:paraId="328A1CC0">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（1）磋商报价是否超过采购预算；</w:t>
      </w:r>
    </w:p>
    <w:p w14:paraId="088A95C4">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磋商报价是否低于成本价，涉嫌不正当竞争（如果磋商小组认为某磋商报价明显不合理或者低于成本，有可能影响产品质量或者不能诚信履约的，应当要求其在规定期限内提供书面文件予以解释说明，并提交相关证明材料）；</w:t>
      </w:r>
    </w:p>
    <w:p w14:paraId="69DDCA8D">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（3）磋商有效期是否符合磋商文件的要求；</w:t>
      </w:r>
    </w:p>
    <w:p w14:paraId="71339D99">
      <w:pPr>
        <w:pStyle w:val="11"/>
        <w:keepNext w:val="0"/>
        <w:keepLines w:val="0"/>
        <w:pageBreakBefore w:val="0"/>
        <w:widowControl w:val="0"/>
        <w:topLinePunct w:val="0"/>
        <w:bidi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（三）供应商存在下列情况之一的，磋商无效：</w:t>
      </w:r>
    </w:p>
    <w:p w14:paraId="5206776B">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1.供应商没有经过正常渠道购买磋商文件或供应商的名称与登记领取磋商文件单位的名称不符；</w:t>
      </w:r>
    </w:p>
    <w:p w14:paraId="41024FCF">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w:t>
      </w:r>
      <w:r>
        <w:rPr>
          <w:rFonts w:hint="eastAsia" w:ascii="仿宋" w:hAnsi="仿宋" w:eastAsia="仿宋" w:cs="仿宋"/>
          <w:sz w:val="28"/>
          <w:szCs w:val="28"/>
          <w:highlight w:val="none"/>
          <w:lang w:val="zh-CN"/>
        </w:rPr>
        <w:t>不具备磋商文件中规定的资格要求的或提供的资格要求文件不符合磋商文件要求的；</w:t>
      </w:r>
    </w:p>
    <w:p w14:paraId="488295AD">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kern w:val="0"/>
          <w:sz w:val="28"/>
          <w:szCs w:val="28"/>
          <w:highlight w:val="none"/>
        </w:rPr>
        <w:t>3.</w:t>
      </w:r>
      <w:r>
        <w:rPr>
          <w:rFonts w:hint="eastAsia" w:ascii="仿宋" w:hAnsi="仿宋" w:eastAsia="仿宋" w:cs="仿宋"/>
          <w:sz w:val="28"/>
          <w:szCs w:val="28"/>
          <w:highlight w:val="none"/>
          <w:lang w:val="zh-CN"/>
        </w:rPr>
        <w:t>磋商响应文件未按磋商文件要求装订、签署、盖章的；</w:t>
      </w:r>
    </w:p>
    <w:p w14:paraId="56F85175">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4.</w:t>
      </w:r>
      <w:r>
        <w:rPr>
          <w:rFonts w:hint="eastAsia" w:ascii="仿宋" w:hAnsi="仿宋" w:eastAsia="仿宋" w:cs="仿宋"/>
          <w:sz w:val="28"/>
          <w:szCs w:val="28"/>
          <w:highlight w:val="none"/>
          <w:lang w:val="zh-CN"/>
        </w:rPr>
        <w:t>磋商响应文件磋商有效期不符合磋商文件要求的；</w:t>
      </w:r>
    </w:p>
    <w:p w14:paraId="123BAE21">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5</w:t>
      </w:r>
      <w:r>
        <w:rPr>
          <w:rFonts w:hint="eastAsia" w:ascii="仿宋" w:hAnsi="仿宋" w:eastAsia="仿宋" w:cs="仿宋"/>
          <w:kern w:val="0"/>
          <w:sz w:val="28"/>
          <w:szCs w:val="28"/>
          <w:highlight w:val="none"/>
        </w:rPr>
        <w:t>.</w:t>
      </w:r>
      <w:r>
        <w:rPr>
          <w:rFonts w:hint="eastAsia" w:ascii="仿宋" w:hAnsi="仿宋" w:eastAsia="仿宋" w:cs="仿宋"/>
          <w:sz w:val="28"/>
          <w:szCs w:val="28"/>
          <w:highlight w:val="none"/>
          <w:lang w:val="zh-CN"/>
        </w:rPr>
        <w:t>磋商响应文件递交份数不符合磋商文件要求的；</w:t>
      </w:r>
    </w:p>
    <w:p w14:paraId="70514018">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6</w:t>
      </w:r>
      <w:r>
        <w:rPr>
          <w:rFonts w:hint="eastAsia" w:ascii="仿宋" w:hAnsi="仿宋" w:eastAsia="仿宋" w:cs="仿宋"/>
          <w:kern w:val="0"/>
          <w:sz w:val="28"/>
          <w:szCs w:val="28"/>
          <w:highlight w:val="none"/>
        </w:rPr>
        <w:t>.</w:t>
      </w:r>
      <w:r>
        <w:rPr>
          <w:rFonts w:hint="eastAsia" w:ascii="仿宋" w:hAnsi="仿宋" w:eastAsia="仿宋" w:cs="仿宋"/>
          <w:sz w:val="28"/>
          <w:szCs w:val="28"/>
          <w:highlight w:val="none"/>
          <w:lang w:val="zh-CN"/>
        </w:rPr>
        <w:t>磋商响应文件</w:t>
      </w:r>
      <w:r>
        <w:rPr>
          <w:rFonts w:hint="eastAsia" w:ascii="仿宋" w:hAnsi="仿宋" w:eastAsia="仿宋" w:cs="仿宋"/>
          <w:sz w:val="28"/>
          <w:szCs w:val="28"/>
          <w:highlight w:val="none"/>
        </w:rPr>
        <w:t>的合同主要条款不响应磋商文件合同主要条款，或响应的内容含有</w:t>
      </w:r>
      <w:r>
        <w:rPr>
          <w:rFonts w:hint="eastAsia" w:ascii="仿宋" w:hAnsi="仿宋" w:eastAsia="仿宋" w:cs="仿宋"/>
          <w:sz w:val="28"/>
          <w:szCs w:val="28"/>
          <w:highlight w:val="none"/>
          <w:lang w:val="zh-CN"/>
        </w:rPr>
        <w:t>采购人不能接受的附加条件的;</w:t>
      </w:r>
    </w:p>
    <w:p w14:paraId="7ED17985">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7</w:t>
      </w:r>
      <w:r>
        <w:rPr>
          <w:rFonts w:hint="eastAsia" w:ascii="仿宋" w:hAnsi="仿宋" w:eastAsia="仿宋" w:cs="仿宋"/>
          <w:kern w:val="0"/>
          <w:sz w:val="28"/>
          <w:szCs w:val="28"/>
          <w:highlight w:val="none"/>
        </w:rPr>
        <w:t>.</w:t>
      </w:r>
      <w:r>
        <w:rPr>
          <w:rFonts w:hint="eastAsia" w:ascii="仿宋" w:hAnsi="仿宋" w:eastAsia="仿宋" w:cs="仿宋"/>
          <w:sz w:val="28"/>
          <w:szCs w:val="28"/>
          <w:highlight w:val="none"/>
          <w:lang w:val="zh-CN"/>
        </w:rPr>
        <w:t>供应商串通参加磋商活动的，出现以下情形之一的：①不同供应商的磋商响应文件由同一单位或者个人编制；②不同供应商委托同一单位或者个人办理磋商事宜；③不同供应商的磋商响应文件载明的项目管理成员或者联系人员为同一人；④不同供应商的磋商响应文件异常一致或者磋商报价呈规律性差异；⑤不同供应商的磋商响应文件相互混装；</w:t>
      </w:r>
    </w:p>
    <w:p w14:paraId="62C69ECF">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8</w:t>
      </w:r>
      <w:r>
        <w:rPr>
          <w:rFonts w:hint="eastAsia" w:ascii="仿宋" w:hAnsi="仿宋" w:eastAsia="仿宋" w:cs="仿宋"/>
          <w:sz w:val="28"/>
          <w:szCs w:val="28"/>
          <w:highlight w:val="none"/>
          <w:lang w:val="zh-CN"/>
        </w:rPr>
        <w:t>.供应商出现多份报价，出现选择性报价的；</w:t>
      </w:r>
    </w:p>
    <w:p w14:paraId="15EAB437">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9</w:t>
      </w:r>
      <w:r>
        <w:rPr>
          <w:rFonts w:hint="eastAsia" w:ascii="仿宋" w:hAnsi="仿宋" w:eastAsia="仿宋" w:cs="仿宋"/>
          <w:sz w:val="28"/>
          <w:szCs w:val="28"/>
          <w:highlight w:val="none"/>
          <w:lang w:val="zh-CN"/>
        </w:rPr>
        <w:t>.磋商报价与市场价偏离较大，低于成本，形成不正当竞争；</w:t>
      </w:r>
    </w:p>
    <w:p w14:paraId="37F2D97A">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w:t>
      </w:r>
      <w:r>
        <w:rPr>
          <w:rFonts w:hint="eastAsia" w:ascii="仿宋" w:hAnsi="仿宋" w:eastAsia="仿宋" w:cs="仿宋"/>
          <w:sz w:val="28"/>
          <w:szCs w:val="28"/>
          <w:highlight w:val="none"/>
        </w:rPr>
        <w:t>0</w:t>
      </w:r>
      <w:r>
        <w:rPr>
          <w:rFonts w:hint="eastAsia" w:ascii="仿宋" w:hAnsi="仿宋" w:eastAsia="仿宋" w:cs="仿宋"/>
          <w:sz w:val="28"/>
          <w:szCs w:val="28"/>
          <w:highlight w:val="none"/>
          <w:lang w:val="zh-CN"/>
        </w:rPr>
        <w:t>.响应产品内容的技术指标达不到磋商文件要求，降低了产品档次或影响产品性能、功能；</w:t>
      </w:r>
    </w:p>
    <w:p w14:paraId="079B9B96">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w:t>
      </w:r>
      <w:r>
        <w:rPr>
          <w:rFonts w:hint="eastAsia" w:ascii="仿宋" w:hAnsi="仿宋" w:eastAsia="仿宋" w:cs="仿宋"/>
          <w:sz w:val="28"/>
          <w:szCs w:val="28"/>
          <w:highlight w:val="none"/>
        </w:rPr>
        <w:t>1</w:t>
      </w:r>
      <w:r>
        <w:rPr>
          <w:rFonts w:hint="eastAsia" w:ascii="仿宋" w:hAnsi="仿宋" w:eastAsia="仿宋" w:cs="仿宋"/>
          <w:sz w:val="28"/>
          <w:szCs w:val="28"/>
          <w:highlight w:val="none"/>
          <w:lang w:val="zh-CN"/>
        </w:rPr>
        <w:t>.提供虚假证明，开具虚假资质，出现虚假应答，除按无效标处理外，还进行相应的处罚；</w:t>
      </w:r>
    </w:p>
    <w:p w14:paraId="466374B2">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w:t>
      </w:r>
      <w:r>
        <w:rPr>
          <w:rFonts w:hint="eastAsia" w:ascii="仿宋" w:hAnsi="仿宋" w:eastAsia="仿宋" w:cs="仿宋"/>
          <w:sz w:val="28"/>
          <w:szCs w:val="28"/>
          <w:highlight w:val="none"/>
        </w:rPr>
        <w:t>2</w:t>
      </w:r>
      <w:r>
        <w:rPr>
          <w:rFonts w:hint="eastAsia" w:ascii="仿宋" w:hAnsi="仿宋" w:eastAsia="仿宋" w:cs="仿宋"/>
          <w:sz w:val="28"/>
          <w:szCs w:val="28"/>
          <w:highlight w:val="none"/>
          <w:lang w:val="zh-CN"/>
        </w:rPr>
        <w:t>.报价超过磋商文件中规定的预算金额或者最高限价的；</w:t>
      </w:r>
    </w:p>
    <w:p w14:paraId="58175EB8">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（四）磋商响应文件的澄清、说明或者更正：</w:t>
      </w:r>
    </w:p>
    <w:p w14:paraId="44DC5D62">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9101AFF">
      <w:pPr>
        <w:keepNext w:val="0"/>
        <w:keepLines w:val="0"/>
        <w:pageBreakBefore w:val="0"/>
        <w:widowControl w:val="0"/>
        <w:tabs>
          <w:tab w:val="left" w:pos="9030"/>
        </w:tabs>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16289DEA">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val="zh-CN"/>
        </w:rPr>
        <w:t>报价出现前后不一致的，按照下列规定修正：</w:t>
      </w:r>
    </w:p>
    <w:p w14:paraId="23F4CE2A">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1</w:t>
      </w:r>
      <w:r>
        <w:rPr>
          <w:rFonts w:hint="eastAsia" w:ascii="仿宋" w:hAnsi="仿宋" w:eastAsia="仿宋" w:cs="仿宋"/>
          <w:sz w:val="28"/>
          <w:szCs w:val="28"/>
          <w:highlight w:val="none"/>
          <w:lang w:val="zh-CN"/>
        </w:rPr>
        <w:t xml:space="preserve">）正本与副本不一致的，以正本为准； </w:t>
      </w:r>
    </w:p>
    <w:p w14:paraId="6B3D4589">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（2）磋商时，磋商响应文件中第一次磋商报价表内容与磋商响应文件中明细表内容不一致的，以磋商报价表为准； </w:t>
      </w:r>
    </w:p>
    <w:p w14:paraId="2166F29C">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（3）大写金额和小写金额不一致的，以大写金额为准； </w:t>
      </w:r>
    </w:p>
    <w:p w14:paraId="52F1CF37">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（4）单价金额小数点或者百分比有明显错位的，以第一次磋商报价表的总报价为准，并修改单价； </w:t>
      </w:r>
    </w:p>
    <w:p w14:paraId="64F5D335">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（5）总价金额与按单价汇总金额不一致的，以单价金额计算结果为准。</w:t>
      </w:r>
    </w:p>
    <w:p w14:paraId="4D13002C">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同时出现两种以上不一致的，按照前款规定的顺序修正。修正后的报价经供应商书面确认后产生约束力，供应商不确认的，其磋商响应文件按无效文件处理。</w:t>
      </w:r>
    </w:p>
    <w:p w14:paraId="626471B0">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4.磋商响应文件出现前后不一致的，按照下列规定修正：</w:t>
      </w:r>
    </w:p>
    <w:p w14:paraId="13E0C44C">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（1）正本与副本不一致的，以正本为准； </w:t>
      </w:r>
    </w:p>
    <w:p w14:paraId="2849AABB">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（2）磋商响应文件对不同文字文本的解释发生异议的，以中文文本为准； </w:t>
      </w:r>
    </w:p>
    <w:p w14:paraId="221D72DE">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（3）文字与图表不一致的，以文字为准；</w:t>
      </w:r>
    </w:p>
    <w:p w14:paraId="6DCCDA2E">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（4）磋商响应文件的文字叙述与制造厂商的产品样本/检测报告不符时，以产品样本/检测报告为准。</w:t>
      </w:r>
    </w:p>
    <w:p w14:paraId="4EF097F0">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修正后的内容经供应商确认后产生约束力，供应商不确认的，磋商响应文件按无效文件处理。</w:t>
      </w:r>
    </w:p>
    <w:p w14:paraId="41509922">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（五）磋商</w:t>
      </w:r>
    </w:p>
    <w:p w14:paraId="5F2B2482">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磋商小组所有成员集中与单一供应商分别进行磋商，并给所有参加磋商供应商平等的磋商机会。</w:t>
      </w:r>
    </w:p>
    <w:p w14:paraId="17035536">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1.在磋商过程中，磋商小组可以根据磋商文件和磋商情况实质性变动采购需求中的技术、服务要求以及合同草案条款，但不得变动磋商文件中的其他内容。实质性变动的内容，须经采购人代表确认。</w:t>
      </w:r>
    </w:p>
    <w:p w14:paraId="771DE94D">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pacing w:val="-6"/>
          <w:sz w:val="28"/>
          <w:szCs w:val="28"/>
          <w:highlight w:val="none"/>
        </w:rPr>
      </w:pPr>
      <w:r>
        <w:rPr>
          <w:rFonts w:hint="eastAsia" w:ascii="仿宋" w:hAnsi="仿宋" w:eastAsia="仿宋" w:cs="仿宋"/>
          <w:sz w:val="28"/>
          <w:szCs w:val="28"/>
          <w:highlight w:val="none"/>
        </w:rPr>
        <w:t>2.</w:t>
      </w:r>
      <w:r>
        <w:rPr>
          <w:rFonts w:hint="eastAsia" w:ascii="仿宋" w:hAnsi="仿宋" w:eastAsia="仿宋" w:cs="仿宋"/>
          <w:spacing w:val="-6"/>
          <w:sz w:val="28"/>
          <w:szCs w:val="28"/>
          <w:highlight w:val="none"/>
        </w:rPr>
        <w:t>对磋商文件做出的实质性变动是磋商文件的有效组成部分，磋商小组应当及时以书面形式同时通知所有参加磋商的供应商。</w:t>
      </w:r>
    </w:p>
    <w:p w14:paraId="44DDE1C4">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77CC6DB">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（六）最终报价</w:t>
      </w:r>
    </w:p>
    <w:p w14:paraId="4BBEE28B">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磋商文件能够详细列明采购标的的技术、服务要求的，磋商结束后，磋商小组应当要求所有实质性响应的供应商在规定时间内提交二次报价，二次报价为最终报价，二次报价不得高于首次报价，并且响应人分项报价表中所有报价（与最终报价比例一致）同比下浮，提交二次报价的供应商不得少于3家。</w:t>
      </w:r>
    </w:p>
    <w:p w14:paraId="50242A72">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_GB2312" w:hAnsi="Times New Roman" w:eastAsia="仿宋_GB2312" w:cs="Times New Roman"/>
          <w:sz w:val="28"/>
          <w:szCs w:val="28"/>
        </w:rPr>
      </w:pPr>
      <w:r>
        <w:rPr>
          <w:rFonts w:hint="eastAsia" w:ascii="仿宋" w:hAnsi="仿宋" w:eastAsia="仿宋" w:cs="仿宋"/>
          <w:sz w:val="28"/>
          <w:szCs w:val="28"/>
          <w:highlight w:val="none"/>
        </w:rPr>
        <w:t>2.磋商文件不能详细列明采购标的的技术、服务要求，需经磋商由供应商提供最终设计方案或解决方案的，</w:t>
      </w:r>
      <w:r>
        <w:rPr>
          <w:rFonts w:hint="eastAsia" w:ascii="仿宋_GB2312" w:hAnsi="Times New Roman" w:eastAsia="仿宋_GB2312" w:cs="Times New Roman"/>
          <w:sz w:val="28"/>
          <w:szCs w:val="28"/>
        </w:rPr>
        <w:t>磋商结束后，磋商小组应当按照少数服从多数的原则投票推荐3家以上供应商的设计方案或者解决方案，并要求其在规定时间内提交最后报价。</w:t>
      </w:r>
    </w:p>
    <w:p w14:paraId="4DB41E4E">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3.最后报价是供应商响应文件的有效组成部分。符合《政府采购竞争性磋商采购方式管理暂行办法》第三条第四项情形的，提交最后报价的供应商可以为2家。</w:t>
      </w:r>
    </w:p>
    <w:p w14:paraId="15063E9A">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_GB2312" w:hAnsi="Times New Roman" w:eastAsia="仿宋_GB2312" w:cs="Times New Roman"/>
          <w:sz w:val="28"/>
          <w:szCs w:val="28"/>
          <w:lang w:val="zh-CN"/>
        </w:rPr>
      </w:pPr>
      <w:r>
        <w:rPr>
          <w:rFonts w:hint="eastAsia" w:ascii="仿宋_GB2312" w:hAnsi="Times New Roman" w:eastAsia="仿宋_GB2312" w:cs="Times New Roman"/>
          <w:sz w:val="28"/>
          <w:szCs w:val="28"/>
          <w:lang w:val="zh-CN"/>
        </w:rPr>
        <w:t>4.二次报价应按首次报价的格式内容填写，并由法定代表人（或授权代表）签字。</w:t>
      </w:r>
    </w:p>
    <w:p w14:paraId="34CC040F">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（七）</w:t>
      </w:r>
      <w:r>
        <w:rPr>
          <w:rFonts w:hint="eastAsia" w:ascii="仿宋_GB2312" w:hAnsi="Times New Roman" w:eastAsia="仿宋_GB2312" w:cs="Times New Roman"/>
          <w:sz w:val="28"/>
          <w:szCs w:val="28"/>
          <w:lang w:val="zh-CN"/>
        </w:rPr>
        <w:t>比较与评价</w:t>
      </w:r>
    </w:p>
    <w:p w14:paraId="5920B6A4">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1.经磋商确定最终采购需求和提交二次报价的供应商后，由磋商小组采用综合评分法对提交最后报价的供应商的响应文件和最后报价进行综合评分。</w:t>
      </w:r>
    </w:p>
    <w:p w14:paraId="1DC1654C">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2.评审方法：采用综合评分法，即对响应文件满足磋商文件全部实质性要求且按评审因素的量化指标评审得分最高的供应商为成交候选供应商的评审方法。</w:t>
      </w:r>
    </w:p>
    <w:p w14:paraId="1EAA5109">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_GB2312" w:hAnsi="Times New Roman" w:eastAsia="仿宋_GB2312" w:cs="Times New Roman"/>
          <w:sz w:val="28"/>
          <w:szCs w:val="28"/>
          <w:lang w:val="zh-CN"/>
        </w:rPr>
      </w:pPr>
      <w:r>
        <w:rPr>
          <w:rFonts w:hint="eastAsia" w:ascii="仿宋_GB2312" w:hAnsi="Times New Roman" w:eastAsia="仿宋_GB2312" w:cs="Times New Roman"/>
          <w:sz w:val="28"/>
          <w:szCs w:val="28"/>
        </w:rPr>
        <w:t>3</w:t>
      </w:r>
      <w:r>
        <w:rPr>
          <w:rFonts w:hint="eastAsia" w:ascii="仿宋_GB2312" w:hAnsi="Times New Roman" w:eastAsia="仿宋_GB2312" w:cs="Times New Roman"/>
          <w:sz w:val="28"/>
          <w:szCs w:val="28"/>
          <w:lang w:val="zh-CN"/>
        </w:rPr>
        <w:t>.评审指标分值构成（总计100分）</w:t>
      </w:r>
    </w:p>
    <w:tbl>
      <w:tblPr>
        <w:tblStyle w:val="16"/>
        <w:tblW w:w="56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995"/>
      </w:tblGrid>
      <w:tr w14:paraId="7E92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pct"/>
            <w:noWrap w:val="0"/>
            <w:vAlign w:val="center"/>
          </w:tcPr>
          <w:p w14:paraId="39EA29B0">
            <w:pPr>
              <w:keepNext w:val="0"/>
              <w:keepLines w:val="0"/>
              <w:pageBreakBefore w:val="0"/>
              <w:widowControl w:val="0"/>
              <w:kinsoku w:val="0"/>
              <w:wordWrap/>
              <w:overflowPunct w:val="0"/>
              <w:topLinePunct w:val="0"/>
              <w:autoSpaceDE w:val="0"/>
              <w:autoSpaceDN w:val="0"/>
              <w:bidi w:val="0"/>
              <w:adjustRightInd w:val="0"/>
              <w:snapToGrid w:val="0"/>
              <w:spacing w:line="480" w:lineRule="exact"/>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磋商报价</w:t>
            </w:r>
          </w:p>
          <w:p w14:paraId="1A7F24CF">
            <w:pPr>
              <w:keepNext w:val="0"/>
              <w:keepLines w:val="0"/>
              <w:pageBreakBefore w:val="0"/>
              <w:widowControl w:val="0"/>
              <w:kinsoku w:val="0"/>
              <w:wordWrap/>
              <w:overflowPunct w:val="0"/>
              <w:topLinePunct w:val="0"/>
              <w:autoSpaceDE w:val="0"/>
              <w:autoSpaceDN w:val="0"/>
              <w:bidi w:val="0"/>
              <w:adjustRightInd w:val="0"/>
              <w:snapToGrid w:val="0"/>
              <w:spacing w:line="480" w:lineRule="exact"/>
              <w:textAlignment w:val="auto"/>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b/>
                <w:bCs/>
                <w:sz w:val="28"/>
                <w:szCs w:val="28"/>
              </w:rPr>
              <w:t>（</w:t>
            </w:r>
            <w:r>
              <w:rPr>
                <w:rFonts w:hint="eastAsia" w:ascii="仿宋_GB2312" w:hAnsi="Times New Roman" w:eastAsia="仿宋_GB2312" w:cs="Times New Roman"/>
                <w:b/>
                <w:bCs/>
                <w:sz w:val="28"/>
                <w:szCs w:val="28"/>
                <w:lang w:val="en-US" w:eastAsia="zh-CN"/>
              </w:rPr>
              <w:t>30</w:t>
            </w:r>
            <w:r>
              <w:rPr>
                <w:rFonts w:hint="eastAsia" w:ascii="仿宋_GB2312" w:hAnsi="Times New Roman" w:eastAsia="仿宋_GB2312" w:cs="Times New Roman"/>
                <w:b/>
                <w:bCs/>
                <w:sz w:val="28"/>
                <w:szCs w:val="28"/>
              </w:rPr>
              <w:t>分）</w:t>
            </w:r>
          </w:p>
        </w:tc>
        <w:tc>
          <w:tcPr>
            <w:tcW w:w="4185" w:type="pct"/>
            <w:noWrap w:val="0"/>
            <w:vAlign w:val="center"/>
          </w:tcPr>
          <w:p w14:paraId="181A1405">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560" w:firstLineChars="200"/>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满足磋商响应文件要求且最后报价最低的供应商的价格为评审基准价，其价格分为满分。其他供应商的价格分统一按照下列公式计算：</w:t>
            </w:r>
          </w:p>
          <w:p w14:paraId="302263EA">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560" w:firstLineChars="200"/>
              <w:textAlignment w:val="auto"/>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磋商报价得分=（评审基准价/磋商报价）×</w:t>
            </w:r>
            <w:r>
              <w:rPr>
                <w:rFonts w:hint="eastAsia" w:ascii="仿宋_GB2312" w:hAnsi="Times New Roman" w:eastAsia="仿宋_GB2312" w:cs="Times New Roman"/>
                <w:sz w:val="28"/>
                <w:szCs w:val="28"/>
                <w:lang w:val="en-US" w:eastAsia="zh-CN"/>
              </w:rPr>
              <w:t>30</w:t>
            </w:r>
            <w:r>
              <w:rPr>
                <w:rFonts w:hint="eastAsia" w:ascii="仿宋_GB2312" w:hAnsi="Times New Roman" w:eastAsia="仿宋_GB2312" w:cs="Times New Roman"/>
                <w:sz w:val="28"/>
                <w:szCs w:val="28"/>
              </w:rPr>
              <w:t>×100%。</w:t>
            </w:r>
          </w:p>
        </w:tc>
      </w:tr>
      <w:tr w14:paraId="419A2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pct"/>
            <w:noWrap w:val="0"/>
            <w:vAlign w:val="center"/>
          </w:tcPr>
          <w:p w14:paraId="4CEC7C4A">
            <w:pPr>
              <w:keepNext w:val="0"/>
              <w:keepLines w:val="0"/>
              <w:pageBreakBefore w:val="0"/>
              <w:widowControl w:val="0"/>
              <w:kinsoku w:val="0"/>
              <w:wordWrap/>
              <w:overflowPunct w:val="0"/>
              <w:topLinePunct w:val="0"/>
              <w:autoSpaceDE w:val="0"/>
              <w:autoSpaceDN w:val="0"/>
              <w:bidi w:val="0"/>
              <w:adjustRightInd w:val="0"/>
              <w:snapToGrid w:val="0"/>
              <w:spacing w:line="480" w:lineRule="exact"/>
              <w:textAlignment w:val="auto"/>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技术指标</w:t>
            </w:r>
            <w:r>
              <w:rPr>
                <w:rFonts w:hint="eastAsia" w:ascii="仿宋_GB2312" w:hAnsi="Times New Roman" w:eastAsia="仿宋_GB2312" w:cs="Times New Roman"/>
                <w:b/>
                <w:bCs/>
                <w:sz w:val="28"/>
                <w:szCs w:val="28"/>
              </w:rPr>
              <w:t>（</w:t>
            </w:r>
            <w:r>
              <w:rPr>
                <w:rFonts w:hint="eastAsia" w:ascii="仿宋_GB2312" w:eastAsia="仿宋_GB2312" w:cs="Times New Roman"/>
                <w:b/>
                <w:bCs/>
                <w:sz w:val="28"/>
                <w:szCs w:val="28"/>
                <w:lang w:val="en-US" w:eastAsia="zh-CN"/>
              </w:rPr>
              <w:t>40</w:t>
            </w:r>
            <w:r>
              <w:rPr>
                <w:rFonts w:hint="eastAsia" w:ascii="仿宋_GB2312" w:hAnsi="Times New Roman" w:eastAsia="仿宋_GB2312" w:cs="Times New Roman"/>
                <w:b/>
                <w:bCs/>
                <w:sz w:val="28"/>
                <w:szCs w:val="28"/>
              </w:rPr>
              <w:t>分）</w:t>
            </w:r>
          </w:p>
        </w:tc>
        <w:tc>
          <w:tcPr>
            <w:tcW w:w="4185" w:type="pct"/>
            <w:noWrap w:val="0"/>
            <w:vAlign w:val="center"/>
          </w:tcPr>
          <w:p w14:paraId="6D8B63CD">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560" w:firstLineChars="200"/>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lang w:val="zh-CN"/>
              </w:rPr>
              <w:t>基本分</w:t>
            </w:r>
            <w:r>
              <w:rPr>
                <w:rFonts w:hint="eastAsia" w:ascii="仿宋_GB2312" w:eastAsia="仿宋_GB2312" w:cs="Times New Roman"/>
                <w:sz w:val="28"/>
                <w:szCs w:val="28"/>
                <w:lang w:val="en-US" w:eastAsia="zh-CN"/>
              </w:rPr>
              <w:t>40</w:t>
            </w:r>
            <w:r>
              <w:rPr>
                <w:rFonts w:hint="eastAsia" w:ascii="仿宋_GB2312" w:hAnsi="Times New Roman" w:eastAsia="仿宋_GB2312" w:cs="Times New Roman"/>
                <w:sz w:val="28"/>
                <w:szCs w:val="28"/>
                <w:lang w:val="zh-CN"/>
              </w:rPr>
              <w:t>分：</w:t>
            </w:r>
            <w:r>
              <w:rPr>
                <w:rFonts w:hint="eastAsia" w:ascii="仿宋_GB2312" w:hAnsi="Times New Roman" w:eastAsia="仿宋_GB2312" w:cs="Times New Roman"/>
                <w:sz w:val="28"/>
                <w:szCs w:val="28"/>
              </w:rPr>
              <w:t>全部符合招标文件要求得</w:t>
            </w:r>
            <w:r>
              <w:rPr>
                <w:rFonts w:hint="eastAsia" w:ascii="仿宋_GB2312" w:eastAsia="仿宋_GB2312" w:cs="Times New Roman"/>
                <w:sz w:val="28"/>
                <w:szCs w:val="28"/>
                <w:lang w:val="en-US" w:eastAsia="zh-CN"/>
              </w:rPr>
              <w:t>40</w:t>
            </w:r>
            <w:r>
              <w:rPr>
                <w:rFonts w:hint="eastAsia" w:ascii="仿宋_GB2312" w:hAnsi="Times New Roman" w:eastAsia="仿宋_GB2312" w:cs="Times New Roman"/>
                <w:sz w:val="28"/>
                <w:szCs w:val="28"/>
              </w:rPr>
              <w:t>分；每负偏离一项扣</w:t>
            </w:r>
            <w:r>
              <w:rPr>
                <w:rFonts w:hint="eastAsia" w:ascii="仿宋_GB2312" w:eastAsia="仿宋_GB2312" w:cs="Times New Roman"/>
                <w:sz w:val="28"/>
                <w:szCs w:val="28"/>
                <w:lang w:val="en-US" w:eastAsia="zh-CN"/>
              </w:rPr>
              <w:t>1</w:t>
            </w:r>
            <w:r>
              <w:rPr>
                <w:rFonts w:hint="eastAsia" w:ascii="仿宋_GB2312" w:hAnsi="Times New Roman" w:eastAsia="仿宋_GB2312" w:cs="Times New Roman"/>
                <w:sz w:val="28"/>
                <w:szCs w:val="28"/>
              </w:rPr>
              <w:t>分</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rPr>
              <w:t>扣完为止。</w:t>
            </w:r>
          </w:p>
          <w:p w14:paraId="13236B38">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560" w:firstLineChars="200"/>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备注：技术指标未附支持文件（指生产厂家确认的、相应的功能证明材料,包括但不限于产品彩页、检查报告、产品说明等）视同为负偏离。</w:t>
            </w:r>
          </w:p>
        </w:tc>
      </w:tr>
      <w:tr w14:paraId="56EA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pct"/>
            <w:noWrap w:val="0"/>
            <w:vAlign w:val="center"/>
          </w:tcPr>
          <w:p w14:paraId="640468F7">
            <w:pPr>
              <w:keepNext w:val="0"/>
              <w:keepLines w:val="0"/>
              <w:pageBreakBefore w:val="0"/>
              <w:widowControl w:val="0"/>
              <w:kinsoku w:val="0"/>
              <w:wordWrap/>
              <w:overflowPunct w:val="0"/>
              <w:topLinePunct w:val="0"/>
              <w:autoSpaceDE w:val="0"/>
              <w:autoSpaceDN w:val="0"/>
              <w:bidi w:val="0"/>
              <w:adjustRightInd w:val="0"/>
              <w:snapToGrid w:val="0"/>
              <w:spacing w:line="480" w:lineRule="exact"/>
              <w:textAlignment w:val="auto"/>
              <w:rPr>
                <w:rFonts w:hint="default" w:ascii="仿宋_GB2312" w:hAnsi="Times New Roman" w:eastAsia="仿宋_GB2312" w:cs="Times New Roman"/>
                <w:b/>
                <w:bCs/>
                <w:sz w:val="28"/>
                <w:szCs w:val="28"/>
                <w:lang w:val="en-US" w:eastAsia="zh-CN"/>
              </w:rPr>
            </w:pPr>
            <w:r>
              <w:rPr>
                <w:rFonts w:hint="eastAsia" w:ascii="仿宋_GB2312" w:eastAsia="仿宋_GB2312" w:cs="Times New Roman"/>
                <w:b/>
                <w:bCs/>
                <w:sz w:val="28"/>
                <w:szCs w:val="28"/>
                <w:lang w:val="en-US" w:eastAsia="zh-CN"/>
              </w:rPr>
              <w:t>实施方案（8分）</w:t>
            </w:r>
          </w:p>
        </w:tc>
        <w:tc>
          <w:tcPr>
            <w:tcW w:w="4185" w:type="pct"/>
            <w:noWrap w:val="0"/>
            <w:vAlign w:val="center"/>
          </w:tcPr>
          <w:p w14:paraId="385A6D1F">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投标人提供针对本项目的实施方案，包括但不限于①供货组织安排，包括仓储、运输、派送措施等方面②实施步骤和供货计划表，确保按期交货③设备安装调试及交货验收方案④组织机构人员配置、协调能力等。上述 4 项内容，每项内容2分，满分8分。方案内容每存在1处缺陷扣0.5分，扣完为止；（本项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D91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pct"/>
            <w:noWrap w:val="0"/>
            <w:vAlign w:val="center"/>
          </w:tcPr>
          <w:p w14:paraId="2FB0027E">
            <w:pPr>
              <w:keepNext w:val="0"/>
              <w:keepLines w:val="0"/>
              <w:pageBreakBefore w:val="0"/>
              <w:widowControl w:val="0"/>
              <w:kinsoku w:val="0"/>
              <w:wordWrap/>
              <w:overflowPunct w:val="0"/>
              <w:topLinePunct w:val="0"/>
              <w:autoSpaceDE w:val="0"/>
              <w:autoSpaceDN w:val="0"/>
              <w:bidi w:val="0"/>
              <w:adjustRightInd w:val="0"/>
              <w:snapToGrid w:val="0"/>
              <w:spacing w:line="480" w:lineRule="exact"/>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培训方案</w:t>
            </w:r>
          </w:p>
          <w:p w14:paraId="5BB81D89">
            <w:pPr>
              <w:pStyle w:val="2"/>
              <w:rPr>
                <w:rFonts w:hint="eastAsia"/>
              </w:rPr>
            </w:pPr>
            <w:r>
              <w:rPr>
                <w:rFonts w:hint="eastAsia" w:ascii="仿宋_GB2312" w:hAnsi="Times New Roman" w:eastAsia="仿宋_GB2312" w:cs="Times New Roman"/>
                <w:b/>
                <w:bCs/>
                <w:sz w:val="28"/>
                <w:szCs w:val="28"/>
              </w:rPr>
              <w:t>（</w:t>
            </w:r>
            <w:r>
              <w:rPr>
                <w:rFonts w:hint="eastAsia" w:ascii="仿宋_GB2312" w:eastAsia="仿宋_GB2312" w:cs="Times New Roman"/>
                <w:b/>
                <w:bCs/>
                <w:sz w:val="28"/>
                <w:szCs w:val="28"/>
                <w:lang w:val="en-US" w:eastAsia="zh-CN"/>
              </w:rPr>
              <w:t>6</w:t>
            </w:r>
            <w:r>
              <w:rPr>
                <w:rFonts w:hint="eastAsia" w:ascii="仿宋_GB2312" w:hAnsi="Times New Roman" w:eastAsia="仿宋_GB2312" w:cs="Times New Roman"/>
                <w:b/>
                <w:bCs/>
                <w:sz w:val="28"/>
                <w:szCs w:val="28"/>
              </w:rPr>
              <w:t>分）</w:t>
            </w:r>
          </w:p>
        </w:tc>
        <w:tc>
          <w:tcPr>
            <w:tcW w:w="4185" w:type="pct"/>
            <w:noWrap w:val="0"/>
            <w:vAlign w:val="center"/>
          </w:tcPr>
          <w:p w14:paraId="4FFFE21C">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投标人针对本项目有具体的培训方案，方案应至少包括但不限于①培训服务计划（培训形式、课程计划表等）②培训内容（设备原理和技术性能、仪器操作、仪器维护、故障排除等）③培训时间与师资安排。上述 3 项内容，每项内容</w:t>
            </w:r>
            <w:r>
              <w:rPr>
                <w:rFonts w:hint="eastAsia" w:ascii="仿宋_GB2312" w:eastAsia="仿宋_GB2312" w:cs="Times New Roman"/>
                <w:sz w:val="28"/>
                <w:szCs w:val="28"/>
                <w:lang w:val="en-US" w:eastAsia="zh-CN"/>
              </w:rPr>
              <w:t>2</w:t>
            </w:r>
            <w:r>
              <w:rPr>
                <w:rFonts w:hint="eastAsia" w:ascii="仿宋_GB2312" w:hAnsi="Times New Roman" w:eastAsia="仿宋_GB2312" w:cs="Times New Roman"/>
                <w:sz w:val="28"/>
                <w:szCs w:val="28"/>
              </w:rPr>
              <w:t>分，满分</w:t>
            </w:r>
            <w:r>
              <w:rPr>
                <w:rFonts w:hint="eastAsia" w:ascii="仿宋_GB2312" w:eastAsia="仿宋_GB2312" w:cs="Times New Roman"/>
                <w:sz w:val="28"/>
                <w:szCs w:val="28"/>
                <w:lang w:val="en-US" w:eastAsia="zh-CN"/>
              </w:rPr>
              <w:t>6</w:t>
            </w:r>
            <w:r>
              <w:rPr>
                <w:rFonts w:hint="eastAsia" w:ascii="仿宋_GB2312" w:hAnsi="Times New Roman" w:eastAsia="仿宋_GB2312" w:cs="Times New Roman"/>
                <w:sz w:val="28"/>
                <w:szCs w:val="28"/>
              </w:rPr>
              <w:t>分。方案内容每存在1处缺陷扣0.5分，扣完为止。 （本项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6846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pct"/>
            <w:noWrap w:val="0"/>
            <w:vAlign w:val="center"/>
          </w:tcPr>
          <w:p w14:paraId="40EC20C4">
            <w:pPr>
              <w:keepNext w:val="0"/>
              <w:keepLines w:val="0"/>
              <w:pageBreakBefore w:val="0"/>
              <w:widowControl w:val="0"/>
              <w:kinsoku w:val="0"/>
              <w:wordWrap/>
              <w:overflowPunct w:val="0"/>
              <w:topLinePunct w:val="0"/>
              <w:autoSpaceDE w:val="0"/>
              <w:autoSpaceDN w:val="0"/>
              <w:bidi w:val="0"/>
              <w:adjustRightInd w:val="0"/>
              <w:snapToGrid w:val="0"/>
              <w:spacing w:line="480" w:lineRule="exact"/>
              <w:textAlignment w:val="auto"/>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售后服务</w:t>
            </w:r>
            <w:r>
              <w:rPr>
                <w:rFonts w:hint="eastAsia" w:ascii="仿宋_GB2312" w:hAnsi="Times New Roman" w:eastAsia="仿宋_GB2312" w:cs="Times New Roman"/>
                <w:b/>
                <w:bCs/>
                <w:sz w:val="28"/>
                <w:szCs w:val="28"/>
              </w:rPr>
              <w:t>（</w:t>
            </w:r>
            <w:r>
              <w:rPr>
                <w:rFonts w:hint="eastAsia" w:ascii="仿宋_GB2312" w:eastAsia="仿宋_GB2312" w:cs="Times New Roman"/>
                <w:b/>
                <w:bCs/>
                <w:sz w:val="28"/>
                <w:szCs w:val="28"/>
                <w:lang w:val="en-US" w:eastAsia="zh-CN"/>
              </w:rPr>
              <w:t>4</w:t>
            </w:r>
            <w:r>
              <w:rPr>
                <w:rFonts w:hint="eastAsia" w:ascii="仿宋_GB2312" w:hAnsi="Times New Roman" w:eastAsia="仿宋_GB2312" w:cs="Times New Roman"/>
                <w:b/>
                <w:bCs/>
                <w:sz w:val="28"/>
                <w:szCs w:val="28"/>
              </w:rPr>
              <w:t>分）</w:t>
            </w:r>
          </w:p>
        </w:tc>
        <w:tc>
          <w:tcPr>
            <w:tcW w:w="4185" w:type="pct"/>
            <w:noWrap w:val="0"/>
            <w:vAlign w:val="center"/>
          </w:tcPr>
          <w:p w14:paraId="51401883">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投标人针对本项目有具体的售后服务方案，①定期回访维护计划安排②问题响应机制（响应时间≤2小时，维修到场时间≤24 小时，排除故障时间≤48 小时）及维修措施③备品配件供应保障、软件升级服务④售后服务人员配置情况。上述 4 项内容，每项内容计</w:t>
            </w:r>
            <w:r>
              <w:rPr>
                <w:rFonts w:hint="eastAsia" w:ascii="仿宋_GB2312" w:eastAsia="仿宋_GB2312" w:cs="Times New Roman"/>
                <w:sz w:val="28"/>
                <w:szCs w:val="28"/>
                <w:lang w:val="en-US" w:eastAsia="zh-CN"/>
              </w:rPr>
              <w:t>1</w:t>
            </w:r>
            <w:r>
              <w:rPr>
                <w:rFonts w:hint="eastAsia" w:ascii="仿宋_GB2312" w:hAnsi="Times New Roman" w:eastAsia="仿宋_GB2312" w:cs="Times New Roman"/>
                <w:sz w:val="28"/>
                <w:szCs w:val="28"/>
              </w:rPr>
              <w:t>分满分</w:t>
            </w:r>
            <w:r>
              <w:rPr>
                <w:rFonts w:hint="eastAsia" w:ascii="仿宋_GB2312" w:eastAsia="仿宋_GB2312" w:cs="Times New Roman"/>
                <w:sz w:val="28"/>
                <w:szCs w:val="28"/>
                <w:lang w:val="en-US" w:eastAsia="zh-CN"/>
              </w:rPr>
              <w:t>4</w:t>
            </w:r>
            <w:r>
              <w:rPr>
                <w:rFonts w:hint="eastAsia" w:ascii="仿宋_GB2312" w:hAnsi="Times New Roman" w:eastAsia="仿宋_GB2312" w:cs="Times New Roman"/>
                <w:sz w:val="28"/>
                <w:szCs w:val="28"/>
              </w:rPr>
              <w:t>分。方案内容每存在1处缺陷扣0.5分，扣完为止。（本项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E69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814" w:type="pct"/>
            <w:noWrap w:val="0"/>
            <w:vAlign w:val="center"/>
          </w:tcPr>
          <w:p w14:paraId="3C197313">
            <w:pPr>
              <w:widowControl/>
              <w:spacing w:line="500" w:lineRule="exact"/>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质量保证</w:t>
            </w:r>
          </w:p>
          <w:p w14:paraId="4C9FC3D7">
            <w:pPr>
              <w:widowControl/>
              <w:spacing w:line="500" w:lineRule="exact"/>
              <w:jc w:val="left"/>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（4分）</w:t>
            </w:r>
          </w:p>
        </w:tc>
        <w:tc>
          <w:tcPr>
            <w:tcW w:w="4185" w:type="pct"/>
            <w:noWrap w:val="0"/>
            <w:vAlign w:val="center"/>
          </w:tcPr>
          <w:p w14:paraId="0F3B24A6">
            <w:pPr>
              <w:keepNext w:val="0"/>
              <w:keepLines w:val="0"/>
              <w:pageBreakBefore w:val="0"/>
              <w:widowControl w:val="0"/>
              <w:kinsoku w:val="0"/>
              <w:wordWrap/>
              <w:overflowPunct w:val="0"/>
              <w:topLinePunct w:val="0"/>
              <w:autoSpaceDE w:val="0"/>
              <w:autoSpaceDN w:val="0"/>
              <w:bidi w:val="0"/>
              <w:adjustRightInd w:val="0"/>
              <w:snapToGrid w:val="0"/>
              <w:spacing w:line="480" w:lineRule="exact"/>
              <w:ind w:firstLine="280" w:firstLineChars="100"/>
              <w:textAlignment w:val="auto"/>
              <w:rPr>
                <w:rFonts w:hint="eastAsia" w:ascii="仿宋" w:hAnsi="仿宋" w:eastAsia="仿宋" w:cs="仿宋"/>
                <w:color w:val="auto"/>
                <w:sz w:val="28"/>
                <w:szCs w:val="28"/>
                <w:lang w:val="en-US" w:eastAsia="zh-CN"/>
              </w:rPr>
            </w:pPr>
            <w:r>
              <w:rPr>
                <w:rFonts w:hint="eastAsia" w:ascii="仿宋_GB2312" w:hAnsi="Times New Roman" w:eastAsia="仿宋_GB2312" w:cs="Times New Roman"/>
                <w:sz w:val="28"/>
                <w:szCs w:val="28"/>
              </w:rPr>
              <w:t>投标人针对产品质量保证进行阐述，包括但不限于①产品选型配置②提供全生命周期内的质量保证承诺等。上述 2 项内容，每项内容2分，满分4分，方案内容每存在1处缺陷扣1分，扣完为止。（本项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550FF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14" w:type="pct"/>
            <w:noWrap w:val="0"/>
            <w:vAlign w:val="center"/>
          </w:tcPr>
          <w:p w14:paraId="337EE040">
            <w:pPr>
              <w:spacing w:line="480" w:lineRule="exact"/>
              <w:jc w:val="both"/>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zh-CN" w:eastAsia="zh-CN" w:bidi="ar-SA"/>
              </w:rPr>
              <w:t>供货渠道</w:t>
            </w:r>
            <w:r>
              <w:rPr>
                <w:rFonts w:hint="eastAsia" w:ascii="仿宋" w:hAnsi="仿宋" w:eastAsia="仿宋" w:cs="仿宋"/>
                <w:b/>
                <w:bCs/>
                <w:kern w:val="2"/>
                <w:sz w:val="28"/>
                <w:szCs w:val="28"/>
                <w:highlight w:val="none"/>
                <w:lang w:val="en-US" w:eastAsia="zh-CN" w:bidi="ar-SA"/>
              </w:rPr>
              <w:t>（2分）</w:t>
            </w:r>
          </w:p>
        </w:tc>
        <w:tc>
          <w:tcPr>
            <w:tcW w:w="4185" w:type="pct"/>
            <w:noWrap w:val="0"/>
            <w:vAlign w:val="center"/>
          </w:tcPr>
          <w:p w14:paraId="4AD4C050">
            <w:pPr>
              <w:pStyle w:val="11"/>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_GB2312" w:cs="仿宋"/>
                <w:kern w:val="2"/>
                <w:sz w:val="28"/>
                <w:szCs w:val="28"/>
                <w:highlight w:val="none"/>
                <w:lang w:val="zh-CN" w:eastAsia="zh-CN" w:bidi="ar-SA"/>
              </w:rPr>
            </w:pPr>
            <w:r>
              <w:rPr>
                <w:rFonts w:hint="eastAsia" w:ascii="仿宋" w:hAnsi="仿宋" w:eastAsia="仿宋" w:cs="仿宋"/>
                <w:kern w:val="2"/>
                <w:sz w:val="28"/>
                <w:szCs w:val="28"/>
                <w:highlight w:val="none"/>
                <w:lang w:val="zh-CN" w:eastAsia="zh-CN" w:bidi="ar-SA"/>
              </w:rPr>
              <w:t>供货渠道证明</w:t>
            </w:r>
            <w:r>
              <w:rPr>
                <w:rFonts w:hint="eastAsia" w:ascii="仿宋" w:hAnsi="仿宋" w:eastAsia="仿宋" w:cs="仿宋"/>
                <w:kern w:val="2"/>
                <w:sz w:val="28"/>
                <w:szCs w:val="28"/>
                <w:highlight w:val="none"/>
                <w:lang w:val="zh-CN" w:eastAsia="zh-CN" w:bidi="ar-SA"/>
              </w:rPr>
              <w:tab/>
            </w:r>
            <w:r>
              <w:rPr>
                <w:rFonts w:hint="eastAsia" w:ascii="仿宋" w:hAnsi="仿宋" w:eastAsia="仿宋" w:cs="仿宋"/>
                <w:kern w:val="2"/>
                <w:sz w:val="28"/>
                <w:szCs w:val="28"/>
                <w:highlight w:val="none"/>
                <w:lang w:val="zh-CN" w:eastAsia="zh-CN" w:bidi="ar-SA"/>
              </w:rPr>
              <w:t>提供所投产品合法来源渠道证明文件（不限于销售协议或代理协议或原厂授权等），提供计</w:t>
            </w:r>
            <w:r>
              <w:rPr>
                <w:rFonts w:hint="eastAsia" w:ascii="仿宋" w:hAnsi="仿宋" w:eastAsia="仿宋" w:cs="仿宋"/>
                <w:kern w:val="2"/>
                <w:sz w:val="28"/>
                <w:szCs w:val="28"/>
                <w:highlight w:val="none"/>
                <w:lang w:val="en-US" w:eastAsia="zh-CN" w:bidi="ar-SA"/>
              </w:rPr>
              <w:t>2</w:t>
            </w:r>
            <w:r>
              <w:rPr>
                <w:rFonts w:hint="eastAsia" w:ascii="仿宋" w:hAnsi="仿宋" w:eastAsia="仿宋" w:cs="仿宋"/>
                <w:kern w:val="2"/>
                <w:sz w:val="28"/>
                <w:szCs w:val="28"/>
                <w:highlight w:val="none"/>
                <w:lang w:val="zh-CN" w:eastAsia="zh-CN" w:bidi="ar-SA"/>
              </w:rPr>
              <w:t>分，</w:t>
            </w:r>
            <w:r>
              <w:rPr>
                <w:rFonts w:hint="eastAsia" w:ascii="仿宋_GB2312" w:hAnsi="宋体" w:eastAsia="仿宋_GB2312"/>
                <w:bCs/>
                <w:sz w:val="28"/>
                <w:szCs w:val="28"/>
              </w:rPr>
              <w:t>不提供不得分</w:t>
            </w:r>
            <w:r>
              <w:rPr>
                <w:rFonts w:hint="eastAsia" w:ascii="仿宋_GB2312" w:hAnsi="宋体" w:eastAsia="仿宋_GB2312"/>
                <w:bCs/>
                <w:sz w:val="28"/>
                <w:szCs w:val="28"/>
                <w:lang w:eastAsia="zh-CN"/>
              </w:rPr>
              <w:t>。</w:t>
            </w:r>
          </w:p>
        </w:tc>
      </w:tr>
      <w:tr w14:paraId="3B8F8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814" w:type="pct"/>
            <w:noWrap w:val="0"/>
            <w:vAlign w:val="center"/>
          </w:tcPr>
          <w:p w14:paraId="42D91CF0">
            <w:pPr>
              <w:keepNext w:val="0"/>
              <w:keepLines w:val="0"/>
              <w:pageBreakBefore w:val="0"/>
              <w:widowControl w:val="0"/>
              <w:kinsoku w:val="0"/>
              <w:topLinePunct w:val="0"/>
              <w:autoSpaceDE/>
              <w:autoSpaceDN/>
              <w:bidi w:val="0"/>
              <w:adjustRightInd/>
              <w:snapToGrid/>
              <w:spacing w:line="480" w:lineRule="exact"/>
              <w:ind w:left="19" w:leftChars="-51" w:hanging="126" w:hangingChars="45"/>
              <w:jc w:val="center"/>
              <w:textAlignment w:val="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业绩</w:t>
            </w:r>
          </w:p>
          <w:p w14:paraId="6494D590">
            <w:pPr>
              <w:keepNext w:val="0"/>
              <w:keepLines w:val="0"/>
              <w:pageBreakBefore w:val="0"/>
              <w:widowControl w:val="0"/>
              <w:kinsoku w:val="0"/>
              <w:topLinePunct w:val="0"/>
              <w:autoSpaceDE/>
              <w:autoSpaceDN/>
              <w:bidi w:val="0"/>
              <w:adjustRightInd/>
              <w:snapToGrid/>
              <w:spacing w:line="480" w:lineRule="exact"/>
              <w:jc w:val="center"/>
              <w:textAlignment w:val="auto"/>
              <w:rPr>
                <w:rFonts w:hint="eastAsia" w:ascii="仿宋" w:hAnsi="仿宋" w:eastAsia="仿宋" w:cs="仿宋"/>
                <w:b/>
                <w:bCs/>
                <w:color w:val="000000"/>
                <w:kern w:val="2"/>
                <w:sz w:val="28"/>
                <w:szCs w:val="28"/>
                <w:highlight w:val="none"/>
                <w:lang w:val="en-US" w:eastAsia="zh-CN" w:bidi="ar-SA"/>
              </w:rPr>
            </w:pPr>
            <w:r>
              <w:rPr>
                <w:rFonts w:hint="eastAsia" w:ascii="仿宋" w:hAnsi="仿宋" w:eastAsia="仿宋" w:cs="仿宋"/>
                <w:b/>
                <w:bCs/>
                <w:color w:val="000000"/>
                <w:sz w:val="28"/>
                <w:szCs w:val="28"/>
                <w:highlight w:val="none"/>
              </w:rPr>
              <w:t>（</w:t>
            </w:r>
            <w:r>
              <w:rPr>
                <w:rFonts w:hint="eastAsia" w:ascii="仿宋" w:hAnsi="仿宋" w:cs="仿宋"/>
                <w:b/>
                <w:bCs/>
                <w:color w:val="000000"/>
                <w:sz w:val="28"/>
                <w:szCs w:val="28"/>
                <w:highlight w:val="none"/>
                <w:lang w:val="en-US" w:eastAsia="zh-CN"/>
              </w:rPr>
              <w:t>6</w:t>
            </w:r>
            <w:r>
              <w:rPr>
                <w:rFonts w:hint="eastAsia" w:ascii="仿宋" w:hAnsi="仿宋" w:eastAsia="仿宋" w:cs="仿宋"/>
                <w:b/>
                <w:bCs/>
                <w:color w:val="000000"/>
                <w:sz w:val="28"/>
                <w:szCs w:val="28"/>
                <w:highlight w:val="none"/>
              </w:rPr>
              <w:t>分）</w:t>
            </w:r>
          </w:p>
          <w:p w14:paraId="72405686">
            <w:pPr>
              <w:keepNext w:val="0"/>
              <w:keepLines w:val="0"/>
              <w:pageBreakBefore w:val="0"/>
              <w:widowControl w:val="0"/>
              <w:topLinePunct w:val="0"/>
              <w:autoSpaceDE/>
              <w:autoSpaceDN/>
              <w:bidi w:val="0"/>
              <w:adjustRightInd/>
              <w:snapToGrid/>
              <w:spacing w:line="480" w:lineRule="exact"/>
              <w:jc w:val="center"/>
              <w:textAlignment w:val="auto"/>
              <w:rPr>
                <w:rFonts w:hint="eastAsia" w:ascii="仿宋" w:hAnsi="仿宋" w:eastAsia="仿宋" w:cs="仿宋"/>
                <w:sz w:val="28"/>
                <w:szCs w:val="28"/>
                <w:highlight w:val="none"/>
                <w:lang w:val="en-US" w:eastAsia="zh-CN"/>
              </w:rPr>
            </w:pPr>
          </w:p>
        </w:tc>
        <w:tc>
          <w:tcPr>
            <w:tcW w:w="4185" w:type="pct"/>
            <w:noWrap w:val="0"/>
            <w:vAlign w:val="center"/>
          </w:tcPr>
          <w:p w14:paraId="03857532">
            <w:pPr>
              <w:keepNext w:val="0"/>
              <w:keepLines w:val="0"/>
              <w:pageBreakBefore w:val="0"/>
              <w:widowControl w:val="0"/>
              <w:topLinePunct w:val="0"/>
              <w:autoSpaceDE/>
              <w:autoSpaceDN/>
              <w:bidi w:val="0"/>
              <w:adjustRightInd/>
              <w:snapToGrid/>
              <w:spacing w:line="480" w:lineRule="exact"/>
              <w:textAlignment w:val="auto"/>
              <w:rPr>
                <w:rFonts w:hint="eastAsia" w:ascii="仿宋" w:hAnsi="仿宋" w:eastAsia="仿宋" w:cs="仿宋"/>
                <w:sz w:val="28"/>
                <w:szCs w:val="28"/>
                <w:highlight w:val="none"/>
                <w:lang w:val="en-US" w:eastAsia="zh-Hans"/>
              </w:rPr>
            </w:pPr>
            <w:r>
              <w:rPr>
                <w:rFonts w:hint="eastAsia" w:ascii="仿宋" w:hAnsi="仿宋" w:eastAsia="仿宋" w:cs="仿宋"/>
                <w:color w:val="000000"/>
                <w:sz w:val="28"/>
                <w:szCs w:val="28"/>
                <w:highlight w:val="none"/>
                <w:lang w:val="en-US" w:eastAsia="zh-CN"/>
              </w:rPr>
              <w:t>提供</w:t>
            </w:r>
            <w:r>
              <w:rPr>
                <w:rFonts w:hint="eastAsia" w:ascii="仿宋" w:hAnsi="仿宋" w:eastAsia="仿宋" w:cs="仿宋"/>
                <w:color w:val="000000"/>
                <w:sz w:val="28"/>
                <w:szCs w:val="28"/>
                <w:highlight w:val="none"/>
              </w:rPr>
              <w:t>供应商自20</w:t>
            </w:r>
            <w:r>
              <w:rPr>
                <w:rFonts w:hint="eastAsia" w:ascii="仿宋" w:hAnsi="仿宋" w:cs="仿宋"/>
                <w:color w:val="000000"/>
                <w:sz w:val="28"/>
                <w:szCs w:val="28"/>
                <w:highlight w:val="none"/>
                <w:lang w:val="en-US" w:eastAsia="zh-CN"/>
              </w:rPr>
              <w:t>23</w:t>
            </w:r>
            <w:r>
              <w:rPr>
                <w:rFonts w:hint="eastAsia" w:ascii="仿宋" w:hAnsi="仿宋" w:eastAsia="仿宋" w:cs="仿宋"/>
                <w:color w:val="000000"/>
                <w:sz w:val="28"/>
                <w:szCs w:val="28"/>
                <w:highlight w:val="none"/>
              </w:rPr>
              <w:t>年</w:t>
            </w:r>
            <w:r>
              <w:rPr>
                <w:rFonts w:hint="eastAsia" w:ascii="仿宋" w:hAnsi="仿宋" w:cs="仿宋"/>
                <w:color w:val="000000"/>
                <w:sz w:val="28"/>
                <w:szCs w:val="28"/>
                <w:highlight w:val="none"/>
                <w:lang w:val="en-US" w:eastAsia="zh-CN"/>
              </w:rPr>
              <w:t>10</w:t>
            </w:r>
            <w:r>
              <w:rPr>
                <w:rFonts w:hint="eastAsia" w:ascii="仿宋" w:hAnsi="仿宋" w:eastAsia="仿宋" w:cs="仿宋"/>
                <w:color w:val="000000"/>
                <w:sz w:val="28"/>
                <w:szCs w:val="28"/>
                <w:highlight w:val="none"/>
                <w:lang w:val="en-US" w:eastAsia="zh-CN"/>
              </w:rPr>
              <w:t>月1日</w:t>
            </w:r>
            <w:r>
              <w:rPr>
                <w:rFonts w:hint="eastAsia" w:ascii="仿宋_GB2312" w:hAnsi="宋体" w:eastAsia="仿宋_GB2312"/>
                <w:bCs/>
                <w:sz w:val="28"/>
                <w:szCs w:val="28"/>
              </w:rPr>
              <w:t>至今</w:t>
            </w:r>
            <w:r>
              <w:rPr>
                <w:rFonts w:hint="eastAsia" w:ascii="仿宋_GB2312" w:hAnsi="宋体" w:eastAsia="仿宋_GB2312"/>
                <w:bCs/>
                <w:sz w:val="28"/>
                <w:szCs w:val="28"/>
                <w:lang w:val="en-US" w:eastAsia="zh-CN"/>
              </w:rPr>
              <w:t>所投</w:t>
            </w:r>
            <w:r>
              <w:rPr>
                <w:rFonts w:hint="eastAsia" w:ascii="仿宋_GB2312" w:hAnsi="宋体" w:eastAsia="仿宋_GB2312"/>
                <w:bCs/>
                <w:sz w:val="28"/>
                <w:szCs w:val="28"/>
              </w:rPr>
              <w:t>的同类项目业绩(以合同签订日期为准)，</w:t>
            </w:r>
            <w:r>
              <w:rPr>
                <w:rFonts w:hint="eastAsia" w:ascii="仿宋" w:hAnsi="仿宋" w:eastAsia="仿宋" w:cs="仿宋"/>
                <w:color w:val="000000"/>
                <w:sz w:val="28"/>
                <w:szCs w:val="28"/>
                <w:highlight w:val="none"/>
              </w:rPr>
              <w:t>每提供一份得</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分，最高得</w:t>
            </w:r>
            <w:r>
              <w:rPr>
                <w:rFonts w:hint="eastAsia" w:ascii="仿宋" w:hAnsi="仿宋" w:cs="仿宋"/>
                <w:color w:val="000000"/>
                <w:sz w:val="28"/>
                <w:szCs w:val="28"/>
                <w:highlight w:val="none"/>
                <w:lang w:val="en-US" w:eastAsia="zh-CN"/>
              </w:rPr>
              <w:t>6</w:t>
            </w:r>
            <w:r>
              <w:rPr>
                <w:rFonts w:hint="eastAsia" w:ascii="仿宋" w:hAnsi="仿宋" w:eastAsia="仿宋" w:cs="仿宋"/>
                <w:color w:val="000000"/>
                <w:sz w:val="28"/>
                <w:szCs w:val="28"/>
                <w:highlight w:val="none"/>
              </w:rPr>
              <w:t>分</w:t>
            </w:r>
            <w:r>
              <w:rPr>
                <w:rFonts w:hint="eastAsia" w:ascii="仿宋" w:hAnsi="仿宋" w:cs="仿宋"/>
                <w:color w:val="000000"/>
                <w:sz w:val="28"/>
                <w:szCs w:val="28"/>
                <w:highlight w:val="none"/>
                <w:lang w:eastAsia="zh-CN"/>
              </w:rPr>
              <w:t>，</w:t>
            </w:r>
            <w:r>
              <w:rPr>
                <w:rFonts w:hint="eastAsia" w:ascii="仿宋_GB2312" w:hAnsi="宋体" w:eastAsia="仿宋_GB2312"/>
                <w:bCs/>
                <w:sz w:val="28"/>
                <w:szCs w:val="28"/>
              </w:rPr>
              <w:t>提供不全或不提供不得分。</w:t>
            </w:r>
          </w:p>
        </w:tc>
      </w:tr>
      <w:tr w14:paraId="388AA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noWrap w:val="0"/>
            <w:vAlign w:val="center"/>
          </w:tcPr>
          <w:p w14:paraId="727677C9">
            <w:pPr>
              <w:keepNext w:val="0"/>
              <w:keepLines w:val="0"/>
              <w:pageBreakBefore w:val="0"/>
              <w:widowControl w:val="0"/>
              <w:topLinePunct w:val="0"/>
              <w:autoSpaceDE/>
              <w:autoSpaceDN/>
              <w:bidi w:val="0"/>
              <w:adjustRightInd/>
              <w:snapToGrid/>
              <w:spacing w:line="480" w:lineRule="exact"/>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备注：以上证书、合同、证明材料等须提供复印件加盖公章装订在正、副本中。</w:t>
            </w:r>
          </w:p>
        </w:tc>
      </w:tr>
    </w:tbl>
    <w:p w14:paraId="11CE3BB9">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4.其他事项说明</w:t>
      </w:r>
    </w:p>
    <w:p w14:paraId="37FD7A07">
      <w:pPr>
        <w:keepNext w:val="0"/>
        <w:keepLines w:val="0"/>
        <w:pageBreakBefore w:val="0"/>
        <w:widowControl w:val="0"/>
        <w:topLinePunct w:val="0"/>
        <w:autoSpaceDE w:val="0"/>
        <w:autoSpaceDN w:val="0"/>
        <w:bidi w:val="0"/>
        <w:adjustRightInd w:val="0"/>
        <w:snapToGrid w:val="0"/>
        <w:spacing w:line="480" w:lineRule="exact"/>
        <w:ind w:firstLine="627"/>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（1）因落实政府采购政策进行价格调整的，以调整后的价格计算评审基准价和磋商报价。</w:t>
      </w:r>
    </w:p>
    <w:p w14:paraId="16E1C1AC">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（2）评审时，磋商小组根据以上内容进行综合比较，自主打分，分数四舍五入保留两位小数，独立对每个供应商的磋商响应文件进行评价，并汇总每个供应商的得分。</w:t>
      </w:r>
    </w:p>
    <w:p w14:paraId="7727FF6D">
      <w:pPr>
        <w:keepNext w:val="0"/>
        <w:keepLines w:val="0"/>
        <w:pageBreakBefore w:val="0"/>
        <w:widowControl w:val="0"/>
        <w:tabs>
          <w:tab w:val="left" w:pos="9030"/>
        </w:tabs>
        <w:topLinePunct w:val="0"/>
        <w:bidi w:val="0"/>
        <w:snapToGrid w:val="0"/>
        <w:spacing w:line="480" w:lineRule="exact"/>
        <w:ind w:right="-65" w:firstLine="560" w:firstLineChars="200"/>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lang w:val="zh-CN"/>
        </w:rPr>
        <w:t>（3）</w:t>
      </w:r>
      <w:r>
        <w:rPr>
          <w:rFonts w:eastAsia="仿宋_GB2312"/>
          <w:sz w:val="28"/>
          <w:szCs w:val="28"/>
          <w:highlight w:val="none"/>
          <w:lang w:val="zh-CN"/>
        </w:rPr>
        <w:t>提供相同品牌产品且通过资格审查、符合性审查的不同供应商参加同一合同项下投标的，按一家供应商计算，评审后得分最高的同品牌供应商获得</w:t>
      </w:r>
      <w:r>
        <w:rPr>
          <w:rFonts w:hint="eastAsia" w:eastAsia="仿宋_GB2312"/>
          <w:sz w:val="28"/>
          <w:szCs w:val="28"/>
          <w:highlight w:val="none"/>
          <w:lang w:val="zh-CN"/>
        </w:rPr>
        <w:t>成交</w:t>
      </w:r>
      <w:r>
        <w:rPr>
          <w:rFonts w:eastAsia="仿宋_GB2312"/>
          <w:sz w:val="28"/>
          <w:szCs w:val="28"/>
          <w:highlight w:val="none"/>
          <w:lang w:val="zh-CN"/>
        </w:rPr>
        <w:t>人推荐资格；评审得分相同的，采取随机抽取方式确定，其他同品牌供应商不作为</w:t>
      </w:r>
      <w:r>
        <w:rPr>
          <w:rFonts w:hint="eastAsia" w:eastAsia="仿宋_GB2312"/>
          <w:sz w:val="28"/>
          <w:szCs w:val="28"/>
          <w:highlight w:val="none"/>
          <w:lang w:val="zh-CN"/>
        </w:rPr>
        <w:t>成交</w:t>
      </w:r>
      <w:r>
        <w:rPr>
          <w:rFonts w:eastAsia="仿宋_GB2312"/>
          <w:sz w:val="28"/>
          <w:szCs w:val="28"/>
          <w:highlight w:val="none"/>
          <w:lang w:val="zh-CN"/>
        </w:rPr>
        <w:t>候选人。非单一产品采购项目，多家供应商提供的核心产品品牌相同的，按以上规定处理。</w:t>
      </w:r>
    </w:p>
    <w:p w14:paraId="770EE885">
      <w:pPr>
        <w:keepNext w:val="0"/>
        <w:keepLines w:val="0"/>
        <w:pageBreakBefore w:val="0"/>
        <w:widowControl w:val="0"/>
        <w:topLinePunct w:val="0"/>
        <w:bidi w:val="0"/>
        <w:snapToGrid w:val="0"/>
        <w:spacing w:line="480" w:lineRule="exact"/>
        <w:ind w:firstLine="560" w:firstLineChars="200"/>
        <w:textAlignment w:val="auto"/>
        <w:rPr>
          <w:rFonts w:hint="eastAsia" w:ascii="仿宋_GB2312" w:hAnsi="宋体" w:eastAsia="仿宋_GB2312"/>
          <w:sz w:val="28"/>
          <w:szCs w:val="28"/>
          <w:highlight w:val="none"/>
        </w:rPr>
      </w:pPr>
      <w:r>
        <w:rPr>
          <w:rFonts w:hint="eastAsia" w:ascii="仿宋_GB2312" w:hAnsi="宋体" w:eastAsia="仿宋_GB2312"/>
          <w:sz w:val="28"/>
          <w:szCs w:val="28"/>
          <w:highlight w:val="none"/>
          <w:lang w:eastAsia="zh-CN"/>
        </w:rPr>
        <w:t>（</w:t>
      </w:r>
      <w:r>
        <w:rPr>
          <w:rFonts w:hint="eastAsia" w:ascii="仿宋_GB2312" w:hAnsi="宋体" w:eastAsia="仿宋_GB2312"/>
          <w:sz w:val="28"/>
          <w:szCs w:val="28"/>
          <w:highlight w:val="none"/>
          <w:lang w:val="en-US" w:eastAsia="zh-CN"/>
        </w:rPr>
        <w:t>4）根据《关于推动解决政府采购异常低价问题的通知》（财库〔2026〕2号）等相关规定，政府采购评审中出现下列情形之一的，评审委员会应当启动异常低价投标（响应）审查程序：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p w14:paraId="3372C311">
      <w:pPr>
        <w:keepNext w:val="0"/>
        <w:keepLines w:val="0"/>
        <w:pageBreakBefore w:val="0"/>
        <w:widowControl w:val="0"/>
        <w:topLinePunct w:val="0"/>
        <w:bidi w:val="0"/>
        <w:snapToGrid w:val="0"/>
        <w:spacing w:line="480" w:lineRule="exact"/>
        <w:ind w:firstLine="560" w:firstLineChars="200"/>
        <w:textAlignment w:val="auto"/>
        <w:rPr>
          <w:rFonts w:ascii="仿宋_GB2312" w:hAnsi="宋体" w:eastAsia="仿宋_GB2312"/>
          <w:sz w:val="28"/>
          <w:szCs w:val="28"/>
          <w:highlight w:val="none"/>
          <w:lang w:val="zh-CN"/>
        </w:rPr>
      </w:pPr>
      <w:r>
        <w:rPr>
          <w:rFonts w:hint="eastAsia" w:ascii="仿宋_GB2312" w:hAnsi="宋体" w:eastAsia="仿宋_GB2312"/>
          <w:sz w:val="28"/>
          <w:szCs w:val="28"/>
          <w:highlight w:val="none"/>
        </w:rPr>
        <w:t>5.</w:t>
      </w:r>
      <w:r>
        <w:rPr>
          <w:rFonts w:hint="eastAsia" w:ascii="仿宋_GB2312" w:hAnsi="宋体" w:eastAsia="仿宋_GB2312"/>
          <w:sz w:val="28"/>
          <w:szCs w:val="28"/>
          <w:highlight w:val="none"/>
          <w:lang w:val="zh-CN"/>
        </w:rPr>
        <w:t>推荐成交候选供应商名单</w:t>
      </w:r>
    </w:p>
    <w:p w14:paraId="76CE31E3">
      <w:pPr>
        <w:keepNext w:val="0"/>
        <w:keepLines w:val="0"/>
        <w:pageBreakBefore w:val="0"/>
        <w:widowControl w:val="0"/>
        <w:topLinePunct w:val="0"/>
        <w:bidi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磋商小组应当根据综合评分情况，按照评审得分由高到低顺序推荐</w:t>
      </w:r>
      <w:r>
        <w:rPr>
          <w:rFonts w:ascii="仿宋_GB2312" w:eastAsia="仿宋_GB2312"/>
          <w:sz w:val="28"/>
          <w:szCs w:val="28"/>
          <w:highlight w:val="none"/>
        </w:rPr>
        <w:t>3</w:t>
      </w:r>
      <w:r>
        <w:rPr>
          <w:rFonts w:hint="eastAsia" w:ascii="仿宋_GB2312" w:eastAsia="仿宋_GB2312"/>
          <w:sz w:val="28"/>
          <w:szCs w:val="28"/>
          <w:highlight w:val="none"/>
        </w:rPr>
        <w:t>名以上成交候选供应商，并编写评审报告；</w:t>
      </w:r>
      <w:r>
        <w:rPr>
          <w:rFonts w:hint="eastAsia" w:eastAsia="仿宋_GB2312"/>
          <w:sz w:val="28"/>
          <w:szCs w:val="28"/>
          <w:highlight w:val="none"/>
          <w:lang w:val="zh-CN"/>
        </w:rPr>
        <w:t>评审得分相同的，推荐其中报价最低的供应商为成交候选供应商，若磋商报价得分仍相同，则由磋商小组无记名投票，得票高者排序在前</w:t>
      </w:r>
      <w:r>
        <w:rPr>
          <w:rFonts w:hint="eastAsia" w:ascii="仿宋_GB2312" w:eastAsia="仿宋_GB2312"/>
          <w:sz w:val="28"/>
          <w:szCs w:val="28"/>
          <w:highlight w:val="none"/>
        </w:rPr>
        <w:t>。符合《政府采购竞争性磋商采购方式管理暂行办法》第二十一条第三款情形的，可以推荐</w:t>
      </w:r>
      <w:r>
        <w:rPr>
          <w:rFonts w:ascii="仿宋_GB2312" w:eastAsia="仿宋_GB2312"/>
          <w:sz w:val="28"/>
          <w:szCs w:val="28"/>
          <w:highlight w:val="none"/>
        </w:rPr>
        <w:t>2</w:t>
      </w:r>
      <w:r>
        <w:rPr>
          <w:rFonts w:hint="eastAsia" w:ascii="仿宋_GB2312" w:eastAsia="仿宋_GB2312"/>
          <w:sz w:val="28"/>
          <w:szCs w:val="28"/>
          <w:highlight w:val="none"/>
        </w:rPr>
        <w:t>家成交候选供应商。</w:t>
      </w:r>
    </w:p>
    <w:p w14:paraId="1A275776">
      <w:pPr>
        <w:keepNext w:val="0"/>
        <w:keepLines w:val="0"/>
        <w:pageBreakBefore w:val="0"/>
        <w:widowControl w:val="0"/>
        <w:topLinePunct w:val="0"/>
        <w:bidi w:val="0"/>
        <w:snapToGrid w:val="0"/>
        <w:spacing w:line="480" w:lineRule="exact"/>
        <w:ind w:firstLine="562" w:firstLineChars="200"/>
        <w:textAlignment w:val="auto"/>
        <w:outlineLvl w:val="1"/>
        <w:rPr>
          <w:rFonts w:ascii="仿宋_GB2312" w:eastAsia="仿宋_GB2312"/>
          <w:b/>
          <w:sz w:val="28"/>
          <w:szCs w:val="28"/>
          <w:highlight w:val="none"/>
        </w:rPr>
      </w:pPr>
      <w:bookmarkStart w:id="138" w:name="_Toc495681387"/>
      <w:bookmarkStart w:id="139" w:name="_Toc18328"/>
      <w:bookmarkStart w:id="140" w:name="_Toc28090"/>
      <w:bookmarkStart w:id="141" w:name="_Toc5734"/>
      <w:bookmarkStart w:id="142" w:name="_Toc3946"/>
      <w:bookmarkStart w:id="143" w:name="_Toc495681514"/>
      <w:bookmarkStart w:id="144" w:name="_Toc19202"/>
      <w:bookmarkStart w:id="145" w:name="_Toc495681233"/>
      <w:bookmarkStart w:id="146" w:name="_Toc22227"/>
      <w:bookmarkStart w:id="147" w:name="_Toc511132988"/>
      <w:bookmarkStart w:id="148" w:name="_Toc14592"/>
      <w:bookmarkStart w:id="149" w:name="_Toc495908032"/>
      <w:bookmarkStart w:id="150" w:name="_Toc22321"/>
      <w:bookmarkStart w:id="151" w:name="_Toc495909078"/>
      <w:bookmarkStart w:id="152" w:name="_Toc15361"/>
      <w:r>
        <w:rPr>
          <w:rFonts w:hint="eastAsia" w:ascii="仿宋_GB2312" w:eastAsia="仿宋_GB2312"/>
          <w:b/>
          <w:sz w:val="28"/>
          <w:szCs w:val="28"/>
          <w:highlight w:val="none"/>
        </w:rPr>
        <w:t>十二、确定成交供应商</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7338E506">
      <w:pPr>
        <w:keepNext w:val="0"/>
        <w:keepLines w:val="0"/>
        <w:pageBreakBefore w:val="0"/>
        <w:widowControl w:val="0"/>
        <w:topLinePunct w:val="0"/>
        <w:bidi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（一）采购代理机构应在评审结束后两个工作日内，将评审报告送采购人确定成交供应商。</w:t>
      </w:r>
    </w:p>
    <w:p w14:paraId="6BD5D14F">
      <w:pPr>
        <w:keepNext w:val="0"/>
        <w:keepLines w:val="0"/>
        <w:pageBreakBefore w:val="0"/>
        <w:widowControl w:val="0"/>
        <w:topLinePunct w:val="0"/>
        <w:bidi w:val="0"/>
        <w:snapToGrid w:val="0"/>
        <w:spacing w:line="480" w:lineRule="exact"/>
        <w:ind w:firstLine="560" w:firstLineChars="200"/>
        <w:textAlignment w:val="auto"/>
        <w:rPr>
          <w:rFonts w:ascii="仿宋_GB2312" w:hAnsi="??" w:eastAsia="仿宋_GB2312" w:cs="宋体"/>
          <w:snapToGrid w:val="0"/>
          <w:kern w:val="0"/>
          <w:sz w:val="28"/>
          <w:szCs w:val="28"/>
          <w:highlight w:val="none"/>
        </w:rPr>
      </w:pPr>
      <w:r>
        <w:rPr>
          <w:rFonts w:hint="eastAsia" w:ascii="仿宋_GB2312" w:eastAsia="仿宋_GB2312"/>
          <w:sz w:val="28"/>
          <w:szCs w:val="28"/>
          <w:highlight w:val="none"/>
        </w:rPr>
        <w:t>（二）采购人在收到评审报告后五个工作日内，从评审报告提出的成交候选人中，</w:t>
      </w:r>
      <w:r>
        <w:rPr>
          <w:rFonts w:hint="eastAsia" w:ascii="仿宋_GB2312" w:hAnsi="??" w:eastAsia="仿宋_GB2312" w:cs="宋体"/>
          <w:snapToGrid w:val="0"/>
          <w:kern w:val="0"/>
          <w:sz w:val="28"/>
          <w:szCs w:val="28"/>
          <w:highlight w:val="none"/>
        </w:rPr>
        <w:t>按照排序由高到低的原则确定成交供应商，也可以书面授权磋商小组直接确定成交供应商。</w:t>
      </w:r>
    </w:p>
    <w:p w14:paraId="4D96B25B">
      <w:pPr>
        <w:keepNext w:val="0"/>
        <w:keepLines w:val="0"/>
        <w:pageBreakBefore w:val="0"/>
        <w:widowControl w:val="0"/>
        <w:topLinePunct w:val="0"/>
        <w:bidi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（三）</w:t>
      </w:r>
      <w:r>
        <w:rPr>
          <w:rFonts w:ascii="仿宋_GB2312" w:eastAsia="仿宋_GB2312"/>
          <w:sz w:val="28"/>
          <w:szCs w:val="28"/>
          <w:highlight w:val="none"/>
        </w:rPr>
        <w:t>采购代理机构在接到采购人的</w:t>
      </w:r>
      <w:r>
        <w:rPr>
          <w:rFonts w:hint="eastAsia" w:ascii="仿宋_GB2312" w:eastAsia="仿宋_GB2312"/>
          <w:sz w:val="28"/>
          <w:szCs w:val="28"/>
          <w:highlight w:val="none"/>
        </w:rPr>
        <w:t>“成交复函”确认文件后两个工作日内</w:t>
      </w:r>
      <w:r>
        <w:rPr>
          <w:rFonts w:ascii="仿宋_GB2312" w:eastAsia="仿宋_GB2312"/>
          <w:sz w:val="28"/>
          <w:szCs w:val="28"/>
          <w:highlight w:val="none"/>
        </w:rPr>
        <w:t>，</w:t>
      </w:r>
      <w:r>
        <w:rPr>
          <w:rFonts w:hint="eastAsia" w:ascii="仿宋_GB2312" w:eastAsia="仿宋_GB2312"/>
          <w:sz w:val="28"/>
          <w:szCs w:val="28"/>
          <w:highlight w:val="none"/>
        </w:rPr>
        <w:t>在</w:t>
      </w:r>
      <w:r>
        <w:rPr>
          <w:rFonts w:hint="eastAsia" w:ascii="仿宋_GB2312" w:hAnsi="??" w:eastAsia="仿宋_GB2312" w:cs="宋体"/>
          <w:snapToGrid w:val="0"/>
          <w:kern w:val="0"/>
          <w:sz w:val="28"/>
          <w:szCs w:val="28"/>
          <w:highlight w:val="none"/>
        </w:rPr>
        <w:t>省级以上财政部门指定的政府采购信息发布媒体上公告成交结果，同时向成交供应商发出成交通知书。</w:t>
      </w:r>
    </w:p>
    <w:p w14:paraId="1D4E5025">
      <w:pPr>
        <w:keepNext w:val="0"/>
        <w:keepLines w:val="0"/>
        <w:pageBreakBefore w:val="0"/>
        <w:widowControl w:val="0"/>
        <w:topLinePunct w:val="0"/>
        <w:bidi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（四）</w:t>
      </w:r>
      <w:r>
        <w:rPr>
          <w:rFonts w:eastAsia="仿宋_GB2312"/>
          <w:sz w:val="28"/>
          <w:szCs w:val="28"/>
          <w:highlight w:val="none"/>
          <w:lang w:val="zh-CN"/>
        </w:rPr>
        <w:t>供应商对成交公告有异议的，按照《中华人民共和国政府采购法》第五十二条之规定执行。提出质疑的供应商应当有明确的请求和必要的证明材料，应保证提出的质疑内容及相应证明材料的真实性及来源的合法性，并承担相应的法律责任。</w:t>
      </w:r>
    </w:p>
    <w:p w14:paraId="48D432F3">
      <w:pPr>
        <w:keepNext w:val="0"/>
        <w:keepLines w:val="0"/>
        <w:pageBreakBefore w:val="0"/>
        <w:widowControl w:val="0"/>
        <w:topLinePunct w:val="0"/>
        <w:autoSpaceDE w:val="0"/>
        <w:autoSpaceDN w:val="0"/>
        <w:bidi w:val="0"/>
        <w:adjustRightInd w:val="0"/>
        <w:snapToGrid w:val="0"/>
        <w:spacing w:line="480" w:lineRule="exact"/>
        <w:ind w:firstLine="562" w:firstLineChars="200"/>
        <w:textAlignment w:val="auto"/>
        <w:outlineLvl w:val="1"/>
        <w:rPr>
          <w:rFonts w:ascii="仿宋_GB2312" w:hAnsi="仿宋" w:eastAsia="仿宋_GB2312"/>
          <w:b/>
          <w:sz w:val="28"/>
          <w:szCs w:val="28"/>
          <w:highlight w:val="none"/>
          <w:lang w:val="zh-CN"/>
        </w:rPr>
      </w:pPr>
      <w:bookmarkStart w:id="153" w:name="_Toc495908924"/>
      <w:bookmarkStart w:id="154" w:name="_Toc7935"/>
      <w:bookmarkStart w:id="155" w:name="_Toc511298200"/>
      <w:bookmarkStart w:id="156" w:name="_Toc27451"/>
      <w:bookmarkStart w:id="157" w:name="_Toc32548"/>
      <w:bookmarkStart w:id="158" w:name="_Toc24607"/>
      <w:bookmarkStart w:id="159" w:name="_Toc14656"/>
      <w:bookmarkStart w:id="160" w:name="_Toc9299"/>
      <w:bookmarkStart w:id="161" w:name="_Toc6098"/>
      <w:bookmarkStart w:id="162" w:name="_Toc10578"/>
      <w:bookmarkStart w:id="163" w:name="_Toc6149"/>
      <w:r>
        <w:rPr>
          <w:rFonts w:hint="eastAsia" w:ascii="仿宋_GB2312" w:hAnsi="仿宋" w:eastAsia="仿宋_GB2312"/>
          <w:b/>
          <w:sz w:val="28"/>
          <w:szCs w:val="28"/>
          <w:highlight w:val="none"/>
          <w:lang w:val="zh-CN"/>
        </w:rPr>
        <w:t>十四、质疑</w:t>
      </w:r>
      <w:bookmarkEnd w:id="153"/>
      <w:r>
        <w:rPr>
          <w:rFonts w:hint="eastAsia" w:ascii="仿宋_GB2312" w:hAnsi="仿宋" w:eastAsia="仿宋_GB2312"/>
          <w:b/>
          <w:sz w:val="28"/>
          <w:szCs w:val="28"/>
          <w:highlight w:val="none"/>
          <w:lang w:val="zh-CN"/>
        </w:rPr>
        <w:t>与投诉</w:t>
      </w:r>
      <w:bookmarkEnd w:id="154"/>
      <w:bookmarkEnd w:id="155"/>
      <w:bookmarkEnd w:id="156"/>
      <w:bookmarkEnd w:id="157"/>
      <w:bookmarkEnd w:id="158"/>
      <w:bookmarkEnd w:id="159"/>
      <w:bookmarkEnd w:id="160"/>
      <w:bookmarkEnd w:id="161"/>
      <w:bookmarkEnd w:id="162"/>
      <w:bookmarkEnd w:id="163"/>
    </w:p>
    <w:p w14:paraId="00BF60FF">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（一）质疑</w:t>
      </w:r>
    </w:p>
    <w:p w14:paraId="497DFF69">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color w:val="000000"/>
          <w:sz w:val="28"/>
          <w:szCs w:val="28"/>
          <w:highlight w:val="none"/>
        </w:rPr>
      </w:pPr>
      <w:r>
        <w:rPr>
          <w:rFonts w:hint="eastAsia" w:ascii="仿宋_GB2312" w:eastAsia="仿宋_GB2312"/>
          <w:sz w:val="28"/>
          <w:szCs w:val="28"/>
          <w:highlight w:val="none"/>
        </w:rPr>
        <w:t>1.</w:t>
      </w:r>
      <w:r>
        <w:rPr>
          <w:rFonts w:hint="eastAsia" w:ascii="仿宋_GB2312" w:eastAsia="仿宋_GB2312"/>
          <w:color w:val="000000"/>
          <w:sz w:val="28"/>
          <w:szCs w:val="28"/>
          <w:highlight w:val="none"/>
        </w:rPr>
        <w:t>供应商认为磋商文件、磋商过程或成交结果使自身的合法权益受到损害，可以在法定期限内</w:t>
      </w:r>
      <w:r>
        <w:rPr>
          <w:rFonts w:hint="eastAsia" w:ascii="仿宋_GB2312" w:eastAsia="仿宋_GB2312"/>
          <w:sz w:val="28"/>
          <w:szCs w:val="28"/>
          <w:highlight w:val="none"/>
        </w:rPr>
        <w:t>(对磋商文件提出质疑为获取采购文件之日起7个工作日内,对磋商过程提出质疑为各采购环节结束之日起7个工作日内,对成交结果提出质疑的为成交公告期限届满之日起7个工作日内)</w:t>
      </w:r>
      <w:r>
        <w:rPr>
          <w:rFonts w:hint="eastAsia" w:ascii="仿宋_GB2312" w:eastAsia="仿宋_GB2312"/>
          <w:color w:val="000000"/>
          <w:sz w:val="28"/>
          <w:szCs w:val="28"/>
          <w:highlight w:val="none"/>
        </w:rPr>
        <w:t>，以书面形式向采购代理机构或采购人当面递交质疑。</w:t>
      </w:r>
    </w:p>
    <w:p w14:paraId="5CD46B92">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（1）提出质疑应当提交质疑函和必要的证明材料，质疑函应当包括以下主要内容：</w:t>
      </w:r>
    </w:p>
    <w:p w14:paraId="118A9BDA">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①供应商的姓名或者名称、地址、邮编、联系人及联系电话；②质疑项目的名称、编号；③具体、明确的质疑事项和与质疑事项相关的请求；④事实依据；⑤必要的法律依据；⑥提出质疑的日期。</w:t>
      </w:r>
    </w:p>
    <w:p w14:paraId="43749E16">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（2）质疑函应当由法定代表人签字并加盖公章，公章不得以合同章或其他印章代替。</w:t>
      </w:r>
    </w:p>
    <w:p w14:paraId="78F467FB">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（3）质疑人可以授权代表办理质疑事项，代理人办理质疑事项时，除提交质疑函外，还应当提交法人授权委托书及代理人的有效身份证明，授权委托书应当载明委托代理的具体权限和事项。</w:t>
      </w:r>
    </w:p>
    <w:p w14:paraId="3AB9189D">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（4）有下列情形之一的，属于无效质疑：</w:t>
      </w:r>
    </w:p>
    <w:p w14:paraId="6BA71A9E">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①质疑人不是参与本次政府采购项目的供应商或潜在供应商；</w:t>
      </w:r>
    </w:p>
    <w:p w14:paraId="00326639">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②质疑人与质疑事项不存在利害关系的；</w:t>
      </w:r>
    </w:p>
    <w:p w14:paraId="5F85C114">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③未在法定期限内提出质疑的；</w:t>
      </w:r>
    </w:p>
    <w:p w14:paraId="57ED9CE2">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④质疑未以书面形式提出，或质疑函主要内容构成不完整的；</w:t>
      </w:r>
    </w:p>
    <w:p w14:paraId="79FEF327">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⑤质疑函没有合法有效的签字、盖章或授权的；</w:t>
      </w:r>
    </w:p>
    <w:p w14:paraId="04986701">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⑥以非法手段取得证据、材料的；</w:t>
      </w:r>
    </w:p>
    <w:p w14:paraId="195722ED">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⑦质疑答复后，同一质疑人就同一事项再次提出质疑的；</w:t>
      </w:r>
    </w:p>
    <w:p w14:paraId="38B63C97">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⑧不符合法律、法规、规章和政府采购监管机构规定的其他条件的。</w:t>
      </w:r>
    </w:p>
    <w:p w14:paraId="47E50558">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2.符合要求的质疑，采购代理机构将予以受理并答复，具体联系方式如下：</w:t>
      </w:r>
    </w:p>
    <w:p w14:paraId="63D967BA">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_GB2312" w:eastAsia="仿宋_GB2312"/>
          <w:sz w:val="28"/>
          <w:szCs w:val="28"/>
          <w:highlight w:val="none"/>
          <w:lang w:eastAsia="zh-CN"/>
        </w:rPr>
      </w:pPr>
      <w:r>
        <w:rPr>
          <w:rFonts w:hint="eastAsia" w:ascii="仿宋_GB2312" w:eastAsia="仿宋_GB2312"/>
          <w:sz w:val="28"/>
          <w:szCs w:val="28"/>
          <w:highlight w:val="none"/>
        </w:rPr>
        <w:t>联系人：李</w:t>
      </w:r>
      <w:r>
        <w:rPr>
          <w:rFonts w:hint="eastAsia" w:ascii="仿宋_GB2312" w:eastAsia="仿宋_GB2312"/>
          <w:sz w:val="28"/>
          <w:szCs w:val="28"/>
          <w:highlight w:val="none"/>
          <w:lang w:val="en-US" w:eastAsia="zh-CN"/>
        </w:rPr>
        <w:t>工</w:t>
      </w:r>
    </w:p>
    <w:p w14:paraId="17CB1B2F">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_GB2312" w:hAnsi="宋体" w:eastAsia="仿宋_GB2312" w:cs="仿宋_GB2312"/>
          <w:sz w:val="28"/>
          <w:szCs w:val="28"/>
          <w:highlight w:val="none"/>
          <w:lang w:val="en-US" w:eastAsia="zh-CN"/>
        </w:rPr>
      </w:pPr>
      <w:r>
        <w:rPr>
          <w:rFonts w:hint="eastAsia" w:ascii="仿宋_GB2312" w:eastAsia="仿宋_GB2312"/>
          <w:sz w:val="28"/>
          <w:szCs w:val="28"/>
          <w:highlight w:val="none"/>
        </w:rPr>
        <w:t>联系电话：</w:t>
      </w:r>
      <w:r>
        <w:rPr>
          <w:rFonts w:hint="eastAsia" w:ascii="仿宋_GB2312" w:hAnsi="宋体" w:eastAsia="仿宋_GB2312" w:cs="仿宋_GB2312"/>
          <w:sz w:val="28"/>
          <w:szCs w:val="28"/>
          <w:highlight w:val="none"/>
          <w:lang w:val="en-US" w:eastAsia="zh-CN"/>
        </w:rPr>
        <w:t>17749131369</w:t>
      </w:r>
    </w:p>
    <w:p w14:paraId="203E18CD">
      <w:pPr>
        <w:keepNext w:val="0"/>
        <w:keepLines w:val="0"/>
        <w:pageBreakBefore w:val="0"/>
        <w:widowControl w:val="0"/>
        <w:topLinePunct w:val="0"/>
        <w:bidi w:val="0"/>
        <w:adjustRightInd w:val="0"/>
        <w:snapToGrid w:val="0"/>
        <w:spacing w:line="480" w:lineRule="exact"/>
        <w:ind w:firstLine="560" w:firstLineChars="200"/>
        <w:textAlignment w:val="auto"/>
        <w:rPr>
          <w:rFonts w:hint="eastAsia" w:ascii="仿宋_GB2312" w:eastAsia="仿宋_GB2312"/>
          <w:sz w:val="28"/>
          <w:szCs w:val="28"/>
          <w:highlight w:val="none"/>
          <w:lang w:val="en-US" w:eastAsia="zh-CN"/>
        </w:rPr>
      </w:pPr>
      <w:r>
        <w:rPr>
          <w:rFonts w:hint="eastAsia" w:ascii="仿宋_GB2312" w:eastAsia="仿宋_GB2312"/>
          <w:sz w:val="28"/>
          <w:szCs w:val="28"/>
          <w:highlight w:val="none"/>
        </w:rPr>
        <w:t>地址：</w:t>
      </w:r>
      <w:r>
        <w:rPr>
          <w:rFonts w:hint="eastAsia" w:ascii="仿宋_GB2312" w:eastAsia="仿宋_GB2312"/>
          <w:sz w:val="28"/>
          <w:szCs w:val="28"/>
          <w:highlight w:val="none"/>
          <w:lang w:val="en-US" w:eastAsia="zh-CN"/>
        </w:rPr>
        <w:t>陕西省西安市经济技术开发区凤城七路正尚国际金融广场A座1405室</w:t>
      </w:r>
    </w:p>
    <w:p w14:paraId="695CD1B1">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3.采购代理机构或采购人将在收到书面质疑后7个工作日内做出答复，并以书面形式通知质疑人和其他有关供应商。</w:t>
      </w:r>
    </w:p>
    <w:p w14:paraId="5B2FD189">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（二）投诉</w:t>
      </w:r>
    </w:p>
    <w:p w14:paraId="7698F9BF">
      <w:pPr>
        <w:keepNext w:val="0"/>
        <w:keepLines w:val="0"/>
        <w:pageBreakBefore w:val="0"/>
        <w:widowControl w:val="0"/>
        <w:topLinePunct w:val="0"/>
        <w:bidi w:val="0"/>
        <w:adjustRightInd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1.质疑人对采购代理机构或采购人的答复不满意，以及采购代理机构或采购人未在规定时间内做出答复的，可以在答复期满后15个工作日内向政府采购监管机构提出投诉。</w:t>
      </w:r>
    </w:p>
    <w:p w14:paraId="72E9E727">
      <w:pPr>
        <w:keepNext w:val="0"/>
        <w:keepLines w:val="0"/>
        <w:pageBreakBefore w:val="0"/>
        <w:widowControl w:val="0"/>
        <w:topLinePunct w:val="0"/>
        <w:bidi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2.投诉的事项不得超出已质疑事项的范围。</w:t>
      </w:r>
    </w:p>
    <w:p w14:paraId="1AB8673E">
      <w:pPr>
        <w:keepNext w:val="0"/>
        <w:keepLines w:val="0"/>
        <w:pageBreakBefore w:val="0"/>
        <w:widowControl w:val="0"/>
        <w:topLinePunct w:val="0"/>
        <w:bidi w:val="0"/>
        <w:snapToGrid w:val="0"/>
        <w:spacing w:line="480" w:lineRule="exact"/>
        <w:ind w:firstLine="562" w:firstLineChars="200"/>
        <w:textAlignment w:val="auto"/>
        <w:outlineLvl w:val="1"/>
        <w:rPr>
          <w:rFonts w:ascii="仿宋_GB2312" w:eastAsia="仿宋_GB2312"/>
          <w:b/>
          <w:sz w:val="28"/>
          <w:szCs w:val="28"/>
          <w:highlight w:val="none"/>
        </w:rPr>
      </w:pPr>
      <w:bookmarkStart w:id="164" w:name="_Toc4647"/>
      <w:bookmarkStart w:id="165" w:name="_Toc495681515"/>
      <w:bookmarkStart w:id="166" w:name="_Toc495681388"/>
      <w:bookmarkStart w:id="167" w:name="_Toc18058"/>
      <w:bookmarkStart w:id="168" w:name="_Toc15454"/>
      <w:bookmarkStart w:id="169" w:name="_Toc22277"/>
      <w:bookmarkStart w:id="170" w:name="_Toc31867"/>
      <w:bookmarkStart w:id="171" w:name="_Toc511132989"/>
      <w:bookmarkStart w:id="172" w:name="_Toc495681234"/>
      <w:bookmarkStart w:id="173" w:name="_Toc495908033"/>
      <w:bookmarkStart w:id="174" w:name="_Toc5519"/>
      <w:bookmarkStart w:id="175" w:name="_Toc9288"/>
      <w:bookmarkStart w:id="176" w:name="_Toc495909079"/>
      <w:bookmarkStart w:id="177" w:name="_Toc26398"/>
      <w:bookmarkStart w:id="178" w:name="_Toc25807"/>
      <w:bookmarkStart w:id="179" w:name="_Toc495681235"/>
      <w:bookmarkStart w:id="180" w:name="_Toc495909080"/>
      <w:bookmarkStart w:id="181" w:name="_Toc511132990"/>
      <w:bookmarkStart w:id="182" w:name="_Toc495681516"/>
      <w:bookmarkStart w:id="183" w:name="_Toc495908034"/>
      <w:bookmarkStart w:id="184" w:name="_Toc495681389"/>
      <w:bookmarkStart w:id="185" w:name="_Toc495671243"/>
      <w:r>
        <w:rPr>
          <w:rFonts w:hint="eastAsia" w:ascii="仿宋_GB2312" w:eastAsia="仿宋_GB2312"/>
          <w:b/>
          <w:sz w:val="28"/>
          <w:szCs w:val="28"/>
          <w:highlight w:val="none"/>
        </w:rPr>
        <w:t>十五、合同</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4C07A84D">
      <w:pPr>
        <w:keepNext w:val="0"/>
        <w:keepLines w:val="0"/>
        <w:pageBreakBefore w:val="0"/>
        <w:widowControl w:val="0"/>
        <w:topLinePunct w:val="0"/>
        <w:bidi w:val="0"/>
        <w:snapToGrid w:val="0"/>
        <w:spacing w:line="480" w:lineRule="exact"/>
        <w:ind w:firstLine="560" w:firstLineChars="200"/>
        <w:textAlignment w:val="auto"/>
        <w:rPr>
          <w:rFonts w:ascii="仿宋_GB2312" w:hAnsi="宋体" w:eastAsia="仿宋_GB2312"/>
          <w:sz w:val="28"/>
          <w:szCs w:val="28"/>
          <w:highlight w:val="none"/>
          <w:lang w:val="zh-CN"/>
        </w:rPr>
      </w:pPr>
      <w:r>
        <w:rPr>
          <w:rFonts w:hint="eastAsia" w:ascii="仿宋_GB2312" w:eastAsia="仿宋_GB2312"/>
          <w:sz w:val="28"/>
          <w:szCs w:val="28"/>
          <w:highlight w:val="none"/>
        </w:rPr>
        <w:t>（一）采购人与成交供应商应当在成交通知书发出之日起</w:t>
      </w:r>
      <w:r>
        <w:rPr>
          <w:rFonts w:ascii="仿宋_GB2312" w:eastAsia="仿宋_GB2312"/>
          <w:sz w:val="28"/>
          <w:szCs w:val="28"/>
          <w:highlight w:val="none"/>
        </w:rPr>
        <w:t>30</w:t>
      </w:r>
      <w:r>
        <w:rPr>
          <w:rFonts w:hint="eastAsia" w:ascii="仿宋_GB2312" w:eastAsia="仿宋_GB2312"/>
          <w:sz w:val="28"/>
          <w:szCs w:val="28"/>
          <w:highlight w:val="none"/>
        </w:rPr>
        <w:t>日内，</w:t>
      </w:r>
      <w:r>
        <w:rPr>
          <w:rFonts w:hint="eastAsia" w:ascii="仿宋_GB2312" w:hAnsi="宋体" w:eastAsia="仿宋_GB2312"/>
          <w:sz w:val="28"/>
          <w:szCs w:val="28"/>
          <w:highlight w:val="none"/>
          <w:lang w:val="zh-CN"/>
        </w:rPr>
        <w:t>按照磋商文件和成交供应商磋商响应文件的约定，采购人与成交供应商洽谈合同条款，并签订合同。磋商文件及成交供应商的磋商响应文件均作为合同的组成部分。</w:t>
      </w:r>
    </w:p>
    <w:p w14:paraId="3E92FCD7">
      <w:pPr>
        <w:keepNext w:val="0"/>
        <w:keepLines w:val="0"/>
        <w:pageBreakBefore w:val="0"/>
        <w:widowControl w:val="0"/>
        <w:topLinePunct w:val="0"/>
        <w:bidi w:val="0"/>
        <w:snapToGrid w:val="0"/>
        <w:spacing w:line="48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（二）</w:t>
      </w:r>
      <w:r>
        <w:rPr>
          <w:rFonts w:ascii="仿宋_GB2312" w:eastAsia="仿宋_GB2312"/>
          <w:sz w:val="28"/>
          <w:szCs w:val="28"/>
          <w:highlight w:val="none"/>
        </w:rPr>
        <w:t>定标后，</w:t>
      </w:r>
      <w:r>
        <w:rPr>
          <w:rFonts w:hint="eastAsia" w:ascii="仿宋_GB2312" w:eastAsia="仿宋_GB2312"/>
          <w:sz w:val="28"/>
          <w:szCs w:val="28"/>
          <w:highlight w:val="none"/>
        </w:rPr>
        <w:t>成交供应商</w:t>
      </w:r>
      <w:r>
        <w:rPr>
          <w:rFonts w:ascii="仿宋_GB2312" w:eastAsia="仿宋_GB2312"/>
          <w:sz w:val="28"/>
          <w:szCs w:val="28"/>
          <w:highlight w:val="none"/>
        </w:rPr>
        <w:t>无正当理由拖延或拒签合同，</w:t>
      </w:r>
      <w:r>
        <w:rPr>
          <w:rFonts w:eastAsia="仿宋_GB2312"/>
          <w:sz w:val="28"/>
          <w:szCs w:val="28"/>
          <w:highlight w:val="none"/>
          <w:lang w:val="zh-CN"/>
        </w:rPr>
        <w:t>采购人可以按照评审报告推荐的成交候选人名单排序，确定下一候选人为成交供应商，也可以重新开展政府采购活动。</w:t>
      </w:r>
      <w:r>
        <w:rPr>
          <w:rFonts w:ascii="仿宋_GB2312" w:eastAsia="仿宋_GB2312"/>
          <w:sz w:val="28"/>
          <w:szCs w:val="28"/>
          <w:highlight w:val="none"/>
        </w:rPr>
        <w:t>同时报请监督机构通报，取消其进入政府采购市场的资格，按规定予以处罚。</w:t>
      </w:r>
    </w:p>
    <w:p w14:paraId="6B7227C3">
      <w:pPr>
        <w:keepNext w:val="0"/>
        <w:keepLines w:val="0"/>
        <w:pageBreakBefore w:val="0"/>
        <w:widowControl w:val="0"/>
        <w:topLinePunct w:val="0"/>
        <w:bidi w:val="0"/>
        <w:snapToGrid w:val="0"/>
        <w:spacing w:line="480" w:lineRule="exact"/>
        <w:ind w:firstLine="562" w:firstLineChars="200"/>
        <w:textAlignment w:val="auto"/>
        <w:outlineLvl w:val="1"/>
        <w:rPr>
          <w:rFonts w:ascii="仿宋_GB2312" w:hAnsi="仿宋" w:eastAsia="仿宋_GB2312"/>
          <w:b/>
          <w:sz w:val="28"/>
          <w:szCs w:val="28"/>
          <w:highlight w:val="none"/>
          <w:lang w:val="zh-CN"/>
        </w:rPr>
      </w:pPr>
      <w:bookmarkStart w:id="186" w:name="_Toc27028"/>
      <w:bookmarkStart w:id="187" w:name="_Toc27224"/>
      <w:bookmarkStart w:id="188" w:name="_Toc4235"/>
      <w:bookmarkStart w:id="189" w:name="_Toc26736"/>
      <w:bookmarkStart w:id="190" w:name="_Toc25721"/>
      <w:bookmarkStart w:id="191" w:name="_Toc20340"/>
      <w:bookmarkStart w:id="192" w:name="_Toc25351"/>
      <w:bookmarkStart w:id="193" w:name="_Toc26862"/>
      <w:bookmarkStart w:id="194" w:name="_Toc19864"/>
      <w:r>
        <w:rPr>
          <w:rFonts w:hint="eastAsia" w:ascii="仿宋_GB2312" w:hAnsi="仿宋" w:eastAsia="仿宋_GB2312"/>
          <w:b/>
          <w:sz w:val="28"/>
          <w:szCs w:val="28"/>
          <w:highlight w:val="none"/>
          <w:lang w:val="zh-CN"/>
        </w:rPr>
        <w:t>十六、成交合同的履约验收</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42E2687D">
      <w:pPr>
        <w:keepNext w:val="0"/>
        <w:keepLines w:val="0"/>
        <w:pageBreakBefore w:val="0"/>
        <w:widowControl w:val="0"/>
        <w:topLinePunct w:val="0"/>
        <w:autoSpaceDE w:val="0"/>
        <w:autoSpaceDN w:val="0"/>
        <w:bidi w:val="0"/>
        <w:adjustRightInd w:val="0"/>
        <w:snapToGrid w:val="0"/>
        <w:spacing w:line="480" w:lineRule="exact"/>
        <w:ind w:firstLine="560" w:firstLineChars="200"/>
        <w:textAlignment w:val="auto"/>
        <w:rPr>
          <w:rFonts w:ascii="仿宋_GB2312" w:hAnsi="仿宋" w:eastAsia="仿宋_GB2312"/>
          <w:sz w:val="28"/>
          <w:szCs w:val="28"/>
          <w:highlight w:val="none"/>
          <w:lang w:val="zh-CN"/>
        </w:rPr>
      </w:pPr>
      <w:r>
        <w:rPr>
          <w:rFonts w:hint="eastAsia" w:ascii="仿宋_GB2312" w:hAnsi="仿宋" w:eastAsia="仿宋_GB2312"/>
          <w:sz w:val="28"/>
          <w:szCs w:val="28"/>
          <w:highlight w:val="none"/>
          <w:lang w:val="zh-CN"/>
        </w:rPr>
        <w:t>采购合同的履行、违约责任和解决争议的方法等适用《中华人民共和国民法典》，采购人按照合同规定的技术、服务、安全标准组织对供应商履约情况进行验收，并出具验收书。</w:t>
      </w:r>
    </w:p>
    <w:p w14:paraId="4B7E67F9">
      <w:pPr>
        <w:keepNext w:val="0"/>
        <w:keepLines w:val="0"/>
        <w:pageBreakBefore w:val="0"/>
        <w:widowControl w:val="0"/>
        <w:topLinePunct w:val="0"/>
        <w:bidi w:val="0"/>
        <w:snapToGrid w:val="0"/>
        <w:spacing w:line="480" w:lineRule="exact"/>
        <w:ind w:firstLine="562" w:firstLineChars="200"/>
        <w:textAlignment w:val="auto"/>
        <w:outlineLvl w:val="1"/>
        <w:rPr>
          <w:rFonts w:ascii="仿宋_GB2312" w:eastAsia="仿宋_GB2312"/>
          <w:b/>
          <w:sz w:val="28"/>
          <w:szCs w:val="28"/>
          <w:highlight w:val="none"/>
        </w:rPr>
      </w:pPr>
      <w:bookmarkStart w:id="195" w:name="_Toc712"/>
      <w:bookmarkStart w:id="196" w:name="_Toc6323"/>
      <w:bookmarkStart w:id="197" w:name="_Toc1260"/>
      <w:bookmarkStart w:id="198" w:name="_Toc17271"/>
      <w:bookmarkStart w:id="199" w:name="_Toc14329"/>
      <w:bookmarkStart w:id="200" w:name="_Toc23106"/>
      <w:bookmarkStart w:id="201" w:name="_Toc12344"/>
      <w:bookmarkStart w:id="202" w:name="_Toc17754"/>
      <w:bookmarkStart w:id="203" w:name="_Toc19120"/>
      <w:bookmarkStart w:id="204" w:name="_Toc26918"/>
      <w:bookmarkStart w:id="205" w:name="_Toc19296"/>
      <w:bookmarkStart w:id="206" w:name="_Toc8226"/>
      <w:bookmarkStart w:id="207" w:name="_Toc22040"/>
      <w:bookmarkStart w:id="208" w:name="_Toc15805"/>
      <w:bookmarkStart w:id="209" w:name="_Toc18734"/>
      <w:bookmarkStart w:id="210" w:name="_Toc2375"/>
      <w:bookmarkStart w:id="211" w:name="_Toc7266"/>
      <w:bookmarkStart w:id="212" w:name="_Toc24268"/>
      <w:bookmarkStart w:id="213" w:name="_Toc30219"/>
      <w:r>
        <w:rPr>
          <w:rFonts w:hint="eastAsia" w:ascii="仿宋_GB2312" w:eastAsia="仿宋_GB2312"/>
          <w:b/>
          <w:sz w:val="28"/>
          <w:szCs w:val="28"/>
          <w:highlight w:val="none"/>
        </w:rPr>
        <w:t>十七、成交服务费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06FE091B">
      <w:pPr>
        <w:pStyle w:val="10"/>
        <w:keepNext w:val="0"/>
        <w:keepLines w:val="0"/>
        <w:pageBreakBefore w:val="0"/>
        <w:widowControl w:val="0"/>
        <w:topLinePunct w:val="0"/>
        <w:bidi w:val="0"/>
        <w:spacing w:line="480" w:lineRule="exact"/>
        <w:ind w:firstLine="560" w:firstLineChars="200"/>
        <w:jc w:val="left"/>
        <w:textAlignment w:val="auto"/>
        <w:rPr>
          <w:rFonts w:hint="eastAsia" w:ascii="仿宋" w:hAnsi="仿宋" w:eastAsia="仿宋" w:cs="仿宋"/>
          <w:sz w:val="28"/>
          <w:szCs w:val="28"/>
          <w:highlight w:val="none"/>
        </w:rPr>
      </w:pPr>
      <w:bookmarkStart w:id="214" w:name="_Toc18370"/>
      <w:bookmarkStart w:id="215" w:name="_Toc495681518"/>
      <w:bookmarkStart w:id="216" w:name="_Toc495909082"/>
      <w:bookmarkStart w:id="217" w:name="_Toc495681391"/>
      <w:bookmarkStart w:id="218" w:name="_Toc495908036"/>
      <w:bookmarkStart w:id="219" w:name="_Toc495681237"/>
      <w:bookmarkStart w:id="220" w:name="_Toc495671246"/>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、成交人应在领取通知书的同时，交纳本项目代理服务费按定额收取，金额为人民币</w:t>
      </w:r>
      <w:r>
        <w:rPr>
          <w:rFonts w:hint="eastAsia" w:ascii="仿宋" w:hAnsi="仿宋" w:eastAsia="仿宋" w:cs="仿宋"/>
          <w:sz w:val="28"/>
          <w:szCs w:val="28"/>
          <w:highlight w:val="none"/>
          <w:lang w:val="en-US" w:eastAsia="zh-CN"/>
        </w:rPr>
        <w:t>伍</w:t>
      </w:r>
      <w:r>
        <w:rPr>
          <w:rFonts w:hint="eastAsia" w:ascii="仿宋" w:hAnsi="仿宋" w:eastAsia="仿宋" w:cs="仿宋"/>
          <w:sz w:val="28"/>
          <w:szCs w:val="28"/>
          <w:highlight w:val="none"/>
        </w:rPr>
        <w:t>仟元整（¥</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,000.00）</w:t>
      </w:r>
    </w:p>
    <w:p w14:paraId="3F1BFD07">
      <w:pPr>
        <w:pStyle w:val="10"/>
        <w:keepNext w:val="0"/>
        <w:keepLines w:val="0"/>
        <w:pageBreakBefore w:val="0"/>
        <w:widowControl w:val="0"/>
        <w:topLinePunct w:val="0"/>
        <w:bidi w:val="0"/>
        <w:spacing w:line="480" w:lineRule="exact"/>
        <w:ind w:firstLine="560" w:firstLineChars="200"/>
        <w:jc w:val="left"/>
        <w:textAlignment w:val="auto"/>
        <w:rPr>
          <w:rFonts w:ascii="仿宋" w:hAnsi="仿宋" w:eastAsia="仿宋" w:cs="仿宋"/>
          <w:sz w:val="28"/>
          <w:szCs w:val="28"/>
          <w:highlight w:val="none"/>
        </w:rPr>
      </w:pPr>
      <w:r>
        <w:rPr>
          <w:rFonts w:hint="eastAsia" w:ascii="仿宋" w:hAnsi="仿宋" w:eastAsia="仿宋" w:cs="仿宋"/>
          <w:sz w:val="28"/>
          <w:szCs w:val="28"/>
          <w:highlight w:val="none"/>
        </w:rPr>
        <w:t>2、支付方式：</w:t>
      </w:r>
      <w:r>
        <w:rPr>
          <w:rFonts w:hint="eastAsia" w:ascii="仿宋" w:hAnsi="仿宋" w:eastAsia="仿宋" w:cs="仿宋"/>
          <w:sz w:val="28"/>
          <w:szCs w:val="28"/>
          <w:highlight w:val="none"/>
          <w:lang w:val="en-US" w:eastAsia="zh-CN"/>
        </w:rPr>
        <w:t>成交</w:t>
      </w:r>
      <w:r>
        <w:rPr>
          <w:rFonts w:hint="eastAsia" w:ascii="仿宋" w:hAnsi="仿宋" w:eastAsia="仿宋" w:cs="仿宋"/>
          <w:sz w:val="28"/>
          <w:szCs w:val="28"/>
          <w:highlight w:val="none"/>
        </w:rPr>
        <w:t>人应在领取通知书的同时，向</w:t>
      </w:r>
      <w:r>
        <w:rPr>
          <w:rFonts w:hint="eastAsia" w:ascii="仿宋" w:hAnsi="仿宋" w:eastAsia="仿宋" w:cs="仿宋"/>
          <w:sz w:val="28"/>
          <w:szCs w:val="28"/>
          <w:highlight w:val="none"/>
          <w:lang w:eastAsia="zh-CN"/>
        </w:rPr>
        <w:t>陕西璟辉项目管理有限公司</w:t>
      </w:r>
      <w:r>
        <w:rPr>
          <w:rFonts w:hint="eastAsia" w:ascii="仿宋" w:hAnsi="仿宋" w:eastAsia="仿宋" w:cs="仿宋"/>
          <w:sz w:val="28"/>
          <w:szCs w:val="28"/>
          <w:highlight w:val="none"/>
        </w:rPr>
        <w:t>交纳本项目代理服务费。</w:t>
      </w:r>
    </w:p>
    <w:bookmarkEnd w:id="214"/>
    <w:bookmarkEnd w:id="215"/>
    <w:bookmarkEnd w:id="216"/>
    <w:bookmarkEnd w:id="217"/>
    <w:bookmarkEnd w:id="218"/>
    <w:bookmarkEnd w:id="219"/>
    <w:bookmarkEnd w:id="220"/>
    <w:p w14:paraId="3BAD5C6B">
      <w:pPr>
        <w:pStyle w:val="20"/>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_GB2312" w:hAnsi="Times New Roman" w:eastAsia="仿宋_GB2312" w:cs="Times New Roman"/>
          <w:bCs w:val="0"/>
          <w:spacing w:val="0"/>
          <w:kern w:val="2"/>
          <w:sz w:val="28"/>
          <w:szCs w:val="28"/>
          <w:highlight w:val="none"/>
          <w:lang w:val="en-US" w:eastAsia="zh-CN" w:bidi="ar-SA"/>
        </w:rPr>
      </w:pPr>
      <w:r>
        <w:rPr>
          <w:rFonts w:hint="eastAsia" w:ascii="仿宋_GB2312" w:hAnsi="Times New Roman" w:eastAsia="仿宋_GB2312" w:cs="Times New Roman"/>
          <w:bCs w:val="0"/>
          <w:spacing w:val="0"/>
          <w:kern w:val="2"/>
          <w:sz w:val="28"/>
          <w:szCs w:val="28"/>
          <w:highlight w:val="none"/>
          <w:lang w:val="en-US" w:eastAsia="zh-CN" w:bidi="ar-SA"/>
        </w:rPr>
        <w:t>成交供应商领取中标通知书前，并将完整的开票信息及联系人方式发至</w:t>
      </w:r>
      <w:r>
        <w:rPr>
          <w:rFonts w:hint="eastAsia" w:ascii="仿宋_GB2312" w:eastAsia="仿宋_GB2312" w:cs="Times New Roman"/>
          <w:bCs w:val="0"/>
          <w:spacing w:val="0"/>
          <w:kern w:val="2"/>
          <w:sz w:val="28"/>
          <w:szCs w:val="28"/>
          <w:highlight w:val="none"/>
          <w:lang w:val="en-US" w:eastAsia="zh-CN" w:bidi="ar-SA"/>
        </w:rPr>
        <w:t>指定邮箱</w:t>
      </w:r>
      <w:r>
        <w:rPr>
          <w:rFonts w:hint="eastAsia" w:ascii="仿宋_GB2312" w:hAnsi="Times New Roman" w:eastAsia="仿宋_GB2312" w:cs="Times New Roman"/>
          <w:bCs w:val="0"/>
          <w:spacing w:val="0"/>
          <w:kern w:val="2"/>
          <w:sz w:val="28"/>
          <w:szCs w:val="28"/>
          <w:highlight w:val="none"/>
          <w:lang w:val="en-US" w:eastAsia="zh-CN" w:bidi="ar-SA"/>
        </w:rPr>
        <w:t>，发票于服务费到账当月或次月（特殊情况）开具。</w:t>
      </w:r>
    </w:p>
    <w:p w14:paraId="713CA9B5">
      <w:pPr>
        <w:keepNext w:val="0"/>
        <w:keepLines w:val="0"/>
        <w:pageBreakBefore w:val="0"/>
        <w:widowControl w:val="0"/>
        <w:topLinePunct w:val="0"/>
        <w:autoSpaceDE w:val="0"/>
        <w:autoSpaceDN w:val="0"/>
        <w:bidi w:val="0"/>
        <w:adjustRightInd w:val="0"/>
        <w:snapToGrid w:val="0"/>
        <w:spacing w:line="480" w:lineRule="exact"/>
        <w:ind w:firstLine="562" w:firstLineChars="200"/>
        <w:textAlignment w:val="auto"/>
        <w:outlineLvl w:val="1"/>
        <w:rPr>
          <w:rFonts w:ascii="仿宋_GB2312" w:hAnsi="仿宋" w:eastAsia="仿宋_GB2312"/>
          <w:b/>
          <w:sz w:val="28"/>
          <w:szCs w:val="28"/>
          <w:highlight w:val="none"/>
          <w:lang w:val="zh-CN"/>
        </w:rPr>
      </w:pPr>
      <w:bookmarkStart w:id="221" w:name="_Toc2180"/>
      <w:bookmarkStart w:id="222" w:name="_Toc32293"/>
      <w:bookmarkStart w:id="223" w:name="_Toc15121"/>
      <w:bookmarkStart w:id="224" w:name="_Toc11112"/>
      <w:bookmarkStart w:id="225" w:name="_Toc27738"/>
      <w:bookmarkStart w:id="226" w:name="_Toc20745"/>
      <w:r>
        <w:rPr>
          <w:rFonts w:hint="eastAsia" w:ascii="仿宋_GB2312" w:hAnsi="仿宋" w:eastAsia="仿宋_GB2312"/>
          <w:b/>
          <w:sz w:val="28"/>
          <w:szCs w:val="28"/>
          <w:highlight w:val="none"/>
          <w:lang w:val="zh-CN"/>
        </w:rPr>
        <w:t>十八、信用担保</w:t>
      </w:r>
      <w:bookmarkEnd w:id="210"/>
      <w:bookmarkEnd w:id="211"/>
      <w:bookmarkEnd w:id="212"/>
      <w:bookmarkEnd w:id="213"/>
      <w:bookmarkEnd w:id="221"/>
      <w:bookmarkEnd w:id="222"/>
      <w:bookmarkEnd w:id="223"/>
      <w:bookmarkEnd w:id="224"/>
      <w:bookmarkEnd w:id="225"/>
      <w:bookmarkEnd w:id="226"/>
    </w:p>
    <w:p w14:paraId="1414DCC3">
      <w:pPr>
        <w:bidi w:val="0"/>
        <w:ind w:firstLine="560" w:firstLineChars="200"/>
        <w:rPr>
          <w:rFonts w:hint="eastAsia" w:ascii="仿宋_GB2312" w:hAnsi="宋体" w:eastAsia="仿宋_GB2312" w:cs="Times New Roman"/>
          <w:szCs w:val="28"/>
          <w:highlight w:val="none"/>
          <w:lang w:val="zh-CN"/>
        </w:rPr>
      </w:pPr>
      <w:bookmarkStart w:id="227" w:name="_Toc22026"/>
      <w:r>
        <w:rPr>
          <w:rFonts w:hint="eastAsia" w:ascii="仿宋" w:hAnsi="仿宋" w:eastAsia="仿宋" w:cs="仿宋"/>
          <w:sz w:val="28"/>
          <w:szCs w:val="28"/>
          <w:lang w:val="zh-CN" w:eastAsia="zh-CN"/>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成交（成交）通知书或政府采购合同向金融机构提出融资申请。</w:t>
      </w:r>
      <w:r>
        <w:rPr>
          <w:rFonts w:hint="eastAsia" w:ascii="仿宋_GB2312" w:hAnsi="宋体" w:eastAsia="仿宋_GB2312" w:cs="Times New Roman"/>
          <w:szCs w:val="28"/>
          <w:highlight w:val="none"/>
          <w:lang w:val="zh-CN"/>
        </w:rPr>
        <w:br w:type="page"/>
      </w:r>
      <w:bookmarkEnd w:id="227"/>
    </w:p>
    <w:p w14:paraId="5A718E4D">
      <w:pPr>
        <w:keepNext w:val="0"/>
        <w:keepLines w:val="0"/>
        <w:pageBreakBefore w:val="0"/>
        <w:numPr>
          <w:ilvl w:val="0"/>
          <w:numId w:val="0"/>
        </w:numPr>
        <w:wordWrap/>
        <w:topLinePunct w:val="0"/>
        <w:autoSpaceDE w:val="0"/>
        <w:autoSpaceDN w:val="0"/>
        <w:bidi w:val="0"/>
        <w:adjustRightInd w:val="0"/>
        <w:snapToGrid/>
        <w:spacing w:line="480" w:lineRule="exact"/>
        <w:ind w:firstLine="2650" w:firstLineChars="600"/>
        <w:jc w:val="both"/>
        <w:textAlignment w:val="auto"/>
        <w:outlineLvl w:val="0"/>
        <w:rPr>
          <w:rFonts w:hint="eastAsia" w:ascii="仿宋" w:hAnsi="仿宋" w:eastAsia="仿宋" w:cs="仿宋"/>
          <w:b/>
          <w:bCs/>
          <w:kern w:val="44"/>
          <w:sz w:val="44"/>
          <w:szCs w:val="44"/>
          <w:lang w:val="zh-CN" w:eastAsia="zh-Hans" w:bidi="ar-SA"/>
        </w:rPr>
      </w:pPr>
      <w:bookmarkStart w:id="228" w:name="_Toc25327"/>
      <w:r>
        <w:rPr>
          <w:rFonts w:hint="eastAsia" w:ascii="仿宋" w:hAnsi="仿宋" w:eastAsia="仿宋" w:cs="仿宋"/>
          <w:b/>
          <w:bCs/>
          <w:kern w:val="44"/>
          <w:sz w:val="44"/>
          <w:szCs w:val="44"/>
          <w:lang w:val="zh-CN" w:eastAsia="zh-Hans" w:bidi="ar-SA"/>
        </w:rPr>
        <w:t>第三部分</w:t>
      </w:r>
      <w:r>
        <w:rPr>
          <w:rFonts w:hint="eastAsia" w:ascii="仿宋" w:hAnsi="仿宋" w:eastAsia="仿宋" w:cs="仿宋"/>
          <w:b/>
          <w:bCs/>
          <w:kern w:val="44"/>
          <w:sz w:val="44"/>
          <w:szCs w:val="44"/>
          <w:lang w:val="en-US" w:eastAsia="zh-CN" w:bidi="ar-SA"/>
        </w:rPr>
        <w:t xml:space="preserve"> 采购</w:t>
      </w:r>
      <w:r>
        <w:rPr>
          <w:rFonts w:hint="eastAsia" w:ascii="仿宋" w:hAnsi="仿宋" w:eastAsia="仿宋" w:cs="仿宋"/>
          <w:b/>
          <w:bCs/>
          <w:kern w:val="44"/>
          <w:sz w:val="44"/>
          <w:szCs w:val="44"/>
          <w:lang w:val="zh-CN" w:eastAsia="zh-Hans" w:bidi="ar-SA"/>
        </w:rPr>
        <w:t>内容及要求</w:t>
      </w:r>
      <w:bookmarkEnd w:id="228"/>
    </w:p>
    <w:p w14:paraId="767EC41D">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lang w:val="en-US" w:eastAsia="zh-CN"/>
        </w:rPr>
      </w:pPr>
      <w:bookmarkStart w:id="229" w:name="_Toc9118"/>
      <w:r>
        <w:rPr>
          <w:rFonts w:hint="eastAsia" w:ascii="仿宋" w:hAnsi="仿宋" w:eastAsia="仿宋" w:cs="仿宋"/>
          <w:sz w:val="24"/>
          <w:lang w:val="en-US" w:eastAsia="zh-CN"/>
        </w:rPr>
        <w:t>一、采购内容：便携式数字化X射线摄影系统</w:t>
      </w:r>
    </w:p>
    <w:p w14:paraId="311D7797">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二、数量：一台</w:t>
      </w:r>
    </w:p>
    <w:p w14:paraId="78C47F63">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三、技术参数</w:t>
      </w:r>
    </w:p>
    <w:p w14:paraId="26D71B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1.结构型式：便携式</w:t>
      </w:r>
    </w:p>
    <w:p w14:paraId="796E9B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1.1便携式数字化X射线摄影系统需要具备整机的注册证，X 射线发生装置、图像处理系统、平板探测器需在同一张注册证上。</w:t>
      </w:r>
    </w:p>
    <w:p w14:paraId="2E2359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2.产品用途说明及使用场景：</w:t>
      </w:r>
    </w:p>
    <w:p w14:paraId="0CF5E3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2.1便携式X光机易于挪动、设计紧凑、适用在多种场合，如公卫查体、户外救援现场、医院病房、急诊室、手术室等。主要用于对人体胸部、头颅、四肢、或其他衰减度较小的部位组织X射线成像，供临床诊断使用。</w:t>
      </w:r>
    </w:p>
    <w:p w14:paraId="3E9EF1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3.主要配置参数：</w:t>
      </w:r>
    </w:p>
    <w:p w14:paraId="547805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 X射线发生装置</w:t>
      </w:r>
    </w:p>
    <w:p w14:paraId="2D5BE6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3.1.1最大功率：≥5.6kW</w:t>
      </w:r>
      <w:r>
        <w:rPr>
          <w:rFonts w:hint="eastAsia" w:ascii="仿宋" w:hAnsi="仿宋" w:eastAsia="仿宋" w:cs="仿宋"/>
          <w:sz w:val="24"/>
          <w:lang w:val="en-US" w:eastAsia="zh-CN"/>
        </w:rPr>
        <w:tab/>
      </w:r>
    </w:p>
    <w:p w14:paraId="2C9315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3.1.2逆变频率：≥200kHz</w:t>
      </w:r>
    </w:p>
    <w:p w14:paraId="6A2B2D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3.1.3电源频率：50Hz/60Hz，±1Hz</w:t>
      </w:r>
      <w:r>
        <w:rPr>
          <w:rFonts w:hint="eastAsia" w:ascii="仿宋" w:hAnsi="仿宋" w:eastAsia="仿宋" w:cs="仿宋"/>
          <w:sz w:val="24"/>
          <w:lang w:val="en-US" w:eastAsia="zh-CN"/>
        </w:rPr>
        <w:tab/>
      </w:r>
    </w:p>
    <w:p w14:paraId="246DEB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3.1.4 X射线管电压：≥125kV</w:t>
      </w:r>
    </w:p>
    <w:p w14:paraId="3EB051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3.1.5输入电源电压：AC100-240V</w:t>
      </w:r>
      <w:r>
        <w:rPr>
          <w:rFonts w:hint="eastAsia" w:ascii="仿宋" w:hAnsi="仿宋" w:eastAsia="仿宋" w:cs="仿宋"/>
          <w:sz w:val="24"/>
          <w:lang w:val="en-US" w:eastAsia="zh-CN"/>
        </w:rPr>
        <w:tab/>
      </w:r>
    </w:p>
    <w:p w14:paraId="53AC55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3.1.6曝光kV范围：40kV-125kV</w:t>
      </w:r>
    </w:p>
    <w:p w14:paraId="0A39E1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3.1.7曝光mA范围：5mA~100mA</w:t>
      </w:r>
    </w:p>
    <w:p w14:paraId="33E37A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3.1.8曝光ms范围：2ms~10000ms</w:t>
      </w:r>
    </w:p>
    <w:p w14:paraId="490EF6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3.1.9曝光mAs范围：0.1mAs~320mAs</w:t>
      </w:r>
    </w:p>
    <w:p w14:paraId="12FD00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3.1.10可选择曝光技术：kV-mAs；kV-mA-ms</w:t>
      </w:r>
    </w:p>
    <w:p w14:paraId="30E9E7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3.1.11通讯接口：RS-232</w:t>
      </w:r>
    </w:p>
    <w:p w14:paraId="4EED3C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3.1.12 APR：≥2000个APR数据</w:t>
      </w:r>
      <w:r>
        <w:rPr>
          <w:rFonts w:hint="eastAsia" w:ascii="仿宋" w:hAnsi="仿宋" w:eastAsia="仿宋" w:cs="仿宋"/>
          <w:sz w:val="24"/>
          <w:lang w:val="en-US" w:eastAsia="zh-CN"/>
        </w:rPr>
        <w:tab/>
      </w:r>
    </w:p>
    <w:p w14:paraId="452CA1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3.1.13阳极热容量：≥42 kHU</w:t>
      </w:r>
    </w:p>
    <w:p w14:paraId="3D67A0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3.1.14 X射线焦点值：≤0.6mm(小焦点)  ≤1.8mm(大焦点)</w:t>
      </w:r>
    </w:p>
    <w:p w14:paraId="106E02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3.1.15标称阳极输入功率：≤1.27kW(小焦点)   ≤5.3kW（大焦点)</w:t>
      </w:r>
      <w:r>
        <w:rPr>
          <w:rFonts w:hint="eastAsia" w:ascii="仿宋" w:hAnsi="仿宋" w:eastAsia="仿宋" w:cs="仿宋"/>
          <w:sz w:val="24"/>
          <w:lang w:val="en-US" w:eastAsia="zh-CN"/>
        </w:rPr>
        <w:tab/>
      </w:r>
    </w:p>
    <w:p w14:paraId="6FC70B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3.1.16最大辐射野(SID=100cm)：≥430mm×430mm</w:t>
      </w:r>
    </w:p>
    <w:p w14:paraId="5EC582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3.1.17最小辐射野(SID=100cm)：≤50mm×50mm</w:t>
      </w:r>
    </w:p>
    <w:p w14:paraId="51BB0F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3.1.18照度(SID=100cm 时)：≥100 Lux</w:t>
      </w:r>
    </w:p>
    <w:p w14:paraId="062347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3.1.19光源限时：30s±2s</w:t>
      </w:r>
    </w:p>
    <w:p w14:paraId="05FBF7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3.1.20固有滤过：≥ 1.85mm AL/75 KV</w:t>
      </w:r>
    </w:p>
    <w:p w14:paraId="50A42B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3.1.21输出窗有机玻璃板滤过：( 75kV ) 0.2 mm AL</w:t>
      </w:r>
    </w:p>
    <w:p w14:paraId="7B91C9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3.1.22加载状态下的泄露辐射：在距焦点1米处，100cm²任意区域内的平均空气比释动能，≤1.0mGy/h</w:t>
      </w:r>
    </w:p>
    <w:p w14:paraId="31B1F0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3.1.23 X射线发生装置重量：≤14.5Kg</w:t>
      </w:r>
    </w:p>
    <w:p w14:paraId="741070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3.1.24 X射线发生装置主机具备触摸屏显示，触摸屏尺寸≥10英寸</w:t>
      </w:r>
    </w:p>
    <w:p w14:paraId="3714A8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4.平板探测器</w:t>
      </w:r>
      <w:r>
        <w:rPr>
          <w:rFonts w:hint="eastAsia" w:ascii="仿宋" w:hAnsi="仿宋" w:eastAsia="仿宋" w:cs="仿宋"/>
          <w:sz w:val="24"/>
          <w:lang w:val="en-US" w:eastAsia="zh-CN"/>
        </w:rPr>
        <w:tab/>
      </w:r>
    </w:p>
    <w:p w14:paraId="168AA7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4.1探测器技术：非晶硅</w:t>
      </w:r>
    </w:p>
    <w:p w14:paraId="794C74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4.2闪烁体：碘化铯</w:t>
      </w:r>
    </w:p>
    <w:p w14:paraId="3351AF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4.3成像尺寸：≥ 17×17英寸</w:t>
      </w:r>
    </w:p>
    <w:p w14:paraId="009EB6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4.4像素矩阵：≥3072 ×3072</w:t>
      </w:r>
    </w:p>
    <w:p w14:paraId="16B271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4.5像素尺寸：≤139 um</w:t>
      </w:r>
    </w:p>
    <w:p w14:paraId="0959E8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4.6预览时间：具有快速体检模式，最短预览图像时间≤3s</w:t>
      </w:r>
    </w:p>
    <w:p w14:paraId="3B2A1C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4.7成像时间：≤5s</w:t>
      </w:r>
    </w:p>
    <w:p w14:paraId="74534D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4.8空间分辨率：≥3.7lp/mm</w:t>
      </w:r>
    </w:p>
    <w:p w14:paraId="61CFFA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4.9 A/D：≥16 bit</w:t>
      </w:r>
    </w:p>
    <w:p w14:paraId="72AAAB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4.10尺寸：≥460mm×460mm×15.2mm</w:t>
      </w:r>
    </w:p>
    <w:p w14:paraId="248A70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4.11重量：≤4kg</w:t>
      </w:r>
    </w:p>
    <w:p w14:paraId="19644B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4.12功耗：≤20W</w:t>
      </w:r>
    </w:p>
    <w:p w14:paraId="5A81B2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5.包装箱一体机架，机架与包装箱为一体设计</w:t>
      </w:r>
    </w:p>
    <w:p w14:paraId="56A253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5.1包装箱尺寸(L×W×H)：≥860mm×620mm×535mm</w:t>
      </w:r>
    </w:p>
    <w:p w14:paraId="748F30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5.2机架高度范围：1120mm~1500mm</w:t>
      </w:r>
    </w:p>
    <w:p w14:paraId="2A2A5A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5.3机头旋转角度范围：可手动转动，可旋转90°</w:t>
      </w:r>
    </w:p>
    <w:p w14:paraId="48ED21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5.4 SID：≥1350mm</w:t>
      </w:r>
    </w:p>
    <w:p w14:paraId="79C01C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 图像处理系统</w:t>
      </w:r>
      <w:r>
        <w:rPr>
          <w:rFonts w:hint="eastAsia" w:ascii="仿宋" w:hAnsi="仿宋" w:eastAsia="仿宋" w:cs="仿宋"/>
          <w:sz w:val="24"/>
          <w:lang w:val="en-US" w:eastAsia="zh-CN"/>
        </w:rPr>
        <w:tab/>
      </w:r>
    </w:p>
    <w:p w14:paraId="6F4812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6.1可显示患者及设备的基本状态信息：患者姓名、系统状态、网络状态、温度、操作者、时间六项内容。</w:t>
      </w:r>
    </w:p>
    <w:p w14:paraId="162CCE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6.2满足急诊注册功能，可直接进入检查图像采集界面开始图像采集，急患者编号、检查号自动生成，姓名以【紧急XX】形式临时标识；待检查完毕后可以对信息进行修改完善。</w:t>
      </w:r>
    </w:p>
    <w:p w14:paraId="37611F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6.3曝光设置：曝光指示及报错复位；高压参数设置；；床位选择（站位、躺位）；焦点选择（小焦点、大焦点）；患者体型选择（肥胖，正常，偏瘦，婴儿）；曝光模式选择（mA/ms模式、mAs模式）。</w:t>
      </w:r>
    </w:p>
    <w:p w14:paraId="6F0DA5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6.4图像浏览可使用工具对采集图像进行处理：</w:t>
      </w:r>
    </w:p>
    <w:p w14:paraId="059EB2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6.4.1测量工具包括：矩形测量，角度测量，心胸比，脊柱测量，距离测量，椭圆灰度测量，多边形测量，骨科测量。</w:t>
      </w:r>
    </w:p>
    <w:p w14:paraId="1ED629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6.4.2系统工具包括：文本标记，左标记，右标记，前体位标记，裁剪工具，删除工具，可视窗宽窗位，圆形裁剪，高级处理，重置，箭头，邮件，图像拼接。</w:t>
      </w:r>
    </w:p>
    <w:p w14:paraId="1E124E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6.4.3其他工具包括：调整剪辑图像，裁剪选项，点灰度值，处理，显示校正，多边形蒙版，栅格线，尘肺病。</w:t>
      </w:r>
    </w:p>
    <w:p w14:paraId="752C5F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6.5具有DICOM3.0协议，可以连接PACS和RIS系统。</w:t>
      </w:r>
    </w:p>
    <w:p w14:paraId="63A9C5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8 配置：</w:t>
      </w:r>
    </w:p>
    <w:p w14:paraId="4CFA04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8.1 X射线发生装置</w:t>
      </w:r>
    </w:p>
    <w:p w14:paraId="42D040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8.2平板探测器</w:t>
      </w:r>
    </w:p>
    <w:p w14:paraId="2AB211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8.3包装箱一体机架</w:t>
      </w:r>
    </w:p>
    <w:p w14:paraId="37AC9D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8.4工作站图像处理系统</w:t>
      </w:r>
    </w:p>
    <w:p w14:paraId="77C2BA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color w:val="auto"/>
          <w:kern w:val="2"/>
          <w:sz w:val="44"/>
          <w:szCs w:val="44"/>
          <w:lang w:val="zh-CN" w:eastAsia="zh-CN" w:bidi="ar-SA"/>
        </w:rPr>
      </w:pPr>
      <w:r>
        <w:rPr>
          <w:rFonts w:hint="eastAsia" w:ascii="仿宋" w:hAnsi="仿宋" w:eastAsia="仿宋" w:cs="仿宋"/>
          <w:sz w:val="24"/>
          <w:lang w:val="en-US" w:eastAsia="zh-CN"/>
        </w:rPr>
        <w:t>8.5 三角胸片架</w:t>
      </w:r>
      <w:r>
        <w:rPr>
          <w:rFonts w:hint="eastAsia" w:ascii="仿宋" w:hAnsi="仿宋" w:eastAsia="仿宋" w:cs="仿宋"/>
          <w:b/>
          <w:bCs w:val="0"/>
          <w:color w:val="auto"/>
          <w:kern w:val="2"/>
          <w:sz w:val="44"/>
          <w:szCs w:val="44"/>
          <w:lang w:val="zh-CN" w:eastAsia="zh-CN" w:bidi="ar-SA"/>
        </w:rPr>
        <w:br w:type="page"/>
      </w:r>
    </w:p>
    <w:p w14:paraId="5F5585B5">
      <w:pPr>
        <w:keepNext w:val="0"/>
        <w:keepLines w:val="0"/>
        <w:pageBreakBefore w:val="0"/>
        <w:numPr>
          <w:ilvl w:val="0"/>
          <w:numId w:val="0"/>
        </w:numPr>
        <w:wordWrap/>
        <w:topLinePunct w:val="0"/>
        <w:autoSpaceDE w:val="0"/>
        <w:autoSpaceDN w:val="0"/>
        <w:bidi w:val="0"/>
        <w:adjustRightInd w:val="0"/>
        <w:snapToGrid/>
        <w:spacing w:line="480" w:lineRule="exact"/>
        <w:ind w:firstLine="2650" w:firstLineChars="600"/>
        <w:jc w:val="both"/>
        <w:textAlignment w:val="auto"/>
        <w:outlineLvl w:val="0"/>
        <w:rPr>
          <w:rFonts w:hint="eastAsia" w:ascii="仿宋" w:hAnsi="仿宋" w:eastAsia="仿宋" w:cs="仿宋"/>
          <w:b/>
          <w:bCs/>
          <w:kern w:val="44"/>
          <w:sz w:val="44"/>
          <w:szCs w:val="44"/>
          <w:lang w:val="zh-CN" w:eastAsia="zh-Hans" w:bidi="ar-SA"/>
        </w:rPr>
      </w:pPr>
      <w:bookmarkStart w:id="230" w:name="_Toc6697"/>
      <w:r>
        <w:rPr>
          <w:rFonts w:hint="eastAsia" w:ascii="仿宋" w:hAnsi="仿宋" w:eastAsia="仿宋" w:cs="仿宋"/>
          <w:b/>
          <w:bCs/>
          <w:kern w:val="44"/>
          <w:sz w:val="44"/>
          <w:szCs w:val="44"/>
          <w:lang w:val="zh-CN" w:eastAsia="zh-CN" w:bidi="ar-SA"/>
        </w:rPr>
        <w:t>第四部分</w:t>
      </w:r>
      <w:r>
        <w:rPr>
          <w:rFonts w:hint="eastAsia" w:ascii="仿宋" w:hAnsi="仿宋" w:eastAsia="仿宋" w:cs="仿宋"/>
          <w:b/>
          <w:bCs/>
          <w:kern w:val="44"/>
          <w:sz w:val="44"/>
          <w:szCs w:val="44"/>
          <w:lang w:val="en-US" w:eastAsia="zh-CN" w:bidi="ar-SA"/>
        </w:rPr>
        <w:t xml:space="preserve"> </w:t>
      </w:r>
      <w:r>
        <w:rPr>
          <w:rFonts w:hint="eastAsia" w:ascii="仿宋" w:hAnsi="仿宋" w:eastAsia="仿宋" w:cs="仿宋"/>
          <w:b/>
          <w:bCs/>
          <w:kern w:val="44"/>
          <w:sz w:val="44"/>
          <w:szCs w:val="44"/>
          <w:lang w:val="zh-CN" w:eastAsia="zh-Hans" w:bidi="ar-SA"/>
        </w:rPr>
        <w:t>商务部分</w:t>
      </w:r>
      <w:bookmarkEnd w:id="229"/>
      <w:bookmarkEnd w:id="230"/>
    </w:p>
    <w:p w14:paraId="11F72E3C">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w:t>
      </w:r>
      <w:r>
        <w:rPr>
          <w:rFonts w:hint="eastAsia" w:ascii="仿宋" w:hAnsi="仿宋" w:eastAsia="仿宋" w:cs="仿宋"/>
          <w:b/>
          <w:color w:val="auto"/>
          <w:sz w:val="28"/>
          <w:szCs w:val="28"/>
          <w:highlight w:val="none"/>
          <w:lang w:eastAsia="zh-CN"/>
        </w:rPr>
        <w:t>交货</w:t>
      </w:r>
      <w:r>
        <w:rPr>
          <w:rFonts w:hint="eastAsia" w:ascii="仿宋" w:hAnsi="仿宋" w:eastAsia="仿宋" w:cs="仿宋"/>
          <w:b/>
          <w:color w:val="auto"/>
          <w:sz w:val="28"/>
          <w:szCs w:val="28"/>
          <w:highlight w:val="none"/>
        </w:rPr>
        <w:t>期及地点</w:t>
      </w:r>
    </w:p>
    <w:p w14:paraId="2C6B37F3">
      <w:pPr>
        <w:pStyle w:val="10"/>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left"/>
        <w:textAlignment w:val="auto"/>
        <w:rPr>
          <w:rFonts w:hint="eastAsia" w:ascii="仿宋" w:hAnsi="仿宋" w:eastAsia="仿宋" w:cs="仿宋"/>
          <w:sz w:val="28"/>
          <w:szCs w:val="28"/>
          <w:highlight w:val="none"/>
          <w:lang w:eastAsia="zh-CN"/>
        </w:rPr>
      </w:pPr>
      <w:r>
        <w:rPr>
          <w:rFonts w:hint="eastAsia" w:ascii="仿宋" w:hAnsi="仿宋" w:eastAsia="仿宋" w:cs="仿宋"/>
          <w:color w:val="auto"/>
          <w:sz w:val="28"/>
          <w:szCs w:val="28"/>
          <w:highlight w:val="none"/>
        </w:rPr>
        <w:t>1、交货期：</w:t>
      </w:r>
      <w:r>
        <w:rPr>
          <w:rFonts w:hint="eastAsia" w:ascii="仿宋" w:hAnsi="仿宋" w:eastAsia="仿宋" w:cs="仿宋"/>
          <w:sz w:val="28"/>
          <w:szCs w:val="28"/>
          <w:highlight w:val="none"/>
          <w:lang w:eastAsia="zh-CN"/>
        </w:rPr>
        <w:t>自合同签订生效之日起 30 个日历日完成产品的安装、调试并正常运行。</w:t>
      </w:r>
    </w:p>
    <w:p w14:paraId="7CA8DA36">
      <w:pPr>
        <w:pStyle w:val="10"/>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left"/>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2、交货地点：</w:t>
      </w:r>
      <w:r>
        <w:rPr>
          <w:rFonts w:hint="eastAsia" w:ascii="仿宋" w:hAnsi="仿宋" w:eastAsia="仿宋" w:cs="仿宋"/>
          <w:sz w:val="28"/>
          <w:szCs w:val="28"/>
          <w:highlight w:val="none"/>
          <w:lang w:eastAsia="zh-CN"/>
        </w:rPr>
        <w:t>渭南市临渭区下邽中心卫生院指定地点</w:t>
      </w:r>
    </w:p>
    <w:p w14:paraId="117901A4">
      <w:pPr>
        <w:pStyle w:val="10"/>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left"/>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3、质保期：验收合格之日起一年。</w:t>
      </w:r>
    </w:p>
    <w:p w14:paraId="5F622A60">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二、付款方式</w:t>
      </w:r>
    </w:p>
    <w:p w14:paraId="2AD7D4B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1、结算单位：采购人结算，在付款前必须开具等额发票给采购人。</w:t>
      </w:r>
    </w:p>
    <w:p w14:paraId="5C860B6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2、付款方式：</w:t>
      </w:r>
    </w:p>
    <w:p w14:paraId="53719E4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（1）合同签订后，乙方须按其磋商文件中响应的交货期按时交货，保证设备到达甲方指定地点，安装、调试完毕并经培训结束后，试用合格满一个月后组织验收，验收合格后提供全额合规发票，</w:t>
      </w:r>
      <w:r>
        <w:rPr>
          <w:rFonts w:hint="eastAsia" w:ascii="仿宋" w:hAnsi="仿宋" w:eastAsia="仿宋" w:cs="仿宋"/>
          <w:sz w:val="28"/>
          <w:szCs w:val="28"/>
          <w:highlight w:val="none"/>
          <w:lang w:val="en-US" w:eastAsia="zh-CN"/>
        </w:rPr>
        <w:t>采购人</w:t>
      </w:r>
      <w:r>
        <w:rPr>
          <w:rFonts w:hint="eastAsia" w:ascii="仿宋" w:hAnsi="仿宋" w:eastAsia="仿宋" w:cs="仿宋"/>
          <w:kern w:val="2"/>
          <w:sz w:val="28"/>
          <w:szCs w:val="28"/>
          <w:highlight w:val="none"/>
          <w:lang w:val="en-US" w:eastAsia="zh-CN" w:bidi="ar-SA"/>
        </w:rPr>
        <w:t>支付合同总价款的30%，合同总价的剩余部分，验收合格之日起，一年后一次性无息支付。</w:t>
      </w:r>
    </w:p>
    <w:p w14:paraId="2992304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（2）支付方式：银行转账。</w:t>
      </w:r>
    </w:p>
    <w:p w14:paraId="5022F6D5">
      <w:pPr>
        <w:keepNext w:val="0"/>
        <w:keepLines w:val="0"/>
        <w:pageBreakBefore w:val="0"/>
        <w:widowControl w:val="0"/>
        <w:kinsoku/>
        <w:wordWrap/>
        <w:overflowPunct/>
        <w:topLinePunct w:val="0"/>
        <w:autoSpaceDE/>
        <w:autoSpaceDN/>
        <w:bidi w:val="0"/>
        <w:spacing w:line="480" w:lineRule="exact"/>
        <w:ind w:left="-283" w:leftChars="-135" w:firstLine="281" w:firstLineChars="1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三、包装、运输、要求：</w:t>
      </w:r>
    </w:p>
    <w:p w14:paraId="4100EE25">
      <w:pPr>
        <w:keepNext w:val="0"/>
        <w:keepLines w:val="0"/>
        <w:pageBreakBefore w:val="0"/>
        <w:widowControl w:val="0"/>
        <w:kinsoku/>
        <w:wordWrap/>
        <w:overflowPunct/>
        <w:topLinePunct w:val="0"/>
        <w:autoSpaceDE/>
        <w:autoSpaceDN/>
        <w:bidi w:val="0"/>
        <w:spacing w:line="480" w:lineRule="exact"/>
        <w:ind w:left="-283" w:leftChars="-135" w:firstLine="840" w:firstLineChars="3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1.包装：应采取防潮、防晒、防腐蚀、防震动及防止</w:t>
      </w:r>
      <w:r>
        <w:rPr>
          <w:rFonts w:hint="eastAsia" w:ascii="仿宋" w:hAnsi="仿宋" w:eastAsia="仿宋" w:cs="仿宋"/>
          <w:b w:val="0"/>
          <w:bCs/>
          <w:sz w:val="28"/>
          <w:szCs w:val="28"/>
          <w:highlight w:val="none"/>
          <w:lang w:eastAsia="zh-CN"/>
        </w:rPr>
        <w:t>其他损坏</w:t>
      </w:r>
      <w:r>
        <w:rPr>
          <w:rFonts w:hint="eastAsia" w:ascii="仿宋" w:hAnsi="仿宋" w:eastAsia="仿宋" w:cs="仿宋"/>
          <w:b w:val="0"/>
          <w:bCs/>
          <w:sz w:val="28"/>
          <w:szCs w:val="28"/>
          <w:highlight w:val="none"/>
        </w:rPr>
        <w:t>的必要措施。成交人应承担由于其包装或防护措施不妥而引起的货物锈蚀、损坏和丢失等任何损失造成的责任或费用。</w:t>
      </w:r>
    </w:p>
    <w:p w14:paraId="27A5BB4A">
      <w:pPr>
        <w:keepNext w:val="0"/>
        <w:keepLines w:val="0"/>
        <w:pageBreakBefore w:val="0"/>
        <w:widowControl w:val="0"/>
        <w:kinsoku/>
        <w:wordWrap/>
        <w:overflowPunct/>
        <w:topLinePunct w:val="0"/>
        <w:autoSpaceDE/>
        <w:autoSpaceDN/>
        <w:bidi w:val="0"/>
        <w:spacing w:line="480" w:lineRule="exact"/>
        <w:ind w:left="-283" w:leftChars="-135" w:firstLine="840" w:firstLineChars="3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2.运输：选择运输风险小、运费低、距离短的运输路线。运杂费一次包死在总价内，包括生产厂到施工现场所需的装卸、运输（含保险费）、现场保管费、二次倒运费、吊装费等费用。</w:t>
      </w:r>
    </w:p>
    <w:p w14:paraId="4592E437">
      <w:pPr>
        <w:keepNext w:val="0"/>
        <w:keepLines w:val="0"/>
        <w:pageBreakBefore w:val="0"/>
        <w:widowControl w:val="0"/>
        <w:kinsoku/>
        <w:wordWrap/>
        <w:overflowPunct/>
        <w:topLinePunct w:val="0"/>
        <w:autoSpaceDE/>
        <w:autoSpaceDN/>
        <w:bidi w:val="0"/>
        <w:spacing w:line="480" w:lineRule="exact"/>
        <w:ind w:left="-283" w:leftChars="-135" w:firstLine="281" w:firstLineChars="1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四</w:t>
      </w:r>
      <w:r>
        <w:rPr>
          <w:rFonts w:hint="eastAsia" w:ascii="仿宋" w:hAnsi="仿宋" w:eastAsia="仿宋" w:cs="仿宋"/>
          <w:b/>
          <w:sz w:val="28"/>
          <w:szCs w:val="28"/>
          <w:highlight w:val="none"/>
        </w:rPr>
        <w:t>、质量保证：</w:t>
      </w:r>
    </w:p>
    <w:p w14:paraId="56D4D63C">
      <w:pPr>
        <w:keepNext w:val="0"/>
        <w:keepLines w:val="0"/>
        <w:pageBreakBefore w:val="0"/>
        <w:widowControl w:val="0"/>
        <w:kinsoku/>
        <w:wordWrap/>
        <w:overflowPunct/>
        <w:topLinePunct w:val="0"/>
        <w:autoSpaceDE/>
        <w:autoSpaceDN/>
        <w:bidi w:val="0"/>
        <w:adjustRightInd w:val="0"/>
        <w:snapToGrid/>
        <w:spacing w:line="480" w:lineRule="exact"/>
        <w:ind w:firstLine="280" w:firstLineChars="100"/>
        <w:textAlignment w:val="auto"/>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1、保证技术指标先进、质量性能可靠、进货渠道正常，全面满足甲方要求。</w:t>
      </w:r>
    </w:p>
    <w:p w14:paraId="63953AE2">
      <w:pPr>
        <w:keepNext w:val="0"/>
        <w:keepLines w:val="0"/>
        <w:pageBreakBefore w:val="0"/>
        <w:widowControl w:val="0"/>
        <w:kinsoku/>
        <w:wordWrap/>
        <w:overflowPunct/>
        <w:topLinePunct w:val="0"/>
        <w:autoSpaceDE/>
        <w:autoSpaceDN/>
        <w:bidi w:val="0"/>
        <w:adjustRightInd w:val="0"/>
        <w:snapToGrid/>
        <w:spacing w:line="480" w:lineRule="exact"/>
        <w:ind w:firstLine="280" w:firstLineChars="100"/>
        <w:textAlignment w:val="auto"/>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2、符合国家有关规范要求。</w:t>
      </w:r>
    </w:p>
    <w:p w14:paraId="52026FD6">
      <w:pPr>
        <w:keepNext w:val="0"/>
        <w:keepLines w:val="0"/>
        <w:pageBreakBefore w:val="0"/>
        <w:widowControl w:val="0"/>
        <w:kinsoku/>
        <w:wordWrap/>
        <w:overflowPunct/>
        <w:topLinePunct w:val="0"/>
        <w:autoSpaceDE/>
        <w:autoSpaceDN/>
        <w:bidi w:val="0"/>
        <w:adjustRightInd w:val="0"/>
        <w:snapToGrid/>
        <w:spacing w:line="480" w:lineRule="exact"/>
        <w:ind w:firstLine="280" w:firstLineChars="1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3、具有良好的外观和使用性能，适合所需科室的使用。</w:t>
      </w:r>
    </w:p>
    <w:p w14:paraId="67527F7E">
      <w:pPr>
        <w:keepNext w:val="0"/>
        <w:keepLines w:val="0"/>
        <w:pageBreakBefore w:val="0"/>
        <w:widowControl w:val="0"/>
        <w:kinsoku/>
        <w:wordWrap/>
        <w:overflowPunct/>
        <w:topLinePunct w:val="0"/>
        <w:autoSpaceDE/>
        <w:autoSpaceDN/>
        <w:bidi w:val="0"/>
        <w:adjustRightInd w:val="0"/>
        <w:spacing w:line="480" w:lineRule="exac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五、合同实施</w:t>
      </w:r>
    </w:p>
    <w:p w14:paraId="300C094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Times New Roman"/>
          <w:kern w:val="2"/>
          <w:sz w:val="28"/>
          <w:szCs w:val="28"/>
          <w:highlight w:val="none"/>
          <w:lang w:val="zh-CN" w:eastAsia="zh-CN" w:bidi="ar-SA"/>
        </w:rPr>
      </w:pPr>
      <w:r>
        <w:rPr>
          <w:rFonts w:hint="eastAsia" w:ascii="仿宋" w:hAnsi="仿宋" w:eastAsia="仿宋" w:cs="Times New Roman"/>
          <w:kern w:val="2"/>
          <w:sz w:val="28"/>
          <w:szCs w:val="28"/>
          <w:highlight w:val="none"/>
          <w:lang w:val="zh-CN" w:eastAsia="zh-CN" w:bidi="ar-SA"/>
        </w:rPr>
        <w:t>1、按《中华人民共和国民法典》中的相关条款执行。</w:t>
      </w:r>
    </w:p>
    <w:p w14:paraId="49C4EF9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Times New Roman"/>
          <w:kern w:val="2"/>
          <w:sz w:val="28"/>
          <w:szCs w:val="28"/>
          <w:highlight w:val="none"/>
          <w:lang w:val="zh-CN" w:eastAsia="zh-CN" w:bidi="ar-SA"/>
        </w:rPr>
      </w:pPr>
      <w:r>
        <w:rPr>
          <w:rFonts w:hint="eastAsia" w:ascii="仿宋" w:hAnsi="仿宋" w:eastAsia="仿宋" w:cs="Times New Roman"/>
          <w:kern w:val="2"/>
          <w:sz w:val="28"/>
          <w:szCs w:val="28"/>
          <w:highlight w:val="none"/>
          <w:lang w:val="zh-CN" w:eastAsia="zh-CN" w:bidi="ar-SA"/>
        </w:rPr>
        <w:t>2、未按合同要求提供产品或产品质量不能满足技术要求，采购人有权终止合同，并对供方违约行为进行追究，同时按《中华人民共和国政府采购法》的有关规定进行处罚。</w:t>
      </w:r>
    </w:p>
    <w:p w14:paraId="55059C8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、违约责任</w:t>
      </w:r>
    </w:p>
    <w:p w14:paraId="51BE71A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zh-CN" w:eastAsia="zh-CN"/>
        </w:rPr>
      </w:pPr>
      <w:r>
        <w:rPr>
          <w:rFonts w:hint="eastAsia" w:ascii="仿宋_GB2312" w:hAnsi="仿宋" w:eastAsia="仿宋_GB2312" w:cs="仿宋"/>
          <w:color w:val="000000" w:themeColor="text1"/>
          <w:sz w:val="28"/>
          <w:szCs w:val="28"/>
          <w:lang w:bidi="zh-TW"/>
          <w14:textFill>
            <w14:solidFill>
              <w14:schemeClr w14:val="tx1"/>
            </w14:solidFill>
          </w14:textFill>
        </w:rPr>
        <w:t>按以下两种方式追究乙方的违约责任：</w:t>
      </w:r>
    </w:p>
    <w:p w14:paraId="0E3C774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_GB2312" w:hAnsi="仿宋" w:eastAsia="仿宋_GB2312" w:cs="仿宋"/>
          <w:color w:val="000000" w:themeColor="text1"/>
          <w:sz w:val="28"/>
          <w:szCs w:val="28"/>
          <w:lang w:bidi="zh-TW"/>
          <w14:textFill>
            <w14:solidFill>
              <w14:schemeClr w14:val="tx1"/>
            </w14:solidFill>
          </w14:textFill>
        </w:rPr>
      </w:pPr>
      <w:r>
        <w:rPr>
          <w:rFonts w:hint="eastAsia" w:ascii="仿宋_GB2312" w:hAnsi="仿宋" w:eastAsia="仿宋_GB2312" w:cs="仿宋"/>
          <w:color w:val="000000" w:themeColor="text1"/>
          <w:sz w:val="28"/>
          <w:szCs w:val="28"/>
          <w:lang w:bidi="zh-TW"/>
          <w14:textFill>
            <w14:solidFill>
              <w14:schemeClr w14:val="tx1"/>
            </w14:solidFill>
          </w14:textFill>
        </w:rPr>
        <w:t>1、乙方赔偿甲方解除合同的全部损失（包括但不限于重新采购产生的费用、合同未履行导致设备不能按规划交付使用可能产生的租赁费用</w:t>
      </w:r>
      <w:r>
        <w:rPr>
          <w:rFonts w:hint="eastAsia" w:ascii="仿宋_GB2312" w:hAnsi="仿宋" w:eastAsia="仿宋_GB2312" w:cs="仿宋"/>
          <w:color w:val="000000" w:themeColor="text1"/>
          <w:sz w:val="28"/>
          <w:szCs w:val="28"/>
          <w:lang w:eastAsia="zh-CN" w:bidi="zh-TW"/>
          <w14:textFill>
            <w14:solidFill>
              <w14:schemeClr w14:val="tx1"/>
            </w14:solidFill>
          </w14:textFill>
        </w:rPr>
        <w:t>及其他</w:t>
      </w:r>
      <w:r>
        <w:rPr>
          <w:rFonts w:hint="eastAsia" w:ascii="仿宋_GB2312" w:hAnsi="仿宋" w:eastAsia="仿宋_GB2312" w:cs="仿宋"/>
          <w:color w:val="000000" w:themeColor="text1"/>
          <w:sz w:val="28"/>
          <w:szCs w:val="28"/>
          <w:lang w:bidi="zh-TW"/>
          <w14:textFill>
            <w14:solidFill>
              <w14:schemeClr w14:val="tx1"/>
            </w14:solidFill>
          </w14:textFill>
        </w:rPr>
        <w:t>由此造成的甲方对第三方的违约损失）；</w:t>
      </w:r>
    </w:p>
    <w:p w14:paraId="0130AEA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_GB2312" w:hAnsi="仿宋" w:eastAsia="仿宋_GB2312" w:cs="仿宋"/>
          <w:color w:val="000000"/>
          <w:sz w:val="28"/>
          <w:szCs w:val="28"/>
          <w:lang w:bidi="zh-TW"/>
        </w:rPr>
      </w:pPr>
      <w:r>
        <w:rPr>
          <w:rFonts w:hint="eastAsia" w:ascii="仿宋_GB2312" w:hAnsi="仿宋" w:eastAsia="仿宋_GB2312" w:cs="仿宋"/>
          <w:color w:val="000000" w:themeColor="text1"/>
          <w:sz w:val="28"/>
          <w:szCs w:val="28"/>
          <w:lang w:bidi="zh-TW"/>
          <w14:textFill>
            <w14:solidFill>
              <w14:schemeClr w14:val="tx1"/>
            </w14:solidFill>
          </w14:textFill>
        </w:rPr>
        <w:t>2、乙方支付甲方违约金，违约金计算方法：以合同总价为基数，支付甲方合同总价的30%为违约金，同时，对乙方的违约行为报监管机构进行相应的处罚。</w:t>
      </w:r>
    </w:p>
    <w:p w14:paraId="11444D10">
      <w:pPr>
        <w:rPr>
          <w:rStyle w:val="23"/>
          <w:rFonts w:hint="eastAsia" w:ascii="仿宋" w:hAnsi="仿宋" w:eastAsia="仿宋" w:cs="仿宋"/>
          <w:sz w:val="36"/>
          <w:szCs w:val="36"/>
          <w:lang w:val="zh-CN"/>
        </w:rPr>
      </w:pPr>
      <w:bookmarkStart w:id="231" w:name="_Toc7831"/>
      <w:r>
        <w:rPr>
          <w:rStyle w:val="23"/>
          <w:rFonts w:hint="eastAsia" w:ascii="仿宋" w:hAnsi="仿宋" w:eastAsia="仿宋" w:cs="仿宋"/>
          <w:sz w:val="36"/>
          <w:szCs w:val="36"/>
          <w:lang w:val="zh-CN"/>
        </w:rPr>
        <w:br w:type="page"/>
      </w:r>
    </w:p>
    <w:p w14:paraId="48FB2B57">
      <w:pPr>
        <w:pageBreakBefore w:val="0"/>
        <w:widowControl w:val="0"/>
        <w:numPr>
          <w:ilvl w:val="0"/>
          <w:numId w:val="0"/>
        </w:numPr>
        <w:tabs>
          <w:tab w:val="left" w:pos="3150"/>
        </w:tabs>
        <w:kinsoku/>
        <w:wordWrap/>
        <w:overflowPunct/>
        <w:topLinePunct w:val="0"/>
        <w:autoSpaceDE w:val="0"/>
        <w:autoSpaceDN w:val="0"/>
        <w:bidi w:val="0"/>
        <w:adjustRightInd w:val="0"/>
        <w:snapToGrid w:val="0"/>
        <w:spacing w:line="480" w:lineRule="exact"/>
        <w:jc w:val="center"/>
        <w:textAlignment w:val="auto"/>
        <w:outlineLvl w:val="0"/>
        <w:rPr>
          <w:rFonts w:hint="eastAsia" w:ascii="仿宋" w:hAnsi="仿宋" w:eastAsia="仿宋" w:cs="仿宋"/>
          <w:b/>
          <w:bCs/>
          <w:sz w:val="36"/>
          <w:szCs w:val="36"/>
          <w:lang w:val="zh-CN"/>
        </w:rPr>
      </w:pPr>
      <w:bookmarkStart w:id="232" w:name="_Toc4330"/>
      <w:r>
        <w:rPr>
          <w:rStyle w:val="23"/>
          <w:rFonts w:hint="eastAsia" w:ascii="仿宋" w:hAnsi="仿宋" w:eastAsia="仿宋" w:cs="仿宋"/>
          <w:sz w:val="36"/>
          <w:szCs w:val="36"/>
          <w:lang w:val="zh-CN"/>
        </w:rPr>
        <w:t>第五部分   合同条款及格式（合同主要条款）</w:t>
      </w:r>
      <w:bookmarkEnd w:id="231"/>
      <w:bookmarkEnd w:id="232"/>
    </w:p>
    <w:p w14:paraId="337BC798">
      <w:pPr>
        <w:keepLines w:val="0"/>
        <w:pageBreakBefore w:val="0"/>
        <w:widowControl w:val="0"/>
        <w:kinsoku/>
        <w:wordWrap/>
        <w:overflowPunct/>
        <w:topLinePunct w:val="0"/>
        <w:bidi w:val="0"/>
        <w:adjustRightInd w:val="0"/>
        <w:snapToGrid w:val="0"/>
        <w:spacing w:line="480" w:lineRule="exact"/>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（本格式条款供采购人和成交供应商双方签订合同参考，最终以采购人实际签订的合同为准）</w:t>
      </w:r>
    </w:p>
    <w:p w14:paraId="65AF9779">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甲方（采购人）：</w:t>
      </w:r>
      <w:r>
        <w:rPr>
          <w:rFonts w:hint="eastAsia" w:ascii="仿宋" w:hAnsi="仿宋" w:eastAsia="仿宋" w:cs="仿宋"/>
          <w:bCs/>
          <w:i w:val="0"/>
          <w:iCs w:val="0"/>
          <w:color w:val="auto"/>
          <w:sz w:val="28"/>
          <w:szCs w:val="28"/>
          <w:u w:val="single"/>
          <w:lang w:eastAsia="zh-CN"/>
        </w:rPr>
        <w:t>渭南市临渭区下邽中心卫生院</w:t>
      </w:r>
      <w:r>
        <w:rPr>
          <w:rFonts w:hint="eastAsia" w:ascii="仿宋" w:hAnsi="仿宋" w:eastAsia="仿宋" w:cs="仿宋"/>
          <w:bCs/>
          <w:color w:val="auto"/>
          <w:sz w:val="28"/>
          <w:szCs w:val="28"/>
        </w:rPr>
        <w:t>乙方（</w:t>
      </w:r>
      <w:r>
        <w:rPr>
          <w:rFonts w:hint="eastAsia" w:ascii="仿宋" w:hAnsi="仿宋" w:eastAsia="仿宋" w:cs="仿宋"/>
          <w:bCs/>
          <w:color w:val="auto"/>
          <w:sz w:val="28"/>
          <w:szCs w:val="28"/>
          <w:lang w:eastAsia="zh-CN"/>
        </w:rPr>
        <w:t>成交供应商</w:t>
      </w:r>
      <w:r>
        <w:rPr>
          <w:rFonts w:hint="eastAsia" w:ascii="仿宋" w:hAnsi="仿宋" w:eastAsia="仿宋" w:cs="仿宋"/>
          <w:bCs/>
          <w:color w:val="auto"/>
          <w:sz w:val="28"/>
          <w:szCs w:val="28"/>
        </w:rPr>
        <w:t>）：</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rPr>
        <w:t xml:space="preserve"> </w:t>
      </w:r>
    </w:p>
    <w:p w14:paraId="06C74A6E">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highlight w:val="none"/>
          <w:u w:val="single"/>
          <w:lang w:eastAsia="zh-CN"/>
        </w:rPr>
        <w:t>渭南市临渭区下邽中心卫生院便携式移动DR采购项目（</w:t>
      </w:r>
      <w:r>
        <w:rPr>
          <w:rFonts w:hint="eastAsia" w:ascii="仿宋" w:hAnsi="仿宋" w:eastAsia="仿宋" w:cs="仿宋"/>
          <w:bCs/>
          <w:color w:val="auto"/>
          <w:sz w:val="28"/>
          <w:szCs w:val="28"/>
          <w:highlight w:val="none"/>
          <w:u w:val="single"/>
        </w:rPr>
        <w:t>项目编号：</w:t>
      </w:r>
      <w:r>
        <w:rPr>
          <w:rFonts w:hint="eastAsia" w:ascii="仿宋" w:hAnsi="仿宋" w:eastAsia="仿宋" w:cs="仿宋"/>
          <w:color w:val="auto"/>
          <w:sz w:val="28"/>
          <w:szCs w:val="28"/>
          <w:highlight w:val="none"/>
          <w:u w:val="single"/>
          <w:lang w:val="en-US" w:eastAsia="zh-CN"/>
        </w:rPr>
        <w:t>JHZB-2026-029</w:t>
      </w:r>
      <w:r>
        <w:rPr>
          <w:rFonts w:hint="eastAsia" w:ascii="仿宋" w:hAnsi="仿宋" w:eastAsia="仿宋" w:cs="仿宋"/>
          <w:color w:val="auto"/>
          <w:sz w:val="28"/>
          <w:szCs w:val="28"/>
          <w:highlight w:val="none"/>
          <w:lang w:val="en-US" w:eastAsia="zh-CN"/>
        </w:rPr>
        <w:t>）</w:t>
      </w:r>
      <w:r>
        <w:rPr>
          <w:rFonts w:hint="eastAsia" w:ascii="仿宋" w:hAnsi="仿宋" w:eastAsia="仿宋" w:cs="仿宋"/>
          <w:bCs/>
          <w:color w:val="auto"/>
          <w:sz w:val="28"/>
          <w:szCs w:val="28"/>
          <w:highlight w:val="none"/>
        </w:rPr>
        <w:t>在由</w:t>
      </w:r>
      <w:r>
        <w:rPr>
          <w:rFonts w:hint="eastAsia" w:ascii="仿宋" w:hAnsi="仿宋" w:eastAsia="仿宋" w:cs="仿宋"/>
          <w:bCs/>
          <w:color w:val="auto"/>
          <w:sz w:val="28"/>
          <w:szCs w:val="28"/>
          <w:lang w:eastAsia="zh-CN"/>
        </w:rPr>
        <w:t>陕西璟辉项目管理有限公司</w:t>
      </w:r>
      <w:r>
        <w:rPr>
          <w:rFonts w:hint="eastAsia" w:ascii="仿宋" w:hAnsi="仿宋" w:eastAsia="仿宋" w:cs="仿宋"/>
          <w:bCs/>
          <w:color w:val="auto"/>
          <w:sz w:val="28"/>
          <w:szCs w:val="28"/>
        </w:rPr>
        <w:t>组织</w:t>
      </w:r>
      <w:r>
        <w:rPr>
          <w:rFonts w:hint="eastAsia" w:ascii="仿宋" w:hAnsi="仿宋" w:eastAsia="仿宋" w:cs="仿宋"/>
          <w:bCs/>
          <w:color w:val="auto"/>
          <w:sz w:val="28"/>
          <w:szCs w:val="28"/>
          <w:lang w:eastAsia="zh-CN"/>
        </w:rPr>
        <w:t>竞争性</w:t>
      </w:r>
      <w:r>
        <w:rPr>
          <w:rFonts w:hint="eastAsia" w:ascii="仿宋" w:hAnsi="仿宋" w:eastAsia="仿宋" w:cs="仿宋"/>
          <w:bCs/>
          <w:color w:val="auto"/>
          <w:sz w:val="28"/>
          <w:szCs w:val="28"/>
          <w:lang w:val="en-US" w:eastAsia="zh-CN"/>
        </w:rPr>
        <w:t>磋商</w:t>
      </w:r>
      <w:r>
        <w:rPr>
          <w:rFonts w:hint="eastAsia" w:ascii="仿宋" w:hAnsi="仿宋" w:eastAsia="仿宋" w:cs="仿宋"/>
          <w:bCs/>
          <w:color w:val="auto"/>
          <w:sz w:val="28"/>
          <w:szCs w:val="28"/>
        </w:rPr>
        <w:t>，</w:t>
      </w:r>
      <w:r>
        <w:rPr>
          <w:rFonts w:hint="eastAsia" w:ascii="仿宋" w:hAnsi="仿宋" w:eastAsia="仿宋" w:cs="仿宋"/>
          <w:bCs/>
          <w:color w:val="auto"/>
          <w:sz w:val="28"/>
          <w:szCs w:val="28"/>
          <w:u w:val="single"/>
          <w:lang w:eastAsia="zh-CN"/>
        </w:rPr>
        <w:t>渭南市临渭区下邽中心卫生院</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u w:val="single"/>
          <w:lang w:eastAsia="zh-CN"/>
        </w:rPr>
        <w:t>（</w:t>
      </w:r>
      <w:r>
        <w:rPr>
          <w:rFonts w:hint="eastAsia" w:ascii="仿宋" w:hAnsi="仿宋" w:eastAsia="仿宋" w:cs="仿宋"/>
          <w:bCs/>
          <w:color w:val="auto"/>
          <w:sz w:val="28"/>
          <w:szCs w:val="28"/>
        </w:rPr>
        <w:t>以下简称“甲方”</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确定</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（以下简称“乙方”）为的</w:t>
      </w:r>
      <w:r>
        <w:rPr>
          <w:rFonts w:hint="eastAsia" w:ascii="仿宋" w:hAnsi="仿宋" w:eastAsia="仿宋" w:cs="仿宋"/>
          <w:bCs/>
          <w:color w:val="auto"/>
          <w:sz w:val="28"/>
          <w:szCs w:val="28"/>
          <w:lang w:eastAsia="zh-CN"/>
        </w:rPr>
        <w:t>成交供应商</w:t>
      </w:r>
      <w:r>
        <w:rPr>
          <w:rFonts w:hint="eastAsia" w:ascii="仿宋" w:hAnsi="仿宋" w:eastAsia="仿宋" w:cs="仿宋"/>
          <w:bCs/>
          <w:color w:val="auto"/>
          <w:sz w:val="28"/>
          <w:szCs w:val="28"/>
        </w:rPr>
        <w:t>。</w:t>
      </w:r>
    </w:p>
    <w:p w14:paraId="6DA75A24">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依据《中华人民共和国</w:t>
      </w:r>
      <w:r>
        <w:rPr>
          <w:rFonts w:hint="eastAsia" w:ascii="仿宋" w:hAnsi="仿宋" w:eastAsia="仿宋" w:cs="仿宋"/>
          <w:bCs/>
          <w:color w:val="auto"/>
          <w:sz w:val="28"/>
          <w:szCs w:val="28"/>
          <w:lang w:eastAsia="zh-CN"/>
        </w:rPr>
        <w:t>民法典</w:t>
      </w:r>
      <w:r>
        <w:rPr>
          <w:rFonts w:hint="eastAsia" w:ascii="仿宋" w:hAnsi="仿宋" w:eastAsia="仿宋" w:cs="仿宋"/>
          <w:bCs/>
          <w:color w:val="auto"/>
          <w:sz w:val="28"/>
          <w:szCs w:val="28"/>
        </w:rPr>
        <w:t>》和《中华人民共和国政府采购法》，经双方协商按下述条款和条件签署本合同。</w:t>
      </w:r>
    </w:p>
    <w:p w14:paraId="46CDD032">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一、合同价款</w:t>
      </w:r>
    </w:p>
    <w:p w14:paraId="4741904E">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（一）合同总价款为人民币（大写）</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 ）。</w:t>
      </w:r>
    </w:p>
    <w:p w14:paraId="63C40C21">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（二）合同总价包括：产品供应费、运输费（含保险费）、检测验收费、税金</w:t>
      </w:r>
      <w:r>
        <w:rPr>
          <w:rFonts w:hint="eastAsia" w:ascii="仿宋" w:hAnsi="仿宋" w:eastAsia="仿宋" w:cs="仿宋"/>
          <w:bCs/>
          <w:color w:val="auto"/>
          <w:sz w:val="28"/>
          <w:szCs w:val="28"/>
          <w:lang w:eastAsia="zh-CN"/>
        </w:rPr>
        <w:t>及其他</w:t>
      </w:r>
      <w:r>
        <w:rPr>
          <w:rFonts w:hint="eastAsia" w:ascii="仿宋" w:hAnsi="仿宋" w:eastAsia="仿宋" w:cs="仿宋"/>
          <w:bCs/>
          <w:color w:val="auto"/>
          <w:sz w:val="28"/>
          <w:szCs w:val="28"/>
        </w:rPr>
        <w:t>费用。</w:t>
      </w:r>
    </w:p>
    <w:p w14:paraId="57970593">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（三）合同总价一次性包死，不受市场价格变化因素的影响。</w:t>
      </w:r>
    </w:p>
    <w:p w14:paraId="285984C5">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Cs/>
          <w:color w:val="auto"/>
          <w:sz w:val="28"/>
          <w:szCs w:val="28"/>
        </w:rPr>
      </w:pPr>
      <w:r>
        <w:rPr>
          <w:rFonts w:hint="eastAsia" w:ascii="仿宋" w:hAnsi="仿宋" w:eastAsia="仿宋" w:cs="仿宋"/>
          <w:b/>
          <w:bCs/>
          <w:color w:val="auto"/>
          <w:sz w:val="28"/>
          <w:szCs w:val="28"/>
        </w:rPr>
        <w:t>二、产品清单</w:t>
      </w:r>
    </w:p>
    <w:p w14:paraId="7C4E256A">
      <w:pPr>
        <w:pageBreakBefore w:val="0"/>
        <w:widowControl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三、款项结算</w:t>
      </w:r>
    </w:p>
    <w:p w14:paraId="17DB202E">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1、结算单位：采购人结算，在付款前必须开具等额发票给采购人。</w:t>
      </w:r>
    </w:p>
    <w:p w14:paraId="52327318">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2、付款方式：</w:t>
      </w:r>
    </w:p>
    <w:p w14:paraId="532CCCE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（1）合同签订后，乙方须按其磋商文件中响应的交货期按时交货，保证设备到达甲方指定地点，安装、调试完毕并经培训结束后，试用合格满一个月后组织验收，验收合格后提供全额合规发票，</w:t>
      </w:r>
      <w:r>
        <w:rPr>
          <w:rFonts w:hint="eastAsia" w:ascii="仿宋" w:hAnsi="仿宋" w:eastAsia="仿宋" w:cs="仿宋"/>
          <w:sz w:val="28"/>
          <w:szCs w:val="28"/>
          <w:highlight w:val="none"/>
          <w:lang w:val="en-US" w:eastAsia="zh-CN"/>
        </w:rPr>
        <w:t>采购人</w:t>
      </w:r>
      <w:r>
        <w:rPr>
          <w:rFonts w:hint="eastAsia" w:ascii="仿宋" w:hAnsi="仿宋" w:eastAsia="仿宋" w:cs="仿宋"/>
          <w:kern w:val="2"/>
          <w:sz w:val="28"/>
          <w:szCs w:val="28"/>
          <w:highlight w:val="none"/>
          <w:lang w:val="en-US" w:eastAsia="zh-CN" w:bidi="ar-SA"/>
        </w:rPr>
        <w:t>支付合同总价款的30%，合同总价的剩余部分，验收合格之日起，一年后一次性无息支付。</w:t>
      </w:r>
    </w:p>
    <w:p w14:paraId="563D2051">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（2）支付方式：银行转账。</w:t>
      </w:r>
    </w:p>
    <w:p w14:paraId="32676999">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四、双方的权利和义务</w:t>
      </w:r>
    </w:p>
    <w:p w14:paraId="5D082B74">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（一）甲方的权利和义务</w:t>
      </w:r>
    </w:p>
    <w:p w14:paraId="6D742FF4">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1、甲方保证提供给乙方的资料、信息内容合法，不侵犯第三方的合法权益。如因甲方原因致使乙方遭受第三方追诉的，甲方在其过错范围内承担由此给乙方造成的损失，并承担违约责任。</w:t>
      </w:r>
    </w:p>
    <w:p w14:paraId="3862A3D8">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2、由于乙方原因不能按合同约定履约，甲方有权扣留剩余款项，作为对甲方损失的赔偿，剩余款项已付或不足以赔偿甲方损失的，由乙方另行支付。</w:t>
      </w:r>
    </w:p>
    <w:p w14:paraId="58AE91B1">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（二）乙方的权利和义务</w:t>
      </w:r>
    </w:p>
    <w:p w14:paraId="00BA6E7A">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1、乙方保证在履行本合同过程中，不侵犯第三方的合法权益。如因乙方原因致使甲方遭受第三方追诉的，乙方应承担由此给甲方造成的全部损失，并承担违约责任。</w:t>
      </w:r>
    </w:p>
    <w:p w14:paraId="6A950B9B">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2、乙方按照本合同约定，在履行的过程中，不允许利用甲方提供的工作条件和相关资料进行与本项目无关的工作。如因乙方原因致使甲方遭受经济及法律追诉的，由乙方完全承担。</w:t>
      </w:r>
    </w:p>
    <w:p w14:paraId="4186D698">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3、乙方必须对供货现场环境卫生、人员安全、生产安全、防火安全负全责。供货现场的各种活动须服从甲方相关部门的管理、监督，同时做好与其它人员的交叉作业及配合工作。</w:t>
      </w:r>
    </w:p>
    <w:p w14:paraId="61AA121D">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4、乙方必须加强对供货现场的安全监督、管理，对进入现场的易燃材料应指定专人管理，必要时派人驻守。对当日产生的易燃废料堆放到甲方指定区域，当日应及时清理，消除安全隐患。</w:t>
      </w:r>
    </w:p>
    <w:p w14:paraId="4B69FD3F">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5、乙方供货人员要安全文明供货，不准赤脚或穿高跟鞋、拖鞋进入供货场地；不得穿硬底鞋及带钉易打滑的鞋。</w:t>
      </w:r>
    </w:p>
    <w:p w14:paraId="05C5A2F9">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6、乙方供货人员要严防火灾，不准在禁止烟火的地方动用明火；要文明供货，不得在供货现场戏耍和打架斗殴。</w:t>
      </w:r>
    </w:p>
    <w:p w14:paraId="0E42BA73">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7、由于乙方在供货过程中组织管理不当违反安全规程、消防安全条例发生安全或火灾事故所造成的安全责任事故、经济损失及人身伤亡，乙方承担全部责任，甲方概不负责。在供货中如发生事故造成甲方经济损失、人身损害，乙方承担全部责任。</w:t>
      </w:r>
    </w:p>
    <w:p w14:paraId="260A95D1">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8、乙方货物需在甲方指定地点有序堆放，垃圾或货物外包装应24小时内清理外运，严禁随意乱堆乱放，影响院内大环境及道路畅通。</w:t>
      </w:r>
    </w:p>
    <w:p w14:paraId="68FB0DB2">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9、乙方违反上述任意约定，均视为违约。甲方现场管理人员有权制止其行为并劝其离场，乙方应停止供货并整改（停止供货期间造成的损失由乙方自行承担）。每违反一次扣除合同最高执行总价的3%作为违约金，并承担由此造成的全部损失，累计超过3次的，视为乙方根本违约，甲方有权解除合同，合同自书面解除通知送达乙方之日解除，乙方应按照合同最高执行总价的30%承担违约金，若违约金不足以弥补甲方损失的，由乙方另行支付。</w:t>
      </w:r>
    </w:p>
    <w:p w14:paraId="2B314CE2">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五、</w:t>
      </w:r>
      <w:r>
        <w:rPr>
          <w:rFonts w:hint="eastAsia" w:ascii="仿宋" w:hAnsi="仿宋" w:eastAsia="仿宋" w:cs="仿宋"/>
          <w:b/>
          <w:bCs/>
          <w:color w:val="auto"/>
          <w:sz w:val="28"/>
          <w:szCs w:val="28"/>
          <w:highlight w:val="none"/>
          <w:lang w:val="en-US" w:eastAsia="zh-CN"/>
        </w:rPr>
        <w:t>交货</w:t>
      </w:r>
      <w:r>
        <w:rPr>
          <w:rFonts w:hint="eastAsia" w:ascii="仿宋" w:hAnsi="仿宋" w:eastAsia="仿宋" w:cs="仿宋"/>
          <w:b/>
          <w:bCs/>
          <w:color w:val="auto"/>
          <w:sz w:val="28"/>
          <w:szCs w:val="28"/>
          <w:highlight w:val="none"/>
        </w:rPr>
        <w:t>要求：</w:t>
      </w:r>
    </w:p>
    <w:p w14:paraId="3B47C58C">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b w:val="0"/>
          <w:bCs w:val="0"/>
          <w:color w:val="auto"/>
          <w:sz w:val="28"/>
          <w:szCs w:val="28"/>
          <w:highlight w:val="none"/>
        </w:rPr>
        <w:t>1、交货期：</w:t>
      </w:r>
      <w:r>
        <w:rPr>
          <w:rFonts w:hint="eastAsia" w:ascii="仿宋" w:hAnsi="仿宋" w:eastAsia="仿宋" w:cs="仿宋"/>
          <w:sz w:val="28"/>
          <w:szCs w:val="28"/>
          <w:highlight w:val="none"/>
          <w:lang w:eastAsia="zh-CN"/>
        </w:rPr>
        <w:t>自合同签订生效之日起 30 个日历日完成产品的安装、调试并正常运行。</w:t>
      </w:r>
    </w:p>
    <w:p w14:paraId="2BD13E71">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2、交货地点：</w:t>
      </w:r>
      <w:r>
        <w:rPr>
          <w:rFonts w:hint="eastAsia" w:ascii="仿宋" w:hAnsi="仿宋" w:eastAsia="仿宋" w:cs="仿宋"/>
          <w:b w:val="0"/>
          <w:bCs w:val="0"/>
          <w:color w:val="auto"/>
          <w:sz w:val="28"/>
          <w:szCs w:val="28"/>
          <w:highlight w:val="none"/>
          <w:lang w:eastAsia="zh-CN"/>
        </w:rPr>
        <w:t>渭南市临渭区下邽中心卫生院指定地点</w:t>
      </w:r>
    </w:p>
    <w:p w14:paraId="4E0C82A7">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六、运输</w:t>
      </w:r>
    </w:p>
    <w:p w14:paraId="50D952FA">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（一）乙方负责所有产品的运输，确保采购产品安全、完整到达甲方指定地点。运杂费用已包含在合同总价内，包括从产品供应地点所含的运输费、装卸费、仓储费、保险费等。</w:t>
      </w:r>
    </w:p>
    <w:p w14:paraId="163E270F">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（二）运输方式由乙方自行选择，但必须保证按期交货所有采购货物在运输、搬运的过程中，造成甲方损失的，由乙方为甲方修复或更新。</w:t>
      </w:r>
    </w:p>
    <w:p w14:paraId="2752C56A">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七、质量保证</w:t>
      </w:r>
    </w:p>
    <w:p w14:paraId="4C6024BB">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1、保证技术指标先进、质量性能可靠、进货渠道正常，全面满足甲方要求。</w:t>
      </w:r>
    </w:p>
    <w:p w14:paraId="2D58CA21">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2、符合国家有关规范要求。</w:t>
      </w:r>
    </w:p>
    <w:p w14:paraId="5B88AA67">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3、具有良好的外观和使用性能，适合所需科室的使用。五、合同实施</w:t>
      </w:r>
    </w:p>
    <w:p w14:paraId="608E47B2">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八、售后服务</w:t>
      </w:r>
    </w:p>
    <w:p w14:paraId="57B82A46">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1、技术服务承诺:乙方免费提供必要的技术支持，包括现场指导、集中授课、专项操作等。</w:t>
      </w:r>
    </w:p>
    <w:p w14:paraId="63489547">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2、售后服务承诺：甲方发现有质量或可能影响质量问题时，乙方接到通知后4小时内到达现场解决问题。</w:t>
      </w:r>
    </w:p>
    <w:p w14:paraId="3093A701">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九、技术与服务</w:t>
      </w:r>
    </w:p>
    <w:p w14:paraId="1A3A8D73">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（一）技术资料：</w:t>
      </w:r>
    </w:p>
    <w:p w14:paraId="5D4142B2">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1.产品合格证；</w:t>
      </w:r>
    </w:p>
    <w:p w14:paraId="6644169E">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2.产品使用说明书（中文）； </w:t>
      </w:r>
    </w:p>
    <w:p w14:paraId="702FF955">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3.调试记录，测试报告；</w:t>
      </w:r>
    </w:p>
    <w:p w14:paraId="1D0C5050">
      <w:pPr>
        <w:pageBreakBefore w:val="0"/>
        <w:widowControl w:val="0"/>
        <w:kinsoku/>
        <w:wordWrap/>
        <w:overflowPunct/>
        <w:topLinePunct w:val="0"/>
        <w:autoSpaceDE w:val="0"/>
        <w:autoSpaceDN w:val="0"/>
        <w:bidi w:val="0"/>
        <w:adjustRightInd w:val="0"/>
        <w:snapToGrid w:val="0"/>
        <w:spacing w:line="480" w:lineRule="exact"/>
        <w:ind w:firstLine="63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eastAsia="zh-CN"/>
        </w:rPr>
        <w:t>其他</w:t>
      </w:r>
      <w:r>
        <w:rPr>
          <w:rFonts w:hint="eastAsia" w:ascii="仿宋" w:hAnsi="仿宋" w:eastAsia="仿宋" w:cs="仿宋"/>
          <w:bCs/>
          <w:color w:val="auto"/>
          <w:sz w:val="28"/>
          <w:szCs w:val="28"/>
        </w:rPr>
        <w:t>资料等。</w:t>
      </w:r>
    </w:p>
    <w:p w14:paraId="2450F2B3">
      <w:pPr>
        <w:pageBreakBefore w:val="0"/>
        <w:widowControl w:val="0"/>
        <w:kinsoku/>
        <w:wordWrap/>
        <w:overflowPunct/>
        <w:topLinePunct w:val="0"/>
        <w:autoSpaceDE w:val="0"/>
        <w:autoSpaceDN w:val="0"/>
        <w:bidi w:val="0"/>
        <w:adjustRightInd w:val="0"/>
        <w:snapToGrid w:val="0"/>
        <w:spacing w:line="480" w:lineRule="exact"/>
        <w:ind w:firstLine="63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（二）服务承诺：以</w:t>
      </w:r>
      <w:r>
        <w:rPr>
          <w:rFonts w:hint="eastAsia" w:ascii="仿宋" w:hAnsi="仿宋" w:eastAsia="仿宋" w:cs="仿宋"/>
          <w:bCs/>
          <w:color w:val="auto"/>
          <w:sz w:val="28"/>
          <w:szCs w:val="28"/>
          <w:lang w:val="en-US" w:eastAsia="zh-CN"/>
        </w:rPr>
        <w:t>磋商</w:t>
      </w:r>
      <w:r>
        <w:rPr>
          <w:rFonts w:hint="eastAsia" w:ascii="仿宋" w:hAnsi="仿宋" w:eastAsia="仿宋" w:cs="仿宋"/>
          <w:bCs/>
          <w:color w:val="auto"/>
          <w:sz w:val="28"/>
          <w:szCs w:val="28"/>
        </w:rPr>
        <w:t>文件、澄清表、合同和随产品的相关文件为准，但至少应包括：</w:t>
      </w:r>
    </w:p>
    <w:p w14:paraId="444AE98B">
      <w:pPr>
        <w:pStyle w:val="25"/>
        <w:pageBreakBefore w:val="0"/>
        <w:widowControl w:val="0"/>
        <w:kinsoku/>
        <w:wordWrap/>
        <w:overflowPunct/>
        <w:topLinePunct w:val="0"/>
        <w:bidi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派专人对所供产品提供售后服务，并每月定期对所供产品进行巡检，做好巡检记录。</w:t>
      </w:r>
    </w:p>
    <w:p w14:paraId="37FA2D0B">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十、违约责任</w:t>
      </w:r>
    </w:p>
    <w:p w14:paraId="63D68091">
      <w:pPr>
        <w:pageBreakBefore w:val="0"/>
        <w:widowControl w:val="0"/>
        <w:kinsoku/>
        <w:wordWrap/>
        <w:overflowPunct/>
        <w:topLinePunct w:val="0"/>
        <w:autoSpaceDE w:val="0"/>
        <w:autoSpaceDN w:val="0"/>
        <w:bidi w:val="0"/>
        <w:adjustRightInd w:val="0"/>
        <w:snapToGrid w:val="0"/>
        <w:spacing w:line="480" w:lineRule="exact"/>
        <w:ind w:firstLine="63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（一）按《</w:t>
      </w:r>
      <w:r>
        <w:rPr>
          <w:rFonts w:hint="eastAsia" w:ascii="仿宋" w:hAnsi="仿宋" w:eastAsia="仿宋" w:cs="仿宋"/>
          <w:bCs/>
          <w:color w:val="auto"/>
          <w:sz w:val="28"/>
          <w:szCs w:val="28"/>
          <w:lang w:eastAsia="zh-CN"/>
        </w:rPr>
        <w:t>民法典</w:t>
      </w:r>
      <w:r>
        <w:rPr>
          <w:rFonts w:hint="eastAsia" w:ascii="仿宋" w:hAnsi="仿宋" w:eastAsia="仿宋" w:cs="仿宋"/>
          <w:bCs/>
          <w:color w:val="auto"/>
          <w:sz w:val="28"/>
          <w:szCs w:val="28"/>
        </w:rPr>
        <w:t>》中的相关条款执行。</w:t>
      </w:r>
    </w:p>
    <w:p w14:paraId="305E6D41">
      <w:pPr>
        <w:pageBreakBefore w:val="0"/>
        <w:widowControl w:val="0"/>
        <w:kinsoku/>
        <w:wordWrap/>
        <w:overflowPunct/>
        <w:topLinePunct w:val="0"/>
        <w:autoSpaceDE w:val="0"/>
        <w:autoSpaceDN w:val="0"/>
        <w:bidi w:val="0"/>
        <w:adjustRightInd w:val="0"/>
        <w:snapToGrid w:val="0"/>
        <w:spacing w:line="480" w:lineRule="exact"/>
        <w:ind w:firstLine="63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（二）乙方工期每超过一天，扣除乙方合同总价款的0.2%，迟交产品超过30天，甲方有权拒收产品。</w:t>
      </w:r>
    </w:p>
    <w:p w14:paraId="74F69A4D">
      <w:pPr>
        <w:pageBreakBefore w:val="0"/>
        <w:widowControl w:val="0"/>
        <w:kinsoku/>
        <w:wordWrap/>
        <w:overflowPunct/>
        <w:topLinePunct w:val="0"/>
        <w:autoSpaceDE w:val="0"/>
        <w:autoSpaceDN w:val="0"/>
        <w:bidi w:val="0"/>
        <w:adjustRightInd w:val="0"/>
        <w:snapToGrid w:val="0"/>
        <w:spacing w:line="480" w:lineRule="exact"/>
        <w:ind w:firstLine="63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三）按合同要求提供产品或产品质量不能满足采购技术要求，乙方必须无条件更换产品，提高技术，完善质量，否则，甲方会同监督机构、采购代理机构有权终止合同并对乙方违约行为进行追究，同时按政府采购供应商管理办法进行相应的处罚。</w:t>
      </w:r>
    </w:p>
    <w:p w14:paraId="5D2A5206">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（四）任何一方因不可抗力原因不能履行协议时，应尽快通知对方，双方均设法补偿。如仍无法履约协议，可协商延缓或撤销协议，双方责任免除。</w:t>
      </w:r>
    </w:p>
    <w:p w14:paraId="487D495F">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十一、验收</w:t>
      </w:r>
    </w:p>
    <w:p w14:paraId="6C38BF98">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一）货物到货后，乙方在甲方在场的情况下，按照本项目采购文件及合同要求进行验收自检，双方签字确认。产品严格执行国家行业标准，每批次送货时根据甲方要求提供批号、质检报告，出现质量问题及时退换货，并对其造成的影响进行处罚。若乙方交付货物验收不合格累计超过3次的，甲方有权选择解除合同，若合同解除，乙方应按照本协议违约责任第（二）款承担违约责任。若因乙方项目货物验收不合格导致乙方货物交付延期的，乙方应按本合同违约责任第（三）款承担违约责任。</w:t>
      </w:r>
    </w:p>
    <w:p w14:paraId="48DEF881">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（二）验收依据</w:t>
      </w:r>
    </w:p>
    <w:p w14:paraId="7D034129">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w:t>
      </w:r>
      <w:r>
        <w:rPr>
          <w:rFonts w:hint="eastAsia" w:ascii="仿宋" w:hAnsi="仿宋" w:eastAsia="仿宋" w:cs="仿宋"/>
          <w:bCs/>
          <w:color w:val="auto"/>
          <w:sz w:val="28"/>
          <w:szCs w:val="28"/>
          <w:lang w:val="en-US" w:eastAsia="zh-CN"/>
        </w:rPr>
        <w:t>竞争性磋商</w:t>
      </w:r>
      <w:r>
        <w:rPr>
          <w:rFonts w:hint="eastAsia" w:ascii="仿宋" w:hAnsi="仿宋" w:eastAsia="仿宋" w:cs="仿宋"/>
          <w:bCs/>
          <w:color w:val="auto"/>
          <w:sz w:val="28"/>
          <w:szCs w:val="28"/>
        </w:rPr>
        <w:t>文件、</w:t>
      </w:r>
      <w:r>
        <w:rPr>
          <w:rFonts w:hint="eastAsia" w:ascii="仿宋" w:hAnsi="仿宋" w:eastAsia="仿宋" w:cs="仿宋"/>
          <w:bCs/>
          <w:color w:val="auto"/>
          <w:sz w:val="28"/>
          <w:szCs w:val="28"/>
          <w:lang w:val="en-US" w:eastAsia="zh-CN"/>
        </w:rPr>
        <w:t>磋商响应</w:t>
      </w:r>
      <w:r>
        <w:rPr>
          <w:rFonts w:hint="eastAsia" w:ascii="仿宋" w:hAnsi="仿宋" w:eastAsia="仿宋" w:cs="仿宋"/>
          <w:bCs/>
          <w:color w:val="auto"/>
          <w:sz w:val="28"/>
          <w:szCs w:val="28"/>
        </w:rPr>
        <w:t>文件、澄清表（函）、</w:t>
      </w:r>
      <w:r>
        <w:rPr>
          <w:rFonts w:hint="eastAsia" w:ascii="仿宋" w:hAnsi="仿宋" w:eastAsia="仿宋" w:cs="仿宋"/>
          <w:bCs/>
          <w:color w:val="auto"/>
          <w:sz w:val="28"/>
          <w:szCs w:val="28"/>
          <w:lang w:val="en-US" w:eastAsia="zh-CN"/>
        </w:rPr>
        <w:t>成交</w:t>
      </w:r>
      <w:r>
        <w:rPr>
          <w:rFonts w:hint="eastAsia" w:ascii="仿宋" w:hAnsi="仿宋" w:eastAsia="仿宋" w:cs="仿宋"/>
          <w:bCs/>
          <w:color w:val="auto"/>
          <w:sz w:val="28"/>
          <w:szCs w:val="28"/>
        </w:rPr>
        <w:t>通知书；</w:t>
      </w:r>
    </w:p>
    <w:p w14:paraId="0227BF0D">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2、本合同及附件文本；</w:t>
      </w:r>
    </w:p>
    <w:p w14:paraId="79695DA0">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3、国家相应的标准、规范；</w:t>
      </w:r>
    </w:p>
    <w:p w14:paraId="016DF487">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4、使用说明书（中文）；</w:t>
      </w:r>
    </w:p>
    <w:p w14:paraId="1118A074">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5、其它资料。</w:t>
      </w:r>
    </w:p>
    <w:p w14:paraId="79D9B521">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十二、合同争议解决的方式</w:t>
      </w:r>
    </w:p>
    <w:p w14:paraId="60967060">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本合同在履行过程中发生的争议，由甲、乙双方当事人协商解决，协商不成的按下列第</w:t>
      </w:r>
      <w:r>
        <w:rPr>
          <w:rFonts w:hint="eastAsia" w:ascii="仿宋" w:hAnsi="仿宋" w:eastAsia="仿宋" w:cs="仿宋"/>
          <w:bCs/>
          <w:color w:val="auto"/>
          <w:sz w:val="28"/>
          <w:szCs w:val="28"/>
          <w:u w:val="single"/>
        </w:rPr>
        <w:t>（二）</w:t>
      </w:r>
      <w:r>
        <w:rPr>
          <w:rFonts w:hint="eastAsia" w:ascii="仿宋" w:hAnsi="仿宋" w:eastAsia="仿宋" w:cs="仿宋"/>
          <w:bCs/>
          <w:color w:val="auto"/>
          <w:sz w:val="28"/>
          <w:szCs w:val="28"/>
        </w:rPr>
        <w:t>种方式解决：</w:t>
      </w:r>
    </w:p>
    <w:p w14:paraId="43DCBB95">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（一）提交</w:t>
      </w:r>
      <w:r>
        <w:rPr>
          <w:rFonts w:hint="eastAsia" w:ascii="仿宋" w:hAnsi="仿宋" w:eastAsia="仿宋" w:cs="仿宋"/>
          <w:bCs/>
          <w:color w:val="auto"/>
          <w:sz w:val="28"/>
          <w:szCs w:val="28"/>
          <w:lang w:val="en-US" w:eastAsia="zh-CN"/>
        </w:rPr>
        <w:t>西安市</w:t>
      </w:r>
      <w:r>
        <w:rPr>
          <w:rFonts w:hint="eastAsia" w:ascii="仿宋" w:hAnsi="仿宋" w:eastAsia="仿宋" w:cs="仿宋"/>
          <w:bCs/>
          <w:color w:val="auto"/>
          <w:sz w:val="28"/>
          <w:szCs w:val="28"/>
        </w:rPr>
        <w:t>仲裁委员会仲裁；</w:t>
      </w:r>
    </w:p>
    <w:p w14:paraId="321CF362">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（二）依法向甲方所在地人民法院起诉。</w:t>
      </w:r>
    </w:p>
    <w:p w14:paraId="347E9467">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十三、合同生效</w:t>
      </w:r>
    </w:p>
    <w:p w14:paraId="4DA85D06">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（一）本合同经甲、乙</w:t>
      </w:r>
      <w:r>
        <w:rPr>
          <w:rFonts w:hint="eastAsia" w:ascii="仿宋" w:hAnsi="仿宋" w:eastAsia="仿宋" w:cs="仿宋"/>
          <w:bCs/>
          <w:color w:val="auto"/>
          <w:sz w:val="28"/>
          <w:szCs w:val="28"/>
          <w:lang w:eastAsia="zh-CN"/>
        </w:rPr>
        <w:t>、</w:t>
      </w:r>
      <w:r>
        <w:rPr>
          <w:rFonts w:hint="eastAsia" w:ascii="仿宋" w:hAnsi="仿宋" w:eastAsia="仿宋" w:cs="仿宋"/>
          <w:b w:val="0"/>
          <w:bCs/>
          <w:color w:val="auto"/>
          <w:kern w:val="2"/>
          <w:sz w:val="28"/>
          <w:szCs w:val="28"/>
          <w:lang w:val="en-US" w:eastAsia="zh-CN" w:bidi="ar-SA"/>
        </w:rPr>
        <w:t>鉴定</w:t>
      </w:r>
      <w:r>
        <w:rPr>
          <w:rFonts w:hint="eastAsia" w:ascii="仿宋" w:hAnsi="仿宋" w:eastAsia="仿宋" w:cs="仿宋"/>
          <w:bCs/>
          <w:color w:val="auto"/>
          <w:sz w:val="28"/>
          <w:szCs w:val="28"/>
          <w:lang w:val="en-US" w:eastAsia="zh-CN"/>
        </w:rPr>
        <w:t>方</w:t>
      </w:r>
      <w:r>
        <w:rPr>
          <w:rFonts w:hint="eastAsia" w:ascii="仿宋" w:hAnsi="仿宋" w:eastAsia="仿宋" w:cs="仿宋"/>
          <w:bCs/>
          <w:color w:val="auto"/>
          <w:sz w:val="28"/>
          <w:szCs w:val="28"/>
        </w:rPr>
        <w:t>签字或盖章后生效。</w:t>
      </w:r>
    </w:p>
    <w:p w14:paraId="7A6055CE">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（二）本合同须经甲、乙双方的法定代表人（授权代理人）在合同书上签字</w:t>
      </w:r>
      <w:r>
        <w:rPr>
          <w:rFonts w:hint="eastAsia" w:ascii="仿宋" w:hAnsi="仿宋" w:eastAsia="仿宋" w:cs="仿宋"/>
          <w:bCs/>
          <w:color w:val="auto"/>
          <w:sz w:val="28"/>
          <w:szCs w:val="28"/>
          <w:lang w:eastAsia="zh-CN"/>
        </w:rPr>
        <w:t>或盖章，</w:t>
      </w:r>
      <w:r>
        <w:rPr>
          <w:rFonts w:hint="eastAsia" w:ascii="仿宋" w:hAnsi="仿宋" w:eastAsia="仿宋" w:cs="仿宋"/>
          <w:bCs/>
          <w:color w:val="auto"/>
          <w:sz w:val="28"/>
          <w:szCs w:val="28"/>
        </w:rPr>
        <w:t>并加盖本单位公章后正式生效。</w:t>
      </w:r>
    </w:p>
    <w:p w14:paraId="7618ED22">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（三）合同生效后，甲、乙双方须严格执行本合同条款的规定，全面履行合同，违者按《中华人民共和国</w:t>
      </w:r>
      <w:r>
        <w:rPr>
          <w:rFonts w:hint="eastAsia" w:ascii="仿宋" w:hAnsi="仿宋" w:eastAsia="仿宋" w:cs="仿宋"/>
          <w:bCs/>
          <w:color w:val="auto"/>
          <w:sz w:val="28"/>
          <w:szCs w:val="28"/>
          <w:lang w:eastAsia="zh-CN"/>
        </w:rPr>
        <w:t>民法典</w:t>
      </w:r>
      <w:r>
        <w:rPr>
          <w:rFonts w:hint="eastAsia" w:ascii="仿宋" w:hAnsi="仿宋" w:eastAsia="仿宋" w:cs="仿宋"/>
          <w:bCs/>
          <w:color w:val="auto"/>
          <w:sz w:val="28"/>
          <w:szCs w:val="28"/>
        </w:rPr>
        <w:t>》的有关规定承担相应责任。</w:t>
      </w:r>
    </w:p>
    <w:p w14:paraId="5F4EBEC3">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（四）本合同一式</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份，甲乙双方各执</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份</w:t>
      </w:r>
      <w:r>
        <w:rPr>
          <w:rFonts w:hint="eastAsia" w:ascii="仿宋" w:hAnsi="仿宋" w:eastAsia="仿宋" w:cs="仿宋"/>
          <w:bCs/>
          <w:color w:val="auto"/>
          <w:sz w:val="28"/>
          <w:szCs w:val="28"/>
          <w:lang w:eastAsia="zh-CN"/>
        </w:rPr>
        <w:t>，</w:t>
      </w:r>
      <w:r>
        <w:rPr>
          <w:rFonts w:hint="eastAsia" w:ascii="仿宋" w:hAnsi="仿宋" w:eastAsia="仿宋" w:cs="仿宋"/>
          <w:b w:val="0"/>
          <w:bCs/>
          <w:color w:val="auto"/>
          <w:kern w:val="2"/>
          <w:sz w:val="28"/>
          <w:szCs w:val="28"/>
          <w:lang w:val="en-US" w:eastAsia="zh-CN" w:bidi="ar-SA"/>
        </w:rPr>
        <w:t>鉴定方</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u w:val="single"/>
          <w:lang w:val="en-US" w:eastAsia="zh-CN"/>
        </w:rPr>
        <w:t>壹</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份</w:t>
      </w:r>
      <w:r>
        <w:rPr>
          <w:rFonts w:hint="eastAsia" w:ascii="仿宋" w:hAnsi="仿宋" w:eastAsia="仿宋" w:cs="仿宋"/>
          <w:bCs/>
          <w:color w:val="auto"/>
          <w:sz w:val="28"/>
          <w:szCs w:val="28"/>
          <w:lang w:eastAsia="zh-CN"/>
        </w:rPr>
        <w:t>。</w:t>
      </w:r>
    </w:p>
    <w:p w14:paraId="7D5E2260">
      <w:pPr>
        <w:pageBreakBefore w:val="0"/>
        <w:widowControl w:val="0"/>
        <w:kinsoku/>
        <w:wordWrap/>
        <w:overflowPunct/>
        <w:topLinePunct w:val="0"/>
        <w:autoSpaceDE w:val="0"/>
        <w:autoSpaceDN w:val="0"/>
        <w:bidi w:val="0"/>
        <w:adjustRightInd w:val="0"/>
        <w:spacing w:line="48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（五）本合同如有未尽事宜，甲、乙双方协商解决。</w:t>
      </w:r>
    </w:p>
    <w:p w14:paraId="31F461D8">
      <w:pPr>
        <w:pStyle w:val="5"/>
        <w:rPr>
          <w:rFonts w:hint="eastAsia"/>
          <w:lang w:val="zh-CN"/>
        </w:rPr>
      </w:pPr>
    </w:p>
    <w:p w14:paraId="4BDDD440">
      <w:pPr>
        <w:rPr>
          <w:rFonts w:hint="eastAsia"/>
          <w:lang w:val="zh-CN"/>
        </w:rPr>
      </w:pPr>
    </w:p>
    <w:tbl>
      <w:tblPr>
        <w:tblStyle w:val="16"/>
        <w:tblW w:w="0" w:type="auto"/>
        <w:jc w:val="center"/>
        <w:tblLayout w:type="fixed"/>
        <w:tblCellMar>
          <w:top w:w="0" w:type="dxa"/>
          <w:left w:w="108" w:type="dxa"/>
          <w:bottom w:w="0" w:type="dxa"/>
          <w:right w:w="108" w:type="dxa"/>
        </w:tblCellMar>
      </w:tblPr>
      <w:tblGrid>
        <w:gridCol w:w="4201"/>
        <w:gridCol w:w="4202"/>
      </w:tblGrid>
      <w:tr w14:paraId="19385494">
        <w:tblPrEx>
          <w:tblCellMar>
            <w:top w:w="0" w:type="dxa"/>
            <w:left w:w="108" w:type="dxa"/>
            <w:bottom w:w="0" w:type="dxa"/>
            <w:right w:w="108" w:type="dxa"/>
          </w:tblCellMar>
        </w:tblPrEx>
        <w:trPr>
          <w:trHeight w:val="567" w:hRule="exact"/>
          <w:jc w:val="center"/>
        </w:trPr>
        <w:tc>
          <w:tcPr>
            <w:tcW w:w="4201" w:type="dxa"/>
            <w:noWrap w:val="0"/>
            <w:vAlign w:val="center"/>
          </w:tcPr>
          <w:p w14:paraId="0E0D734D">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甲  方</w:t>
            </w:r>
          </w:p>
        </w:tc>
        <w:tc>
          <w:tcPr>
            <w:tcW w:w="4202" w:type="dxa"/>
            <w:noWrap w:val="0"/>
            <w:vAlign w:val="center"/>
          </w:tcPr>
          <w:p w14:paraId="6C8175AC">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乙  方</w:t>
            </w:r>
          </w:p>
        </w:tc>
      </w:tr>
      <w:tr w14:paraId="45C314C5">
        <w:tblPrEx>
          <w:tblCellMar>
            <w:top w:w="0" w:type="dxa"/>
            <w:left w:w="108" w:type="dxa"/>
            <w:bottom w:w="0" w:type="dxa"/>
            <w:right w:w="108" w:type="dxa"/>
          </w:tblCellMar>
        </w:tblPrEx>
        <w:trPr>
          <w:trHeight w:val="567" w:hRule="exact"/>
          <w:jc w:val="center"/>
        </w:trPr>
        <w:tc>
          <w:tcPr>
            <w:tcW w:w="4201" w:type="dxa"/>
            <w:noWrap w:val="0"/>
            <w:vAlign w:val="center"/>
          </w:tcPr>
          <w:p w14:paraId="16A06B26">
            <w:pPr>
              <w:pageBreakBefore w:val="0"/>
              <w:widowControl w:val="0"/>
              <w:kinsoku/>
              <w:wordWrap/>
              <w:overflowPunct/>
              <w:topLinePunct w:val="0"/>
              <w:autoSpaceDE w:val="0"/>
              <w:autoSpaceDN w:val="0"/>
              <w:bidi w:val="0"/>
              <w:adjustRightInd w:val="0"/>
              <w:spacing w:line="480" w:lineRule="exact"/>
              <w:ind w:firstLine="840" w:firstLineChars="350"/>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（盖章）</w:t>
            </w:r>
          </w:p>
        </w:tc>
        <w:tc>
          <w:tcPr>
            <w:tcW w:w="4202" w:type="dxa"/>
            <w:noWrap w:val="0"/>
            <w:vAlign w:val="center"/>
          </w:tcPr>
          <w:p w14:paraId="56004E97">
            <w:pPr>
              <w:pageBreakBefore w:val="0"/>
              <w:widowControl w:val="0"/>
              <w:kinsoku/>
              <w:wordWrap/>
              <w:overflowPunct/>
              <w:topLinePunct w:val="0"/>
              <w:autoSpaceDE w:val="0"/>
              <w:autoSpaceDN w:val="0"/>
              <w:bidi w:val="0"/>
              <w:adjustRightInd w:val="0"/>
              <w:spacing w:line="480" w:lineRule="exact"/>
              <w:ind w:firstLine="960" w:firstLineChars="400"/>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（盖章）</w:t>
            </w:r>
          </w:p>
        </w:tc>
      </w:tr>
      <w:tr w14:paraId="54C3FF0D">
        <w:tblPrEx>
          <w:tblCellMar>
            <w:top w:w="0" w:type="dxa"/>
            <w:left w:w="108" w:type="dxa"/>
            <w:bottom w:w="0" w:type="dxa"/>
            <w:right w:w="108" w:type="dxa"/>
          </w:tblCellMar>
        </w:tblPrEx>
        <w:trPr>
          <w:trHeight w:val="567" w:hRule="exact"/>
          <w:jc w:val="center"/>
        </w:trPr>
        <w:tc>
          <w:tcPr>
            <w:tcW w:w="4201" w:type="dxa"/>
            <w:noWrap w:val="0"/>
            <w:vAlign w:val="center"/>
          </w:tcPr>
          <w:p w14:paraId="1D184E38">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 xml:space="preserve">地址： </w:t>
            </w:r>
          </w:p>
        </w:tc>
        <w:tc>
          <w:tcPr>
            <w:tcW w:w="4202" w:type="dxa"/>
            <w:noWrap w:val="0"/>
            <w:vAlign w:val="center"/>
          </w:tcPr>
          <w:p w14:paraId="06B5A07D">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地址：</w:t>
            </w:r>
          </w:p>
        </w:tc>
      </w:tr>
      <w:tr w14:paraId="33A956A8">
        <w:tblPrEx>
          <w:tblCellMar>
            <w:top w:w="0" w:type="dxa"/>
            <w:left w:w="108" w:type="dxa"/>
            <w:bottom w:w="0" w:type="dxa"/>
            <w:right w:w="108" w:type="dxa"/>
          </w:tblCellMar>
        </w:tblPrEx>
        <w:trPr>
          <w:trHeight w:val="567" w:hRule="exact"/>
          <w:jc w:val="center"/>
        </w:trPr>
        <w:tc>
          <w:tcPr>
            <w:tcW w:w="4201" w:type="dxa"/>
            <w:noWrap w:val="0"/>
            <w:vAlign w:val="center"/>
          </w:tcPr>
          <w:p w14:paraId="64C0AB2A">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邮编：</w:t>
            </w:r>
          </w:p>
        </w:tc>
        <w:tc>
          <w:tcPr>
            <w:tcW w:w="4202" w:type="dxa"/>
            <w:noWrap w:val="0"/>
            <w:vAlign w:val="center"/>
          </w:tcPr>
          <w:p w14:paraId="6D56FF32">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邮编：</w:t>
            </w:r>
          </w:p>
        </w:tc>
      </w:tr>
      <w:tr w14:paraId="0A51AA52">
        <w:tblPrEx>
          <w:tblCellMar>
            <w:top w:w="0" w:type="dxa"/>
            <w:left w:w="108" w:type="dxa"/>
            <w:bottom w:w="0" w:type="dxa"/>
            <w:right w:w="108" w:type="dxa"/>
          </w:tblCellMar>
        </w:tblPrEx>
        <w:trPr>
          <w:trHeight w:val="567" w:hRule="exact"/>
          <w:jc w:val="center"/>
        </w:trPr>
        <w:tc>
          <w:tcPr>
            <w:tcW w:w="4201" w:type="dxa"/>
            <w:noWrap w:val="0"/>
            <w:vAlign w:val="center"/>
          </w:tcPr>
          <w:p w14:paraId="2F0A02F2">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 xml:space="preserve">法定代表人： </w:t>
            </w:r>
          </w:p>
        </w:tc>
        <w:tc>
          <w:tcPr>
            <w:tcW w:w="4202" w:type="dxa"/>
            <w:noWrap w:val="0"/>
            <w:vAlign w:val="center"/>
          </w:tcPr>
          <w:p w14:paraId="61D16085">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法定代表人：</w:t>
            </w:r>
          </w:p>
        </w:tc>
      </w:tr>
      <w:tr w14:paraId="4A583486">
        <w:tblPrEx>
          <w:tblCellMar>
            <w:top w:w="0" w:type="dxa"/>
            <w:left w:w="108" w:type="dxa"/>
            <w:bottom w:w="0" w:type="dxa"/>
            <w:right w:w="108" w:type="dxa"/>
          </w:tblCellMar>
        </w:tblPrEx>
        <w:trPr>
          <w:trHeight w:val="567" w:hRule="exact"/>
          <w:jc w:val="center"/>
        </w:trPr>
        <w:tc>
          <w:tcPr>
            <w:tcW w:w="4201" w:type="dxa"/>
            <w:noWrap w:val="0"/>
            <w:vAlign w:val="center"/>
          </w:tcPr>
          <w:p w14:paraId="51BE80F5">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被授权代表：</w:t>
            </w:r>
          </w:p>
        </w:tc>
        <w:tc>
          <w:tcPr>
            <w:tcW w:w="4202" w:type="dxa"/>
            <w:noWrap w:val="0"/>
            <w:vAlign w:val="center"/>
          </w:tcPr>
          <w:p w14:paraId="11243892">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被授权代表：</w:t>
            </w:r>
          </w:p>
        </w:tc>
      </w:tr>
      <w:tr w14:paraId="365F435E">
        <w:tblPrEx>
          <w:tblCellMar>
            <w:top w:w="0" w:type="dxa"/>
            <w:left w:w="108" w:type="dxa"/>
            <w:bottom w:w="0" w:type="dxa"/>
            <w:right w:w="108" w:type="dxa"/>
          </w:tblCellMar>
        </w:tblPrEx>
        <w:trPr>
          <w:trHeight w:val="567" w:hRule="exact"/>
          <w:jc w:val="center"/>
        </w:trPr>
        <w:tc>
          <w:tcPr>
            <w:tcW w:w="4201" w:type="dxa"/>
            <w:noWrap w:val="0"/>
            <w:vAlign w:val="center"/>
          </w:tcPr>
          <w:p w14:paraId="57CC9A8C">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电话：</w:t>
            </w:r>
          </w:p>
        </w:tc>
        <w:tc>
          <w:tcPr>
            <w:tcW w:w="4202" w:type="dxa"/>
            <w:noWrap w:val="0"/>
            <w:vAlign w:val="center"/>
          </w:tcPr>
          <w:p w14:paraId="744B7858">
            <w:pPr>
              <w:pageBreakBefore w:val="0"/>
              <w:widowControl w:val="0"/>
              <w:kinsoku/>
              <w:wordWrap/>
              <w:overflowPunct/>
              <w:topLinePunct w:val="0"/>
              <w:autoSpaceDE w:val="0"/>
              <w:autoSpaceDN w:val="0"/>
              <w:bidi w:val="0"/>
              <w:adjustRightInd w:val="0"/>
              <w:spacing w:line="480" w:lineRule="exact"/>
              <w:ind w:left="840" w:hanging="720" w:hangingChars="300"/>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电话：</w:t>
            </w:r>
          </w:p>
        </w:tc>
      </w:tr>
      <w:tr w14:paraId="0E89DAD8">
        <w:tblPrEx>
          <w:tblCellMar>
            <w:top w:w="0" w:type="dxa"/>
            <w:left w:w="108" w:type="dxa"/>
            <w:bottom w:w="0" w:type="dxa"/>
            <w:right w:w="108" w:type="dxa"/>
          </w:tblCellMar>
        </w:tblPrEx>
        <w:trPr>
          <w:trHeight w:val="567" w:hRule="exact"/>
          <w:jc w:val="center"/>
        </w:trPr>
        <w:tc>
          <w:tcPr>
            <w:tcW w:w="4201" w:type="dxa"/>
            <w:noWrap w:val="0"/>
            <w:vAlign w:val="center"/>
          </w:tcPr>
          <w:p w14:paraId="71EAAA3A">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传真：</w:t>
            </w:r>
          </w:p>
        </w:tc>
        <w:tc>
          <w:tcPr>
            <w:tcW w:w="4202" w:type="dxa"/>
            <w:noWrap w:val="0"/>
            <w:vAlign w:val="center"/>
          </w:tcPr>
          <w:p w14:paraId="02A39239">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传真：</w:t>
            </w:r>
          </w:p>
        </w:tc>
      </w:tr>
      <w:tr w14:paraId="3961B629">
        <w:tblPrEx>
          <w:tblCellMar>
            <w:top w:w="0" w:type="dxa"/>
            <w:left w:w="108" w:type="dxa"/>
            <w:bottom w:w="0" w:type="dxa"/>
            <w:right w:w="108" w:type="dxa"/>
          </w:tblCellMar>
        </w:tblPrEx>
        <w:trPr>
          <w:trHeight w:val="567" w:hRule="exact"/>
          <w:jc w:val="center"/>
        </w:trPr>
        <w:tc>
          <w:tcPr>
            <w:tcW w:w="4201" w:type="dxa"/>
            <w:noWrap w:val="0"/>
            <w:vAlign w:val="center"/>
          </w:tcPr>
          <w:p w14:paraId="1782D319">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开户银行：</w:t>
            </w:r>
          </w:p>
        </w:tc>
        <w:tc>
          <w:tcPr>
            <w:tcW w:w="4202" w:type="dxa"/>
            <w:noWrap w:val="0"/>
            <w:vAlign w:val="center"/>
          </w:tcPr>
          <w:p w14:paraId="5959D6E2">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开户银行：</w:t>
            </w:r>
          </w:p>
        </w:tc>
      </w:tr>
      <w:tr w14:paraId="5A48648D">
        <w:tblPrEx>
          <w:tblCellMar>
            <w:top w:w="0" w:type="dxa"/>
            <w:left w:w="108" w:type="dxa"/>
            <w:bottom w:w="0" w:type="dxa"/>
            <w:right w:w="108" w:type="dxa"/>
          </w:tblCellMar>
        </w:tblPrEx>
        <w:trPr>
          <w:trHeight w:val="567" w:hRule="exact"/>
          <w:jc w:val="center"/>
        </w:trPr>
        <w:tc>
          <w:tcPr>
            <w:tcW w:w="4201" w:type="dxa"/>
            <w:noWrap w:val="0"/>
            <w:vAlign w:val="center"/>
          </w:tcPr>
          <w:p w14:paraId="57880480">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日期：</w:t>
            </w:r>
          </w:p>
        </w:tc>
        <w:tc>
          <w:tcPr>
            <w:tcW w:w="4202" w:type="dxa"/>
            <w:noWrap w:val="0"/>
            <w:vAlign w:val="center"/>
          </w:tcPr>
          <w:p w14:paraId="4CC93EFE">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仿宋"/>
                <w:spacing w:val="-20"/>
                <w:kern w:val="0"/>
                <w:sz w:val="28"/>
                <w:szCs w:val="28"/>
              </w:rPr>
            </w:pPr>
            <w:r>
              <w:rPr>
                <w:rFonts w:hint="eastAsia" w:ascii="仿宋" w:hAnsi="仿宋" w:eastAsia="仿宋" w:cs="仿宋"/>
                <w:spacing w:val="-20"/>
                <w:kern w:val="0"/>
                <w:sz w:val="28"/>
                <w:szCs w:val="28"/>
              </w:rPr>
              <w:t>日期：</w:t>
            </w:r>
          </w:p>
        </w:tc>
      </w:tr>
    </w:tbl>
    <w:p w14:paraId="63E93A04">
      <w:pPr>
        <w:rPr>
          <w:rFonts w:hint="eastAsia" w:ascii="仿宋" w:hAnsi="仿宋" w:eastAsia="仿宋" w:cs="仿宋"/>
          <w:b/>
          <w:bCs/>
          <w:lang w:val="zh-CN" w:eastAsia="zh-CN"/>
        </w:rPr>
      </w:pPr>
      <w:bookmarkStart w:id="233" w:name="_Toc27174"/>
      <w:bookmarkStart w:id="234" w:name="_Toc21402"/>
      <w:bookmarkStart w:id="235" w:name="_Toc17028"/>
      <w:bookmarkStart w:id="236" w:name="_Toc15840"/>
      <w:r>
        <w:rPr>
          <w:rFonts w:hint="eastAsia" w:ascii="仿宋" w:hAnsi="仿宋" w:eastAsia="仿宋" w:cs="仿宋"/>
          <w:b/>
          <w:bCs/>
          <w:lang w:val="zh-CN" w:eastAsia="zh-CN"/>
        </w:rPr>
        <w:br w:type="page"/>
      </w:r>
    </w:p>
    <w:p w14:paraId="48538EE3">
      <w:pPr>
        <w:pStyle w:val="3"/>
        <w:pageBreakBefore w:val="0"/>
        <w:widowControl w:val="0"/>
        <w:kinsoku/>
        <w:wordWrap/>
        <w:overflowPunct/>
        <w:topLinePunct w:val="0"/>
        <w:autoSpaceDE/>
        <w:autoSpaceDN/>
        <w:bidi w:val="0"/>
        <w:adjustRightInd/>
        <w:snapToGrid/>
        <w:spacing w:before="0" w:after="0" w:line="480" w:lineRule="exact"/>
        <w:textAlignment w:val="auto"/>
        <w:rPr>
          <w:lang w:val="zh-CN"/>
        </w:rPr>
      </w:pPr>
      <w:bookmarkStart w:id="237" w:name="_Toc7306"/>
      <w:r>
        <w:rPr>
          <w:rFonts w:hint="eastAsia" w:ascii="仿宋" w:hAnsi="仿宋" w:eastAsia="仿宋" w:cs="仿宋"/>
          <w:b/>
          <w:bCs/>
          <w:lang w:val="zh-CN" w:eastAsia="zh-CN"/>
        </w:rPr>
        <w:t>第六部分 磋商响应文件格式</w:t>
      </w:r>
      <w:bookmarkEnd w:id="233"/>
      <w:bookmarkEnd w:id="234"/>
      <w:bookmarkEnd w:id="235"/>
      <w:bookmarkEnd w:id="236"/>
      <w:bookmarkEnd w:id="237"/>
    </w:p>
    <w:p w14:paraId="774DB3BF">
      <w:pPr>
        <w:pageBreakBefore w:val="0"/>
        <w:tabs>
          <w:tab w:val="left" w:pos="5670"/>
        </w:tabs>
        <w:kinsoku/>
        <w:wordWrap/>
        <w:overflowPunct/>
        <w:autoSpaceDE w:val="0"/>
        <w:autoSpaceDN w:val="0"/>
        <w:bidi w:val="0"/>
        <w:adjustRightInd w:val="0"/>
        <w:spacing w:line="480" w:lineRule="exact"/>
        <w:textAlignment w:val="auto"/>
        <w:outlineLvl w:val="9"/>
        <w:rPr>
          <w:rFonts w:hint="eastAsia" w:ascii="仿宋_GB2312" w:hAnsi="宋体" w:eastAsia="仿宋_GB2312"/>
          <w:b/>
          <w:bCs/>
          <w:sz w:val="32"/>
          <w:szCs w:val="32"/>
          <w:lang w:val="zh-CN"/>
        </w:rPr>
      </w:pPr>
      <w:bookmarkStart w:id="238" w:name="_Toc3300"/>
      <w:bookmarkStart w:id="239" w:name="_Toc5279"/>
      <w:bookmarkStart w:id="240" w:name="_Toc26520"/>
      <w:bookmarkStart w:id="241" w:name="_Toc11516"/>
    </w:p>
    <w:p w14:paraId="2F20A8A7">
      <w:pPr>
        <w:pStyle w:val="11"/>
        <w:pageBreakBefore w:val="0"/>
        <w:kinsoku/>
        <w:wordWrap/>
        <w:overflowPunct/>
        <w:bidi w:val="0"/>
        <w:spacing w:line="480" w:lineRule="exact"/>
        <w:textAlignment w:val="auto"/>
        <w:rPr>
          <w:rFonts w:hint="eastAsia" w:ascii="仿宋" w:hAnsi="仿宋" w:eastAsia="仿宋" w:cs="仿宋"/>
          <w:b/>
          <w:sz w:val="32"/>
          <w:szCs w:val="32"/>
        </w:rPr>
      </w:pPr>
      <w:bookmarkStart w:id="242" w:name="_Toc6157"/>
      <w:bookmarkStart w:id="243" w:name="_Toc21119"/>
      <w:bookmarkStart w:id="244" w:name="_Toc7753"/>
      <w:r>
        <w:rPr>
          <w:rFonts w:hint="eastAsia" w:ascii="仿宋" w:hAnsi="仿宋" w:eastAsia="仿宋" w:cs="仿宋"/>
          <w:b/>
          <w:bCs/>
          <w:sz w:val="32"/>
          <w:szCs w:val="32"/>
          <w:lang w:val="zh-CN"/>
        </w:rPr>
        <w:t>项目编号：</w:t>
      </w:r>
      <w:bookmarkEnd w:id="238"/>
      <w:bookmarkEnd w:id="239"/>
      <w:bookmarkEnd w:id="240"/>
      <w:bookmarkEnd w:id="241"/>
      <w:bookmarkEnd w:id="242"/>
      <w:bookmarkEnd w:id="243"/>
      <w:bookmarkEnd w:id="244"/>
      <w:r>
        <w:rPr>
          <w:rFonts w:hint="eastAsia" w:ascii="仿宋" w:hAnsi="仿宋" w:eastAsia="仿宋" w:cs="仿宋"/>
          <w:b/>
          <w:bCs/>
          <w:sz w:val="32"/>
          <w:szCs w:val="32"/>
          <w:lang w:val="zh-CN"/>
        </w:rPr>
        <w:t>JHZB-2026-029</w:t>
      </w:r>
    </w:p>
    <w:p w14:paraId="66ED59B3">
      <w:pPr>
        <w:pStyle w:val="11"/>
        <w:pageBreakBefore w:val="0"/>
        <w:kinsoku/>
        <w:wordWrap/>
        <w:overflowPunct/>
        <w:bidi w:val="0"/>
        <w:spacing w:line="480" w:lineRule="exact"/>
        <w:textAlignment w:val="auto"/>
        <w:rPr>
          <w:rFonts w:hint="eastAsia" w:ascii="仿宋" w:hAnsi="仿宋" w:eastAsia="仿宋" w:cs="仿宋"/>
          <w:b/>
          <w:sz w:val="32"/>
          <w:szCs w:val="32"/>
        </w:rPr>
      </w:pPr>
    </w:p>
    <w:p w14:paraId="383B55EB">
      <w:pPr>
        <w:pStyle w:val="21"/>
        <w:rPr>
          <w:rFonts w:hint="eastAsia"/>
        </w:rPr>
      </w:pPr>
    </w:p>
    <w:p w14:paraId="2B3A095C">
      <w:pPr>
        <w:keepNext w:val="0"/>
        <w:keepLines w:val="0"/>
        <w:pageBreakBefore w:val="0"/>
        <w:widowControl w:val="0"/>
        <w:tabs>
          <w:tab w:val="left" w:pos="5670"/>
        </w:tabs>
        <w:kinsoku/>
        <w:wordWrap/>
        <w:overflowPunct/>
        <w:topLinePunct w:val="0"/>
        <w:autoSpaceDE w:val="0"/>
        <w:autoSpaceDN w:val="0"/>
        <w:bidi w:val="0"/>
        <w:adjustRightInd w:val="0"/>
        <w:snapToGrid/>
        <w:spacing w:line="480" w:lineRule="exact"/>
        <w:jc w:val="center"/>
        <w:textAlignment w:val="auto"/>
        <w:outlineLvl w:val="9"/>
        <w:rPr>
          <w:rFonts w:hint="eastAsia" w:ascii="仿宋" w:hAnsi="仿宋" w:eastAsia="仿宋" w:cs="仿宋"/>
          <w:b/>
          <w:sz w:val="44"/>
          <w:szCs w:val="44"/>
          <w:highlight w:val="none"/>
          <w:lang w:val="en-US" w:eastAsia="zh-CN"/>
        </w:rPr>
      </w:pPr>
      <w:bookmarkStart w:id="245" w:name="_Toc16980"/>
    </w:p>
    <w:bookmarkEnd w:id="245"/>
    <w:p w14:paraId="18A8CA82">
      <w:pPr>
        <w:pStyle w:val="9"/>
        <w:pageBreakBefore w:val="0"/>
        <w:tabs>
          <w:tab w:val="left" w:pos="5670"/>
        </w:tabs>
        <w:kinsoku/>
        <w:wordWrap/>
        <w:overflowPunct/>
        <w:bidi w:val="0"/>
        <w:adjustRightInd w:val="0"/>
        <w:snapToGrid w:val="0"/>
        <w:spacing w:line="480" w:lineRule="exact"/>
        <w:textAlignment w:val="auto"/>
        <w:rPr>
          <w:rFonts w:hint="eastAsia" w:ascii="仿宋" w:hAnsi="仿宋" w:eastAsia="仿宋" w:cs="仿宋"/>
          <w:spacing w:val="0"/>
          <w:w w:val="100"/>
          <w:sz w:val="40"/>
          <w:szCs w:val="40"/>
        </w:rPr>
      </w:pPr>
      <w:r>
        <w:rPr>
          <w:rFonts w:hint="eastAsia" w:ascii="仿宋" w:hAnsi="仿宋" w:eastAsia="仿宋" w:cs="仿宋"/>
          <w:spacing w:val="0"/>
          <w:w w:val="100"/>
          <w:sz w:val="40"/>
          <w:szCs w:val="40"/>
          <w:lang w:eastAsia="zh-CN"/>
        </w:rPr>
        <w:t>渭南市临渭区下邽中心卫生院便携式移动DR采购项目</w:t>
      </w:r>
    </w:p>
    <w:p w14:paraId="141E15A5">
      <w:pPr>
        <w:pStyle w:val="9"/>
        <w:pageBreakBefore w:val="0"/>
        <w:tabs>
          <w:tab w:val="left" w:pos="5670"/>
        </w:tabs>
        <w:kinsoku/>
        <w:wordWrap/>
        <w:overflowPunct/>
        <w:bidi w:val="0"/>
        <w:adjustRightInd w:val="0"/>
        <w:snapToGrid w:val="0"/>
        <w:spacing w:line="480" w:lineRule="exact"/>
        <w:textAlignment w:val="auto"/>
        <w:rPr>
          <w:rFonts w:hint="eastAsia" w:ascii="仿宋" w:hAnsi="仿宋" w:eastAsia="仿宋" w:cs="仿宋"/>
          <w:spacing w:val="0"/>
          <w:w w:val="100"/>
          <w:sz w:val="40"/>
          <w:szCs w:val="40"/>
        </w:rPr>
      </w:pPr>
    </w:p>
    <w:p w14:paraId="22250CE3">
      <w:pPr>
        <w:pStyle w:val="9"/>
        <w:pageBreakBefore w:val="0"/>
        <w:tabs>
          <w:tab w:val="left" w:pos="5670"/>
        </w:tabs>
        <w:kinsoku/>
        <w:wordWrap/>
        <w:overflowPunct/>
        <w:bidi w:val="0"/>
        <w:adjustRightInd w:val="0"/>
        <w:snapToGrid w:val="0"/>
        <w:spacing w:line="480" w:lineRule="exact"/>
        <w:textAlignment w:val="auto"/>
        <w:rPr>
          <w:rFonts w:hint="eastAsia" w:ascii="仿宋" w:hAnsi="仿宋" w:eastAsia="仿宋" w:cs="仿宋"/>
          <w:spacing w:val="0"/>
          <w:w w:val="100"/>
          <w:sz w:val="40"/>
          <w:szCs w:val="40"/>
        </w:rPr>
      </w:pPr>
    </w:p>
    <w:p w14:paraId="3D129C60">
      <w:pPr>
        <w:pStyle w:val="9"/>
        <w:pageBreakBefore w:val="0"/>
        <w:tabs>
          <w:tab w:val="left" w:pos="5670"/>
        </w:tabs>
        <w:kinsoku/>
        <w:wordWrap/>
        <w:overflowPunct/>
        <w:bidi w:val="0"/>
        <w:adjustRightInd w:val="0"/>
        <w:snapToGrid w:val="0"/>
        <w:spacing w:line="480" w:lineRule="exact"/>
        <w:textAlignment w:val="auto"/>
        <w:rPr>
          <w:rFonts w:hint="eastAsia" w:ascii="仿宋" w:hAnsi="仿宋" w:eastAsia="仿宋" w:cs="仿宋"/>
          <w:spacing w:val="0"/>
          <w:w w:val="100"/>
          <w:sz w:val="40"/>
          <w:szCs w:val="40"/>
        </w:rPr>
      </w:pPr>
      <w:r>
        <w:rPr>
          <w:rFonts w:hint="eastAsia" w:ascii="仿宋" w:hAnsi="仿宋" w:eastAsia="仿宋" w:cs="仿宋"/>
          <w:spacing w:val="0"/>
          <w:w w:val="100"/>
          <w:sz w:val="40"/>
          <w:szCs w:val="40"/>
        </w:rPr>
        <w:t>竞争性磋商响应文件</w:t>
      </w:r>
    </w:p>
    <w:p w14:paraId="09CF21D5">
      <w:pPr>
        <w:pageBreakBefore w:val="0"/>
        <w:kinsoku/>
        <w:wordWrap/>
        <w:overflowPunct/>
        <w:autoSpaceDE w:val="0"/>
        <w:autoSpaceDN w:val="0"/>
        <w:bidi w:val="0"/>
        <w:adjustRightInd w:val="0"/>
        <w:spacing w:line="480" w:lineRule="exact"/>
        <w:textAlignment w:val="auto"/>
        <w:rPr>
          <w:rFonts w:hint="eastAsia" w:ascii="仿宋" w:hAnsi="仿宋" w:eastAsia="仿宋" w:cs="仿宋"/>
          <w:b/>
          <w:bCs/>
          <w:sz w:val="32"/>
          <w:szCs w:val="32"/>
        </w:rPr>
      </w:pPr>
    </w:p>
    <w:p w14:paraId="0CE6E2BD">
      <w:pPr>
        <w:rPr>
          <w:rFonts w:hint="eastAsia"/>
          <w:lang w:val="zh-CN"/>
        </w:rPr>
      </w:pPr>
    </w:p>
    <w:p w14:paraId="5D827D57">
      <w:pPr>
        <w:pStyle w:val="6"/>
        <w:rPr>
          <w:rFonts w:hint="eastAsia" w:ascii="仿宋" w:hAnsi="仿宋" w:eastAsia="仿宋" w:cs="仿宋"/>
          <w:b/>
          <w:bCs/>
          <w:sz w:val="32"/>
          <w:szCs w:val="32"/>
          <w:lang w:val="zh-CN"/>
        </w:rPr>
      </w:pPr>
    </w:p>
    <w:p w14:paraId="7904A513">
      <w:pPr>
        <w:rPr>
          <w:rFonts w:hint="eastAsia" w:ascii="仿宋" w:hAnsi="仿宋" w:eastAsia="仿宋" w:cs="仿宋"/>
          <w:lang w:val="zh-CN"/>
        </w:rPr>
      </w:pPr>
    </w:p>
    <w:p w14:paraId="307281BE">
      <w:pPr>
        <w:pStyle w:val="2"/>
        <w:pageBreakBefore w:val="0"/>
        <w:kinsoku/>
        <w:wordWrap/>
        <w:overflowPunct/>
        <w:bidi w:val="0"/>
        <w:spacing w:line="480" w:lineRule="exact"/>
        <w:textAlignment w:val="auto"/>
        <w:rPr>
          <w:rFonts w:hint="eastAsia" w:ascii="仿宋" w:hAnsi="仿宋" w:eastAsia="仿宋" w:cs="仿宋"/>
        </w:rPr>
      </w:pPr>
    </w:p>
    <w:p w14:paraId="15714EAE">
      <w:pPr>
        <w:rPr>
          <w:rFonts w:hint="eastAsia"/>
        </w:rPr>
      </w:pPr>
    </w:p>
    <w:p w14:paraId="044B09D5">
      <w:pPr>
        <w:pageBreakBefore w:val="0"/>
        <w:kinsoku/>
        <w:wordWrap/>
        <w:overflowPunct/>
        <w:bidi w:val="0"/>
        <w:spacing w:line="480" w:lineRule="exact"/>
        <w:ind w:firstLine="1285" w:firstLineChars="400"/>
        <w:textAlignment w:val="auto"/>
        <w:rPr>
          <w:rFonts w:hint="eastAsia" w:ascii="仿宋" w:hAnsi="仿宋" w:eastAsia="仿宋" w:cs="仿宋"/>
          <w:b/>
          <w:bCs/>
          <w:sz w:val="32"/>
          <w:szCs w:val="32"/>
        </w:rPr>
      </w:pPr>
      <w:r>
        <w:rPr>
          <w:rFonts w:hint="eastAsia" w:ascii="仿宋" w:hAnsi="仿宋" w:eastAsia="仿宋" w:cs="仿宋"/>
          <w:b/>
          <w:bCs/>
          <w:sz w:val="32"/>
          <w:szCs w:val="32"/>
        </w:rPr>
        <w:t>供</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应</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商：</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（盖章）</w:t>
      </w:r>
    </w:p>
    <w:p w14:paraId="0918CE40">
      <w:pPr>
        <w:pageBreakBefore w:val="0"/>
        <w:kinsoku/>
        <w:wordWrap/>
        <w:overflowPunct/>
        <w:bidi w:val="0"/>
        <w:spacing w:line="480" w:lineRule="exact"/>
        <w:ind w:firstLine="1285" w:firstLineChars="400"/>
        <w:textAlignment w:val="auto"/>
        <w:rPr>
          <w:rFonts w:hint="eastAsia" w:ascii="仿宋" w:hAnsi="仿宋" w:eastAsia="仿宋" w:cs="仿宋"/>
          <w:b/>
          <w:sz w:val="32"/>
        </w:rPr>
      </w:pPr>
    </w:p>
    <w:p w14:paraId="02105C5C">
      <w:pPr>
        <w:pageBreakBefore w:val="0"/>
        <w:kinsoku/>
        <w:wordWrap/>
        <w:overflowPunct/>
        <w:bidi w:val="0"/>
        <w:spacing w:line="480" w:lineRule="exact"/>
        <w:ind w:firstLine="1285" w:firstLineChars="400"/>
        <w:textAlignment w:val="auto"/>
        <w:rPr>
          <w:rFonts w:hint="eastAsia" w:ascii="仿宋" w:hAnsi="仿宋" w:eastAsia="仿宋" w:cs="仿宋"/>
          <w:b/>
          <w:bCs/>
          <w:sz w:val="32"/>
          <w:szCs w:val="32"/>
        </w:rPr>
      </w:pPr>
      <w:r>
        <w:rPr>
          <w:rFonts w:hint="eastAsia" w:ascii="仿宋" w:hAnsi="仿宋" w:eastAsia="仿宋" w:cs="仿宋"/>
          <w:b/>
          <w:sz w:val="32"/>
        </w:rPr>
        <w:t>法定代表人或授权代表：</w:t>
      </w:r>
      <w:r>
        <w:rPr>
          <w:rFonts w:hint="eastAsia" w:ascii="仿宋" w:hAnsi="仿宋" w:eastAsia="仿宋" w:cs="仿宋"/>
          <w:b/>
          <w:sz w:val="32"/>
          <w:u w:val="single"/>
        </w:rPr>
        <w:t xml:space="preserve">         </w:t>
      </w:r>
      <w:r>
        <w:rPr>
          <w:rFonts w:hint="eastAsia" w:ascii="仿宋" w:hAnsi="仿宋" w:eastAsia="仿宋" w:cs="仿宋"/>
          <w:b/>
          <w:bCs/>
          <w:sz w:val="32"/>
          <w:szCs w:val="32"/>
        </w:rPr>
        <w:t>（签字或盖章）</w:t>
      </w:r>
    </w:p>
    <w:p w14:paraId="348D4C96">
      <w:pPr>
        <w:pageBreakBefore w:val="0"/>
        <w:kinsoku/>
        <w:wordWrap/>
        <w:overflowPunct/>
        <w:bidi w:val="0"/>
        <w:spacing w:line="480" w:lineRule="exact"/>
        <w:ind w:firstLine="1285" w:firstLineChars="400"/>
        <w:textAlignment w:val="auto"/>
        <w:rPr>
          <w:rFonts w:hint="eastAsia" w:ascii="仿宋" w:hAnsi="仿宋" w:eastAsia="仿宋" w:cs="仿宋"/>
          <w:b/>
          <w:bCs/>
          <w:sz w:val="32"/>
          <w:szCs w:val="32"/>
        </w:rPr>
      </w:pPr>
    </w:p>
    <w:p w14:paraId="041AD670">
      <w:pPr>
        <w:pageBreakBefore w:val="0"/>
        <w:kinsoku/>
        <w:wordWrap/>
        <w:overflowPunct/>
        <w:bidi w:val="0"/>
        <w:spacing w:line="480" w:lineRule="exact"/>
        <w:ind w:firstLine="1285" w:firstLineChars="400"/>
        <w:textAlignment w:val="auto"/>
        <w:rPr>
          <w:rFonts w:hint="eastAsia" w:ascii="仿宋" w:hAnsi="仿宋" w:eastAsia="仿宋" w:cs="仿宋"/>
          <w:b/>
          <w:bCs/>
          <w:sz w:val="32"/>
          <w:szCs w:val="32"/>
        </w:rPr>
      </w:pPr>
      <w:r>
        <w:rPr>
          <w:rFonts w:hint="eastAsia" w:ascii="仿宋" w:hAnsi="仿宋" w:eastAsia="仿宋" w:cs="仿宋"/>
          <w:b/>
          <w:bCs/>
          <w:sz w:val="32"/>
          <w:szCs w:val="32"/>
        </w:rPr>
        <w:t>日    期：</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14:paraId="2CE55576">
      <w:pPr>
        <w:pageBreakBefore w:val="0"/>
        <w:kinsoku/>
        <w:wordWrap/>
        <w:overflowPunct/>
        <w:bidi w:val="0"/>
        <w:spacing w:line="480" w:lineRule="exact"/>
        <w:textAlignment w:val="auto"/>
        <w:rPr>
          <w:rFonts w:hint="eastAsia" w:ascii="仿宋" w:hAnsi="仿宋" w:eastAsia="仿宋" w:cs="仿宋"/>
          <w:b/>
          <w:sz w:val="44"/>
          <w:szCs w:val="44"/>
          <w:lang w:val="zh-CN"/>
        </w:rPr>
      </w:pPr>
      <w:r>
        <w:rPr>
          <w:rFonts w:hint="eastAsia" w:ascii="仿宋" w:hAnsi="仿宋" w:eastAsia="仿宋" w:cs="仿宋"/>
          <w:b/>
          <w:sz w:val="44"/>
          <w:szCs w:val="44"/>
          <w:lang w:val="zh-CN"/>
        </w:rPr>
        <w:br w:type="page"/>
      </w:r>
    </w:p>
    <w:p w14:paraId="7474B3FA">
      <w:pPr>
        <w:pageBreakBefore w:val="0"/>
        <w:kinsoku/>
        <w:wordWrap/>
        <w:overflowPunct/>
        <w:bidi w:val="0"/>
        <w:spacing w:line="480" w:lineRule="exact"/>
        <w:jc w:val="center"/>
        <w:textAlignment w:val="auto"/>
        <w:rPr>
          <w:rFonts w:ascii="宋体" w:hAnsi="宋体"/>
          <w:b/>
          <w:sz w:val="44"/>
          <w:szCs w:val="44"/>
          <w:lang w:val="zh-CN"/>
        </w:rPr>
      </w:pPr>
      <w:r>
        <w:rPr>
          <w:rFonts w:hint="eastAsia" w:ascii="宋体" w:hAnsi="宋体"/>
          <w:b/>
          <w:sz w:val="44"/>
          <w:szCs w:val="44"/>
          <w:lang w:val="zh-CN"/>
        </w:rPr>
        <w:t>目  录</w:t>
      </w:r>
    </w:p>
    <w:p w14:paraId="19D2D871">
      <w:pPr>
        <w:pStyle w:val="11"/>
        <w:pageBreakBefore w:val="0"/>
        <w:kinsoku/>
        <w:wordWrap/>
        <w:overflowPunct/>
        <w:bidi w:val="0"/>
        <w:spacing w:line="480" w:lineRule="exact"/>
        <w:textAlignment w:val="auto"/>
        <w:rPr>
          <w:rFonts w:ascii="宋体" w:hAnsi="宋体"/>
          <w:b/>
          <w:sz w:val="32"/>
          <w:szCs w:val="32"/>
          <w:lang w:val="zh-CN"/>
        </w:rPr>
      </w:pPr>
    </w:p>
    <w:p w14:paraId="03DF5B4F">
      <w:pPr>
        <w:pStyle w:val="10"/>
        <w:pageBreakBefore w:val="0"/>
        <w:kinsoku/>
        <w:wordWrap/>
        <w:overflowPunct/>
        <w:bidi w:val="0"/>
        <w:adjustRightInd w:val="0"/>
        <w:snapToGrid w:val="0"/>
        <w:spacing w:line="48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一.磋商响应函......................页码</w:t>
      </w:r>
    </w:p>
    <w:p w14:paraId="303E1B4C">
      <w:pPr>
        <w:pStyle w:val="10"/>
        <w:pageBreakBefore w:val="0"/>
        <w:kinsoku/>
        <w:wordWrap/>
        <w:overflowPunct/>
        <w:bidi w:val="0"/>
        <w:adjustRightInd w:val="0"/>
        <w:snapToGrid w:val="0"/>
        <w:spacing w:line="480" w:lineRule="exact"/>
        <w:ind w:firstLine="640" w:firstLineChars="200"/>
        <w:jc w:val="left"/>
        <w:textAlignment w:val="auto"/>
        <w:rPr>
          <w:rFonts w:ascii="仿宋" w:hAnsi="仿宋" w:eastAsia="仿宋" w:cs="仿宋"/>
          <w:sz w:val="32"/>
          <w:szCs w:val="32"/>
          <w:lang w:val="zh-CN"/>
        </w:rPr>
      </w:pPr>
      <w:r>
        <w:rPr>
          <w:rFonts w:hint="eastAsia" w:ascii="仿宋" w:hAnsi="仿宋" w:eastAsia="仿宋" w:cs="仿宋"/>
          <w:sz w:val="32"/>
          <w:szCs w:val="32"/>
        </w:rPr>
        <w:t>二.第一次磋商报价表................页码</w:t>
      </w:r>
    </w:p>
    <w:p w14:paraId="264CB7C1">
      <w:pPr>
        <w:pStyle w:val="10"/>
        <w:pageBreakBefore w:val="0"/>
        <w:kinsoku/>
        <w:wordWrap/>
        <w:overflowPunct/>
        <w:bidi w:val="0"/>
        <w:adjustRightInd w:val="0"/>
        <w:snapToGrid w:val="0"/>
        <w:spacing w:line="48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三.分项报价表......................页码</w:t>
      </w:r>
    </w:p>
    <w:p w14:paraId="13BF77F8">
      <w:pPr>
        <w:pStyle w:val="10"/>
        <w:pageBreakBefore w:val="0"/>
        <w:kinsoku/>
        <w:wordWrap/>
        <w:overflowPunct/>
        <w:bidi w:val="0"/>
        <w:adjustRightInd w:val="0"/>
        <w:snapToGrid w:val="0"/>
        <w:spacing w:line="48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四.服务条款偏离表..................页码</w:t>
      </w:r>
    </w:p>
    <w:p w14:paraId="2387AFC4">
      <w:pPr>
        <w:pStyle w:val="10"/>
        <w:pageBreakBefore w:val="0"/>
        <w:kinsoku/>
        <w:wordWrap/>
        <w:overflowPunct/>
        <w:bidi w:val="0"/>
        <w:adjustRightInd w:val="0"/>
        <w:snapToGrid w:val="0"/>
        <w:spacing w:line="480" w:lineRule="exact"/>
        <w:ind w:firstLine="640" w:firstLineChars="200"/>
        <w:jc w:val="left"/>
        <w:textAlignment w:val="auto"/>
        <w:rPr>
          <w:rFonts w:ascii="仿宋" w:hAnsi="仿宋" w:eastAsia="仿宋" w:cs="仿宋"/>
          <w:sz w:val="32"/>
          <w:szCs w:val="32"/>
          <w:lang w:val="zh-CN"/>
        </w:rPr>
      </w:pPr>
      <w:r>
        <w:rPr>
          <w:rFonts w:hint="eastAsia" w:ascii="仿宋" w:hAnsi="仿宋" w:eastAsia="仿宋" w:cs="仿宋"/>
          <w:sz w:val="32"/>
          <w:szCs w:val="32"/>
        </w:rPr>
        <w:t>五.</w:t>
      </w:r>
      <w:r>
        <w:rPr>
          <w:rFonts w:hint="eastAsia" w:ascii="仿宋" w:hAnsi="仿宋" w:eastAsia="仿宋" w:cs="仿宋"/>
          <w:sz w:val="32"/>
          <w:szCs w:val="32"/>
          <w:lang w:val="zh-CN"/>
        </w:rPr>
        <w:t>商务条款偏离表</w:t>
      </w:r>
      <w:r>
        <w:rPr>
          <w:rFonts w:hint="eastAsia" w:ascii="仿宋" w:hAnsi="仿宋" w:eastAsia="仿宋" w:cs="仿宋"/>
          <w:sz w:val="32"/>
          <w:szCs w:val="32"/>
        </w:rPr>
        <w:t>..................页码</w:t>
      </w:r>
    </w:p>
    <w:p w14:paraId="112C59B9">
      <w:pPr>
        <w:pStyle w:val="10"/>
        <w:pageBreakBefore w:val="0"/>
        <w:kinsoku/>
        <w:wordWrap/>
        <w:overflowPunct/>
        <w:bidi w:val="0"/>
        <w:adjustRightInd w:val="0"/>
        <w:snapToGrid w:val="0"/>
        <w:spacing w:line="48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六.供应商资格证明文件...............页码</w:t>
      </w:r>
    </w:p>
    <w:p w14:paraId="0645AEA2">
      <w:pPr>
        <w:pStyle w:val="10"/>
        <w:pageBreakBefore w:val="0"/>
        <w:kinsoku/>
        <w:wordWrap/>
        <w:overflowPunct/>
        <w:bidi w:val="0"/>
        <w:adjustRightInd w:val="0"/>
        <w:snapToGrid w:val="0"/>
        <w:spacing w:line="48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七.磋商响应方案.....................页码</w:t>
      </w:r>
    </w:p>
    <w:p w14:paraId="60521E23">
      <w:pPr>
        <w:pStyle w:val="10"/>
        <w:pageBreakBefore w:val="0"/>
        <w:kinsoku/>
        <w:wordWrap/>
        <w:overflowPunct/>
        <w:bidi w:val="0"/>
        <w:adjustRightInd w:val="0"/>
        <w:snapToGrid w:val="0"/>
        <w:spacing w:line="4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八.供应商承诺书.....................页码</w:t>
      </w:r>
    </w:p>
    <w:p w14:paraId="2E205A36">
      <w:pPr>
        <w:pStyle w:val="10"/>
        <w:pageBreakBefore w:val="0"/>
        <w:kinsoku/>
        <w:wordWrap/>
        <w:overflowPunct/>
        <w:bidi w:val="0"/>
        <w:adjustRightInd w:val="0"/>
        <w:snapToGrid w:val="0"/>
        <w:spacing w:line="48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lang w:val="en-US" w:eastAsia="zh-CN"/>
        </w:rPr>
        <w:t>九</w:t>
      </w:r>
      <w:r>
        <w:rPr>
          <w:rFonts w:hint="eastAsia" w:ascii="仿宋" w:hAnsi="仿宋" w:eastAsia="仿宋" w:cs="仿宋"/>
          <w:sz w:val="32"/>
          <w:szCs w:val="32"/>
        </w:rPr>
        <w:t>.落实政府采购政策需提供的相关声明函及供应商认为有必要补充说明的事项................页码</w:t>
      </w:r>
    </w:p>
    <w:p w14:paraId="37E136B5">
      <w:pPr>
        <w:pStyle w:val="10"/>
        <w:pageBreakBefore w:val="0"/>
        <w:kinsoku/>
        <w:wordWrap/>
        <w:overflowPunct/>
        <w:bidi w:val="0"/>
        <w:adjustRightInd w:val="0"/>
        <w:snapToGrid w:val="0"/>
        <w:spacing w:line="480" w:lineRule="exact"/>
        <w:ind w:firstLine="720" w:firstLineChars="200"/>
        <w:jc w:val="left"/>
        <w:textAlignment w:val="auto"/>
        <w:rPr>
          <w:rFonts w:ascii="仿宋" w:hAnsi="仿宋" w:eastAsia="仿宋" w:cs="仿宋"/>
          <w:sz w:val="36"/>
          <w:szCs w:val="36"/>
        </w:rPr>
      </w:pPr>
    </w:p>
    <w:p w14:paraId="048DBC1B">
      <w:pPr>
        <w:pageBreakBefore w:val="0"/>
        <w:kinsoku/>
        <w:wordWrap/>
        <w:overflowPunct/>
        <w:bidi w:val="0"/>
        <w:snapToGrid w:val="0"/>
        <w:spacing w:line="480" w:lineRule="exact"/>
        <w:ind w:firstLine="643" w:firstLineChars="200"/>
        <w:textAlignment w:val="auto"/>
        <w:rPr>
          <w:rFonts w:ascii="仿宋_GB2312" w:hAnsi="仿宋" w:eastAsia="仿宋_GB2312"/>
          <w:b/>
          <w:bCs/>
          <w:sz w:val="32"/>
          <w:szCs w:val="32"/>
        </w:rPr>
      </w:pPr>
    </w:p>
    <w:p w14:paraId="398A75CE">
      <w:pPr>
        <w:pageBreakBefore w:val="0"/>
        <w:kinsoku/>
        <w:wordWrap/>
        <w:overflowPunct/>
        <w:autoSpaceDE w:val="0"/>
        <w:autoSpaceDN w:val="0"/>
        <w:bidi w:val="0"/>
        <w:adjustRightInd w:val="0"/>
        <w:spacing w:line="480" w:lineRule="exact"/>
        <w:jc w:val="center"/>
        <w:textAlignment w:val="auto"/>
        <w:outlineLvl w:val="1"/>
        <w:rPr>
          <w:rFonts w:ascii="宋体" w:hAnsi="宋体"/>
          <w:b/>
          <w:sz w:val="32"/>
          <w:szCs w:val="32"/>
        </w:rPr>
        <w:sectPr>
          <w:pgSz w:w="11906" w:h="16838"/>
          <w:pgMar w:top="1440" w:right="1800" w:bottom="1440" w:left="1800" w:header="851" w:footer="992" w:gutter="0"/>
          <w:pgNumType w:fmt="decimal"/>
          <w:cols w:space="425" w:num="1"/>
          <w:docGrid w:type="lines" w:linePitch="312" w:charSpace="0"/>
        </w:sectPr>
      </w:pPr>
    </w:p>
    <w:p w14:paraId="266A0C90">
      <w:pPr>
        <w:pageBreakBefore w:val="0"/>
        <w:kinsoku/>
        <w:wordWrap/>
        <w:overflowPunct/>
        <w:bidi w:val="0"/>
        <w:spacing w:line="480" w:lineRule="exact"/>
        <w:jc w:val="center"/>
        <w:textAlignment w:val="auto"/>
        <w:rPr>
          <w:rFonts w:hint="eastAsia" w:ascii="宋体" w:hAnsi="宋体"/>
          <w:b/>
          <w:sz w:val="36"/>
          <w:szCs w:val="36"/>
          <w:lang w:val="zh-CN"/>
        </w:rPr>
      </w:pPr>
      <w:bookmarkStart w:id="246" w:name="_Toc5227"/>
      <w:bookmarkStart w:id="247" w:name="_Toc21770"/>
      <w:bookmarkStart w:id="248" w:name="_Toc14916"/>
      <w:bookmarkStart w:id="249" w:name="_Toc17684"/>
      <w:bookmarkStart w:id="250" w:name="_Toc25420"/>
      <w:bookmarkStart w:id="251" w:name="_Toc15757"/>
      <w:bookmarkStart w:id="252" w:name="_Toc4556"/>
      <w:bookmarkStart w:id="253" w:name="_Toc776"/>
      <w:bookmarkStart w:id="254" w:name="_Toc4932"/>
      <w:bookmarkStart w:id="255" w:name="_Toc17799"/>
      <w:bookmarkStart w:id="256" w:name="_Toc29255"/>
      <w:r>
        <w:rPr>
          <w:rFonts w:hint="eastAsia" w:ascii="宋体" w:hAnsi="宋体"/>
          <w:b/>
          <w:sz w:val="36"/>
          <w:szCs w:val="36"/>
          <w:lang w:val="zh-CN"/>
        </w:rPr>
        <w:t>一、磋商响应函</w:t>
      </w:r>
      <w:bookmarkEnd w:id="246"/>
      <w:bookmarkEnd w:id="247"/>
      <w:bookmarkEnd w:id="248"/>
      <w:bookmarkEnd w:id="249"/>
      <w:bookmarkEnd w:id="250"/>
      <w:bookmarkEnd w:id="251"/>
      <w:bookmarkEnd w:id="252"/>
      <w:bookmarkEnd w:id="253"/>
      <w:bookmarkEnd w:id="254"/>
      <w:bookmarkEnd w:id="255"/>
      <w:bookmarkEnd w:id="256"/>
    </w:p>
    <w:p w14:paraId="5DA38051">
      <w:pPr>
        <w:pageBreakBefore w:val="0"/>
        <w:kinsoku/>
        <w:wordWrap/>
        <w:overflowPunct/>
        <w:bidi w:val="0"/>
        <w:snapToGrid w:val="0"/>
        <w:spacing w:line="480" w:lineRule="exact"/>
        <w:textAlignment w:val="auto"/>
        <w:rPr>
          <w:rFonts w:ascii="仿宋_GB2312" w:hAnsi="宋体" w:eastAsia="仿宋_GB2312"/>
          <w:b/>
          <w:bCs/>
          <w:sz w:val="28"/>
          <w:szCs w:val="28"/>
        </w:rPr>
      </w:pPr>
      <w:r>
        <w:rPr>
          <w:rFonts w:hint="eastAsia" w:ascii="仿宋_GB2312" w:hAnsi="宋体" w:eastAsia="仿宋_GB2312"/>
          <w:b/>
          <w:bCs/>
          <w:sz w:val="28"/>
          <w:szCs w:val="28"/>
          <w:lang w:eastAsia="zh-CN"/>
        </w:rPr>
        <w:t>陕西璟辉项目管理有限公司</w:t>
      </w:r>
      <w:r>
        <w:rPr>
          <w:rFonts w:hint="eastAsia" w:ascii="仿宋_GB2312" w:hAnsi="宋体" w:eastAsia="仿宋_GB2312"/>
          <w:b/>
          <w:bCs/>
          <w:sz w:val="28"/>
          <w:szCs w:val="28"/>
        </w:rPr>
        <w:t>：</w:t>
      </w:r>
    </w:p>
    <w:p w14:paraId="1F79A8C5">
      <w:pPr>
        <w:pStyle w:val="11"/>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我单位收到贵公司</w:t>
      </w:r>
      <w:r>
        <w:rPr>
          <w:rFonts w:hint="eastAsia" w:ascii="仿宋_GB2312" w:hAnsi="仿宋_GB2312" w:eastAsia="仿宋_GB2312" w:cs="仿宋_GB2312"/>
          <w:sz w:val="28"/>
          <w:szCs w:val="28"/>
          <w:u w:val="single"/>
          <w:lang w:eastAsia="zh-CN"/>
        </w:rPr>
        <w:t>渭南市临渭区下邽中心卫生院便携式移动DR采购项目</w:t>
      </w:r>
      <w:r>
        <w:rPr>
          <w:rFonts w:hint="eastAsia" w:ascii="仿宋_GB2312" w:hAnsi="仿宋_GB2312" w:eastAsia="仿宋_GB2312" w:cs="仿宋_GB2312"/>
          <w:sz w:val="28"/>
          <w:szCs w:val="28"/>
          <w:u w:val="single"/>
        </w:rPr>
        <w:t>（项目编号：</w:t>
      </w:r>
      <w:r>
        <w:rPr>
          <w:rFonts w:hint="eastAsia" w:ascii="仿宋_GB2312" w:hAnsi="仿宋_GB2312" w:eastAsia="仿宋_GB2312" w:cs="仿宋_GB2312"/>
          <w:sz w:val="28"/>
          <w:szCs w:val="28"/>
          <w:u w:val="single"/>
          <w:lang w:eastAsia="zh-CN"/>
        </w:rPr>
        <w:t>JHZB-2026-029</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i w:val="0"/>
          <w:iCs w:val="0"/>
          <w:sz w:val="28"/>
          <w:szCs w:val="28"/>
          <w:u w:val="none"/>
        </w:rPr>
        <w:t>）</w:t>
      </w:r>
      <w:r>
        <w:rPr>
          <w:rFonts w:hint="eastAsia" w:ascii="仿宋_GB2312" w:hAnsi="仿宋_GB2312" w:eastAsia="仿宋_GB2312" w:cs="仿宋_GB2312"/>
          <w:sz w:val="28"/>
          <w:szCs w:val="28"/>
        </w:rPr>
        <w:t>磋商文件，经详细研究，我们决定参加本次磋商活动。为此，我方郑重声明以下诸点，并负法律责任。</w:t>
      </w:r>
    </w:p>
    <w:p w14:paraId="57A27E95">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一、愿意按照磋商文件中的一切要求，向采购人提供所需所有货物（产品）及相应服务。</w:t>
      </w:r>
    </w:p>
    <w:p w14:paraId="3617A42A">
      <w:pPr>
        <w:bidi w:val="0"/>
        <w:ind w:firstLine="560" w:firstLineChars="200"/>
        <w:rPr>
          <w:rFonts w:hint="eastAsia" w:ascii="仿宋" w:hAnsi="仿宋" w:eastAsia="仿宋" w:cs="仿宋"/>
          <w:sz w:val="28"/>
          <w:szCs w:val="28"/>
        </w:rPr>
      </w:pPr>
      <w:bookmarkStart w:id="257" w:name="_Toc12832"/>
      <w:bookmarkStart w:id="258" w:name="_Toc6255"/>
      <w:bookmarkStart w:id="259" w:name="_Toc16030"/>
      <w:r>
        <w:rPr>
          <w:rFonts w:hint="eastAsia" w:ascii="仿宋" w:hAnsi="仿宋" w:eastAsia="仿宋" w:cs="仿宋"/>
          <w:sz w:val="28"/>
          <w:szCs w:val="28"/>
        </w:rPr>
        <w:t>二</w:t>
      </w:r>
      <w:r>
        <w:rPr>
          <w:rFonts w:hint="eastAsia" w:ascii="仿宋" w:hAnsi="仿宋" w:eastAsia="仿宋" w:cs="仿宋"/>
          <w:sz w:val="28"/>
          <w:szCs w:val="28"/>
          <w:lang w:val="zh-CN"/>
        </w:rPr>
        <w:t>、按磋商文件规定，</w:t>
      </w:r>
      <w:bookmarkEnd w:id="257"/>
      <w:r>
        <w:rPr>
          <w:rFonts w:hint="eastAsia" w:ascii="仿宋" w:hAnsi="仿宋" w:eastAsia="仿宋" w:cs="仿宋"/>
          <w:sz w:val="28"/>
          <w:szCs w:val="28"/>
        </w:rPr>
        <w:t>我公司的第一次磋商报价为：</w:t>
      </w:r>
    </w:p>
    <w:p w14:paraId="61A01C1F">
      <w:pPr>
        <w:bidi w:val="0"/>
        <w:rPr>
          <w:rFonts w:hint="eastAsia" w:ascii="仿宋" w:hAnsi="仿宋" w:eastAsia="仿宋" w:cs="仿宋"/>
          <w:sz w:val="28"/>
          <w:szCs w:val="28"/>
        </w:rPr>
      </w:pPr>
      <w:r>
        <w:rPr>
          <w:rFonts w:hint="eastAsia" w:ascii="仿宋" w:hAnsi="仿宋" w:eastAsia="仿宋" w:cs="仿宋"/>
          <w:sz w:val="28"/>
          <w:szCs w:val="28"/>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），并对其后的磋商报价负法律责任。</w:t>
      </w:r>
      <w:bookmarkEnd w:id="258"/>
      <w:bookmarkEnd w:id="259"/>
    </w:p>
    <w:p w14:paraId="442FB462">
      <w:pPr>
        <w:pageBreakBefore w:val="0"/>
        <w:kinsoku/>
        <w:wordWrap/>
        <w:overflowPunct/>
        <w:bidi w:val="0"/>
        <w:snapToGrid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三、我方提交的磋商响应文件正本</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份、副本</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份及电子版</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份，并保证磋商响应文件提供的数据和材料真实、准确。否则，愿承担相关的法律责任。</w:t>
      </w:r>
    </w:p>
    <w:p w14:paraId="41EDE401">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四、我方已详细阅读了磋商文件，完全理解并放弃提出含糊不清或易形成歧义的表述和资料。</w:t>
      </w:r>
    </w:p>
    <w:p w14:paraId="092AC6F0">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五、我方愿意向贵方提供任何与本次磋商有关的数据、情况和技术资料，若贵方需要，我方愿意提供我方作出的一切承诺的证明材料。</w:t>
      </w:r>
    </w:p>
    <w:p w14:paraId="71E80440">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六、我方的磋商响应文件有效期为自磋商截止之日起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个日历日，磋商后在规定的磋商有效期内撤回投标的，我们愿接受政府采购的有关处罚决定。</w:t>
      </w:r>
    </w:p>
    <w:p w14:paraId="4132A58B">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七、我方承诺遵守《中华人民共和国政府采购法》及其实施条例的有关规定，保证在获得成交资格后：</w:t>
      </w:r>
    </w:p>
    <w:p w14:paraId="130CAF6C">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（1）按照磋商文件确定的事项签订合同，履行双方所签订的合同，并承担合同规定的责任和义务；</w:t>
      </w:r>
    </w:p>
    <w:p w14:paraId="552D4260">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（2）我方保证按规定和标准向贵方缴纳成交服务费；</w:t>
      </w:r>
    </w:p>
    <w:p w14:paraId="5571D772">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（3）磋商响应文件有效期延长至合同履行完毕。</w:t>
      </w:r>
    </w:p>
    <w:p w14:paraId="5E65035A">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八、我方完全理解最低报价不是成交的唯一条件，并尊重磋商小组的评审结论和成交结果。</w:t>
      </w:r>
    </w:p>
    <w:p w14:paraId="7A65C1C5">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九、一旦我方成交,我方同意与使用单位签订保密协议。</w:t>
      </w:r>
    </w:p>
    <w:p w14:paraId="24036171">
      <w:pPr>
        <w:pageBreakBefore w:val="0"/>
        <w:kinsoku/>
        <w:wordWrap/>
        <w:overflowPunct/>
        <w:autoSpaceDE w:val="0"/>
        <w:autoSpaceDN w:val="0"/>
        <w:bidi w:val="0"/>
        <w:adjustRightInd w:val="0"/>
        <w:snapToGrid w:val="0"/>
        <w:spacing w:line="480" w:lineRule="exact"/>
        <w:ind w:firstLine="63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十、有关于本磋商响应文件的函电，请按下列地址联系：</w:t>
      </w:r>
    </w:p>
    <w:p w14:paraId="2EB3B0D7">
      <w:pPr>
        <w:pageBreakBefore w:val="0"/>
        <w:kinsoku/>
        <w:wordWrap/>
        <w:overflowPunct/>
        <w:autoSpaceDE w:val="0"/>
        <w:autoSpaceDN w:val="0"/>
        <w:bidi w:val="0"/>
        <w:adjustRightInd w:val="0"/>
        <w:snapToGrid w:val="0"/>
        <w:spacing w:line="480" w:lineRule="exact"/>
        <w:ind w:firstLine="560" w:firstLineChars="200"/>
        <w:textAlignment w:val="auto"/>
        <w:rPr>
          <w:rFonts w:ascii="仿宋_GB2312" w:hAnsi="仿宋_GB2312" w:eastAsia="仿宋_GB2312" w:cs="仿宋_GB2312"/>
          <w:b/>
          <w:sz w:val="28"/>
          <w:szCs w:val="28"/>
          <w:u w:val="single"/>
        </w:rPr>
      </w:pPr>
      <w:r>
        <w:rPr>
          <w:rFonts w:hint="eastAsia" w:ascii="仿宋_GB2312" w:hAnsi="仿宋_GB2312" w:eastAsia="仿宋_GB2312" w:cs="仿宋_GB2312"/>
          <w:sz w:val="28"/>
          <w:szCs w:val="28"/>
        </w:rPr>
        <w:t>供应商全称（公章）：</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p>
    <w:p w14:paraId="791B5DB3">
      <w:pPr>
        <w:pageBreakBefore w:val="0"/>
        <w:kinsoku/>
        <w:wordWrap/>
        <w:overflowPunct/>
        <w:autoSpaceDE w:val="0"/>
        <w:autoSpaceDN w:val="0"/>
        <w:bidi w:val="0"/>
        <w:adjustRightInd w:val="0"/>
        <w:snapToGrid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法定代表人或授权代表（签字或盖章）：</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p>
    <w:p w14:paraId="51A7143E">
      <w:pPr>
        <w:pageBreakBefore w:val="0"/>
        <w:kinsoku/>
        <w:wordWrap/>
        <w:overflowPunct/>
        <w:autoSpaceDE w:val="0"/>
        <w:autoSpaceDN w:val="0"/>
        <w:bidi w:val="0"/>
        <w:adjustRightInd w:val="0"/>
        <w:snapToGrid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地    址：</w:t>
      </w:r>
      <w:r>
        <w:rPr>
          <w:rFonts w:hint="eastAsia" w:ascii="仿宋_GB2312" w:hAnsi="仿宋_GB2312" w:eastAsia="仿宋_GB2312" w:cs="仿宋_GB2312"/>
          <w:b/>
          <w:sz w:val="28"/>
          <w:szCs w:val="28"/>
          <w:u w:val="single"/>
        </w:rPr>
        <w:t xml:space="preserve">                                          </w:t>
      </w:r>
    </w:p>
    <w:p w14:paraId="385DFA72">
      <w:pPr>
        <w:pageBreakBefore w:val="0"/>
        <w:kinsoku/>
        <w:wordWrap/>
        <w:overflowPunct/>
        <w:autoSpaceDE w:val="0"/>
        <w:autoSpaceDN w:val="0"/>
        <w:bidi w:val="0"/>
        <w:adjustRightInd w:val="0"/>
        <w:snapToGrid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开户银行：</w:t>
      </w:r>
      <w:r>
        <w:rPr>
          <w:rFonts w:hint="eastAsia" w:ascii="仿宋_GB2312" w:hAnsi="仿宋_GB2312" w:eastAsia="仿宋_GB2312" w:cs="仿宋_GB2312"/>
          <w:b/>
          <w:sz w:val="28"/>
          <w:szCs w:val="28"/>
          <w:u w:val="single"/>
        </w:rPr>
        <w:t xml:space="preserve">                                          </w:t>
      </w:r>
    </w:p>
    <w:p w14:paraId="7EF867B9">
      <w:pPr>
        <w:pageBreakBefore w:val="0"/>
        <w:kinsoku/>
        <w:wordWrap/>
        <w:overflowPunct/>
        <w:autoSpaceDE w:val="0"/>
        <w:autoSpaceDN w:val="0"/>
        <w:bidi w:val="0"/>
        <w:adjustRightInd w:val="0"/>
        <w:snapToGrid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账    号：</w:t>
      </w:r>
      <w:r>
        <w:rPr>
          <w:rFonts w:hint="eastAsia" w:ascii="仿宋_GB2312" w:hAnsi="仿宋_GB2312" w:eastAsia="仿宋_GB2312" w:cs="仿宋_GB2312"/>
          <w:b/>
          <w:sz w:val="28"/>
          <w:szCs w:val="28"/>
          <w:u w:val="single"/>
        </w:rPr>
        <w:t xml:space="preserve">                                          </w:t>
      </w:r>
    </w:p>
    <w:p w14:paraId="5B125F27">
      <w:pPr>
        <w:pageBreakBefore w:val="0"/>
        <w:kinsoku/>
        <w:wordWrap/>
        <w:overflowPunct/>
        <w:autoSpaceDE w:val="0"/>
        <w:autoSpaceDN w:val="0"/>
        <w:bidi w:val="0"/>
        <w:adjustRightInd w:val="0"/>
        <w:snapToGrid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电    话：</w:t>
      </w:r>
      <w:r>
        <w:rPr>
          <w:rFonts w:hint="eastAsia" w:ascii="仿宋_GB2312" w:hAnsi="仿宋_GB2312" w:eastAsia="仿宋_GB2312" w:cs="仿宋_GB2312"/>
          <w:b/>
          <w:sz w:val="28"/>
          <w:szCs w:val="28"/>
          <w:u w:val="single"/>
        </w:rPr>
        <w:t xml:space="preserve">                                          </w:t>
      </w:r>
    </w:p>
    <w:p w14:paraId="1E330837">
      <w:pPr>
        <w:pageBreakBefore w:val="0"/>
        <w:kinsoku/>
        <w:wordWrap/>
        <w:overflowPunct/>
        <w:autoSpaceDE w:val="0"/>
        <w:autoSpaceDN w:val="0"/>
        <w:bidi w:val="0"/>
        <w:adjustRightInd w:val="0"/>
        <w:snapToGrid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传    真：</w:t>
      </w:r>
      <w:r>
        <w:rPr>
          <w:rFonts w:hint="eastAsia" w:ascii="仿宋_GB2312" w:hAnsi="仿宋_GB2312" w:eastAsia="仿宋_GB2312" w:cs="仿宋_GB2312"/>
          <w:b/>
          <w:sz w:val="28"/>
          <w:szCs w:val="28"/>
          <w:u w:val="single"/>
        </w:rPr>
        <w:t xml:space="preserve">                                          </w:t>
      </w:r>
    </w:p>
    <w:p w14:paraId="1144BA59">
      <w:pPr>
        <w:pageBreakBefore w:val="0"/>
        <w:kinsoku/>
        <w:wordWrap/>
        <w:overflowPunct/>
        <w:autoSpaceDE w:val="0"/>
        <w:autoSpaceDN w:val="0"/>
        <w:bidi w:val="0"/>
        <w:adjustRightInd w:val="0"/>
        <w:snapToGrid w:val="0"/>
        <w:spacing w:line="480" w:lineRule="exact"/>
        <w:ind w:firstLine="560" w:firstLineChars="200"/>
        <w:textAlignment w:val="auto"/>
        <w:rPr>
          <w:rFonts w:ascii="仿宋_GB2312" w:hAnsi="宋体" w:eastAsia="仿宋_GB2312"/>
          <w:sz w:val="28"/>
          <w:szCs w:val="28"/>
        </w:rPr>
      </w:pPr>
      <w:r>
        <w:rPr>
          <w:rFonts w:hint="eastAsia" w:ascii="仿宋_GB2312" w:hAnsi="仿宋_GB2312" w:eastAsia="仿宋_GB2312" w:cs="仿宋_GB2312"/>
          <w:sz w:val="28"/>
          <w:szCs w:val="28"/>
        </w:rPr>
        <w:t>邮    编：</w:t>
      </w:r>
      <w:r>
        <w:rPr>
          <w:rFonts w:hint="eastAsia" w:ascii="仿宋_GB2312" w:hAnsi="仿宋_GB2312" w:eastAsia="仿宋_GB2312" w:cs="仿宋_GB2312"/>
          <w:b/>
          <w:sz w:val="28"/>
          <w:szCs w:val="28"/>
          <w:u w:val="single"/>
        </w:rPr>
        <w:t xml:space="preserve">                             </w:t>
      </w:r>
      <w:r>
        <w:rPr>
          <w:rFonts w:hint="eastAsia" w:ascii="仿宋_GB2312" w:hAnsi="宋体" w:eastAsia="仿宋_GB2312"/>
          <w:b/>
          <w:sz w:val="28"/>
          <w:szCs w:val="28"/>
          <w:u w:val="single"/>
        </w:rPr>
        <w:t xml:space="preserve">             </w:t>
      </w:r>
      <w:r>
        <w:rPr>
          <w:rFonts w:hint="eastAsia" w:ascii="仿宋_GB2312" w:hAnsi="宋体" w:eastAsia="仿宋_GB2312"/>
          <w:sz w:val="28"/>
          <w:szCs w:val="28"/>
        </w:rPr>
        <w:t xml:space="preserve"> </w:t>
      </w:r>
    </w:p>
    <w:p w14:paraId="36D82449">
      <w:pPr>
        <w:pageBreakBefore w:val="0"/>
        <w:kinsoku/>
        <w:wordWrap/>
        <w:overflowPunct/>
        <w:autoSpaceDE w:val="0"/>
        <w:autoSpaceDN w:val="0"/>
        <w:bidi w:val="0"/>
        <w:adjustRightInd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rPr>
        <w:t>年</w:t>
      </w:r>
      <w:r>
        <w:rPr>
          <w:rFonts w:hint="eastAsia" w:ascii="仿宋_GB2312" w:hAnsi="宋体" w:eastAsia="仿宋_GB2312"/>
          <w:sz w:val="28"/>
          <w:szCs w:val="28"/>
          <w:u w:val="single"/>
        </w:rPr>
        <w:t xml:space="preserve">     </w:t>
      </w:r>
      <w:r>
        <w:rPr>
          <w:rFonts w:hint="eastAsia" w:ascii="仿宋_GB2312" w:hAnsi="宋体" w:eastAsia="仿宋_GB2312"/>
          <w:sz w:val="28"/>
          <w:szCs w:val="28"/>
        </w:rPr>
        <w:t>月</w:t>
      </w:r>
      <w:r>
        <w:rPr>
          <w:rFonts w:hint="eastAsia" w:ascii="仿宋_GB2312" w:hAnsi="宋体" w:eastAsia="仿宋_GB2312"/>
          <w:sz w:val="28"/>
          <w:szCs w:val="28"/>
          <w:u w:val="single"/>
        </w:rPr>
        <w:t xml:space="preserve">     </w:t>
      </w:r>
      <w:r>
        <w:rPr>
          <w:rFonts w:hint="eastAsia" w:ascii="仿宋_GB2312" w:hAnsi="宋体" w:eastAsia="仿宋_GB2312"/>
          <w:sz w:val="28"/>
          <w:szCs w:val="28"/>
        </w:rPr>
        <w:t>日</w:t>
      </w:r>
    </w:p>
    <w:p w14:paraId="4C4A3F64">
      <w:pPr>
        <w:pageBreakBefore w:val="0"/>
        <w:kinsoku/>
        <w:wordWrap/>
        <w:overflowPunct/>
        <w:autoSpaceDE w:val="0"/>
        <w:autoSpaceDN w:val="0"/>
        <w:bidi w:val="0"/>
        <w:adjustRightInd w:val="0"/>
        <w:spacing w:line="480" w:lineRule="exact"/>
        <w:jc w:val="center"/>
        <w:textAlignment w:val="auto"/>
        <w:rPr>
          <w:rFonts w:ascii="宋体" w:hAnsi="宋体"/>
          <w:b/>
          <w:sz w:val="32"/>
          <w:szCs w:val="32"/>
        </w:rPr>
      </w:pPr>
      <w:r>
        <w:rPr>
          <w:rFonts w:hint="eastAsia" w:ascii="仿宋_GB2312" w:hAnsi="仿宋_GB2312" w:eastAsia="仿宋_GB2312" w:cs="仿宋_GB2312"/>
          <w:sz w:val="28"/>
          <w:szCs w:val="28"/>
        </w:rPr>
        <w:t>注：除可填报的地方外，对本响应函的任何修改将被视为非实质性响应投标从而导致该投标被拒绝。</w:t>
      </w:r>
      <w:r>
        <w:rPr>
          <w:rFonts w:hint="eastAsia" w:ascii="仿宋_GB2312" w:hAnsi="仿宋_GB2312" w:eastAsia="仿宋_GB2312" w:cs="仿宋_GB2312"/>
          <w:sz w:val="28"/>
          <w:szCs w:val="28"/>
        </w:rPr>
        <w:br w:type="page"/>
      </w:r>
      <w:bookmarkStart w:id="260" w:name="_Toc8667"/>
      <w:bookmarkStart w:id="261" w:name="_Toc11045"/>
      <w:r>
        <w:rPr>
          <w:rFonts w:hint="eastAsia" w:ascii="宋体" w:hAnsi="宋体"/>
          <w:b/>
          <w:sz w:val="36"/>
          <w:szCs w:val="36"/>
          <w:lang w:val="zh-CN"/>
        </w:rPr>
        <w:t>二、第一次磋商报价表</w:t>
      </w:r>
      <w:bookmarkEnd w:id="260"/>
      <w:bookmarkEnd w:id="261"/>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4"/>
        <w:gridCol w:w="6692"/>
      </w:tblGrid>
      <w:tr w14:paraId="3280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7" w:hRule="atLeast"/>
          <w:jc w:val="center"/>
        </w:trPr>
        <w:tc>
          <w:tcPr>
            <w:tcW w:w="2324" w:type="dxa"/>
            <w:vAlign w:val="center"/>
          </w:tcPr>
          <w:p w14:paraId="6843ADDC">
            <w:pPr>
              <w:pageBreakBefore w:val="0"/>
              <w:kinsoku/>
              <w:wordWrap/>
              <w:overflowPunct/>
              <w:bidi w:val="0"/>
              <w:snapToGrid w:val="0"/>
              <w:spacing w:line="480" w:lineRule="exact"/>
              <w:jc w:val="center"/>
              <w:textAlignment w:val="auto"/>
              <w:rPr>
                <w:rFonts w:ascii="仿宋_GB2312" w:eastAsia="仿宋_GB2312"/>
                <w:sz w:val="28"/>
                <w:szCs w:val="28"/>
              </w:rPr>
            </w:pPr>
            <w:r>
              <w:rPr>
                <w:rFonts w:hint="eastAsia" w:ascii="仿宋_GB2312" w:eastAsia="仿宋_GB2312"/>
                <w:sz w:val="28"/>
                <w:szCs w:val="28"/>
              </w:rPr>
              <w:t>项目名称</w:t>
            </w:r>
          </w:p>
        </w:tc>
        <w:tc>
          <w:tcPr>
            <w:tcW w:w="6692" w:type="dxa"/>
            <w:vAlign w:val="center"/>
          </w:tcPr>
          <w:p w14:paraId="42B3D9A1">
            <w:pPr>
              <w:pageBreakBefore w:val="0"/>
              <w:tabs>
                <w:tab w:val="left" w:pos="3866"/>
              </w:tabs>
              <w:kinsoku/>
              <w:wordWrap/>
              <w:overflowPunct/>
              <w:bidi w:val="0"/>
              <w:snapToGrid w:val="0"/>
              <w:spacing w:line="480" w:lineRule="exact"/>
              <w:jc w:val="left"/>
              <w:textAlignment w:val="auto"/>
              <w:rPr>
                <w:rFonts w:hint="eastAsia" w:ascii="仿宋_GB2312" w:eastAsia="仿宋_GB2312"/>
                <w:sz w:val="28"/>
                <w:szCs w:val="28"/>
                <w:lang w:eastAsia="zh-CN"/>
              </w:rPr>
            </w:pPr>
            <w:r>
              <w:rPr>
                <w:rFonts w:hint="eastAsia" w:ascii="仿宋_GB2312" w:hAnsi="仿宋_GB2312" w:eastAsia="仿宋_GB2312" w:cs="仿宋_GB2312"/>
                <w:sz w:val="28"/>
                <w:szCs w:val="28"/>
                <w:u w:val="none"/>
                <w:lang w:eastAsia="zh-CN"/>
              </w:rPr>
              <w:t>渭南市临渭区下邽中心卫生院便携式移动DR采购项目</w:t>
            </w:r>
          </w:p>
        </w:tc>
      </w:tr>
      <w:tr w14:paraId="0F98E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jc w:val="center"/>
        </w:trPr>
        <w:tc>
          <w:tcPr>
            <w:tcW w:w="2324" w:type="dxa"/>
            <w:vAlign w:val="center"/>
          </w:tcPr>
          <w:p w14:paraId="0642A27C">
            <w:pPr>
              <w:pageBreakBefore w:val="0"/>
              <w:kinsoku/>
              <w:wordWrap/>
              <w:overflow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项目编号</w:t>
            </w:r>
          </w:p>
        </w:tc>
        <w:tc>
          <w:tcPr>
            <w:tcW w:w="6692" w:type="dxa"/>
            <w:vAlign w:val="center"/>
          </w:tcPr>
          <w:p w14:paraId="23C6A973">
            <w:pPr>
              <w:pageBreakBefore w:val="0"/>
              <w:kinsoku/>
              <w:wordWrap/>
              <w:overflowPunct/>
              <w:bidi w:val="0"/>
              <w:spacing w:line="480" w:lineRule="exact"/>
              <w:jc w:val="center"/>
              <w:textAlignment w:val="auto"/>
              <w:rPr>
                <w:rFonts w:ascii="仿宋_GB2312" w:eastAsia="仿宋_GB2312"/>
                <w:color w:val="FF0000"/>
                <w:sz w:val="28"/>
                <w:szCs w:val="28"/>
              </w:rPr>
            </w:pPr>
            <w:r>
              <w:rPr>
                <w:rFonts w:hint="eastAsia" w:ascii="仿宋_GB2312" w:eastAsia="仿宋_GB2312" w:cs="Times New Roman"/>
                <w:sz w:val="28"/>
                <w:szCs w:val="28"/>
                <w:lang w:eastAsia="zh-CN"/>
              </w:rPr>
              <w:t>JHZB-2026-029</w:t>
            </w:r>
          </w:p>
        </w:tc>
      </w:tr>
      <w:tr w14:paraId="589A8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2324" w:type="dxa"/>
            <w:vAlign w:val="center"/>
          </w:tcPr>
          <w:p w14:paraId="17CAB8DC">
            <w:pPr>
              <w:pageBreakBefore w:val="0"/>
              <w:kinsoku/>
              <w:wordWrap/>
              <w:overflowPunct/>
              <w:bidi w:val="0"/>
              <w:spacing w:line="480" w:lineRule="exact"/>
              <w:jc w:val="center"/>
              <w:textAlignment w:val="auto"/>
              <w:rPr>
                <w:rFonts w:ascii="仿宋_GB2312" w:eastAsia="仿宋_GB2312"/>
                <w:sz w:val="28"/>
                <w:szCs w:val="28"/>
                <w:highlight w:val="none"/>
              </w:rPr>
            </w:pPr>
            <w:r>
              <w:rPr>
                <w:rFonts w:hint="eastAsia" w:ascii="仿宋_GB2312" w:eastAsia="仿宋_GB2312"/>
                <w:sz w:val="28"/>
                <w:szCs w:val="28"/>
                <w:highlight w:val="none"/>
              </w:rPr>
              <w:t>磋商报价</w:t>
            </w:r>
          </w:p>
          <w:p w14:paraId="2195E9BD">
            <w:pPr>
              <w:pageBreakBefore w:val="0"/>
              <w:kinsoku/>
              <w:wordWrap/>
              <w:overflowPunct/>
              <w:bidi w:val="0"/>
              <w:spacing w:line="480" w:lineRule="exact"/>
              <w:jc w:val="center"/>
              <w:textAlignment w:val="auto"/>
              <w:rPr>
                <w:rFonts w:ascii="仿宋_GB2312" w:hAnsi="宋体" w:eastAsia="仿宋_GB2312"/>
                <w:sz w:val="28"/>
                <w:szCs w:val="28"/>
              </w:rPr>
            </w:pPr>
            <w:r>
              <w:rPr>
                <w:rFonts w:hint="eastAsia" w:ascii="仿宋_GB2312" w:eastAsia="仿宋_GB2312"/>
                <w:sz w:val="28"/>
                <w:szCs w:val="28"/>
                <w:highlight w:val="none"/>
              </w:rPr>
              <w:t>（元</w:t>
            </w:r>
            <w:r>
              <w:rPr>
                <w:rFonts w:hint="eastAsia" w:ascii="仿宋_GB2312" w:eastAsia="仿宋_GB2312"/>
                <w:sz w:val="28"/>
                <w:szCs w:val="28"/>
                <w:highlight w:val="none"/>
                <w:lang w:val="en-US" w:eastAsia="zh-CN"/>
              </w:rPr>
              <w:t>）</w:t>
            </w:r>
          </w:p>
        </w:tc>
        <w:tc>
          <w:tcPr>
            <w:tcW w:w="6692" w:type="dxa"/>
            <w:vAlign w:val="center"/>
          </w:tcPr>
          <w:p w14:paraId="0DECBA5F">
            <w:pPr>
              <w:pageBreakBefore w:val="0"/>
              <w:kinsoku/>
              <w:wordWrap/>
              <w:overflowPunct/>
              <w:bidi w:val="0"/>
              <w:spacing w:line="480" w:lineRule="exact"/>
              <w:ind w:firstLine="1400" w:firstLineChars="500"/>
              <w:textAlignment w:val="auto"/>
              <w:rPr>
                <w:rFonts w:hint="eastAsia" w:ascii="仿宋_GB2312" w:eastAsia="仿宋_GB2312"/>
                <w:sz w:val="28"/>
                <w:szCs w:val="28"/>
              </w:rPr>
            </w:pPr>
          </w:p>
          <w:p w14:paraId="1A0DB558">
            <w:pPr>
              <w:pageBreakBefore w:val="0"/>
              <w:kinsoku/>
              <w:wordWrap/>
              <w:overflowPunct/>
              <w:bidi w:val="0"/>
              <w:spacing w:line="480" w:lineRule="exact"/>
              <w:ind w:firstLine="1400" w:firstLineChars="500"/>
              <w:textAlignment w:val="auto"/>
              <w:rPr>
                <w:rFonts w:hint="default" w:ascii="仿宋_GB2312" w:eastAsia="仿宋_GB2312"/>
                <w:sz w:val="28"/>
                <w:szCs w:val="28"/>
                <w:lang w:val="en-US" w:eastAsia="zh-CN"/>
              </w:rPr>
            </w:pPr>
            <w:r>
              <w:rPr>
                <w:rFonts w:hint="eastAsia" w:ascii="仿宋_GB2312" w:eastAsia="仿宋_GB2312"/>
                <w:sz w:val="28"/>
                <w:szCs w:val="28"/>
              </w:rPr>
              <w:t>大写：</w:t>
            </w:r>
            <w:r>
              <w:rPr>
                <w:rFonts w:hint="eastAsia" w:ascii="仿宋_GB2312" w:eastAsia="仿宋_GB2312"/>
                <w:sz w:val="28"/>
                <w:szCs w:val="28"/>
                <w:u w:val="single"/>
              </w:rPr>
              <w:t xml:space="preserve">               </w:t>
            </w:r>
          </w:p>
          <w:p w14:paraId="4F2CDC00">
            <w:pPr>
              <w:pageBreakBefore w:val="0"/>
              <w:kinsoku/>
              <w:wordWrap/>
              <w:overflowPunct/>
              <w:bidi w:val="0"/>
              <w:spacing w:line="480" w:lineRule="exact"/>
              <w:ind w:firstLine="1400" w:firstLineChars="500"/>
              <w:textAlignment w:val="auto"/>
              <w:rPr>
                <w:rFonts w:hint="default" w:ascii="仿宋_GB2312" w:eastAsia="仿宋_GB2312"/>
                <w:sz w:val="28"/>
                <w:szCs w:val="28"/>
                <w:u w:val="none"/>
                <w:lang w:val="en-US"/>
              </w:rPr>
            </w:pPr>
            <w:r>
              <w:rPr>
                <w:rFonts w:hint="eastAsia" w:ascii="仿宋_GB2312" w:eastAsia="仿宋_GB2312"/>
                <w:sz w:val="28"/>
                <w:szCs w:val="28"/>
              </w:rPr>
              <w:t>小写：</w:t>
            </w:r>
            <w:r>
              <w:rPr>
                <w:rFonts w:hint="eastAsia" w:ascii="仿宋_GB2312" w:eastAsia="仿宋_GB2312"/>
                <w:sz w:val="28"/>
                <w:szCs w:val="28"/>
                <w:u w:val="single"/>
              </w:rPr>
              <w:t xml:space="preserve">               </w:t>
            </w:r>
          </w:p>
          <w:p w14:paraId="04DA37D1">
            <w:pPr>
              <w:pageBreakBefore w:val="0"/>
              <w:kinsoku/>
              <w:wordWrap/>
              <w:overflowPunct/>
              <w:bidi w:val="0"/>
              <w:spacing w:line="480" w:lineRule="exact"/>
              <w:ind w:firstLine="1120" w:firstLineChars="400"/>
              <w:jc w:val="center"/>
              <w:textAlignment w:val="auto"/>
              <w:rPr>
                <w:sz w:val="28"/>
                <w:szCs w:val="28"/>
              </w:rPr>
            </w:pPr>
          </w:p>
        </w:tc>
      </w:tr>
      <w:tr w14:paraId="50EC5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jc w:val="center"/>
        </w:trPr>
        <w:tc>
          <w:tcPr>
            <w:tcW w:w="2324" w:type="dxa"/>
            <w:vAlign w:val="center"/>
          </w:tcPr>
          <w:p w14:paraId="3733DC0B">
            <w:pPr>
              <w:pageBreakBefore w:val="0"/>
              <w:kinsoku/>
              <w:wordWrap/>
              <w:overflowPunct/>
              <w:bidi w:val="0"/>
              <w:spacing w:line="480" w:lineRule="exact"/>
              <w:jc w:val="center"/>
              <w:textAlignment w:val="auto"/>
              <w:rPr>
                <w:rFonts w:hint="eastAsia" w:ascii="仿宋_GB2312" w:eastAsia="仿宋_GB2312"/>
                <w:sz w:val="28"/>
                <w:szCs w:val="28"/>
                <w:lang w:val="en-US" w:eastAsia="zh-CN"/>
              </w:rPr>
            </w:pPr>
            <w:r>
              <w:rPr>
                <w:rFonts w:hint="eastAsia" w:ascii="仿宋_GB2312" w:eastAsia="仿宋_GB2312"/>
                <w:sz w:val="28"/>
                <w:szCs w:val="28"/>
                <w:lang w:val="en-US" w:eastAsia="zh-CN"/>
              </w:rPr>
              <w:t>交货期</w:t>
            </w:r>
          </w:p>
        </w:tc>
        <w:tc>
          <w:tcPr>
            <w:tcW w:w="6692" w:type="dxa"/>
            <w:vAlign w:val="center"/>
          </w:tcPr>
          <w:p w14:paraId="66394AB0">
            <w:pPr>
              <w:pageBreakBefore w:val="0"/>
              <w:kinsoku/>
              <w:wordWrap/>
              <w:overflowPunct/>
              <w:autoSpaceDE w:val="0"/>
              <w:autoSpaceDN w:val="0"/>
              <w:bidi w:val="0"/>
              <w:adjustRightInd w:val="0"/>
              <w:spacing w:line="480" w:lineRule="exact"/>
              <w:jc w:val="center"/>
              <w:textAlignment w:val="auto"/>
              <w:rPr>
                <w:rFonts w:ascii="仿宋_GB2312" w:hAnsi="宋体" w:eastAsia="仿宋_GB2312"/>
                <w:sz w:val="28"/>
                <w:szCs w:val="28"/>
                <w:u w:val="single"/>
              </w:rPr>
            </w:pPr>
          </w:p>
        </w:tc>
      </w:tr>
      <w:tr w14:paraId="0488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jc w:val="center"/>
        </w:trPr>
        <w:tc>
          <w:tcPr>
            <w:tcW w:w="2324" w:type="dxa"/>
            <w:vAlign w:val="center"/>
          </w:tcPr>
          <w:p w14:paraId="692C6A5B">
            <w:pPr>
              <w:pageBreakBefore w:val="0"/>
              <w:kinsoku/>
              <w:wordWrap/>
              <w:overflowPunct/>
              <w:bidi w:val="0"/>
              <w:spacing w:line="480" w:lineRule="exact"/>
              <w:jc w:val="center"/>
              <w:textAlignment w:val="auto"/>
              <w:rPr>
                <w:rFonts w:ascii="仿宋_GB2312" w:eastAsia="仿宋_GB2312"/>
                <w:sz w:val="28"/>
                <w:szCs w:val="28"/>
              </w:rPr>
            </w:pPr>
            <w:r>
              <w:rPr>
                <w:rFonts w:hint="eastAsia" w:ascii="仿宋_GB2312" w:eastAsia="仿宋_GB2312"/>
                <w:sz w:val="28"/>
                <w:szCs w:val="28"/>
              </w:rPr>
              <w:t>备注</w:t>
            </w:r>
          </w:p>
        </w:tc>
        <w:tc>
          <w:tcPr>
            <w:tcW w:w="6692" w:type="dxa"/>
            <w:vAlign w:val="center"/>
          </w:tcPr>
          <w:p w14:paraId="2C4D8E25">
            <w:pPr>
              <w:pageBreakBefore w:val="0"/>
              <w:kinsoku/>
              <w:wordWrap/>
              <w:overflowPunct/>
              <w:autoSpaceDE w:val="0"/>
              <w:autoSpaceDN w:val="0"/>
              <w:bidi w:val="0"/>
              <w:adjustRightInd w:val="0"/>
              <w:spacing w:line="480" w:lineRule="exact"/>
              <w:jc w:val="center"/>
              <w:textAlignment w:val="auto"/>
              <w:rPr>
                <w:rFonts w:ascii="仿宋_GB2312" w:hAnsi="仿宋_GB2312" w:eastAsia="仿宋_GB2312" w:cs="仿宋_GB2312"/>
                <w:sz w:val="28"/>
                <w:szCs w:val="28"/>
                <w:u w:val="single"/>
              </w:rPr>
            </w:pPr>
          </w:p>
        </w:tc>
      </w:tr>
      <w:tr w14:paraId="31953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9016" w:type="dxa"/>
            <w:gridSpan w:val="2"/>
            <w:vAlign w:val="center"/>
          </w:tcPr>
          <w:p w14:paraId="6B8B1A3C">
            <w:pPr>
              <w:pageBreakBefore w:val="0"/>
              <w:widowControl/>
              <w:kinsoku/>
              <w:wordWrap/>
              <w:overflowPunct/>
              <w:bidi w:val="0"/>
              <w:spacing w:line="480" w:lineRule="exact"/>
              <w:jc w:val="left"/>
              <w:textAlignment w:val="auto"/>
              <w:rPr>
                <w:rFonts w:hint="eastAsia" w:ascii="仿宋_GB2312" w:eastAsia="仿宋_GB2312"/>
                <w:b/>
                <w:bCs w:val="0"/>
                <w:kern w:val="0"/>
                <w:sz w:val="28"/>
                <w:szCs w:val="28"/>
              </w:rPr>
            </w:pPr>
            <w:r>
              <w:rPr>
                <w:rFonts w:hint="eastAsia" w:ascii="仿宋_GB2312" w:eastAsia="仿宋_GB2312"/>
                <w:b/>
                <w:bCs w:val="0"/>
                <w:kern w:val="0"/>
                <w:sz w:val="28"/>
                <w:szCs w:val="28"/>
              </w:rPr>
              <w:t>说明：</w:t>
            </w:r>
            <w:r>
              <w:rPr>
                <w:rFonts w:hint="eastAsia" w:ascii="仿宋_GB2312" w:eastAsia="仿宋_GB2312"/>
                <w:b/>
                <w:bCs w:val="0"/>
                <w:kern w:val="0"/>
                <w:sz w:val="28"/>
                <w:szCs w:val="28"/>
                <w:lang w:val="en-US" w:eastAsia="zh-CN"/>
              </w:rPr>
              <w:t>1、</w:t>
            </w:r>
            <w:r>
              <w:rPr>
                <w:rFonts w:hint="eastAsia" w:ascii="仿宋_GB2312" w:eastAsia="仿宋_GB2312"/>
                <w:b/>
                <w:bCs w:val="0"/>
                <w:kern w:val="0"/>
                <w:sz w:val="28"/>
                <w:szCs w:val="28"/>
              </w:rPr>
              <w:t>磋商报价以元为单位，大小写不一致时，以大写为准。</w:t>
            </w:r>
          </w:p>
          <w:p w14:paraId="655761FC">
            <w:pPr>
              <w:pageBreakBefore w:val="0"/>
              <w:widowControl/>
              <w:kinsoku/>
              <w:wordWrap/>
              <w:overflowPunct/>
              <w:bidi w:val="0"/>
              <w:spacing w:line="480" w:lineRule="exact"/>
              <w:ind w:firstLine="843" w:firstLineChars="300"/>
              <w:jc w:val="left"/>
              <w:textAlignment w:val="auto"/>
              <w:rPr>
                <w:rFonts w:hint="default" w:ascii="仿宋_GB2312" w:eastAsia="仿宋_GB2312"/>
                <w:bCs/>
                <w:kern w:val="0"/>
                <w:sz w:val="28"/>
                <w:szCs w:val="28"/>
                <w:lang w:val="en-US" w:eastAsia="zh-CN"/>
              </w:rPr>
            </w:pPr>
            <w:r>
              <w:rPr>
                <w:rFonts w:hint="eastAsia" w:ascii="仿宋_GB2312" w:eastAsia="仿宋_GB2312"/>
                <w:b/>
                <w:bCs w:val="0"/>
                <w:kern w:val="0"/>
                <w:sz w:val="28"/>
                <w:szCs w:val="28"/>
                <w:lang w:val="en-US" w:eastAsia="zh-CN"/>
              </w:rPr>
              <w:t>2、</w:t>
            </w:r>
            <w:r>
              <w:rPr>
                <w:rFonts w:hint="eastAsia" w:ascii="仿宋_GB2312" w:eastAsia="仿宋_GB2312"/>
                <w:b/>
                <w:bCs w:val="0"/>
                <w:kern w:val="0"/>
                <w:sz w:val="28"/>
                <w:szCs w:val="28"/>
              </w:rPr>
              <w:t>磋商报价</w:t>
            </w:r>
            <w:r>
              <w:rPr>
                <w:rFonts w:hint="eastAsia" w:ascii="仿宋_GB2312" w:eastAsia="仿宋_GB2312"/>
                <w:b/>
                <w:bCs w:val="0"/>
                <w:kern w:val="0"/>
                <w:sz w:val="28"/>
                <w:szCs w:val="28"/>
                <w:lang w:val="en-US" w:eastAsia="zh-CN"/>
              </w:rPr>
              <w:t>精确到小数点后两位。</w:t>
            </w:r>
          </w:p>
        </w:tc>
      </w:tr>
    </w:tbl>
    <w:p w14:paraId="2BD9D019">
      <w:pPr>
        <w:pageBreakBefore w:val="0"/>
        <w:widowControl/>
        <w:kinsoku/>
        <w:wordWrap/>
        <w:overflowPunct/>
        <w:bidi w:val="0"/>
        <w:spacing w:line="480" w:lineRule="exact"/>
        <w:ind w:firstLine="640" w:firstLineChars="200"/>
        <w:textAlignment w:val="auto"/>
        <w:rPr>
          <w:rFonts w:ascii="仿宋_GB2312" w:eastAsia="仿宋_GB2312"/>
          <w:bCs/>
          <w:kern w:val="0"/>
          <w:sz w:val="32"/>
          <w:szCs w:val="32"/>
        </w:rPr>
      </w:pPr>
    </w:p>
    <w:p w14:paraId="04D23786">
      <w:pPr>
        <w:pageBreakBefore w:val="0"/>
        <w:kinsoku/>
        <w:wordWrap/>
        <w:overflowPunct/>
        <w:bidi w:val="0"/>
        <w:spacing w:line="480" w:lineRule="exact"/>
        <w:ind w:firstLine="2240" w:firstLineChars="800"/>
        <w:textAlignment w:val="auto"/>
        <w:rPr>
          <w:rFonts w:ascii="仿宋_GB2312" w:hAnsi="宋体" w:eastAsia="仿宋_GB2312"/>
          <w:sz w:val="28"/>
          <w:szCs w:val="28"/>
        </w:rPr>
      </w:pPr>
      <w:bookmarkStart w:id="262" w:name="_Toc473056001"/>
      <w:r>
        <w:rPr>
          <w:rFonts w:hint="eastAsia" w:ascii="仿宋_GB2312" w:hAnsi="宋体" w:eastAsia="仿宋_GB2312"/>
          <w:sz w:val="28"/>
          <w:szCs w:val="28"/>
        </w:rPr>
        <w:t>供应商（公章）：</w:t>
      </w:r>
      <w:r>
        <w:rPr>
          <w:rFonts w:hint="eastAsia" w:ascii="仿宋_GB2312" w:hAnsi="宋体" w:eastAsia="仿宋_GB2312"/>
          <w:sz w:val="28"/>
          <w:szCs w:val="28"/>
          <w:u w:val="single"/>
        </w:rPr>
        <w:t xml:space="preserve">                       </w:t>
      </w:r>
    </w:p>
    <w:p w14:paraId="4BD284EB">
      <w:pPr>
        <w:pageBreakBefore w:val="0"/>
        <w:kinsoku/>
        <w:wordWrap/>
        <w:overflowPunct/>
        <w:bidi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color w:val="auto"/>
          <w:sz w:val="28"/>
          <w:szCs w:val="28"/>
          <w:highlight w:val="none"/>
        </w:rPr>
        <w:t>法定代表人或授权代表</w:t>
      </w:r>
      <w:r>
        <w:rPr>
          <w:rFonts w:hint="eastAsia" w:ascii="仿宋_GB2312" w:hAnsi="宋体" w:eastAsia="仿宋_GB2312"/>
          <w:color w:val="auto"/>
          <w:sz w:val="28"/>
          <w:szCs w:val="28"/>
          <w:highlight w:val="none"/>
          <w:lang w:val="en-US" w:eastAsia="zh-CN"/>
        </w:rPr>
        <w:t>人</w:t>
      </w:r>
      <w:r>
        <w:rPr>
          <w:rFonts w:hint="eastAsia" w:ascii="仿宋_GB2312" w:hAnsi="宋体" w:eastAsia="仿宋_GB2312"/>
          <w:sz w:val="28"/>
          <w:szCs w:val="28"/>
        </w:rPr>
        <w:t>（签字或盖章）：</w:t>
      </w:r>
      <w:r>
        <w:rPr>
          <w:rFonts w:hint="eastAsia" w:ascii="仿宋_GB2312" w:hAnsi="宋体" w:eastAsia="仿宋_GB2312"/>
          <w:sz w:val="28"/>
          <w:szCs w:val="28"/>
          <w:u w:val="single"/>
        </w:rPr>
        <w:t xml:space="preserve">             </w:t>
      </w:r>
    </w:p>
    <w:p w14:paraId="6320AF86">
      <w:pPr>
        <w:pageBreakBefore w:val="0"/>
        <w:kinsoku/>
        <w:wordWrap/>
        <w:overflowPunct/>
        <w:bidi w:val="0"/>
        <w:adjustRightInd w:val="0"/>
        <w:snapToGrid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日    期：</w:t>
      </w:r>
      <w:r>
        <w:rPr>
          <w:rFonts w:hint="eastAsia" w:ascii="仿宋_GB2312" w:hAnsi="宋体" w:eastAsia="仿宋_GB2312"/>
          <w:sz w:val="28"/>
          <w:szCs w:val="28"/>
          <w:u w:val="single"/>
        </w:rPr>
        <w:t xml:space="preserve">                            </w:t>
      </w:r>
    </w:p>
    <w:p w14:paraId="769FD75D">
      <w:pPr>
        <w:pageBreakBefore w:val="0"/>
        <w:kinsoku/>
        <w:wordWrap/>
        <w:overflowPunct/>
        <w:bidi w:val="0"/>
        <w:spacing w:line="480" w:lineRule="exact"/>
        <w:ind w:firstLine="3534" w:firstLineChars="800"/>
        <w:textAlignment w:val="auto"/>
        <w:rPr>
          <w:rFonts w:ascii="宋体" w:hAnsi="宋体"/>
          <w:b/>
          <w:bCs/>
          <w:sz w:val="44"/>
          <w:szCs w:val="44"/>
          <w:lang w:val="zh-CN"/>
        </w:rPr>
      </w:pPr>
      <w:r>
        <w:rPr>
          <w:rFonts w:hint="eastAsia" w:ascii="宋体" w:hAnsi="宋体"/>
          <w:b/>
          <w:bCs/>
          <w:sz w:val="44"/>
          <w:szCs w:val="44"/>
          <w:lang w:val="zh-CN"/>
        </w:rPr>
        <w:br w:type="page"/>
      </w:r>
    </w:p>
    <w:p w14:paraId="24EF29E0">
      <w:pPr>
        <w:pageBreakBefore w:val="0"/>
        <w:kinsoku/>
        <w:wordWrap/>
        <w:overflowPunct/>
        <w:autoSpaceDE w:val="0"/>
        <w:autoSpaceDN w:val="0"/>
        <w:bidi w:val="0"/>
        <w:adjustRightInd w:val="0"/>
        <w:spacing w:line="480" w:lineRule="exact"/>
        <w:jc w:val="center"/>
        <w:textAlignment w:val="auto"/>
        <w:rPr>
          <w:rFonts w:hint="eastAsia" w:ascii="宋体" w:hAnsi="宋体"/>
          <w:b/>
          <w:sz w:val="36"/>
          <w:szCs w:val="36"/>
          <w:lang w:val="en-US" w:eastAsia="zh-CN"/>
        </w:rPr>
      </w:pPr>
      <w:bookmarkStart w:id="263" w:name="_Toc32126"/>
      <w:bookmarkStart w:id="264" w:name="_Toc15624"/>
      <w:bookmarkStart w:id="265" w:name="_Toc31475"/>
      <w:bookmarkStart w:id="266" w:name="_Toc18856"/>
      <w:bookmarkStart w:id="267" w:name="_Toc13208"/>
      <w:bookmarkStart w:id="268" w:name="_Toc2256"/>
      <w:bookmarkStart w:id="269" w:name="_Toc13187"/>
      <w:bookmarkStart w:id="270" w:name="_Toc30076"/>
      <w:bookmarkStart w:id="271" w:name="_Toc20312"/>
      <w:r>
        <w:rPr>
          <w:rFonts w:hint="eastAsia" w:ascii="宋体" w:hAnsi="宋体"/>
          <w:b/>
          <w:sz w:val="36"/>
          <w:szCs w:val="36"/>
          <w:lang w:val="zh-CN"/>
        </w:rPr>
        <w:t>三、分项报价表</w:t>
      </w:r>
      <w:bookmarkEnd w:id="263"/>
      <w:bookmarkEnd w:id="264"/>
      <w:bookmarkEnd w:id="265"/>
      <w:bookmarkEnd w:id="266"/>
      <w:bookmarkEnd w:id="267"/>
      <w:bookmarkEnd w:id="268"/>
      <w:bookmarkEnd w:id="269"/>
      <w:bookmarkEnd w:id="270"/>
      <w:bookmarkEnd w:id="271"/>
    </w:p>
    <w:p w14:paraId="1608DA89">
      <w:pPr>
        <w:spacing w:line="360" w:lineRule="auto"/>
        <w:ind w:right="-197" w:rightChars="-94"/>
        <w:rPr>
          <w:rFonts w:ascii="宋体" w:hAnsi="宋体" w:cs="Arial"/>
          <w:b/>
          <w:bCs/>
          <w:sz w:val="28"/>
          <w:szCs w:val="28"/>
          <w:highlight w:val="none"/>
        </w:rPr>
      </w:pPr>
      <w:r>
        <w:rPr>
          <w:rFonts w:hint="eastAsia" w:ascii="仿宋_GB2312" w:hAnsi="宋体" w:eastAsia="仿宋_GB2312"/>
          <w:sz w:val="28"/>
          <w:szCs w:val="28"/>
          <w:highlight w:val="none"/>
        </w:rPr>
        <w:t xml:space="preserve">项目名称：                        </w:t>
      </w:r>
      <w:r>
        <w:rPr>
          <w:rFonts w:hint="eastAsia" w:ascii="仿宋_GB2312" w:hAnsi="宋体" w:eastAsia="仿宋_GB2312"/>
          <w:sz w:val="28"/>
          <w:szCs w:val="28"/>
          <w:highlight w:val="none"/>
          <w:lang w:val="en-US" w:eastAsia="zh-CN"/>
        </w:rPr>
        <w:t xml:space="preserve">       </w:t>
      </w:r>
      <w:r>
        <w:rPr>
          <w:rFonts w:hint="eastAsia" w:ascii="仿宋_GB2312" w:hAnsi="宋体" w:eastAsia="仿宋_GB2312"/>
          <w:sz w:val="28"/>
          <w:szCs w:val="28"/>
          <w:highlight w:val="none"/>
        </w:rPr>
        <w:t xml:space="preserve">    项目编号：</w:t>
      </w:r>
    </w:p>
    <w:tbl>
      <w:tblPr>
        <w:tblStyle w:val="16"/>
        <w:tblW w:w="945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495"/>
        <w:gridCol w:w="1113"/>
        <w:gridCol w:w="1424"/>
        <w:gridCol w:w="1203"/>
        <w:gridCol w:w="1148"/>
        <w:gridCol w:w="1117"/>
        <w:gridCol w:w="1118"/>
      </w:tblGrid>
      <w:tr w14:paraId="23B06A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836" w:type="dxa"/>
            <w:vAlign w:val="center"/>
          </w:tcPr>
          <w:p w14:paraId="326BA23F">
            <w:pPr>
              <w:adjustRightInd w:val="0"/>
              <w:snapToGrid w:val="0"/>
              <w:spacing w:line="360" w:lineRule="exact"/>
              <w:jc w:val="center"/>
              <w:rPr>
                <w:rFonts w:ascii="仿宋_GB2312" w:hAnsi="宋体" w:eastAsia="仿宋_GB2312"/>
                <w:b/>
                <w:bCs/>
                <w:sz w:val="28"/>
                <w:szCs w:val="28"/>
                <w:highlight w:val="none"/>
              </w:rPr>
            </w:pPr>
            <w:r>
              <w:rPr>
                <w:rFonts w:hint="eastAsia" w:ascii="仿宋_GB2312" w:hAnsi="宋体" w:eastAsia="仿宋_GB2312"/>
                <w:b/>
                <w:bCs/>
                <w:sz w:val="28"/>
                <w:szCs w:val="28"/>
                <w:highlight w:val="none"/>
              </w:rPr>
              <w:t>序号</w:t>
            </w:r>
          </w:p>
        </w:tc>
        <w:tc>
          <w:tcPr>
            <w:tcW w:w="1495" w:type="dxa"/>
            <w:vAlign w:val="center"/>
          </w:tcPr>
          <w:p w14:paraId="4EE6D09D">
            <w:pPr>
              <w:adjustRightInd w:val="0"/>
              <w:snapToGrid w:val="0"/>
              <w:spacing w:line="360" w:lineRule="exact"/>
              <w:jc w:val="center"/>
              <w:rPr>
                <w:rFonts w:ascii="仿宋_GB2312" w:hAnsi="宋体" w:eastAsia="仿宋_GB2312"/>
                <w:b/>
                <w:bCs/>
                <w:sz w:val="28"/>
                <w:szCs w:val="28"/>
                <w:highlight w:val="none"/>
              </w:rPr>
            </w:pPr>
            <w:r>
              <w:rPr>
                <w:rFonts w:hint="eastAsia" w:ascii="仿宋_GB2312" w:hAnsi="宋体" w:eastAsia="仿宋_GB2312"/>
                <w:b/>
                <w:bCs/>
                <w:sz w:val="28"/>
                <w:szCs w:val="28"/>
                <w:highlight w:val="none"/>
              </w:rPr>
              <w:t>名称</w:t>
            </w:r>
          </w:p>
        </w:tc>
        <w:tc>
          <w:tcPr>
            <w:tcW w:w="1113" w:type="dxa"/>
            <w:vAlign w:val="center"/>
          </w:tcPr>
          <w:p w14:paraId="2ED0716B">
            <w:pPr>
              <w:adjustRightInd w:val="0"/>
              <w:snapToGrid w:val="0"/>
              <w:spacing w:line="360" w:lineRule="exact"/>
              <w:jc w:val="center"/>
              <w:rPr>
                <w:rFonts w:ascii="仿宋_GB2312" w:hAnsi="宋体" w:eastAsia="仿宋_GB2312"/>
                <w:b/>
                <w:bCs/>
                <w:sz w:val="28"/>
                <w:szCs w:val="28"/>
                <w:highlight w:val="none"/>
              </w:rPr>
            </w:pPr>
            <w:r>
              <w:rPr>
                <w:rFonts w:hint="eastAsia" w:ascii="仿宋_GB2312" w:hAnsi="宋体" w:eastAsia="仿宋_GB2312"/>
                <w:b/>
                <w:bCs/>
                <w:sz w:val="28"/>
                <w:szCs w:val="28"/>
                <w:highlight w:val="none"/>
              </w:rPr>
              <w:t>品牌</w:t>
            </w:r>
          </w:p>
        </w:tc>
        <w:tc>
          <w:tcPr>
            <w:tcW w:w="1424" w:type="dxa"/>
            <w:vAlign w:val="center"/>
          </w:tcPr>
          <w:p w14:paraId="118F8028">
            <w:pPr>
              <w:adjustRightInd w:val="0"/>
              <w:snapToGrid w:val="0"/>
              <w:spacing w:line="360" w:lineRule="exact"/>
              <w:jc w:val="center"/>
              <w:rPr>
                <w:rFonts w:ascii="仿宋_GB2312" w:hAnsi="宋体" w:eastAsia="仿宋_GB2312"/>
                <w:b/>
                <w:bCs/>
                <w:sz w:val="28"/>
                <w:szCs w:val="28"/>
                <w:highlight w:val="none"/>
              </w:rPr>
            </w:pPr>
            <w:r>
              <w:rPr>
                <w:rFonts w:hint="eastAsia" w:ascii="仿宋_GB2312" w:hAnsi="宋体" w:eastAsia="仿宋_GB2312"/>
                <w:b/>
                <w:bCs/>
                <w:sz w:val="28"/>
                <w:szCs w:val="28"/>
                <w:highlight w:val="none"/>
              </w:rPr>
              <w:t>型号规格</w:t>
            </w:r>
          </w:p>
        </w:tc>
        <w:tc>
          <w:tcPr>
            <w:tcW w:w="1203" w:type="dxa"/>
            <w:vAlign w:val="center"/>
          </w:tcPr>
          <w:p w14:paraId="3F3C3B05">
            <w:pPr>
              <w:adjustRightInd w:val="0"/>
              <w:snapToGrid w:val="0"/>
              <w:spacing w:line="360" w:lineRule="exact"/>
              <w:jc w:val="center"/>
              <w:rPr>
                <w:rFonts w:ascii="仿宋_GB2312" w:hAnsi="宋体" w:eastAsia="仿宋_GB2312"/>
                <w:b/>
                <w:bCs/>
                <w:sz w:val="28"/>
                <w:szCs w:val="28"/>
                <w:highlight w:val="none"/>
              </w:rPr>
            </w:pPr>
            <w:r>
              <w:rPr>
                <w:rFonts w:hint="eastAsia" w:ascii="仿宋_GB2312" w:hAnsi="宋体" w:eastAsia="仿宋_GB2312"/>
                <w:b/>
                <w:bCs/>
                <w:sz w:val="28"/>
                <w:szCs w:val="28"/>
                <w:highlight w:val="none"/>
              </w:rPr>
              <w:t xml:space="preserve">数量 </w:t>
            </w:r>
          </w:p>
        </w:tc>
        <w:tc>
          <w:tcPr>
            <w:tcW w:w="1148" w:type="dxa"/>
            <w:vAlign w:val="center"/>
          </w:tcPr>
          <w:p w14:paraId="287DE440">
            <w:pPr>
              <w:adjustRightInd w:val="0"/>
              <w:snapToGrid w:val="0"/>
              <w:spacing w:line="360" w:lineRule="exact"/>
              <w:jc w:val="center"/>
              <w:rPr>
                <w:rFonts w:hint="eastAsia" w:ascii="仿宋_GB2312" w:hAnsi="宋体" w:eastAsia="仿宋_GB2312"/>
                <w:b/>
                <w:bCs/>
                <w:sz w:val="28"/>
                <w:szCs w:val="28"/>
                <w:highlight w:val="none"/>
              </w:rPr>
            </w:pPr>
            <w:r>
              <w:rPr>
                <w:rFonts w:hint="eastAsia" w:ascii="仿宋_GB2312" w:hAnsi="宋体" w:eastAsia="仿宋_GB2312"/>
                <w:b/>
                <w:bCs/>
                <w:sz w:val="28"/>
                <w:szCs w:val="28"/>
                <w:highlight w:val="none"/>
              </w:rPr>
              <w:t>单位</w:t>
            </w:r>
          </w:p>
        </w:tc>
        <w:tc>
          <w:tcPr>
            <w:tcW w:w="1117" w:type="dxa"/>
            <w:vAlign w:val="center"/>
          </w:tcPr>
          <w:p w14:paraId="7F05E73F">
            <w:pPr>
              <w:adjustRightInd w:val="0"/>
              <w:snapToGrid w:val="0"/>
              <w:spacing w:line="360" w:lineRule="exact"/>
              <w:jc w:val="center"/>
              <w:rPr>
                <w:rFonts w:hint="eastAsia" w:ascii="仿宋_GB2312" w:hAnsi="宋体" w:eastAsia="仿宋_GB2312"/>
                <w:b/>
                <w:bCs/>
                <w:sz w:val="28"/>
                <w:szCs w:val="28"/>
                <w:highlight w:val="none"/>
              </w:rPr>
            </w:pPr>
            <w:r>
              <w:rPr>
                <w:rFonts w:hint="eastAsia" w:ascii="仿宋_GB2312" w:hAnsi="宋体" w:eastAsia="仿宋_GB2312"/>
                <w:b/>
                <w:bCs/>
                <w:sz w:val="28"/>
                <w:szCs w:val="28"/>
                <w:highlight w:val="none"/>
              </w:rPr>
              <w:t>单价（元）</w:t>
            </w:r>
          </w:p>
        </w:tc>
        <w:tc>
          <w:tcPr>
            <w:tcW w:w="1118" w:type="dxa"/>
            <w:vAlign w:val="center"/>
          </w:tcPr>
          <w:p w14:paraId="7DF325CE">
            <w:pPr>
              <w:adjustRightInd w:val="0"/>
              <w:snapToGrid w:val="0"/>
              <w:spacing w:line="360" w:lineRule="exact"/>
              <w:jc w:val="center"/>
              <w:rPr>
                <w:rFonts w:hint="eastAsia" w:ascii="仿宋_GB2312" w:hAnsi="宋体" w:eastAsia="仿宋_GB2312"/>
                <w:b/>
                <w:bCs/>
                <w:sz w:val="28"/>
                <w:szCs w:val="28"/>
                <w:highlight w:val="none"/>
              </w:rPr>
            </w:pPr>
            <w:r>
              <w:rPr>
                <w:rFonts w:hint="eastAsia" w:ascii="仿宋_GB2312" w:hAnsi="宋体" w:eastAsia="仿宋_GB2312"/>
                <w:b/>
                <w:bCs/>
                <w:sz w:val="28"/>
                <w:szCs w:val="28"/>
                <w:highlight w:val="none"/>
              </w:rPr>
              <w:t>总价</w:t>
            </w:r>
          </w:p>
          <w:p w14:paraId="47590976">
            <w:pPr>
              <w:adjustRightInd w:val="0"/>
              <w:snapToGrid w:val="0"/>
              <w:spacing w:line="360" w:lineRule="exact"/>
              <w:jc w:val="center"/>
              <w:rPr>
                <w:rFonts w:hint="eastAsia" w:ascii="仿宋_GB2312" w:hAnsi="宋体" w:eastAsia="仿宋_GB2312"/>
                <w:b/>
                <w:bCs/>
                <w:sz w:val="28"/>
                <w:szCs w:val="28"/>
                <w:highlight w:val="none"/>
              </w:rPr>
            </w:pPr>
            <w:r>
              <w:rPr>
                <w:rFonts w:hint="eastAsia" w:ascii="仿宋_GB2312" w:hAnsi="宋体" w:eastAsia="仿宋_GB2312"/>
                <w:b/>
                <w:bCs/>
                <w:sz w:val="28"/>
                <w:szCs w:val="28"/>
                <w:highlight w:val="none"/>
              </w:rPr>
              <w:t>（元）</w:t>
            </w:r>
          </w:p>
        </w:tc>
      </w:tr>
      <w:tr w14:paraId="55D1F7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7" w:hRule="exact"/>
          <w:jc w:val="center"/>
        </w:trPr>
        <w:tc>
          <w:tcPr>
            <w:tcW w:w="836" w:type="dxa"/>
            <w:vAlign w:val="center"/>
          </w:tcPr>
          <w:p w14:paraId="34E1B13E">
            <w:pPr>
              <w:adjustRightInd w:val="0"/>
              <w:snapToGrid w:val="0"/>
              <w:spacing w:line="360" w:lineRule="auto"/>
              <w:jc w:val="center"/>
              <w:rPr>
                <w:rFonts w:ascii="仿宋_GB2312" w:hAnsi="宋体" w:eastAsia="仿宋_GB2312"/>
                <w:sz w:val="28"/>
                <w:szCs w:val="28"/>
                <w:highlight w:val="none"/>
              </w:rPr>
            </w:pPr>
          </w:p>
        </w:tc>
        <w:tc>
          <w:tcPr>
            <w:tcW w:w="1495" w:type="dxa"/>
            <w:vAlign w:val="center"/>
          </w:tcPr>
          <w:p w14:paraId="3217EFA5">
            <w:pPr>
              <w:adjustRightInd w:val="0"/>
              <w:snapToGrid w:val="0"/>
              <w:spacing w:line="360" w:lineRule="auto"/>
              <w:jc w:val="center"/>
              <w:rPr>
                <w:rFonts w:ascii="仿宋_GB2312" w:hAnsi="宋体" w:eastAsia="仿宋_GB2312"/>
                <w:sz w:val="28"/>
                <w:szCs w:val="28"/>
                <w:highlight w:val="none"/>
              </w:rPr>
            </w:pPr>
          </w:p>
        </w:tc>
        <w:tc>
          <w:tcPr>
            <w:tcW w:w="1113" w:type="dxa"/>
          </w:tcPr>
          <w:p w14:paraId="0763FF43">
            <w:pPr>
              <w:adjustRightInd w:val="0"/>
              <w:snapToGrid w:val="0"/>
              <w:spacing w:line="360" w:lineRule="auto"/>
              <w:jc w:val="center"/>
              <w:rPr>
                <w:rFonts w:ascii="仿宋_GB2312" w:hAnsi="宋体" w:eastAsia="仿宋_GB2312"/>
                <w:sz w:val="28"/>
                <w:szCs w:val="28"/>
                <w:highlight w:val="none"/>
              </w:rPr>
            </w:pPr>
          </w:p>
        </w:tc>
        <w:tc>
          <w:tcPr>
            <w:tcW w:w="1424" w:type="dxa"/>
          </w:tcPr>
          <w:p w14:paraId="163C0D12">
            <w:pPr>
              <w:adjustRightInd w:val="0"/>
              <w:snapToGrid w:val="0"/>
              <w:spacing w:line="360" w:lineRule="auto"/>
              <w:jc w:val="center"/>
              <w:rPr>
                <w:rFonts w:ascii="仿宋_GB2312" w:hAnsi="宋体" w:eastAsia="仿宋_GB2312"/>
                <w:sz w:val="28"/>
                <w:szCs w:val="28"/>
                <w:highlight w:val="none"/>
              </w:rPr>
            </w:pPr>
          </w:p>
        </w:tc>
        <w:tc>
          <w:tcPr>
            <w:tcW w:w="1203" w:type="dxa"/>
          </w:tcPr>
          <w:p w14:paraId="244614C6">
            <w:pPr>
              <w:adjustRightInd w:val="0"/>
              <w:snapToGrid w:val="0"/>
              <w:spacing w:line="360" w:lineRule="auto"/>
              <w:jc w:val="center"/>
              <w:rPr>
                <w:rFonts w:ascii="仿宋_GB2312" w:hAnsi="宋体" w:eastAsia="仿宋_GB2312"/>
                <w:sz w:val="28"/>
                <w:szCs w:val="28"/>
                <w:highlight w:val="none"/>
              </w:rPr>
            </w:pPr>
          </w:p>
        </w:tc>
        <w:tc>
          <w:tcPr>
            <w:tcW w:w="1148" w:type="dxa"/>
          </w:tcPr>
          <w:p w14:paraId="0A7BB844">
            <w:pPr>
              <w:adjustRightInd w:val="0"/>
              <w:snapToGrid w:val="0"/>
              <w:spacing w:line="360" w:lineRule="auto"/>
              <w:jc w:val="center"/>
              <w:rPr>
                <w:rFonts w:ascii="仿宋_GB2312" w:hAnsi="宋体" w:eastAsia="仿宋_GB2312"/>
                <w:sz w:val="28"/>
                <w:szCs w:val="28"/>
                <w:highlight w:val="none"/>
              </w:rPr>
            </w:pPr>
          </w:p>
        </w:tc>
        <w:tc>
          <w:tcPr>
            <w:tcW w:w="1117" w:type="dxa"/>
            <w:vAlign w:val="center"/>
          </w:tcPr>
          <w:p w14:paraId="1966C727">
            <w:pPr>
              <w:adjustRightInd w:val="0"/>
              <w:snapToGrid w:val="0"/>
              <w:spacing w:line="360" w:lineRule="auto"/>
              <w:jc w:val="center"/>
              <w:rPr>
                <w:rFonts w:ascii="仿宋_GB2312" w:hAnsi="宋体" w:eastAsia="仿宋_GB2312"/>
                <w:sz w:val="28"/>
                <w:szCs w:val="28"/>
                <w:highlight w:val="none"/>
              </w:rPr>
            </w:pPr>
          </w:p>
        </w:tc>
        <w:tc>
          <w:tcPr>
            <w:tcW w:w="1118" w:type="dxa"/>
          </w:tcPr>
          <w:p w14:paraId="33F21F56">
            <w:pPr>
              <w:adjustRightInd w:val="0"/>
              <w:snapToGrid w:val="0"/>
              <w:spacing w:line="360" w:lineRule="exact"/>
              <w:jc w:val="center"/>
              <w:rPr>
                <w:rFonts w:hint="eastAsia" w:ascii="仿宋_GB2312" w:hAnsi="宋体" w:eastAsia="仿宋_GB2312"/>
                <w:b/>
                <w:bCs/>
                <w:sz w:val="28"/>
                <w:szCs w:val="28"/>
                <w:highlight w:val="none"/>
              </w:rPr>
            </w:pPr>
          </w:p>
        </w:tc>
      </w:tr>
      <w:tr w14:paraId="0F4E8E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7" w:hRule="exact"/>
          <w:jc w:val="center"/>
        </w:trPr>
        <w:tc>
          <w:tcPr>
            <w:tcW w:w="836" w:type="dxa"/>
            <w:vAlign w:val="center"/>
          </w:tcPr>
          <w:p w14:paraId="090DB6F3">
            <w:pPr>
              <w:adjustRightInd w:val="0"/>
              <w:snapToGrid w:val="0"/>
              <w:spacing w:line="360" w:lineRule="auto"/>
              <w:jc w:val="center"/>
              <w:rPr>
                <w:rFonts w:ascii="仿宋_GB2312" w:hAnsi="宋体" w:eastAsia="仿宋_GB2312"/>
                <w:sz w:val="28"/>
                <w:szCs w:val="28"/>
                <w:highlight w:val="none"/>
              </w:rPr>
            </w:pPr>
          </w:p>
        </w:tc>
        <w:tc>
          <w:tcPr>
            <w:tcW w:w="1495" w:type="dxa"/>
            <w:vAlign w:val="center"/>
          </w:tcPr>
          <w:p w14:paraId="442047BA">
            <w:pPr>
              <w:adjustRightInd w:val="0"/>
              <w:snapToGrid w:val="0"/>
              <w:spacing w:line="360" w:lineRule="auto"/>
              <w:jc w:val="center"/>
              <w:rPr>
                <w:rFonts w:ascii="仿宋_GB2312" w:hAnsi="宋体" w:eastAsia="仿宋_GB2312"/>
                <w:sz w:val="28"/>
                <w:szCs w:val="28"/>
                <w:highlight w:val="none"/>
              </w:rPr>
            </w:pPr>
          </w:p>
        </w:tc>
        <w:tc>
          <w:tcPr>
            <w:tcW w:w="1113" w:type="dxa"/>
          </w:tcPr>
          <w:p w14:paraId="174258E8">
            <w:pPr>
              <w:adjustRightInd w:val="0"/>
              <w:snapToGrid w:val="0"/>
              <w:spacing w:line="360" w:lineRule="auto"/>
              <w:jc w:val="center"/>
              <w:rPr>
                <w:rFonts w:ascii="仿宋_GB2312" w:hAnsi="宋体" w:eastAsia="仿宋_GB2312"/>
                <w:sz w:val="28"/>
                <w:szCs w:val="28"/>
                <w:highlight w:val="none"/>
              </w:rPr>
            </w:pPr>
          </w:p>
        </w:tc>
        <w:tc>
          <w:tcPr>
            <w:tcW w:w="1424" w:type="dxa"/>
          </w:tcPr>
          <w:p w14:paraId="1AFD4CB8">
            <w:pPr>
              <w:adjustRightInd w:val="0"/>
              <w:snapToGrid w:val="0"/>
              <w:spacing w:line="360" w:lineRule="auto"/>
              <w:jc w:val="center"/>
              <w:rPr>
                <w:rFonts w:ascii="仿宋_GB2312" w:hAnsi="宋体" w:eastAsia="仿宋_GB2312"/>
                <w:sz w:val="28"/>
                <w:szCs w:val="28"/>
                <w:highlight w:val="none"/>
              </w:rPr>
            </w:pPr>
          </w:p>
        </w:tc>
        <w:tc>
          <w:tcPr>
            <w:tcW w:w="1203" w:type="dxa"/>
          </w:tcPr>
          <w:p w14:paraId="5AE0AF84">
            <w:pPr>
              <w:adjustRightInd w:val="0"/>
              <w:snapToGrid w:val="0"/>
              <w:spacing w:line="360" w:lineRule="auto"/>
              <w:jc w:val="center"/>
              <w:rPr>
                <w:rFonts w:ascii="仿宋_GB2312" w:hAnsi="宋体" w:eastAsia="仿宋_GB2312"/>
                <w:sz w:val="28"/>
                <w:szCs w:val="28"/>
                <w:highlight w:val="none"/>
              </w:rPr>
            </w:pPr>
          </w:p>
        </w:tc>
        <w:tc>
          <w:tcPr>
            <w:tcW w:w="1148" w:type="dxa"/>
          </w:tcPr>
          <w:p w14:paraId="55950B90">
            <w:pPr>
              <w:adjustRightInd w:val="0"/>
              <w:snapToGrid w:val="0"/>
              <w:spacing w:line="360" w:lineRule="auto"/>
              <w:jc w:val="center"/>
              <w:rPr>
                <w:rFonts w:ascii="仿宋_GB2312" w:hAnsi="宋体" w:eastAsia="仿宋_GB2312"/>
                <w:sz w:val="28"/>
                <w:szCs w:val="28"/>
                <w:highlight w:val="none"/>
              </w:rPr>
            </w:pPr>
          </w:p>
        </w:tc>
        <w:tc>
          <w:tcPr>
            <w:tcW w:w="1117" w:type="dxa"/>
            <w:vAlign w:val="center"/>
          </w:tcPr>
          <w:p w14:paraId="580EE036">
            <w:pPr>
              <w:adjustRightInd w:val="0"/>
              <w:snapToGrid w:val="0"/>
              <w:spacing w:line="360" w:lineRule="auto"/>
              <w:jc w:val="center"/>
              <w:rPr>
                <w:rFonts w:ascii="仿宋_GB2312" w:hAnsi="宋体" w:eastAsia="仿宋_GB2312"/>
                <w:sz w:val="28"/>
                <w:szCs w:val="28"/>
                <w:highlight w:val="none"/>
              </w:rPr>
            </w:pPr>
          </w:p>
        </w:tc>
        <w:tc>
          <w:tcPr>
            <w:tcW w:w="1118" w:type="dxa"/>
          </w:tcPr>
          <w:p w14:paraId="2C53E2D7">
            <w:pPr>
              <w:adjustRightInd w:val="0"/>
              <w:snapToGrid w:val="0"/>
              <w:spacing w:line="360" w:lineRule="auto"/>
              <w:jc w:val="center"/>
              <w:rPr>
                <w:rFonts w:ascii="仿宋_GB2312" w:hAnsi="宋体" w:eastAsia="仿宋_GB2312"/>
                <w:sz w:val="28"/>
                <w:szCs w:val="28"/>
                <w:highlight w:val="none"/>
              </w:rPr>
            </w:pPr>
          </w:p>
        </w:tc>
      </w:tr>
      <w:tr w14:paraId="18B0D6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7" w:hRule="exact"/>
          <w:jc w:val="center"/>
        </w:trPr>
        <w:tc>
          <w:tcPr>
            <w:tcW w:w="836" w:type="dxa"/>
            <w:vAlign w:val="center"/>
          </w:tcPr>
          <w:p w14:paraId="53B01A2D">
            <w:pPr>
              <w:adjustRightInd w:val="0"/>
              <w:snapToGrid w:val="0"/>
              <w:spacing w:line="360" w:lineRule="auto"/>
              <w:jc w:val="center"/>
              <w:rPr>
                <w:rFonts w:ascii="仿宋_GB2312" w:hAnsi="宋体" w:eastAsia="仿宋_GB2312"/>
                <w:sz w:val="28"/>
                <w:szCs w:val="28"/>
                <w:highlight w:val="none"/>
              </w:rPr>
            </w:pPr>
          </w:p>
        </w:tc>
        <w:tc>
          <w:tcPr>
            <w:tcW w:w="1495" w:type="dxa"/>
            <w:vAlign w:val="center"/>
          </w:tcPr>
          <w:p w14:paraId="2A35FAAB">
            <w:pPr>
              <w:adjustRightInd w:val="0"/>
              <w:snapToGrid w:val="0"/>
              <w:spacing w:line="360" w:lineRule="auto"/>
              <w:jc w:val="center"/>
              <w:rPr>
                <w:rFonts w:ascii="仿宋_GB2312" w:hAnsi="宋体" w:eastAsia="仿宋_GB2312"/>
                <w:sz w:val="28"/>
                <w:szCs w:val="28"/>
                <w:highlight w:val="none"/>
              </w:rPr>
            </w:pPr>
          </w:p>
        </w:tc>
        <w:tc>
          <w:tcPr>
            <w:tcW w:w="1113" w:type="dxa"/>
          </w:tcPr>
          <w:p w14:paraId="4CCAF903">
            <w:pPr>
              <w:adjustRightInd w:val="0"/>
              <w:snapToGrid w:val="0"/>
              <w:spacing w:line="360" w:lineRule="auto"/>
              <w:jc w:val="center"/>
              <w:rPr>
                <w:rFonts w:ascii="仿宋_GB2312" w:hAnsi="宋体" w:eastAsia="仿宋_GB2312"/>
                <w:sz w:val="28"/>
                <w:szCs w:val="28"/>
                <w:highlight w:val="none"/>
              </w:rPr>
            </w:pPr>
          </w:p>
        </w:tc>
        <w:tc>
          <w:tcPr>
            <w:tcW w:w="1424" w:type="dxa"/>
          </w:tcPr>
          <w:p w14:paraId="5FBD88FE">
            <w:pPr>
              <w:adjustRightInd w:val="0"/>
              <w:snapToGrid w:val="0"/>
              <w:spacing w:line="360" w:lineRule="auto"/>
              <w:jc w:val="center"/>
              <w:rPr>
                <w:rFonts w:ascii="仿宋_GB2312" w:hAnsi="宋体" w:eastAsia="仿宋_GB2312"/>
                <w:sz w:val="28"/>
                <w:szCs w:val="28"/>
                <w:highlight w:val="none"/>
              </w:rPr>
            </w:pPr>
          </w:p>
        </w:tc>
        <w:tc>
          <w:tcPr>
            <w:tcW w:w="1203" w:type="dxa"/>
          </w:tcPr>
          <w:p w14:paraId="36D82743">
            <w:pPr>
              <w:adjustRightInd w:val="0"/>
              <w:snapToGrid w:val="0"/>
              <w:spacing w:line="360" w:lineRule="auto"/>
              <w:jc w:val="center"/>
              <w:rPr>
                <w:rFonts w:ascii="仿宋_GB2312" w:hAnsi="宋体" w:eastAsia="仿宋_GB2312"/>
                <w:sz w:val="28"/>
                <w:szCs w:val="28"/>
                <w:highlight w:val="none"/>
              </w:rPr>
            </w:pPr>
          </w:p>
        </w:tc>
        <w:tc>
          <w:tcPr>
            <w:tcW w:w="1148" w:type="dxa"/>
          </w:tcPr>
          <w:p w14:paraId="6B23272C">
            <w:pPr>
              <w:adjustRightInd w:val="0"/>
              <w:snapToGrid w:val="0"/>
              <w:spacing w:line="360" w:lineRule="auto"/>
              <w:jc w:val="center"/>
              <w:rPr>
                <w:rFonts w:ascii="仿宋_GB2312" w:hAnsi="宋体" w:eastAsia="仿宋_GB2312"/>
                <w:sz w:val="28"/>
                <w:szCs w:val="28"/>
                <w:highlight w:val="none"/>
              </w:rPr>
            </w:pPr>
          </w:p>
        </w:tc>
        <w:tc>
          <w:tcPr>
            <w:tcW w:w="1117" w:type="dxa"/>
            <w:vAlign w:val="center"/>
          </w:tcPr>
          <w:p w14:paraId="0A409F5B">
            <w:pPr>
              <w:adjustRightInd w:val="0"/>
              <w:snapToGrid w:val="0"/>
              <w:spacing w:line="360" w:lineRule="auto"/>
              <w:jc w:val="center"/>
              <w:rPr>
                <w:rFonts w:ascii="仿宋_GB2312" w:hAnsi="宋体" w:eastAsia="仿宋_GB2312"/>
                <w:sz w:val="28"/>
                <w:szCs w:val="28"/>
                <w:highlight w:val="none"/>
              </w:rPr>
            </w:pPr>
          </w:p>
        </w:tc>
        <w:tc>
          <w:tcPr>
            <w:tcW w:w="1118" w:type="dxa"/>
          </w:tcPr>
          <w:p w14:paraId="79C56D76">
            <w:pPr>
              <w:adjustRightInd w:val="0"/>
              <w:snapToGrid w:val="0"/>
              <w:spacing w:line="360" w:lineRule="auto"/>
              <w:jc w:val="center"/>
              <w:rPr>
                <w:rFonts w:ascii="仿宋_GB2312" w:hAnsi="宋体" w:eastAsia="仿宋_GB2312"/>
                <w:sz w:val="28"/>
                <w:szCs w:val="28"/>
                <w:highlight w:val="none"/>
              </w:rPr>
            </w:pPr>
          </w:p>
        </w:tc>
      </w:tr>
      <w:tr w14:paraId="6BBE6B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7" w:hRule="exact"/>
          <w:jc w:val="center"/>
        </w:trPr>
        <w:tc>
          <w:tcPr>
            <w:tcW w:w="836" w:type="dxa"/>
            <w:vAlign w:val="center"/>
          </w:tcPr>
          <w:p w14:paraId="0C7B7531">
            <w:pPr>
              <w:adjustRightInd w:val="0"/>
              <w:snapToGrid w:val="0"/>
              <w:spacing w:line="360" w:lineRule="auto"/>
              <w:jc w:val="center"/>
              <w:rPr>
                <w:rFonts w:ascii="仿宋_GB2312" w:hAnsi="宋体" w:eastAsia="仿宋_GB2312"/>
                <w:sz w:val="28"/>
                <w:szCs w:val="28"/>
                <w:highlight w:val="none"/>
              </w:rPr>
            </w:pPr>
          </w:p>
        </w:tc>
        <w:tc>
          <w:tcPr>
            <w:tcW w:w="1495" w:type="dxa"/>
            <w:vAlign w:val="center"/>
          </w:tcPr>
          <w:p w14:paraId="54A5DE95">
            <w:pPr>
              <w:adjustRightInd w:val="0"/>
              <w:snapToGrid w:val="0"/>
              <w:spacing w:line="360" w:lineRule="auto"/>
              <w:jc w:val="center"/>
              <w:rPr>
                <w:rFonts w:ascii="仿宋_GB2312" w:hAnsi="宋体" w:eastAsia="仿宋_GB2312"/>
                <w:sz w:val="28"/>
                <w:szCs w:val="28"/>
                <w:highlight w:val="none"/>
              </w:rPr>
            </w:pPr>
          </w:p>
        </w:tc>
        <w:tc>
          <w:tcPr>
            <w:tcW w:w="1113" w:type="dxa"/>
          </w:tcPr>
          <w:p w14:paraId="69D43A04">
            <w:pPr>
              <w:adjustRightInd w:val="0"/>
              <w:snapToGrid w:val="0"/>
              <w:spacing w:line="360" w:lineRule="auto"/>
              <w:jc w:val="center"/>
              <w:rPr>
                <w:rFonts w:ascii="仿宋_GB2312" w:hAnsi="宋体" w:eastAsia="仿宋_GB2312"/>
                <w:sz w:val="28"/>
                <w:szCs w:val="28"/>
                <w:highlight w:val="none"/>
              </w:rPr>
            </w:pPr>
          </w:p>
        </w:tc>
        <w:tc>
          <w:tcPr>
            <w:tcW w:w="1424" w:type="dxa"/>
          </w:tcPr>
          <w:p w14:paraId="0AFF5C05">
            <w:pPr>
              <w:adjustRightInd w:val="0"/>
              <w:snapToGrid w:val="0"/>
              <w:spacing w:line="360" w:lineRule="auto"/>
              <w:jc w:val="center"/>
              <w:rPr>
                <w:rFonts w:ascii="仿宋_GB2312" w:hAnsi="宋体" w:eastAsia="仿宋_GB2312"/>
                <w:sz w:val="28"/>
                <w:szCs w:val="28"/>
                <w:highlight w:val="none"/>
              </w:rPr>
            </w:pPr>
          </w:p>
        </w:tc>
        <w:tc>
          <w:tcPr>
            <w:tcW w:w="1203" w:type="dxa"/>
          </w:tcPr>
          <w:p w14:paraId="68F8DCD4">
            <w:pPr>
              <w:adjustRightInd w:val="0"/>
              <w:snapToGrid w:val="0"/>
              <w:spacing w:line="360" w:lineRule="auto"/>
              <w:jc w:val="center"/>
              <w:rPr>
                <w:rFonts w:ascii="仿宋_GB2312" w:hAnsi="宋体" w:eastAsia="仿宋_GB2312"/>
                <w:sz w:val="28"/>
                <w:szCs w:val="28"/>
                <w:highlight w:val="none"/>
              </w:rPr>
            </w:pPr>
          </w:p>
        </w:tc>
        <w:tc>
          <w:tcPr>
            <w:tcW w:w="1148" w:type="dxa"/>
          </w:tcPr>
          <w:p w14:paraId="4A1169CF">
            <w:pPr>
              <w:adjustRightInd w:val="0"/>
              <w:snapToGrid w:val="0"/>
              <w:spacing w:line="360" w:lineRule="auto"/>
              <w:jc w:val="center"/>
              <w:rPr>
                <w:rFonts w:ascii="仿宋_GB2312" w:hAnsi="宋体" w:eastAsia="仿宋_GB2312"/>
                <w:sz w:val="28"/>
                <w:szCs w:val="28"/>
                <w:highlight w:val="none"/>
              </w:rPr>
            </w:pPr>
          </w:p>
        </w:tc>
        <w:tc>
          <w:tcPr>
            <w:tcW w:w="1117" w:type="dxa"/>
            <w:vAlign w:val="center"/>
          </w:tcPr>
          <w:p w14:paraId="701CDA35">
            <w:pPr>
              <w:adjustRightInd w:val="0"/>
              <w:snapToGrid w:val="0"/>
              <w:spacing w:line="360" w:lineRule="auto"/>
              <w:jc w:val="center"/>
              <w:rPr>
                <w:rFonts w:ascii="仿宋_GB2312" w:hAnsi="宋体" w:eastAsia="仿宋_GB2312"/>
                <w:sz w:val="28"/>
                <w:szCs w:val="28"/>
                <w:highlight w:val="none"/>
              </w:rPr>
            </w:pPr>
          </w:p>
        </w:tc>
        <w:tc>
          <w:tcPr>
            <w:tcW w:w="1118" w:type="dxa"/>
          </w:tcPr>
          <w:p w14:paraId="2AA72911">
            <w:pPr>
              <w:adjustRightInd w:val="0"/>
              <w:snapToGrid w:val="0"/>
              <w:spacing w:line="360" w:lineRule="auto"/>
              <w:jc w:val="center"/>
              <w:rPr>
                <w:rFonts w:ascii="仿宋_GB2312" w:hAnsi="宋体" w:eastAsia="仿宋_GB2312"/>
                <w:sz w:val="28"/>
                <w:szCs w:val="28"/>
                <w:highlight w:val="none"/>
              </w:rPr>
            </w:pPr>
          </w:p>
        </w:tc>
      </w:tr>
      <w:tr w14:paraId="09101B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7" w:hRule="exact"/>
          <w:jc w:val="center"/>
        </w:trPr>
        <w:tc>
          <w:tcPr>
            <w:tcW w:w="836" w:type="dxa"/>
            <w:vAlign w:val="center"/>
          </w:tcPr>
          <w:p w14:paraId="13873D24">
            <w:pPr>
              <w:adjustRightInd w:val="0"/>
              <w:snapToGrid w:val="0"/>
              <w:spacing w:line="360" w:lineRule="auto"/>
              <w:jc w:val="center"/>
              <w:rPr>
                <w:rFonts w:ascii="仿宋_GB2312" w:hAnsi="宋体" w:eastAsia="仿宋_GB2312"/>
                <w:sz w:val="28"/>
                <w:szCs w:val="28"/>
                <w:highlight w:val="none"/>
              </w:rPr>
            </w:pPr>
          </w:p>
        </w:tc>
        <w:tc>
          <w:tcPr>
            <w:tcW w:w="1495" w:type="dxa"/>
            <w:vAlign w:val="center"/>
          </w:tcPr>
          <w:p w14:paraId="412CFD19">
            <w:pPr>
              <w:adjustRightInd w:val="0"/>
              <w:snapToGrid w:val="0"/>
              <w:spacing w:line="360" w:lineRule="auto"/>
              <w:jc w:val="center"/>
              <w:rPr>
                <w:rFonts w:ascii="仿宋_GB2312" w:hAnsi="宋体" w:eastAsia="仿宋_GB2312"/>
                <w:sz w:val="28"/>
                <w:szCs w:val="28"/>
                <w:highlight w:val="none"/>
              </w:rPr>
            </w:pPr>
          </w:p>
        </w:tc>
        <w:tc>
          <w:tcPr>
            <w:tcW w:w="1113" w:type="dxa"/>
          </w:tcPr>
          <w:p w14:paraId="5C0AD485">
            <w:pPr>
              <w:adjustRightInd w:val="0"/>
              <w:snapToGrid w:val="0"/>
              <w:spacing w:line="360" w:lineRule="auto"/>
              <w:jc w:val="center"/>
              <w:rPr>
                <w:rFonts w:ascii="仿宋_GB2312" w:hAnsi="宋体" w:eastAsia="仿宋_GB2312"/>
                <w:sz w:val="28"/>
                <w:szCs w:val="28"/>
                <w:highlight w:val="none"/>
              </w:rPr>
            </w:pPr>
          </w:p>
        </w:tc>
        <w:tc>
          <w:tcPr>
            <w:tcW w:w="1424" w:type="dxa"/>
          </w:tcPr>
          <w:p w14:paraId="0130B358">
            <w:pPr>
              <w:adjustRightInd w:val="0"/>
              <w:snapToGrid w:val="0"/>
              <w:spacing w:line="360" w:lineRule="auto"/>
              <w:jc w:val="center"/>
              <w:rPr>
                <w:rFonts w:ascii="仿宋_GB2312" w:hAnsi="宋体" w:eastAsia="仿宋_GB2312"/>
                <w:sz w:val="28"/>
                <w:szCs w:val="28"/>
                <w:highlight w:val="none"/>
              </w:rPr>
            </w:pPr>
          </w:p>
        </w:tc>
        <w:tc>
          <w:tcPr>
            <w:tcW w:w="1203" w:type="dxa"/>
          </w:tcPr>
          <w:p w14:paraId="6AEA8A9E">
            <w:pPr>
              <w:adjustRightInd w:val="0"/>
              <w:snapToGrid w:val="0"/>
              <w:spacing w:line="360" w:lineRule="auto"/>
              <w:jc w:val="center"/>
              <w:rPr>
                <w:rFonts w:ascii="仿宋_GB2312" w:hAnsi="宋体" w:eastAsia="仿宋_GB2312"/>
                <w:sz w:val="28"/>
                <w:szCs w:val="28"/>
                <w:highlight w:val="none"/>
              </w:rPr>
            </w:pPr>
          </w:p>
        </w:tc>
        <w:tc>
          <w:tcPr>
            <w:tcW w:w="1148" w:type="dxa"/>
          </w:tcPr>
          <w:p w14:paraId="0E451512">
            <w:pPr>
              <w:adjustRightInd w:val="0"/>
              <w:snapToGrid w:val="0"/>
              <w:spacing w:line="360" w:lineRule="auto"/>
              <w:jc w:val="center"/>
              <w:rPr>
                <w:rFonts w:ascii="仿宋_GB2312" w:hAnsi="宋体" w:eastAsia="仿宋_GB2312"/>
                <w:sz w:val="28"/>
                <w:szCs w:val="28"/>
                <w:highlight w:val="none"/>
              </w:rPr>
            </w:pPr>
          </w:p>
        </w:tc>
        <w:tc>
          <w:tcPr>
            <w:tcW w:w="1117" w:type="dxa"/>
            <w:vAlign w:val="center"/>
          </w:tcPr>
          <w:p w14:paraId="13076743">
            <w:pPr>
              <w:adjustRightInd w:val="0"/>
              <w:snapToGrid w:val="0"/>
              <w:spacing w:line="360" w:lineRule="auto"/>
              <w:jc w:val="center"/>
              <w:rPr>
                <w:rFonts w:ascii="仿宋_GB2312" w:hAnsi="宋体" w:eastAsia="仿宋_GB2312"/>
                <w:sz w:val="28"/>
                <w:szCs w:val="28"/>
                <w:highlight w:val="none"/>
              </w:rPr>
            </w:pPr>
          </w:p>
        </w:tc>
        <w:tc>
          <w:tcPr>
            <w:tcW w:w="1118" w:type="dxa"/>
          </w:tcPr>
          <w:p w14:paraId="5E0DAF57">
            <w:pPr>
              <w:adjustRightInd w:val="0"/>
              <w:snapToGrid w:val="0"/>
              <w:spacing w:line="360" w:lineRule="auto"/>
              <w:jc w:val="center"/>
              <w:rPr>
                <w:rFonts w:ascii="仿宋_GB2312" w:hAnsi="宋体" w:eastAsia="仿宋_GB2312"/>
                <w:sz w:val="28"/>
                <w:szCs w:val="28"/>
                <w:highlight w:val="none"/>
              </w:rPr>
            </w:pPr>
          </w:p>
        </w:tc>
      </w:tr>
      <w:tr w14:paraId="556214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7" w:hRule="exact"/>
          <w:jc w:val="center"/>
        </w:trPr>
        <w:tc>
          <w:tcPr>
            <w:tcW w:w="836" w:type="dxa"/>
            <w:vAlign w:val="center"/>
          </w:tcPr>
          <w:p w14:paraId="13181787">
            <w:pPr>
              <w:adjustRightInd w:val="0"/>
              <w:snapToGrid w:val="0"/>
              <w:spacing w:line="360" w:lineRule="auto"/>
              <w:jc w:val="center"/>
              <w:rPr>
                <w:rFonts w:ascii="仿宋_GB2312" w:hAnsi="宋体" w:eastAsia="仿宋_GB2312"/>
                <w:sz w:val="28"/>
                <w:szCs w:val="28"/>
                <w:highlight w:val="none"/>
              </w:rPr>
            </w:pPr>
          </w:p>
        </w:tc>
        <w:tc>
          <w:tcPr>
            <w:tcW w:w="1495" w:type="dxa"/>
            <w:vAlign w:val="center"/>
          </w:tcPr>
          <w:p w14:paraId="522D4DFD">
            <w:pPr>
              <w:adjustRightInd w:val="0"/>
              <w:snapToGrid w:val="0"/>
              <w:spacing w:line="360" w:lineRule="auto"/>
              <w:jc w:val="center"/>
              <w:rPr>
                <w:rFonts w:ascii="仿宋_GB2312" w:hAnsi="宋体" w:eastAsia="仿宋_GB2312"/>
                <w:sz w:val="28"/>
                <w:szCs w:val="28"/>
                <w:highlight w:val="none"/>
              </w:rPr>
            </w:pPr>
          </w:p>
        </w:tc>
        <w:tc>
          <w:tcPr>
            <w:tcW w:w="1113" w:type="dxa"/>
          </w:tcPr>
          <w:p w14:paraId="3A9DD5EF">
            <w:pPr>
              <w:adjustRightInd w:val="0"/>
              <w:snapToGrid w:val="0"/>
              <w:spacing w:line="360" w:lineRule="auto"/>
              <w:jc w:val="center"/>
              <w:rPr>
                <w:rFonts w:ascii="仿宋_GB2312" w:hAnsi="宋体" w:eastAsia="仿宋_GB2312"/>
                <w:sz w:val="28"/>
                <w:szCs w:val="28"/>
                <w:highlight w:val="none"/>
              </w:rPr>
            </w:pPr>
          </w:p>
        </w:tc>
        <w:tc>
          <w:tcPr>
            <w:tcW w:w="1424" w:type="dxa"/>
          </w:tcPr>
          <w:p w14:paraId="5305FB21">
            <w:pPr>
              <w:adjustRightInd w:val="0"/>
              <w:snapToGrid w:val="0"/>
              <w:spacing w:line="360" w:lineRule="auto"/>
              <w:jc w:val="center"/>
              <w:rPr>
                <w:rFonts w:ascii="仿宋_GB2312" w:hAnsi="宋体" w:eastAsia="仿宋_GB2312"/>
                <w:sz w:val="28"/>
                <w:szCs w:val="28"/>
                <w:highlight w:val="none"/>
              </w:rPr>
            </w:pPr>
          </w:p>
        </w:tc>
        <w:tc>
          <w:tcPr>
            <w:tcW w:w="1203" w:type="dxa"/>
          </w:tcPr>
          <w:p w14:paraId="4677B918">
            <w:pPr>
              <w:adjustRightInd w:val="0"/>
              <w:snapToGrid w:val="0"/>
              <w:spacing w:line="360" w:lineRule="auto"/>
              <w:jc w:val="center"/>
              <w:rPr>
                <w:rFonts w:ascii="仿宋_GB2312" w:hAnsi="宋体" w:eastAsia="仿宋_GB2312"/>
                <w:sz w:val="28"/>
                <w:szCs w:val="28"/>
                <w:highlight w:val="none"/>
              </w:rPr>
            </w:pPr>
          </w:p>
        </w:tc>
        <w:tc>
          <w:tcPr>
            <w:tcW w:w="1148" w:type="dxa"/>
          </w:tcPr>
          <w:p w14:paraId="7BCB7927">
            <w:pPr>
              <w:adjustRightInd w:val="0"/>
              <w:snapToGrid w:val="0"/>
              <w:spacing w:line="360" w:lineRule="auto"/>
              <w:jc w:val="center"/>
              <w:rPr>
                <w:rFonts w:ascii="仿宋_GB2312" w:hAnsi="宋体" w:eastAsia="仿宋_GB2312"/>
                <w:sz w:val="28"/>
                <w:szCs w:val="28"/>
                <w:highlight w:val="none"/>
              </w:rPr>
            </w:pPr>
          </w:p>
        </w:tc>
        <w:tc>
          <w:tcPr>
            <w:tcW w:w="1117" w:type="dxa"/>
            <w:vAlign w:val="center"/>
          </w:tcPr>
          <w:p w14:paraId="57CB0E8F">
            <w:pPr>
              <w:adjustRightInd w:val="0"/>
              <w:snapToGrid w:val="0"/>
              <w:spacing w:line="360" w:lineRule="auto"/>
              <w:jc w:val="center"/>
              <w:rPr>
                <w:rFonts w:ascii="仿宋_GB2312" w:hAnsi="宋体" w:eastAsia="仿宋_GB2312"/>
                <w:sz w:val="28"/>
                <w:szCs w:val="28"/>
                <w:highlight w:val="none"/>
              </w:rPr>
            </w:pPr>
          </w:p>
        </w:tc>
        <w:tc>
          <w:tcPr>
            <w:tcW w:w="1118" w:type="dxa"/>
          </w:tcPr>
          <w:p w14:paraId="574DCB43">
            <w:pPr>
              <w:adjustRightInd w:val="0"/>
              <w:snapToGrid w:val="0"/>
              <w:spacing w:line="360" w:lineRule="auto"/>
              <w:jc w:val="center"/>
              <w:rPr>
                <w:rFonts w:ascii="仿宋_GB2312" w:hAnsi="宋体" w:eastAsia="仿宋_GB2312"/>
                <w:sz w:val="28"/>
                <w:szCs w:val="28"/>
                <w:highlight w:val="none"/>
              </w:rPr>
            </w:pPr>
          </w:p>
        </w:tc>
      </w:tr>
      <w:tr w14:paraId="4E46A5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9" w:hRule="exact"/>
          <w:jc w:val="center"/>
        </w:trPr>
        <w:tc>
          <w:tcPr>
            <w:tcW w:w="2331" w:type="dxa"/>
            <w:gridSpan w:val="2"/>
            <w:vAlign w:val="center"/>
          </w:tcPr>
          <w:p w14:paraId="3BB539D7">
            <w:pPr>
              <w:adjustRightInd w:val="0"/>
              <w:snapToGrid w:val="0"/>
              <w:rPr>
                <w:rFonts w:ascii="仿宋_GB2312" w:hAnsi="宋体" w:eastAsia="仿宋_GB2312"/>
                <w:sz w:val="28"/>
                <w:szCs w:val="28"/>
                <w:highlight w:val="none"/>
              </w:rPr>
            </w:pPr>
            <w:r>
              <w:rPr>
                <w:rFonts w:hint="eastAsia" w:ascii="仿宋_GB2312" w:hAnsi="宋体" w:eastAsia="仿宋_GB2312"/>
                <w:sz w:val="28"/>
                <w:szCs w:val="28"/>
                <w:highlight w:val="none"/>
              </w:rPr>
              <w:t>合计（大写）</w:t>
            </w:r>
          </w:p>
        </w:tc>
        <w:tc>
          <w:tcPr>
            <w:tcW w:w="7123" w:type="dxa"/>
            <w:gridSpan w:val="6"/>
            <w:vAlign w:val="center"/>
          </w:tcPr>
          <w:p w14:paraId="24A3089E">
            <w:pPr>
              <w:adjustRightInd w:val="0"/>
              <w:snapToGrid w:val="0"/>
              <w:rPr>
                <w:rFonts w:ascii="仿宋_GB2312" w:hAnsi="宋体" w:eastAsia="仿宋_GB2312"/>
                <w:sz w:val="28"/>
                <w:szCs w:val="28"/>
                <w:highlight w:val="none"/>
              </w:rPr>
            </w:pPr>
          </w:p>
        </w:tc>
      </w:tr>
    </w:tbl>
    <w:p w14:paraId="4E68945F">
      <w:pPr>
        <w:adjustRightInd w:val="0"/>
        <w:snapToGrid w:val="0"/>
        <w:spacing w:line="360" w:lineRule="auto"/>
        <w:ind w:firstLine="560" w:firstLineChars="200"/>
        <w:jc w:val="both"/>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rPr>
        <w:t>说明：</w:t>
      </w:r>
      <w:r>
        <w:rPr>
          <w:rFonts w:hint="eastAsia" w:ascii="仿宋_GB2312" w:hAnsi="宋体" w:eastAsia="仿宋_GB2312"/>
          <w:sz w:val="28"/>
          <w:szCs w:val="28"/>
          <w:highlight w:val="none"/>
          <w:lang w:val="en-US" w:eastAsia="zh-CN"/>
        </w:rPr>
        <w:t>供应商可根据项目实际情况自行扩充本表，本表应包含完成本项目所涉及到的设备费、运输费、安装费、保险费、税费等所有费用。如有遗漏，视为已包含在内。</w:t>
      </w:r>
    </w:p>
    <w:p w14:paraId="56DBF3AF">
      <w:pPr>
        <w:adjustRightInd w:val="0"/>
        <w:snapToGrid w:val="0"/>
        <w:spacing w:line="360" w:lineRule="auto"/>
        <w:ind w:firstLine="560" w:firstLineChars="200"/>
        <w:jc w:val="center"/>
        <w:rPr>
          <w:rFonts w:ascii="仿宋_GB2312" w:hAnsi="宋体" w:eastAsia="仿宋_GB2312"/>
          <w:sz w:val="28"/>
          <w:szCs w:val="28"/>
          <w:highlight w:val="none"/>
        </w:rPr>
      </w:pPr>
    </w:p>
    <w:p w14:paraId="3536D12F">
      <w:pPr>
        <w:pStyle w:val="11"/>
      </w:pPr>
    </w:p>
    <w:p w14:paraId="27C70773">
      <w:pPr>
        <w:spacing w:line="360" w:lineRule="auto"/>
        <w:ind w:firstLine="3640" w:firstLineChars="1300"/>
        <w:rPr>
          <w:rFonts w:ascii="仿宋_GB2312" w:hAnsi="宋体" w:eastAsia="仿宋_GB2312"/>
          <w:sz w:val="28"/>
          <w:szCs w:val="28"/>
          <w:highlight w:val="none"/>
        </w:rPr>
      </w:pPr>
      <w:r>
        <w:rPr>
          <w:rFonts w:hint="eastAsia" w:ascii="仿宋_GB2312" w:hAnsi="宋体" w:eastAsia="仿宋_GB2312"/>
          <w:sz w:val="28"/>
          <w:szCs w:val="28"/>
          <w:highlight w:val="none"/>
        </w:rPr>
        <w:t>供应商（公章）：</w:t>
      </w:r>
      <w:r>
        <w:rPr>
          <w:rFonts w:hint="eastAsia" w:ascii="仿宋_GB2312" w:hAnsi="宋体" w:eastAsia="仿宋_GB2312"/>
          <w:sz w:val="28"/>
          <w:szCs w:val="28"/>
          <w:highlight w:val="none"/>
          <w:u w:val="single"/>
        </w:rPr>
        <w:t xml:space="preserve">                       </w:t>
      </w:r>
    </w:p>
    <w:p w14:paraId="70EC8BA2">
      <w:pPr>
        <w:spacing w:line="360" w:lineRule="auto"/>
        <w:ind w:firstLine="3640" w:firstLineChars="1300"/>
        <w:rPr>
          <w:rFonts w:ascii="仿宋_GB2312" w:hAnsi="宋体" w:eastAsia="仿宋_GB2312"/>
          <w:sz w:val="28"/>
          <w:szCs w:val="28"/>
          <w:highlight w:val="none"/>
          <w:u w:val="single"/>
        </w:rPr>
      </w:pPr>
      <w:r>
        <w:rPr>
          <w:rFonts w:hint="eastAsia" w:ascii="仿宋_GB2312" w:hAnsi="宋体" w:eastAsia="仿宋_GB2312"/>
          <w:sz w:val="28"/>
          <w:szCs w:val="28"/>
          <w:highlight w:val="none"/>
        </w:rPr>
        <w:t>法定代表人（签字或盖章）：</w:t>
      </w:r>
      <w:r>
        <w:rPr>
          <w:rFonts w:hint="eastAsia" w:ascii="仿宋_GB2312" w:hAnsi="宋体" w:eastAsia="仿宋_GB2312"/>
          <w:sz w:val="28"/>
          <w:szCs w:val="28"/>
          <w:highlight w:val="none"/>
          <w:u w:val="single"/>
        </w:rPr>
        <w:t xml:space="preserve">             </w:t>
      </w:r>
    </w:p>
    <w:p w14:paraId="0D6D2541">
      <w:pPr>
        <w:adjustRightInd w:val="0"/>
        <w:snapToGrid w:val="0"/>
        <w:spacing w:line="360" w:lineRule="auto"/>
        <w:ind w:firstLine="3640" w:firstLineChars="1300"/>
        <w:rPr>
          <w:rFonts w:ascii="仿宋_GB2312" w:hAnsi="宋体" w:eastAsia="仿宋_GB2312"/>
          <w:sz w:val="28"/>
          <w:szCs w:val="28"/>
          <w:highlight w:val="none"/>
          <w:u w:val="single"/>
        </w:rPr>
      </w:pPr>
      <w:r>
        <w:rPr>
          <w:rFonts w:hint="eastAsia" w:ascii="仿宋_GB2312" w:hAnsi="宋体" w:eastAsia="仿宋_GB2312"/>
          <w:sz w:val="28"/>
          <w:szCs w:val="28"/>
          <w:highlight w:val="none"/>
        </w:rPr>
        <w:t>日    期：</w:t>
      </w:r>
      <w:r>
        <w:rPr>
          <w:rFonts w:hint="eastAsia" w:ascii="仿宋_GB2312" w:hAnsi="宋体" w:eastAsia="仿宋_GB2312"/>
          <w:sz w:val="28"/>
          <w:szCs w:val="28"/>
          <w:highlight w:val="none"/>
          <w:u w:val="single"/>
        </w:rPr>
        <w:t xml:space="preserve">                            </w:t>
      </w:r>
    </w:p>
    <w:p w14:paraId="61EE0F90">
      <w:pPr>
        <w:pStyle w:val="2"/>
        <w:pageBreakBefore w:val="0"/>
        <w:kinsoku/>
        <w:wordWrap/>
        <w:overflowPunct/>
        <w:bidi w:val="0"/>
        <w:spacing w:line="480" w:lineRule="exact"/>
        <w:textAlignment w:val="auto"/>
        <w:rPr>
          <w:rFonts w:ascii="仿宋_GB2312" w:hAnsi="宋体" w:eastAsia="仿宋_GB2312"/>
          <w:szCs w:val="28"/>
        </w:rPr>
      </w:pPr>
    </w:p>
    <w:p w14:paraId="6515105F">
      <w:pPr>
        <w:pageBreakBefore w:val="0"/>
        <w:kinsoku/>
        <w:wordWrap/>
        <w:overflowPunct/>
        <w:bidi w:val="0"/>
        <w:spacing w:line="480" w:lineRule="exact"/>
        <w:textAlignment w:val="auto"/>
      </w:pPr>
    </w:p>
    <w:p w14:paraId="727DE6DC">
      <w:pPr>
        <w:pStyle w:val="11"/>
        <w:pageBreakBefore w:val="0"/>
        <w:kinsoku/>
        <w:wordWrap/>
        <w:overflowPunct/>
        <w:bidi w:val="0"/>
        <w:spacing w:line="480" w:lineRule="exact"/>
        <w:textAlignment w:val="auto"/>
      </w:pPr>
    </w:p>
    <w:p w14:paraId="0BE9E529">
      <w:pPr>
        <w:pageBreakBefore w:val="0"/>
        <w:kinsoku/>
        <w:wordWrap/>
        <w:overflowPunct/>
        <w:bidi w:val="0"/>
        <w:spacing w:line="480" w:lineRule="exact"/>
        <w:ind w:firstLine="3640" w:firstLineChars="1300"/>
        <w:textAlignment w:val="auto"/>
        <w:rPr>
          <w:rFonts w:hint="eastAsia" w:ascii="仿宋_GB2312" w:hAnsi="宋体" w:eastAsia="仿宋_GB2312"/>
          <w:sz w:val="28"/>
          <w:szCs w:val="28"/>
        </w:rPr>
      </w:pPr>
    </w:p>
    <w:p w14:paraId="6D7DFD85">
      <w:pPr>
        <w:pageBreakBefore w:val="0"/>
        <w:kinsoku/>
        <w:wordWrap/>
        <w:overflowPunct/>
        <w:bidi w:val="0"/>
        <w:spacing w:line="480" w:lineRule="exact"/>
        <w:ind w:firstLine="3640" w:firstLineChars="1300"/>
        <w:textAlignment w:val="auto"/>
        <w:rPr>
          <w:rFonts w:hint="eastAsia" w:ascii="仿宋_GB2312" w:hAnsi="宋体" w:eastAsia="仿宋_GB2312"/>
          <w:sz w:val="28"/>
          <w:szCs w:val="28"/>
        </w:rPr>
      </w:pPr>
    </w:p>
    <w:p w14:paraId="070F405F">
      <w:pPr>
        <w:pageBreakBefore w:val="0"/>
        <w:kinsoku/>
        <w:wordWrap/>
        <w:overflowPunct/>
        <w:bidi w:val="0"/>
        <w:spacing w:line="480" w:lineRule="exact"/>
        <w:textAlignment w:val="auto"/>
        <w:rPr>
          <w:rFonts w:ascii="仿宋_GB2312" w:hAnsi="宋体" w:eastAsia="仿宋_GB2312" w:cs="仿宋_GB2312"/>
          <w:sz w:val="28"/>
          <w:szCs w:val="28"/>
          <w:u w:val="single"/>
        </w:rPr>
      </w:pPr>
      <w:r>
        <w:rPr>
          <w:rFonts w:hint="eastAsia" w:ascii="仿宋_GB2312" w:hAnsi="宋体" w:eastAsia="仿宋_GB2312" w:cs="仿宋_GB2312"/>
          <w:sz w:val="28"/>
          <w:szCs w:val="28"/>
          <w:u w:val="single"/>
        </w:rPr>
        <w:br w:type="page"/>
      </w:r>
    </w:p>
    <w:bookmarkEnd w:id="262"/>
    <w:p w14:paraId="62057C09">
      <w:pPr>
        <w:pageBreakBefore w:val="0"/>
        <w:kinsoku/>
        <w:wordWrap/>
        <w:overflowPunct/>
        <w:autoSpaceDE w:val="0"/>
        <w:autoSpaceDN w:val="0"/>
        <w:bidi w:val="0"/>
        <w:adjustRightInd w:val="0"/>
        <w:spacing w:line="480" w:lineRule="exact"/>
        <w:jc w:val="center"/>
        <w:textAlignment w:val="auto"/>
        <w:rPr>
          <w:rFonts w:hint="eastAsia" w:ascii="宋体" w:hAnsi="宋体"/>
          <w:b/>
          <w:sz w:val="36"/>
          <w:szCs w:val="36"/>
          <w:lang w:val="zh-CN"/>
        </w:rPr>
      </w:pPr>
      <w:bookmarkStart w:id="272" w:name="_Toc7737"/>
      <w:bookmarkStart w:id="273" w:name="_Toc30538"/>
      <w:bookmarkStart w:id="274" w:name="_Toc25384"/>
      <w:bookmarkStart w:id="275" w:name="_Toc14203"/>
      <w:bookmarkStart w:id="276" w:name="_Toc12303"/>
      <w:bookmarkStart w:id="277" w:name="_Toc19758"/>
      <w:bookmarkStart w:id="278" w:name="_Toc15857"/>
      <w:bookmarkStart w:id="279" w:name="_Toc1923"/>
      <w:bookmarkStart w:id="280" w:name="_Toc18448"/>
      <w:bookmarkStart w:id="281" w:name="_Toc2724"/>
      <w:bookmarkStart w:id="282" w:name="_Toc26767"/>
      <w:bookmarkStart w:id="283" w:name="_Toc29657"/>
      <w:r>
        <w:rPr>
          <w:rFonts w:hint="eastAsia" w:ascii="宋体" w:hAnsi="宋体"/>
          <w:b/>
          <w:sz w:val="36"/>
          <w:szCs w:val="36"/>
          <w:lang w:val="en-US" w:eastAsia="zh-CN"/>
        </w:rPr>
        <w:t>四、技术</w:t>
      </w:r>
      <w:r>
        <w:rPr>
          <w:rFonts w:hint="eastAsia" w:ascii="宋体" w:hAnsi="宋体"/>
          <w:b/>
          <w:sz w:val="36"/>
          <w:szCs w:val="36"/>
          <w:lang w:val="zh-CN"/>
        </w:rPr>
        <w:t>条款偏离表</w:t>
      </w:r>
      <w:bookmarkEnd w:id="272"/>
      <w:bookmarkEnd w:id="273"/>
      <w:bookmarkEnd w:id="274"/>
    </w:p>
    <w:p w14:paraId="48419168">
      <w:pPr>
        <w:pStyle w:val="11"/>
        <w:spacing w:line="360" w:lineRule="auto"/>
        <w:rPr>
          <w:sz w:val="28"/>
          <w:szCs w:val="28"/>
          <w:highlight w:val="none"/>
          <w:lang w:val="zh-CN"/>
        </w:rPr>
      </w:pPr>
      <w:r>
        <w:rPr>
          <w:rFonts w:hint="eastAsia" w:ascii="仿宋_GB2312" w:eastAsia="仿宋_GB2312"/>
          <w:bCs/>
          <w:kern w:val="0"/>
          <w:sz w:val="28"/>
          <w:szCs w:val="28"/>
          <w:highlight w:val="none"/>
        </w:rPr>
        <w:t xml:space="preserve">项目名称：                      </w:t>
      </w:r>
      <w:r>
        <w:rPr>
          <w:rFonts w:hint="eastAsia" w:ascii="仿宋_GB2312" w:eastAsia="仿宋_GB2312"/>
          <w:bCs/>
          <w:kern w:val="0"/>
          <w:sz w:val="28"/>
          <w:szCs w:val="28"/>
          <w:highlight w:val="none"/>
          <w:lang w:val="en-US" w:eastAsia="zh-CN"/>
        </w:rPr>
        <w:t xml:space="preserve">          </w:t>
      </w:r>
      <w:r>
        <w:rPr>
          <w:rFonts w:hint="eastAsia" w:ascii="仿宋_GB2312" w:eastAsia="仿宋_GB2312"/>
          <w:bCs/>
          <w:kern w:val="0"/>
          <w:sz w:val="28"/>
          <w:szCs w:val="28"/>
          <w:highlight w:val="none"/>
        </w:rPr>
        <w:t xml:space="preserve">    项目编号：</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365"/>
        <w:gridCol w:w="2520"/>
        <w:gridCol w:w="2625"/>
        <w:gridCol w:w="840"/>
        <w:gridCol w:w="1680"/>
      </w:tblGrid>
      <w:tr w14:paraId="368C00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05" w:type="dxa"/>
            <w:noWrap w:val="0"/>
            <w:vAlign w:val="center"/>
          </w:tcPr>
          <w:p w14:paraId="25F55242">
            <w:pPr>
              <w:adjustRightInd w:val="0"/>
              <w:snapToGrid w:val="0"/>
              <w:ind w:right="23"/>
              <w:jc w:val="center"/>
              <w:rPr>
                <w:rFonts w:ascii="仿宋_GB2312" w:hAnsi="宋体" w:eastAsia="仿宋_GB2312"/>
                <w:b/>
                <w:bCs/>
                <w:sz w:val="28"/>
                <w:szCs w:val="28"/>
                <w:highlight w:val="none"/>
              </w:rPr>
            </w:pPr>
            <w:r>
              <w:rPr>
                <w:rFonts w:hint="eastAsia" w:ascii="仿宋_GB2312" w:hAnsi="宋体" w:eastAsia="仿宋_GB2312"/>
                <w:b/>
                <w:bCs/>
                <w:sz w:val="28"/>
                <w:szCs w:val="28"/>
                <w:highlight w:val="none"/>
              </w:rPr>
              <w:t>序号</w:t>
            </w:r>
          </w:p>
        </w:tc>
        <w:tc>
          <w:tcPr>
            <w:tcW w:w="1365" w:type="dxa"/>
            <w:noWrap w:val="0"/>
            <w:vAlign w:val="center"/>
          </w:tcPr>
          <w:p w14:paraId="1F3036A9">
            <w:pPr>
              <w:adjustRightInd w:val="0"/>
              <w:snapToGrid w:val="0"/>
              <w:ind w:right="23"/>
              <w:jc w:val="center"/>
              <w:rPr>
                <w:rFonts w:hint="eastAsia"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en-US" w:eastAsia="zh-CN"/>
              </w:rPr>
              <w:t>技术</w:t>
            </w:r>
          </w:p>
          <w:p w14:paraId="13970873">
            <w:pPr>
              <w:adjustRightInd w:val="0"/>
              <w:snapToGrid w:val="0"/>
              <w:ind w:right="23"/>
              <w:jc w:val="center"/>
              <w:rPr>
                <w:rFonts w:ascii="仿宋_GB2312" w:hAnsi="宋体" w:eastAsia="仿宋_GB2312"/>
                <w:b/>
                <w:bCs/>
                <w:sz w:val="28"/>
                <w:szCs w:val="28"/>
                <w:highlight w:val="none"/>
              </w:rPr>
            </w:pPr>
            <w:r>
              <w:rPr>
                <w:rFonts w:hint="eastAsia" w:ascii="仿宋_GB2312" w:hAnsi="宋体" w:eastAsia="仿宋_GB2312"/>
                <w:b/>
                <w:bCs/>
                <w:sz w:val="28"/>
                <w:szCs w:val="28"/>
                <w:highlight w:val="none"/>
              </w:rPr>
              <w:t>名称</w:t>
            </w:r>
          </w:p>
        </w:tc>
        <w:tc>
          <w:tcPr>
            <w:tcW w:w="2520" w:type="dxa"/>
            <w:noWrap w:val="0"/>
            <w:vAlign w:val="center"/>
          </w:tcPr>
          <w:p w14:paraId="6433B0B1">
            <w:pPr>
              <w:adjustRightInd w:val="0"/>
              <w:snapToGrid w:val="0"/>
              <w:ind w:right="23"/>
              <w:jc w:val="center"/>
              <w:rPr>
                <w:rFonts w:ascii="仿宋_GB2312" w:hAnsi="宋体" w:eastAsia="仿宋_GB2312"/>
                <w:b/>
                <w:sz w:val="28"/>
                <w:szCs w:val="28"/>
                <w:highlight w:val="none"/>
              </w:rPr>
            </w:pPr>
            <w:r>
              <w:rPr>
                <w:rFonts w:hint="eastAsia" w:ascii="仿宋_GB2312" w:hAnsi="宋体" w:eastAsia="仿宋_GB2312"/>
                <w:b/>
                <w:sz w:val="28"/>
                <w:szCs w:val="28"/>
                <w:highlight w:val="none"/>
              </w:rPr>
              <w:t>磋商文件</w:t>
            </w:r>
          </w:p>
          <w:p w14:paraId="0393FEB8">
            <w:pPr>
              <w:adjustRightInd w:val="0"/>
              <w:snapToGrid w:val="0"/>
              <w:ind w:right="23"/>
              <w:jc w:val="center"/>
              <w:rPr>
                <w:rFonts w:ascii="仿宋_GB2312" w:hAnsi="宋体" w:eastAsia="仿宋_GB2312"/>
                <w:b/>
                <w:bCs/>
                <w:sz w:val="28"/>
                <w:szCs w:val="28"/>
                <w:highlight w:val="none"/>
              </w:rPr>
            </w:pPr>
            <w:r>
              <w:rPr>
                <w:rFonts w:hint="eastAsia" w:ascii="仿宋_GB2312" w:hAnsi="宋体" w:eastAsia="仿宋_GB2312"/>
                <w:b/>
                <w:sz w:val="28"/>
                <w:szCs w:val="28"/>
                <w:highlight w:val="none"/>
                <w:lang w:val="en-US" w:eastAsia="zh-CN"/>
              </w:rPr>
              <w:t>技术</w:t>
            </w:r>
            <w:r>
              <w:rPr>
                <w:rFonts w:hint="eastAsia" w:ascii="仿宋_GB2312" w:hAnsi="宋体" w:eastAsia="仿宋_GB2312"/>
                <w:b/>
                <w:sz w:val="28"/>
                <w:szCs w:val="28"/>
                <w:highlight w:val="none"/>
              </w:rPr>
              <w:t>需求</w:t>
            </w:r>
          </w:p>
        </w:tc>
        <w:tc>
          <w:tcPr>
            <w:tcW w:w="2625" w:type="dxa"/>
            <w:noWrap w:val="0"/>
            <w:vAlign w:val="center"/>
          </w:tcPr>
          <w:p w14:paraId="5B2BAF81">
            <w:pPr>
              <w:adjustRightInd w:val="0"/>
              <w:snapToGrid w:val="0"/>
              <w:ind w:right="23"/>
              <w:jc w:val="center"/>
              <w:rPr>
                <w:rFonts w:ascii="仿宋_GB2312" w:hAnsi="宋体" w:eastAsia="仿宋_GB2312"/>
                <w:b/>
                <w:sz w:val="28"/>
                <w:szCs w:val="28"/>
                <w:highlight w:val="none"/>
              </w:rPr>
            </w:pPr>
            <w:r>
              <w:rPr>
                <w:rFonts w:hint="eastAsia" w:ascii="仿宋_GB2312" w:hAnsi="宋体" w:eastAsia="仿宋_GB2312"/>
                <w:b/>
                <w:sz w:val="28"/>
                <w:szCs w:val="28"/>
                <w:highlight w:val="none"/>
              </w:rPr>
              <w:t>磋商响应文件</w:t>
            </w:r>
          </w:p>
          <w:p w14:paraId="200AB40A">
            <w:pPr>
              <w:adjustRightInd w:val="0"/>
              <w:snapToGrid w:val="0"/>
              <w:ind w:right="23"/>
              <w:jc w:val="center"/>
              <w:rPr>
                <w:rFonts w:ascii="仿宋_GB2312" w:hAnsi="宋体" w:eastAsia="仿宋_GB2312"/>
                <w:b/>
                <w:bCs/>
                <w:sz w:val="28"/>
                <w:szCs w:val="28"/>
                <w:highlight w:val="none"/>
              </w:rPr>
            </w:pPr>
            <w:r>
              <w:rPr>
                <w:rFonts w:hint="eastAsia" w:ascii="仿宋_GB2312" w:hAnsi="宋体" w:eastAsia="仿宋_GB2312"/>
                <w:b/>
                <w:sz w:val="28"/>
                <w:szCs w:val="28"/>
                <w:highlight w:val="none"/>
                <w:lang w:val="en-US" w:eastAsia="zh-CN"/>
              </w:rPr>
              <w:t>技术</w:t>
            </w:r>
            <w:r>
              <w:rPr>
                <w:rFonts w:hint="eastAsia" w:ascii="仿宋_GB2312" w:eastAsia="仿宋_GB2312"/>
                <w:b/>
                <w:bCs/>
                <w:color w:val="000000"/>
                <w:sz w:val="28"/>
                <w:szCs w:val="28"/>
                <w:highlight w:val="none"/>
              </w:rPr>
              <w:t>条款响应</w:t>
            </w:r>
          </w:p>
        </w:tc>
        <w:tc>
          <w:tcPr>
            <w:tcW w:w="840" w:type="dxa"/>
            <w:noWrap w:val="0"/>
            <w:vAlign w:val="center"/>
          </w:tcPr>
          <w:p w14:paraId="3FC45E45">
            <w:pPr>
              <w:adjustRightInd w:val="0"/>
              <w:snapToGrid w:val="0"/>
              <w:ind w:right="23"/>
              <w:jc w:val="center"/>
              <w:rPr>
                <w:rFonts w:ascii="仿宋_GB2312" w:hAnsi="宋体" w:eastAsia="仿宋_GB2312"/>
                <w:b/>
                <w:bCs/>
                <w:sz w:val="28"/>
                <w:szCs w:val="28"/>
                <w:highlight w:val="none"/>
              </w:rPr>
            </w:pPr>
            <w:r>
              <w:rPr>
                <w:rFonts w:hint="eastAsia" w:ascii="仿宋_GB2312" w:hAnsi="宋体" w:eastAsia="仿宋_GB2312"/>
                <w:b/>
                <w:bCs/>
                <w:sz w:val="28"/>
                <w:szCs w:val="28"/>
                <w:highlight w:val="none"/>
              </w:rPr>
              <w:t>偏离</w:t>
            </w:r>
          </w:p>
        </w:tc>
        <w:tc>
          <w:tcPr>
            <w:tcW w:w="1680" w:type="dxa"/>
            <w:noWrap w:val="0"/>
            <w:vAlign w:val="center"/>
          </w:tcPr>
          <w:p w14:paraId="55FBB246">
            <w:pPr>
              <w:adjustRightInd w:val="0"/>
              <w:snapToGrid w:val="0"/>
              <w:ind w:right="23"/>
              <w:jc w:val="center"/>
              <w:rPr>
                <w:rFonts w:ascii="仿宋_GB2312" w:hAnsi="宋体" w:eastAsia="仿宋_GB2312"/>
                <w:b/>
                <w:bCs/>
                <w:sz w:val="28"/>
                <w:szCs w:val="28"/>
                <w:highlight w:val="none"/>
              </w:rPr>
            </w:pPr>
            <w:r>
              <w:rPr>
                <w:rFonts w:hint="eastAsia" w:ascii="仿宋_GB2312" w:eastAsia="仿宋_GB2312"/>
                <w:b/>
                <w:bCs/>
                <w:color w:val="000000"/>
                <w:sz w:val="28"/>
                <w:szCs w:val="28"/>
                <w:highlight w:val="none"/>
              </w:rPr>
              <w:t>偏离说明</w:t>
            </w:r>
          </w:p>
        </w:tc>
      </w:tr>
      <w:tr w14:paraId="31B7EC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05" w:type="dxa"/>
            <w:noWrap w:val="0"/>
            <w:vAlign w:val="top"/>
          </w:tcPr>
          <w:p w14:paraId="61B3B16A">
            <w:pPr>
              <w:adjustRightInd w:val="0"/>
              <w:snapToGrid w:val="0"/>
              <w:spacing w:line="360" w:lineRule="auto"/>
              <w:ind w:right="24"/>
              <w:rPr>
                <w:rFonts w:ascii="宋体" w:hAnsi="宋体"/>
                <w:bCs/>
                <w:sz w:val="28"/>
                <w:szCs w:val="28"/>
                <w:highlight w:val="none"/>
              </w:rPr>
            </w:pPr>
          </w:p>
        </w:tc>
        <w:tc>
          <w:tcPr>
            <w:tcW w:w="1365" w:type="dxa"/>
            <w:noWrap w:val="0"/>
            <w:vAlign w:val="top"/>
          </w:tcPr>
          <w:p w14:paraId="3F1CC148">
            <w:pPr>
              <w:adjustRightInd w:val="0"/>
              <w:snapToGrid w:val="0"/>
              <w:spacing w:line="360" w:lineRule="auto"/>
              <w:ind w:right="24"/>
              <w:rPr>
                <w:rFonts w:ascii="宋体" w:hAnsi="宋体"/>
                <w:bCs/>
                <w:sz w:val="28"/>
                <w:szCs w:val="28"/>
                <w:highlight w:val="none"/>
              </w:rPr>
            </w:pPr>
          </w:p>
        </w:tc>
        <w:tc>
          <w:tcPr>
            <w:tcW w:w="2520" w:type="dxa"/>
            <w:noWrap w:val="0"/>
            <w:vAlign w:val="top"/>
          </w:tcPr>
          <w:p w14:paraId="007E7B6A">
            <w:pPr>
              <w:adjustRightInd w:val="0"/>
              <w:snapToGrid w:val="0"/>
              <w:spacing w:line="360" w:lineRule="auto"/>
              <w:ind w:right="24"/>
              <w:rPr>
                <w:rFonts w:ascii="宋体" w:hAnsi="宋体"/>
                <w:bCs/>
                <w:sz w:val="28"/>
                <w:szCs w:val="28"/>
                <w:highlight w:val="none"/>
              </w:rPr>
            </w:pPr>
          </w:p>
        </w:tc>
        <w:tc>
          <w:tcPr>
            <w:tcW w:w="2625" w:type="dxa"/>
            <w:noWrap w:val="0"/>
            <w:vAlign w:val="top"/>
          </w:tcPr>
          <w:p w14:paraId="4F6669BA">
            <w:pPr>
              <w:adjustRightInd w:val="0"/>
              <w:snapToGrid w:val="0"/>
              <w:spacing w:line="360" w:lineRule="auto"/>
              <w:ind w:right="24"/>
              <w:rPr>
                <w:rFonts w:ascii="宋体" w:hAnsi="宋体"/>
                <w:bCs/>
                <w:sz w:val="28"/>
                <w:szCs w:val="28"/>
                <w:highlight w:val="none"/>
              </w:rPr>
            </w:pPr>
          </w:p>
        </w:tc>
        <w:tc>
          <w:tcPr>
            <w:tcW w:w="840" w:type="dxa"/>
            <w:noWrap w:val="0"/>
            <w:vAlign w:val="top"/>
          </w:tcPr>
          <w:p w14:paraId="761FCCE0">
            <w:pPr>
              <w:adjustRightInd w:val="0"/>
              <w:snapToGrid w:val="0"/>
              <w:spacing w:line="360" w:lineRule="auto"/>
              <w:ind w:right="24"/>
              <w:rPr>
                <w:rFonts w:ascii="宋体" w:hAnsi="宋体"/>
                <w:bCs/>
                <w:sz w:val="28"/>
                <w:szCs w:val="28"/>
                <w:highlight w:val="none"/>
              </w:rPr>
            </w:pPr>
          </w:p>
        </w:tc>
        <w:tc>
          <w:tcPr>
            <w:tcW w:w="1680" w:type="dxa"/>
            <w:noWrap w:val="0"/>
            <w:vAlign w:val="top"/>
          </w:tcPr>
          <w:p w14:paraId="577B94C3">
            <w:pPr>
              <w:adjustRightInd w:val="0"/>
              <w:snapToGrid w:val="0"/>
              <w:spacing w:line="360" w:lineRule="auto"/>
              <w:ind w:right="24"/>
              <w:rPr>
                <w:rFonts w:ascii="宋体" w:hAnsi="宋体"/>
                <w:bCs/>
                <w:sz w:val="28"/>
                <w:szCs w:val="28"/>
                <w:highlight w:val="none"/>
              </w:rPr>
            </w:pPr>
          </w:p>
        </w:tc>
      </w:tr>
      <w:tr w14:paraId="638EAA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05" w:type="dxa"/>
            <w:noWrap w:val="0"/>
            <w:vAlign w:val="top"/>
          </w:tcPr>
          <w:p w14:paraId="75AA04B8">
            <w:pPr>
              <w:adjustRightInd w:val="0"/>
              <w:snapToGrid w:val="0"/>
              <w:spacing w:line="360" w:lineRule="auto"/>
              <w:ind w:right="24"/>
              <w:rPr>
                <w:rFonts w:ascii="宋体" w:hAnsi="宋体"/>
                <w:bCs/>
                <w:sz w:val="28"/>
                <w:szCs w:val="28"/>
                <w:highlight w:val="none"/>
              </w:rPr>
            </w:pPr>
          </w:p>
        </w:tc>
        <w:tc>
          <w:tcPr>
            <w:tcW w:w="1365" w:type="dxa"/>
            <w:noWrap w:val="0"/>
            <w:vAlign w:val="top"/>
          </w:tcPr>
          <w:p w14:paraId="47D1E581">
            <w:pPr>
              <w:adjustRightInd w:val="0"/>
              <w:snapToGrid w:val="0"/>
              <w:spacing w:line="360" w:lineRule="auto"/>
              <w:ind w:right="24"/>
              <w:rPr>
                <w:rFonts w:ascii="宋体" w:hAnsi="宋体"/>
                <w:bCs/>
                <w:sz w:val="28"/>
                <w:szCs w:val="28"/>
                <w:highlight w:val="none"/>
              </w:rPr>
            </w:pPr>
          </w:p>
        </w:tc>
        <w:tc>
          <w:tcPr>
            <w:tcW w:w="2520" w:type="dxa"/>
            <w:noWrap w:val="0"/>
            <w:vAlign w:val="top"/>
          </w:tcPr>
          <w:p w14:paraId="36B8DA37">
            <w:pPr>
              <w:adjustRightInd w:val="0"/>
              <w:snapToGrid w:val="0"/>
              <w:spacing w:line="360" w:lineRule="auto"/>
              <w:ind w:right="24"/>
              <w:rPr>
                <w:rFonts w:ascii="宋体" w:hAnsi="宋体"/>
                <w:bCs/>
                <w:sz w:val="28"/>
                <w:szCs w:val="28"/>
                <w:highlight w:val="none"/>
              </w:rPr>
            </w:pPr>
          </w:p>
        </w:tc>
        <w:tc>
          <w:tcPr>
            <w:tcW w:w="2625" w:type="dxa"/>
            <w:noWrap w:val="0"/>
            <w:vAlign w:val="top"/>
          </w:tcPr>
          <w:p w14:paraId="00B28987">
            <w:pPr>
              <w:adjustRightInd w:val="0"/>
              <w:snapToGrid w:val="0"/>
              <w:spacing w:line="360" w:lineRule="auto"/>
              <w:ind w:right="24"/>
              <w:rPr>
                <w:rFonts w:ascii="宋体" w:hAnsi="宋体"/>
                <w:bCs/>
                <w:sz w:val="28"/>
                <w:szCs w:val="28"/>
                <w:highlight w:val="none"/>
              </w:rPr>
            </w:pPr>
          </w:p>
        </w:tc>
        <w:tc>
          <w:tcPr>
            <w:tcW w:w="840" w:type="dxa"/>
            <w:noWrap w:val="0"/>
            <w:vAlign w:val="top"/>
          </w:tcPr>
          <w:p w14:paraId="6B40D0A3">
            <w:pPr>
              <w:adjustRightInd w:val="0"/>
              <w:snapToGrid w:val="0"/>
              <w:spacing w:line="360" w:lineRule="auto"/>
              <w:ind w:right="24"/>
              <w:rPr>
                <w:rFonts w:ascii="宋体" w:hAnsi="宋体"/>
                <w:bCs/>
                <w:sz w:val="28"/>
                <w:szCs w:val="28"/>
                <w:highlight w:val="none"/>
              </w:rPr>
            </w:pPr>
          </w:p>
        </w:tc>
        <w:tc>
          <w:tcPr>
            <w:tcW w:w="1680" w:type="dxa"/>
            <w:noWrap w:val="0"/>
            <w:vAlign w:val="top"/>
          </w:tcPr>
          <w:p w14:paraId="0783C0AA">
            <w:pPr>
              <w:adjustRightInd w:val="0"/>
              <w:snapToGrid w:val="0"/>
              <w:spacing w:line="360" w:lineRule="auto"/>
              <w:ind w:right="24"/>
              <w:rPr>
                <w:rFonts w:ascii="宋体" w:hAnsi="宋体"/>
                <w:bCs/>
                <w:sz w:val="28"/>
                <w:szCs w:val="28"/>
                <w:highlight w:val="none"/>
              </w:rPr>
            </w:pPr>
          </w:p>
        </w:tc>
      </w:tr>
      <w:tr w14:paraId="4152F5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05" w:type="dxa"/>
            <w:noWrap w:val="0"/>
            <w:vAlign w:val="top"/>
          </w:tcPr>
          <w:p w14:paraId="5C2C41C0">
            <w:pPr>
              <w:adjustRightInd w:val="0"/>
              <w:snapToGrid w:val="0"/>
              <w:spacing w:line="360" w:lineRule="auto"/>
              <w:ind w:right="24"/>
              <w:rPr>
                <w:rFonts w:ascii="宋体" w:hAnsi="宋体"/>
                <w:bCs/>
                <w:sz w:val="28"/>
                <w:szCs w:val="28"/>
                <w:highlight w:val="none"/>
              </w:rPr>
            </w:pPr>
          </w:p>
        </w:tc>
        <w:tc>
          <w:tcPr>
            <w:tcW w:w="1365" w:type="dxa"/>
            <w:noWrap w:val="0"/>
            <w:vAlign w:val="top"/>
          </w:tcPr>
          <w:p w14:paraId="11610AE8">
            <w:pPr>
              <w:adjustRightInd w:val="0"/>
              <w:snapToGrid w:val="0"/>
              <w:spacing w:line="360" w:lineRule="auto"/>
              <w:ind w:right="24"/>
              <w:rPr>
                <w:rFonts w:ascii="宋体" w:hAnsi="宋体"/>
                <w:bCs/>
                <w:sz w:val="28"/>
                <w:szCs w:val="28"/>
                <w:highlight w:val="none"/>
              </w:rPr>
            </w:pPr>
          </w:p>
        </w:tc>
        <w:tc>
          <w:tcPr>
            <w:tcW w:w="2520" w:type="dxa"/>
            <w:noWrap w:val="0"/>
            <w:vAlign w:val="top"/>
          </w:tcPr>
          <w:p w14:paraId="28B96F54">
            <w:pPr>
              <w:adjustRightInd w:val="0"/>
              <w:snapToGrid w:val="0"/>
              <w:spacing w:line="360" w:lineRule="auto"/>
              <w:ind w:right="24"/>
              <w:rPr>
                <w:rFonts w:ascii="宋体" w:hAnsi="宋体"/>
                <w:bCs/>
                <w:sz w:val="28"/>
                <w:szCs w:val="28"/>
                <w:highlight w:val="none"/>
              </w:rPr>
            </w:pPr>
          </w:p>
        </w:tc>
        <w:tc>
          <w:tcPr>
            <w:tcW w:w="2625" w:type="dxa"/>
            <w:noWrap w:val="0"/>
            <w:vAlign w:val="top"/>
          </w:tcPr>
          <w:p w14:paraId="664E25AB">
            <w:pPr>
              <w:adjustRightInd w:val="0"/>
              <w:snapToGrid w:val="0"/>
              <w:spacing w:line="360" w:lineRule="auto"/>
              <w:ind w:right="24"/>
              <w:rPr>
                <w:rFonts w:ascii="宋体" w:hAnsi="宋体"/>
                <w:bCs/>
                <w:sz w:val="28"/>
                <w:szCs w:val="28"/>
                <w:highlight w:val="none"/>
              </w:rPr>
            </w:pPr>
          </w:p>
        </w:tc>
        <w:tc>
          <w:tcPr>
            <w:tcW w:w="840" w:type="dxa"/>
            <w:noWrap w:val="0"/>
            <w:vAlign w:val="top"/>
          </w:tcPr>
          <w:p w14:paraId="0F1606D4">
            <w:pPr>
              <w:adjustRightInd w:val="0"/>
              <w:snapToGrid w:val="0"/>
              <w:spacing w:line="360" w:lineRule="auto"/>
              <w:ind w:right="24"/>
              <w:rPr>
                <w:rFonts w:ascii="宋体" w:hAnsi="宋体"/>
                <w:bCs/>
                <w:sz w:val="28"/>
                <w:szCs w:val="28"/>
                <w:highlight w:val="none"/>
              </w:rPr>
            </w:pPr>
          </w:p>
        </w:tc>
        <w:tc>
          <w:tcPr>
            <w:tcW w:w="1680" w:type="dxa"/>
            <w:noWrap w:val="0"/>
            <w:vAlign w:val="top"/>
          </w:tcPr>
          <w:p w14:paraId="109812E3">
            <w:pPr>
              <w:adjustRightInd w:val="0"/>
              <w:snapToGrid w:val="0"/>
              <w:spacing w:line="360" w:lineRule="auto"/>
              <w:ind w:right="24"/>
              <w:rPr>
                <w:rFonts w:ascii="宋体" w:hAnsi="宋体"/>
                <w:bCs/>
                <w:sz w:val="28"/>
                <w:szCs w:val="28"/>
                <w:highlight w:val="none"/>
              </w:rPr>
            </w:pPr>
          </w:p>
        </w:tc>
      </w:tr>
      <w:tr w14:paraId="088F1E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05" w:type="dxa"/>
            <w:noWrap w:val="0"/>
            <w:vAlign w:val="top"/>
          </w:tcPr>
          <w:p w14:paraId="7AFD04FE">
            <w:pPr>
              <w:adjustRightInd w:val="0"/>
              <w:snapToGrid w:val="0"/>
              <w:spacing w:line="360" w:lineRule="auto"/>
              <w:ind w:right="24"/>
              <w:rPr>
                <w:rFonts w:ascii="宋体" w:hAnsi="宋体"/>
                <w:bCs/>
                <w:sz w:val="28"/>
                <w:szCs w:val="28"/>
                <w:highlight w:val="none"/>
              </w:rPr>
            </w:pPr>
          </w:p>
        </w:tc>
        <w:tc>
          <w:tcPr>
            <w:tcW w:w="1365" w:type="dxa"/>
            <w:noWrap w:val="0"/>
            <w:vAlign w:val="top"/>
          </w:tcPr>
          <w:p w14:paraId="25A30C90">
            <w:pPr>
              <w:adjustRightInd w:val="0"/>
              <w:snapToGrid w:val="0"/>
              <w:spacing w:line="360" w:lineRule="auto"/>
              <w:ind w:right="24"/>
              <w:rPr>
                <w:rFonts w:ascii="宋体" w:hAnsi="宋体"/>
                <w:bCs/>
                <w:sz w:val="28"/>
                <w:szCs w:val="28"/>
                <w:highlight w:val="none"/>
              </w:rPr>
            </w:pPr>
          </w:p>
        </w:tc>
        <w:tc>
          <w:tcPr>
            <w:tcW w:w="2520" w:type="dxa"/>
            <w:noWrap w:val="0"/>
            <w:vAlign w:val="top"/>
          </w:tcPr>
          <w:p w14:paraId="2B6E296D">
            <w:pPr>
              <w:adjustRightInd w:val="0"/>
              <w:snapToGrid w:val="0"/>
              <w:spacing w:line="360" w:lineRule="auto"/>
              <w:ind w:right="24"/>
              <w:rPr>
                <w:rFonts w:ascii="宋体" w:hAnsi="宋体"/>
                <w:bCs/>
                <w:sz w:val="28"/>
                <w:szCs w:val="28"/>
                <w:highlight w:val="none"/>
              </w:rPr>
            </w:pPr>
          </w:p>
        </w:tc>
        <w:tc>
          <w:tcPr>
            <w:tcW w:w="2625" w:type="dxa"/>
            <w:noWrap w:val="0"/>
            <w:vAlign w:val="top"/>
          </w:tcPr>
          <w:p w14:paraId="367B8207">
            <w:pPr>
              <w:adjustRightInd w:val="0"/>
              <w:snapToGrid w:val="0"/>
              <w:spacing w:line="360" w:lineRule="auto"/>
              <w:ind w:right="24"/>
              <w:rPr>
                <w:rFonts w:ascii="宋体" w:hAnsi="宋体"/>
                <w:bCs/>
                <w:sz w:val="28"/>
                <w:szCs w:val="28"/>
                <w:highlight w:val="none"/>
              </w:rPr>
            </w:pPr>
          </w:p>
        </w:tc>
        <w:tc>
          <w:tcPr>
            <w:tcW w:w="840" w:type="dxa"/>
            <w:noWrap w:val="0"/>
            <w:vAlign w:val="top"/>
          </w:tcPr>
          <w:p w14:paraId="3DE675C9">
            <w:pPr>
              <w:adjustRightInd w:val="0"/>
              <w:snapToGrid w:val="0"/>
              <w:spacing w:line="360" w:lineRule="auto"/>
              <w:ind w:right="24"/>
              <w:rPr>
                <w:rFonts w:ascii="宋体" w:hAnsi="宋体"/>
                <w:bCs/>
                <w:sz w:val="28"/>
                <w:szCs w:val="28"/>
                <w:highlight w:val="none"/>
              </w:rPr>
            </w:pPr>
          </w:p>
        </w:tc>
        <w:tc>
          <w:tcPr>
            <w:tcW w:w="1680" w:type="dxa"/>
            <w:noWrap w:val="0"/>
            <w:vAlign w:val="top"/>
          </w:tcPr>
          <w:p w14:paraId="6FE2B30E">
            <w:pPr>
              <w:adjustRightInd w:val="0"/>
              <w:snapToGrid w:val="0"/>
              <w:spacing w:line="360" w:lineRule="auto"/>
              <w:ind w:right="24"/>
              <w:rPr>
                <w:rFonts w:ascii="宋体" w:hAnsi="宋体"/>
                <w:bCs/>
                <w:sz w:val="28"/>
                <w:szCs w:val="28"/>
                <w:highlight w:val="none"/>
              </w:rPr>
            </w:pPr>
          </w:p>
        </w:tc>
      </w:tr>
      <w:tr w14:paraId="719BC6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05" w:type="dxa"/>
            <w:noWrap w:val="0"/>
            <w:vAlign w:val="top"/>
          </w:tcPr>
          <w:p w14:paraId="70CA2F57">
            <w:pPr>
              <w:adjustRightInd w:val="0"/>
              <w:snapToGrid w:val="0"/>
              <w:spacing w:line="360" w:lineRule="auto"/>
              <w:ind w:right="24"/>
              <w:rPr>
                <w:rFonts w:ascii="宋体" w:hAnsi="宋体"/>
                <w:bCs/>
                <w:sz w:val="28"/>
                <w:szCs w:val="28"/>
                <w:highlight w:val="none"/>
              </w:rPr>
            </w:pPr>
          </w:p>
        </w:tc>
        <w:tc>
          <w:tcPr>
            <w:tcW w:w="1365" w:type="dxa"/>
            <w:noWrap w:val="0"/>
            <w:vAlign w:val="top"/>
          </w:tcPr>
          <w:p w14:paraId="24FE3807">
            <w:pPr>
              <w:adjustRightInd w:val="0"/>
              <w:snapToGrid w:val="0"/>
              <w:spacing w:line="360" w:lineRule="auto"/>
              <w:ind w:right="24"/>
              <w:rPr>
                <w:rFonts w:ascii="宋体" w:hAnsi="宋体"/>
                <w:bCs/>
                <w:sz w:val="28"/>
                <w:szCs w:val="28"/>
                <w:highlight w:val="none"/>
              </w:rPr>
            </w:pPr>
          </w:p>
        </w:tc>
        <w:tc>
          <w:tcPr>
            <w:tcW w:w="2520" w:type="dxa"/>
            <w:noWrap w:val="0"/>
            <w:vAlign w:val="top"/>
          </w:tcPr>
          <w:p w14:paraId="7AFEEB3D">
            <w:pPr>
              <w:adjustRightInd w:val="0"/>
              <w:snapToGrid w:val="0"/>
              <w:spacing w:line="360" w:lineRule="auto"/>
              <w:ind w:right="24"/>
              <w:rPr>
                <w:rFonts w:ascii="宋体" w:hAnsi="宋体"/>
                <w:bCs/>
                <w:sz w:val="28"/>
                <w:szCs w:val="28"/>
                <w:highlight w:val="none"/>
              </w:rPr>
            </w:pPr>
          </w:p>
        </w:tc>
        <w:tc>
          <w:tcPr>
            <w:tcW w:w="2625" w:type="dxa"/>
            <w:noWrap w:val="0"/>
            <w:vAlign w:val="top"/>
          </w:tcPr>
          <w:p w14:paraId="79734ED6">
            <w:pPr>
              <w:adjustRightInd w:val="0"/>
              <w:snapToGrid w:val="0"/>
              <w:spacing w:line="360" w:lineRule="auto"/>
              <w:ind w:right="24"/>
              <w:rPr>
                <w:rFonts w:ascii="宋体" w:hAnsi="宋体"/>
                <w:bCs/>
                <w:sz w:val="28"/>
                <w:szCs w:val="28"/>
                <w:highlight w:val="none"/>
              </w:rPr>
            </w:pPr>
          </w:p>
        </w:tc>
        <w:tc>
          <w:tcPr>
            <w:tcW w:w="840" w:type="dxa"/>
            <w:noWrap w:val="0"/>
            <w:vAlign w:val="top"/>
          </w:tcPr>
          <w:p w14:paraId="5181C937">
            <w:pPr>
              <w:adjustRightInd w:val="0"/>
              <w:snapToGrid w:val="0"/>
              <w:spacing w:line="360" w:lineRule="auto"/>
              <w:ind w:right="24"/>
              <w:rPr>
                <w:rFonts w:ascii="宋体" w:hAnsi="宋体"/>
                <w:bCs/>
                <w:sz w:val="28"/>
                <w:szCs w:val="28"/>
                <w:highlight w:val="none"/>
              </w:rPr>
            </w:pPr>
          </w:p>
        </w:tc>
        <w:tc>
          <w:tcPr>
            <w:tcW w:w="1680" w:type="dxa"/>
            <w:noWrap w:val="0"/>
            <w:vAlign w:val="top"/>
          </w:tcPr>
          <w:p w14:paraId="40A1E904">
            <w:pPr>
              <w:adjustRightInd w:val="0"/>
              <w:snapToGrid w:val="0"/>
              <w:spacing w:line="360" w:lineRule="auto"/>
              <w:ind w:right="24"/>
              <w:rPr>
                <w:rFonts w:ascii="宋体" w:hAnsi="宋体"/>
                <w:bCs/>
                <w:sz w:val="28"/>
                <w:szCs w:val="28"/>
                <w:highlight w:val="none"/>
              </w:rPr>
            </w:pPr>
          </w:p>
        </w:tc>
      </w:tr>
      <w:tr w14:paraId="340359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05" w:type="dxa"/>
            <w:noWrap w:val="0"/>
            <w:vAlign w:val="top"/>
          </w:tcPr>
          <w:p w14:paraId="1C2D4070">
            <w:pPr>
              <w:adjustRightInd w:val="0"/>
              <w:snapToGrid w:val="0"/>
              <w:spacing w:line="360" w:lineRule="auto"/>
              <w:ind w:right="24"/>
              <w:rPr>
                <w:rFonts w:ascii="宋体" w:hAnsi="宋体"/>
                <w:bCs/>
                <w:sz w:val="28"/>
                <w:szCs w:val="28"/>
                <w:highlight w:val="none"/>
              </w:rPr>
            </w:pPr>
          </w:p>
        </w:tc>
        <w:tc>
          <w:tcPr>
            <w:tcW w:w="1365" w:type="dxa"/>
            <w:noWrap w:val="0"/>
            <w:vAlign w:val="top"/>
          </w:tcPr>
          <w:p w14:paraId="572E20EE">
            <w:pPr>
              <w:adjustRightInd w:val="0"/>
              <w:snapToGrid w:val="0"/>
              <w:spacing w:line="360" w:lineRule="auto"/>
              <w:ind w:right="24"/>
              <w:rPr>
                <w:rFonts w:ascii="宋体" w:hAnsi="宋体"/>
                <w:bCs/>
                <w:sz w:val="28"/>
                <w:szCs w:val="28"/>
                <w:highlight w:val="none"/>
              </w:rPr>
            </w:pPr>
          </w:p>
        </w:tc>
        <w:tc>
          <w:tcPr>
            <w:tcW w:w="2520" w:type="dxa"/>
            <w:noWrap w:val="0"/>
            <w:vAlign w:val="top"/>
          </w:tcPr>
          <w:p w14:paraId="4466E3C2">
            <w:pPr>
              <w:adjustRightInd w:val="0"/>
              <w:snapToGrid w:val="0"/>
              <w:spacing w:line="360" w:lineRule="auto"/>
              <w:ind w:right="24"/>
              <w:rPr>
                <w:rFonts w:ascii="宋体" w:hAnsi="宋体"/>
                <w:bCs/>
                <w:sz w:val="28"/>
                <w:szCs w:val="28"/>
                <w:highlight w:val="none"/>
              </w:rPr>
            </w:pPr>
          </w:p>
        </w:tc>
        <w:tc>
          <w:tcPr>
            <w:tcW w:w="2625" w:type="dxa"/>
            <w:noWrap w:val="0"/>
            <w:vAlign w:val="top"/>
          </w:tcPr>
          <w:p w14:paraId="2A14A82B">
            <w:pPr>
              <w:adjustRightInd w:val="0"/>
              <w:snapToGrid w:val="0"/>
              <w:spacing w:line="360" w:lineRule="auto"/>
              <w:ind w:right="24"/>
              <w:rPr>
                <w:rFonts w:ascii="宋体" w:hAnsi="宋体"/>
                <w:bCs/>
                <w:sz w:val="28"/>
                <w:szCs w:val="28"/>
                <w:highlight w:val="none"/>
              </w:rPr>
            </w:pPr>
          </w:p>
        </w:tc>
        <w:tc>
          <w:tcPr>
            <w:tcW w:w="840" w:type="dxa"/>
            <w:noWrap w:val="0"/>
            <w:vAlign w:val="top"/>
          </w:tcPr>
          <w:p w14:paraId="1EA49715">
            <w:pPr>
              <w:adjustRightInd w:val="0"/>
              <w:snapToGrid w:val="0"/>
              <w:spacing w:line="360" w:lineRule="auto"/>
              <w:ind w:right="24"/>
              <w:rPr>
                <w:rFonts w:ascii="宋体" w:hAnsi="宋体"/>
                <w:bCs/>
                <w:sz w:val="28"/>
                <w:szCs w:val="28"/>
                <w:highlight w:val="none"/>
              </w:rPr>
            </w:pPr>
          </w:p>
        </w:tc>
        <w:tc>
          <w:tcPr>
            <w:tcW w:w="1680" w:type="dxa"/>
            <w:noWrap w:val="0"/>
            <w:vAlign w:val="top"/>
          </w:tcPr>
          <w:p w14:paraId="6B0A86BB">
            <w:pPr>
              <w:adjustRightInd w:val="0"/>
              <w:snapToGrid w:val="0"/>
              <w:spacing w:line="360" w:lineRule="auto"/>
              <w:ind w:right="24"/>
              <w:rPr>
                <w:rFonts w:ascii="宋体" w:hAnsi="宋体"/>
                <w:bCs/>
                <w:sz w:val="28"/>
                <w:szCs w:val="28"/>
                <w:highlight w:val="none"/>
              </w:rPr>
            </w:pPr>
          </w:p>
        </w:tc>
      </w:tr>
    </w:tbl>
    <w:p w14:paraId="164345EE">
      <w:pPr>
        <w:spacing w:line="540" w:lineRule="exact"/>
        <w:ind w:right="-197" w:rightChars="-94" w:firstLine="560" w:firstLineChars="200"/>
        <w:jc w:val="left"/>
        <w:rPr>
          <w:rFonts w:ascii="仿宋_GB2312" w:eastAsia="仿宋_GB2312"/>
          <w:sz w:val="28"/>
          <w:szCs w:val="28"/>
          <w:highlight w:val="none"/>
        </w:rPr>
      </w:pPr>
      <w:r>
        <w:rPr>
          <w:rFonts w:hint="eastAsia" w:ascii="仿宋_GB2312" w:eastAsia="仿宋_GB2312"/>
          <w:sz w:val="28"/>
          <w:szCs w:val="28"/>
          <w:highlight w:val="none"/>
        </w:rPr>
        <w:t>注：</w:t>
      </w:r>
    </w:p>
    <w:p w14:paraId="62A010F6">
      <w:pPr>
        <w:spacing w:line="540" w:lineRule="exact"/>
        <w:ind w:right="-197" w:rightChars="-94" w:firstLine="560" w:firstLineChars="200"/>
        <w:jc w:val="left"/>
        <w:rPr>
          <w:rFonts w:ascii="仿宋_GB2312" w:eastAsia="仿宋_GB2312"/>
          <w:sz w:val="28"/>
          <w:szCs w:val="28"/>
          <w:highlight w:val="none"/>
        </w:rPr>
      </w:pPr>
      <w:r>
        <w:rPr>
          <w:rFonts w:hint="eastAsia" w:ascii="仿宋_GB2312" w:eastAsia="仿宋_GB2312"/>
          <w:sz w:val="28"/>
          <w:szCs w:val="28"/>
          <w:highlight w:val="none"/>
        </w:rPr>
        <w:t>1.本表须逐项填写，不得空缺；如空缺将视为没有实质性响应磋商文件。</w:t>
      </w:r>
    </w:p>
    <w:p w14:paraId="6AEA7E8B">
      <w:pPr>
        <w:spacing w:line="540" w:lineRule="exact"/>
        <w:ind w:right="-197" w:rightChars="-94" w:firstLine="560" w:firstLineChars="200"/>
        <w:jc w:val="left"/>
        <w:rPr>
          <w:rFonts w:ascii="仿宋_GB2312" w:eastAsia="仿宋_GB2312"/>
          <w:sz w:val="28"/>
          <w:szCs w:val="28"/>
          <w:highlight w:val="none"/>
        </w:rPr>
      </w:pPr>
      <w:r>
        <w:rPr>
          <w:rFonts w:hint="eastAsia" w:ascii="仿宋_GB2312" w:eastAsia="仿宋_GB2312"/>
          <w:sz w:val="28"/>
          <w:szCs w:val="28"/>
          <w:highlight w:val="none"/>
        </w:rPr>
        <w:t>2.偏离填写：正偏离、负偏离、相同。</w:t>
      </w:r>
    </w:p>
    <w:p w14:paraId="3A534081">
      <w:pPr>
        <w:spacing w:line="540" w:lineRule="exact"/>
        <w:ind w:right="-197" w:rightChars="-94" w:firstLine="560" w:firstLineChars="200"/>
        <w:jc w:val="left"/>
        <w:rPr>
          <w:sz w:val="28"/>
          <w:szCs w:val="28"/>
          <w:highlight w:val="none"/>
        </w:rPr>
      </w:pPr>
      <w:r>
        <w:rPr>
          <w:rFonts w:hint="eastAsia" w:ascii="仿宋_GB2312" w:eastAsia="仿宋_GB2312"/>
          <w:sz w:val="28"/>
          <w:szCs w:val="28"/>
          <w:highlight w:val="none"/>
        </w:rPr>
        <w:t>3.供应商必须据实填写，不得虚假响应，否则将取消其磋商或成交资格，并按有关规定进行处罚。</w:t>
      </w:r>
    </w:p>
    <w:p w14:paraId="6B929FC8">
      <w:pPr>
        <w:spacing w:line="360" w:lineRule="auto"/>
        <w:ind w:firstLine="560" w:firstLineChars="200"/>
        <w:rPr>
          <w:rFonts w:ascii="仿宋_GB2312" w:hAnsi="宋体" w:eastAsia="仿宋_GB2312"/>
          <w:sz w:val="28"/>
          <w:szCs w:val="28"/>
          <w:highlight w:val="none"/>
        </w:rPr>
      </w:pPr>
    </w:p>
    <w:p w14:paraId="334374AC">
      <w:pPr>
        <w:pStyle w:val="11"/>
        <w:rPr>
          <w:sz w:val="28"/>
          <w:szCs w:val="28"/>
          <w:highlight w:val="none"/>
        </w:rPr>
      </w:pPr>
    </w:p>
    <w:p w14:paraId="12280EA4">
      <w:pPr>
        <w:spacing w:line="360" w:lineRule="auto"/>
        <w:ind w:firstLine="2240" w:firstLineChars="800"/>
        <w:rPr>
          <w:rFonts w:ascii="仿宋_GB2312" w:hAnsi="宋体" w:eastAsia="仿宋_GB2312"/>
          <w:sz w:val="28"/>
          <w:szCs w:val="28"/>
          <w:highlight w:val="none"/>
        </w:rPr>
      </w:pPr>
      <w:r>
        <w:rPr>
          <w:rFonts w:hint="eastAsia" w:ascii="仿宋_GB2312" w:hAnsi="宋体" w:eastAsia="仿宋_GB2312"/>
          <w:sz w:val="28"/>
          <w:szCs w:val="28"/>
          <w:highlight w:val="none"/>
        </w:rPr>
        <w:t>供应商（公章）：</w:t>
      </w:r>
      <w:r>
        <w:rPr>
          <w:rFonts w:hint="eastAsia" w:ascii="仿宋_GB2312" w:hAnsi="宋体" w:eastAsia="仿宋_GB2312"/>
          <w:sz w:val="28"/>
          <w:szCs w:val="28"/>
          <w:highlight w:val="none"/>
          <w:u w:val="single"/>
        </w:rPr>
        <w:t xml:space="preserve">                          </w:t>
      </w:r>
    </w:p>
    <w:p w14:paraId="26A6B2AA">
      <w:pPr>
        <w:spacing w:line="360" w:lineRule="auto"/>
        <w:ind w:firstLine="2240" w:firstLineChars="800"/>
        <w:rPr>
          <w:rFonts w:ascii="仿宋_GB2312" w:hAnsi="宋体" w:eastAsia="仿宋_GB2312"/>
          <w:sz w:val="28"/>
          <w:szCs w:val="28"/>
          <w:highlight w:val="none"/>
          <w:u w:val="single"/>
        </w:rPr>
      </w:pPr>
      <w:r>
        <w:rPr>
          <w:rFonts w:hint="eastAsia" w:ascii="仿宋_GB2312" w:hAnsi="宋体" w:eastAsia="仿宋_GB2312"/>
          <w:sz w:val="28"/>
          <w:szCs w:val="28"/>
          <w:highlight w:val="none"/>
        </w:rPr>
        <w:t>法定代表人或授权代表（</w:t>
      </w:r>
      <w:r>
        <w:rPr>
          <w:rFonts w:hint="eastAsia" w:ascii="仿宋_GB2312" w:eastAsia="仿宋_GB2312"/>
          <w:sz w:val="28"/>
          <w:szCs w:val="28"/>
          <w:highlight w:val="none"/>
        </w:rPr>
        <w:t>签字或盖章</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u w:val="single"/>
        </w:rPr>
        <w:t xml:space="preserve">          </w:t>
      </w:r>
    </w:p>
    <w:p w14:paraId="457E8321">
      <w:pPr>
        <w:autoSpaceDE w:val="0"/>
        <w:autoSpaceDN w:val="0"/>
        <w:adjustRightInd w:val="0"/>
        <w:snapToGrid w:val="0"/>
        <w:spacing w:line="360" w:lineRule="auto"/>
        <w:ind w:firstLine="2240" w:firstLineChars="800"/>
        <w:rPr>
          <w:rFonts w:ascii="仿宋_GB2312" w:hAnsi="宋体" w:eastAsia="仿宋_GB2312"/>
          <w:sz w:val="28"/>
          <w:szCs w:val="28"/>
          <w:highlight w:val="none"/>
          <w:u w:val="single"/>
        </w:rPr>
      </w:pPr>
      <w:r>
        <w:rPr>
          <w:rFonts w:hint="eastAsia" w:ascii="仿宋_GB2312" w:hAnsi="宋体" w:eastAsia="仿宋_GB2312"/>
          <w:sz w:val="28"/>
          <w:szCs w:val="28"/>
          <w:highlight w:val="none"/>
        </w:rPr>
        <w:t>日    期：</w:t>
      </w:r>
      <w:r>
        <w:rPr>
          <w:rFonts w:hint="eastAsia" w:ascii="仿宋_GB2312" w:hAnsi="宋体" w:eastAsia="仿宋_GB2312"/>
          <w:sz w:val="28"/>
          <w:szCs w:val="28"/>
          <w:highlight w:val="none"/>
          <w:u w:val="single"/>
        </w:rPr>
        <w:t xml:space="preserve">                               </w:t>
      </w:r>
    </w:p>
    <w:p w14:paraId="2A70CDB8">
      <w:pPr>
        <w:pageBreakBefore w:val="0"/>
        <w:tabs>
          <w:tab w:val="center" w:pos="4535"/>
          <w:tab w:val="left" w:pos="6521"/>
        </w:tabs>
        <w:kinsoku/>
        <w:wordWrap/>
        <w:overflowPunct/>
        <w:autoSpaceDE w:val="0"/>
        <w:autoSpaceDN w:val="0"/>
        <w:bidi w:val="0"/>
        <w:adjustRightInd w:val="0"/>
        <w:snapToGrid w:val="0"/>
        <w:spacing w:line="480" w:lineRule="exact"/>
        <w:jc w:val="center"/>
        <w:textAlignment w:val="auto"/>
        <w:outlineLvl w:val="1"/>
        <w:rPr>
          <w:rFonts w:hint="eastAsia" w:ascii="仿宋" w:hAnsi="仿宋" w:eastAsia="仿宋" w:cs="仿宋"/>
          <w:b/>
          <w:bCs/>
          <w:color w:val="000000"/>
          <w:sz w:val="32"/>
          <w:szCs w:val="32"/>
        </w:rPr>
      </w:pPr>
    </w:p>
    <w:p w14:paraId="7702D949">
      <w:pPr>
        <w:pageBreakBefore w:val="0"/>
        <w:tabs>
          <w:tab w:val="center" w:pos="4535"/>
          <w:tab w:val="left" w:pos="6521"/>
        </w:tabs>
        <w:kinsoku/>
        <w:wordWrap/>
        <w:overflowPunct/>
        <w:autoSpaceDE w:val="0"/>
        <w:autoSpaceDN w:val="0"/>
        <w:bidi w:val="0"/>
        <w:adjustRightInd w:val="0"/>
        <w:snapToGrid w:val="0"/>
        <w:spacing w:line="480" w:lineRule="exact"/>
        <w:jc w:val="center"/>
        <w:textAlignment w:val="auto"/>
        <w:outlineLvl w:val="1"/>
        <w:rPr>
          <w:rFonts w:hint="eastAsia" w:ascii="仿宋" w:hAnsi="仿宋" w:eastAsia="仿宋" w:cs="仿宋"/>
          <w:b/>
          <w:bCs/>
          <w:color w:val="000000"/>
          <w:sz w:val="32"/>
          <w:szCs w:val="32"/>
        </w:rPr>
      </w:pPr>
    </w:p>
    <w:p w14:paraId="76D3DFAA">
      <w:pPr>
        <w:pageBreakBefore w:val="0"/>
        <w:tabs>
          <w:tab w:val="center" w:pos="4535"/>
          <w:tab w:val="left" w:pos="6521"/>
        </w:tabs>
        <w:kinsoku/>
        <w:wordWrap/>
        <w:overflowPunct/>
        <w:autoSpaceDE w:val="0"/>
        <w:autoSpaceDN w:val="0"/>
        <w:bidi w:val="0"/>
        <w:adjustRightInd w:val="0"/>
        <w:snapToGrid w:val="0"/>
        <w:spacing w:line="480" w:lineRule="exact"/>
        <w:jc w:val="center"/>
        <w:textAlignment w:val="auto"/>
        <w:outlineLvl w:val="1"/>
        <w:rPr>
          <w:rFonts w:hint="eastAsia" w:ascii="仿宋" w:hAnsi="仿宋" w:eastAsia="仿宋" w:cs="仿宋"/>
          <w:b/>
          <w:bCs/>
          <w:color w:val="000000"/>
          <w:sz w:val="32"/>
          <w:szCs w:val="32"/>
        </w:rPr>
      </w:pPr>
    </w:p>
    <w:p w14:paraId="3F40B131">
      <w:pPr>
        <w:pageBreakBefore w:val="0"/>
        <w:tabs>
          <w:tab w:val="center" w:pos="4535"/>
          <w:tab w:val="left" w:pos="6521"/>
        </w:tabs>
        <w:kinsoku/>
        <w:wordWrap/>
        <w:overflowPunct/>
        <w:autoSpaceDE w:val="0"/>
        <w:autoSpaceDN w:val="0"/>
        <w:bidi w:val="0"/>
        <w:adjustRightInd w:val="0"/>
        <w:snapToGrid w:val="0"/>
        <w:spacing w:line="480" w:lineRule="exact"/>
        <w:jc w:val="center"/>
        <w:textAlignment w:val="auto"/>
        <w:outlineLvl w:val="1"/>
        <w:rPr>
          <w:rFonts w:hint="eastAsia" w:ascii="仿宋" w:hAnsi="仿宋" w:eastAsia="仿宋" w:cs="仿宋"/>
          <w:b/>
          <w:bCs/>
          <w:color w:val="000000"/>
          <w:sz w:val="32"/>
          <w:szCs w:val="32"/>
        </w:rPr>
      </w:pPr>
    </w:p>
    <w:p w14:paraId="5BBD001C">
      <w:pPr>
        <w:pageBreakBefore w:val="0"/>
        <w:tabs>
          <w:tab w:val="center" w:pos="4535"/>
          <w:tab w:val="left" w:pos="6521"/>
        </w:tabs>
        <w:kinsoku/>
        <w:wordWrap/>
        <w:overflowPunct/>
        <w:autoSpaceDE w:val="0"/>
        <w:autoSpaceDN w:val="0"/>
        <w:bidi w:val="0"/>
        <w:adjustRightInd w:val="0"/>
        <w:snapToGrid w:val="0"/>
        <w:spacing w:line="480" w:lineRule="exact"/>
        <w:jc w:val="center"/>
        <w:textAlignment w:val="auto"/>
        <w:outlineLvl w:val="1"/>
        <w:rPr>
          <w:rFonts w:hint="eastAsia" w:ascii="仿宋" w:hAnsi="仿宋" w:eastAsia="仿宋" w:cs="仿宋"/>
          <w:b/>
          <w:bCs/>
          <w:color w:val="000000"/>
          <w:sz w:val="32"/>
          <w:szCs w:val="32"/>
        </w:rPr>
      </w:pPr>
    </w:p>
    <w:p w14:paraId="3E1B7C82">
      <w:pPr>
        <w:pageBreakBefore w:val="0"/>
        <w:kinsoku/>
        <w:wordWrap/>
        <w:overflowPunct/>
        <w:autoSpaceDE w:val="0"/>
        <w:autoSpaceDN w:val="0"/>
        <w:bidi w:val="0"/>
        <w:adjustRightInd w:val="0"/>
        <w:spacing w:line="480" w:lineRule="exact"/>
        <w:jc w:val="center"/>
        <w:textAlignment w:val="auto"/>
        <w:rPr>
          <w:rFonts w:hint="eastAsia" w:ascii="宋体" w:hAnsi="宋体"/>
          <w:b/>
          <w:sz w:val="36"/>
          <w:szCs w:val="36"/>
          <w:lang w:val="zh-CN" w:eastAsia="zh-CN"/>
        </w:rPr>
      </w:pPr>
      <w:r>
        <w:rPr>
          <w:rFonts w:hint="eastAsia" w:ascii="宋体" w:hAnsi="宋体"/>
          <w:b/>
          <w:sz w:val="36"/>
          <w:szCs w:val="36"/>
          <w:lang w:val="en-US" w:eastAsia="zh-CN"/>
        </w:rPr>
        <w:t>五</w:t>
      </w:r>
      <w:r>
        <w:rPr>
          <w:rFonts w:hint="eastAsia" w:ascii="宋体" w:hAnsi="宋体"/>
          <w:b/>
          <w:sz w:val="36"/>
          <w:szCs w:val="36"/>
          <w:lang w:val="zh-CN" w:eastAsia="zh-CN"/>
        </w:rPr>
        <w:t>、商务条款偏离表</w:t>
      </w:r>
      <w:bookmarkEnd w:id="275"/>
      <w:bookmarkEnd w:id="276"/>
      <w:bookmarkEnd w:id="277"/>
      <w:bookmarkEnd w:id="278"/>
      <w:bookmarkEnd w:id="279"/>
      <w:bookmarkEnd w:id="280"/>
      <w:bookmarkEnd w:id="281"/>
      <w:bookmarkEnd w:id="282"/>
      <w:bookmarkEnd w:id="283"/>
    </w:p>
    <w:p w14:paraId="2AE625FF">
      <w:pPr>
        <w:pStyle w:val="11"/>
        <w:pageBreakBefore w:val="0"/>
        <w:kinsoku/>
        <w:wordWrap/>
        <w:overflowPunct/>
        <w:bidi w:val="0"/>
        <w:spacing w:line="480" w:lineRule="exact"/>
        <w:textAlignment w:val="auto"/>
        <w:rPr>
          <w:sz w:val="28"/>
          <w:szCs w:val="28"/>
          <w:lang w:val="zh-CN"/>
        </w:rPr>
      </w:pPr>
      <w:r>
        <w:rPr>
          <w:rFonts w:hint="eastAsia" w:ascii="仿宋_GB2312" w:eastAsia="仿宋_GB2312"/>
          <w:bCs/>
          <w:kern w:val="0"/>
          <w:sz w:val="28"/>
          <w:szCs w:val="28"/>
        </w:rPr>
        <w:t>项目名称：                          项目编号：</w:t>
      </w:r>
    </w:p>
    <w:tbl>
      <w:tblPr>
        <w:tblStyle w:val="16"/>
        <w:tblW w:w="97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380"/>
        <w:gridCol w:w="2341"/>
        <w:gridCol w:w="2678"/>
        <w:gridCol w:w="840"/>
        <w:gridCol w:w="1731"/>
      </w:tblGrid>
      <w:tr w14:paraId="351048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52" w:type="dxa"/>
            <w:vAlign w:val="center"/>
          </w:tcPr>
          <w:p w14:paraId="18B01BD9">
            <w:pPr>
              <w:pageBreakBefore w:val="0"/>
              <w:kinsoku/>
              <w:wordWrap/>
              <w:overflowPunct/>
              <w:bidi w:val="0"/>
              <w:adjustRightInd w:val="0"/>
              <w:snapToGrid w:val="0"/>
              <w:spacing w:line="480" w:lineRule="exact"/>
              <w:ind w:right="23"/>
              <w:jc w:val="center"/>
              <w:textAlignment w:val="auto"/>
              <w:rPr>
                <w:rFonts w:ascii="仿宋_GB2312" w:eastAsia="仿宋_GB2312"/>
                <w:b/>
                <w:bCs/>
                <w:color w:val="000000"/>
                <w:sz w:val="28"/>
                <w:szCs w:val="28"/>
              </w:rPr>
            </w:pPr>
            <w:r>
              <w:rPr>
                <w:rFonts w:hint="eastAsia" w:ascii="仿宋_GB2312" w:eastAsia="仿宋_GB2312"/>
                <w:b/>
                <w:bCs/>
                <w:color w:val="000000"/>
                <w:sz w:val="28"/>
                <w:szCs w:val="28"/>
              </w:rPr>
              <w:t>序号</w:t>
            </w:r>
          </w:p>
        </w:tc>
        <w:tc>
          <w:tcPr>
            <w:tcW w:w="1380" w:type="dxa"/>
            <w:vAlign w:val="center"/>
          </w:tcPr>
          <w:p w14:paraId="20E10C30">
            <w:pPr>
              <w:pageBreakBefore w:val="0"/>
              <w:kinsoku/>
              <w:wordWrap/>
              <w:overflowPunct/>
              <w:bidi w:val="0"/>
              <w:adjustRightInd w:val="0"/>
              <w:snapToGrid w:val="0"/>
              <w:spacing w:line="480" w:lineRule="exact"/>
              <w:ind w:right="23"/>
              <w:jc w:val="center"/>
              <w:textAlignment w:val="auto"/>
              <w:rPr>
                <w:rFonts w:ascii="仿宋_GB2312" w:eastAsia="仿宋_GB2312"/>
                <w:b/>
                <w:bCs/>
                <w:color w:val="000000"/>
                <w:sz w:val="28"/>
                <w:szCs w:val="28"/>
              </w:rPr>
            </w:pPr>
            <w:r>
              <w:rPr>
                <w:rFonts w:hint="eastAsia" w:ascii="仿宋_GB2312" w:eastAsia="仿宋_GB2312"/>
                <w:b/>
                <w:bCs/>
                <w:color w:val="000000"/>
                <w:sz w:val="28"/>
                <w:szCs w:val="28"/>
              </w:rPr>
              <w:t>文件</w:t>
            </w:r>
          </w:p>
          <w:p w14:paraId="52885487">
            <w:pPr>
              <w:pageBreakBefore w:val="0"/>
              <w:kinsoku/>
              <w:wordWrap/>
              <w:overflowPunct/>
              <w:bidi w:val="0"/>
              <w:adjustRightInd w:val="0"/>
              <w:snapToGrid w:val="0"/>
              <w:spacing w:line="480" w:lineRule="exact"/>
              <w:ind w:right="23"/>
              <w:jc w:val="center"/>
              <w:textAlignment w:val="auto"/>
              <w:rPr>
                <w:rFonts w:ascii="仿宋_GB2312" w:eastAsia="仿宋_GB2312"/>
                <w:b/>
                <w:bCs/>
                <w:color w:val="000000"/>
                <w:sz w:val="28"/>
                <w:szCs w:val="28"/>
              </w:rPr>
            </w:pPr>
            <w:r>
              <w:rPr>
                <w:rFonts w:hint="eastAsia" w:ascii="仿宋_GB2312" w:eastAsia="仿宋_GB2312"/>
                <w:b/>
                <w:bCs/>
                <w:color w:val="000000"/>
                <w:sz w:val="28"/>
                <w:szCs w:val="28"/>
              </w:rPr>
              <w:t>条目号</w:t>
            </w:r>
          </w:p>
        </w:tc>
        <w:tc>
          <w:tcPr>
            <w:tcW w:w="2341" w:type="dxa"/>
            <w:vAlign w:val="center"/>
          </w:tcPr>
          <w:p w14:paraId="3C935186">
            <w:pPr>
              <w:pageBreakBefore w:val="0"/>
              <w:kinsoku/>
              <w:wordWrap/>
              <w:overflowPunct/>
              <w:bidi w:val="0"/>
              <w:adjustRightInd w:val="0"/>
              <w:snapToGrid w:val="0"/>
              <w:spacing w:line="480" w:lineRule="exact"/>
              <w:ind w:right="23"/>
              <w:jc w:val="center"/>
              <w:textAlignment w:val="auto"/>
              <w:rPr>
                <w:rFonts w:ascii="仿宋_GB2312" w:eastAsia="仿宋_GB2312"/>
                <w:b/>
                <w:bCs/>
                <w:color w:val="000000"/>
                <w:sz w:val="28"/>
                <w:szCs w:val="28"/>
              </w:rPr>
            </w:pPr>
            <w:r>
              <w:rPr>
                <w:rFonts w:hint="eastAsia" w:ascii="仿宋_GB2312" w:eastAsia="仿宋_GB2312"/>
                <w:b/>
                <w:bCs/>
                <w:color w:val="000000"/>
                <w:sz w:val="28"/>
                <w:szCs w:val="28"/>
              </w:rPr>
              <w:t>磋商文件</w:t>
            </w:r>
          </w:p>
          <w:p w14:paraId="2EE7028C">
            <w:pPr>
              <w:pageBreakBefore w:val="0"/>
              <w:kinsoku/>
              <w:wordWrap/>
              <w:overflowPunct/>
              <w:bidi w:val="0"/>
              <w:adjustRightInd w:val="0"/>
              <w:snapToGrid w:val="0"/>
              <w:spacing w:line="480" w:lineRule="exact"/>
              <w:ind w:right="23"/>
              <w:jc w:val="center"/>
              <w:textAlignment w:val="auto"/>
              <w:rPr>
                <w:rFonts w:ascii="仿宋_GB2312" w:eastAsia="仿宋_GB2312"/>
                <w:b/>
                <w:bCs/>
                <w:color w:val="000000"/>
                <w:sz w:val="28"/>
                <w:szCs w:val="28"/>
              </w:rPr>
            </w:pPr>
            <w:r>
              <w:rPr>
                <w:rFonts w:hint="eastAsia" w:ascii="仿宋_GB2312" w:eastAsia="仿宋_GB2312"/>
                <w:b/>
                <w:bCs/>
                <w:color w:val="000000"/>
                <w:sz w:val="28"/>
                <w:szCs w:val="28"/>
              </w:rPr>
              <w:t>商务条款要求</w:t>
            </w:r>
          </w:p>
        </w:tc>
        <w:tc>
          <w:tcPr>
            <w:tcW w:w="2678" w:type="dxa"/>
            <w:vAlign w:val="center"/>
          </w:tcPr>
          <w:p w14:paraId="312A06AF">
            <w:pPr>
              <w:pageBreakBefore w:val="0"/>
              <w:kinsoku/>
              <w:wordWrap/>
              <w:overflowPunct/>
              <w:bidi w:val="0"/>
              <w:adjustRightInd w:val="0"/>
              <w:snapToGrid w:val="0"/>
              <w:spacing w:line="480" w:lineRule="exact"/>
              <w:ind w:right="23"/>
              <w:jc w:val="center"/>
              <w:textAlignment w:val="auto"/>
              <w:rPr>
                <w:rFonts w:ascii="仿宋_GB2312" w:eastAsia="仿宋_GB2312"/>
                <w:b/>
                <w:bCs/>
                <w:color w:val="000000"/>
                <w:sz w:val="28"/>
                <w:szCs w:val="28"/>
              </w:rPr>
            </w:pPr>
            <w:r>
              <w:rPr>
                <w:rFonts w:hint="eastAsia" w:ascii="仿宋_GB2312" w:eastAsia="仿宋_GB2312"/>
                <w:b/>
                <w:bCs/>
                <w:color w:val="000000"/>
                <w:sz w:val="28"/>
                <w:szCs w:val="28"/>
              </w:rPr>
              <w:t>磋商响应文件</w:t>
            </w:r>
          </w:p>
          <w:p w14:paraId="33A549AC">
            <w:pPr>
              <w:pageBreakBefore w:val="0"/>
              <w:kinsoku/>
              <w:wordWrap/>
              <w:overflowPunct/>
              <w:bidi w:val="0"/>
              <w:adjustRightInd w:val="0"/>
              <w:snapToGrid w:val="0"/>
              <w:spacing w:line="480" w:lineRule="exact"/>
              <w:ind w:right="23"/>
              <w:jc w:val="center"/>
              <w:textAlignment w:val="auto"/>
              <w:rPr>
                <w:rFonts w:ascii="仿宋_GB2312" w:eastAsia="仿宋_GB2312"/>
                <w:b/>
                <w:bCs/>
                <w:color w:val="000000"/>
                <w:sz w:val="28"/>
                <w:szCs w:val="28"/>
              </w:rPr>
            </w:pPr>
            <w:r>
              <w:rPr>
                <w:rFonts w:hint="eastAsia" w:ascii="仿宋_GB2312" w:eastAsia="仿宋_GB2312"/>
                <w:b/>
                <w:bCs/>
                <w:color w:val="000000"/>
                <w:sz w:val="28"/>
                <w:szCs w:val="28"/>
              </w:rPr>
              <w:t>商务条款响应</w:t>
            </w:r>
          </w:p>
        </w:tc>
        <w:tc>
          <w:tcPr>
            <w:tcW w:w="840" w:type="dxa"/>
            <w:vAlign w:val="center"/>
          </w:tcPr>
          <w:p w14:paraId="20C6F348">
            <w:pPr>
              <w:pageBreakBefore w:val="0"/>
              <w:kinsoku/>
              <w:wordWrap/>
              <w:overflowPunct/>
              <w:bidi w:val="0"/>
              <w:adjustRightInd w:val="0"/>
              <w:snapToGrid w:val="0"/>
              <w:spacing w:line="480" w:lineRule="exact"/>
              <w:ind w:right="23"/>
              <w:jc w:val="center"/>
              <w:textAlignment w:val="auto"/>
              <w:rPr>
                <w:rFonts w:ascii="仿宋_GB2312" w:eastAsia="仿宋_GB2312"/>
                <w:b/>
                <w:bCs/>
                <w:color w:val="000000"/>
                <w:sz w:val="28"/>
                <w:szCs w:val="28"/>
              </w:rPr>
            </w:pPr>
            <w:r>
              <w:rPr>
                <w:rFonts w:hint="eastAsia" w:ascii="仿宋_GB2312" w:eastAsia="仿宋_GB2312"/>
                <w:b/>
                <w:bCs/>
                <w:color w:val="000000"/>
                <w:sz w:val="28"/>
                <w:szCs w:val="28"/>
              </w:rPr>
              <w:t>偏离</w:t>
            </w:r>
          </w:p>
        </w:tc>
        <w:tc>
          <w:tcPr>
            <w:tcW w:w="1731" w:type="dxa"/>
            <w:vAlign w:val="center"/>
          </w:tcPr>
          <w:p w14:paraId="37CC3846">
            <w:pPr>
              <w:pageBreakBefore w:val="0"/>
              <w:kinsoku/>
              <w:wordWrap/>
              <w:overflowPunct/>
              <w:bidi w:val="0"/>
              <w:adjustRightInd w:val="0"/>
              <w:snapToGrid w:val="0"/>
              <w:spacing w:line="480" w:lineRule="exact"/>
              <w:ind w:right="23"/>
              <w:jc w:val="center"/>
              <w:textAlignment w:val="auto"/>
              <w:rPr>
                <w:rFonts w:ascii="仿宋_GB2312" w:eastAsia="仿宋_GB2312"/>
                <w:b/>
                <w:bCs/>
                <w:color w:val="000000"/>
                <w:sz w:val="28"/>
                <w:szCs w:val="28"/>
              </w:rPr>
            </w:pPr>
            <w:r>
              <w:rPr>
                <w:rFonts w:hint="eastAsia" w:ascii="仿宋_GB2312" w:eastAsia="仿宋_GB2312"/>
                <w:b/>
                <w:bCs/>
                <w:color w:val="000000"/>
                <w:sz w:val="28"/>
                <w:szCs w:val="28"/>
              </w:rPr>
              <w:t>偏离说明</w:t>
            </w:r>
          </w:p>
        </w:tc>
      </w:tr>
      <w:tr w14:paraId="1D3DF3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52" w:type="dxa"/>
          </w:tcPr>
          <w:p w14:paraId="28E898EE">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380" w:type="dxa"/>
          </w:tcPr>
          <w:p w14:paraId="5C9520D2">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341" w:type="dxa"/>
          </w:tcPr>
          <w:p w14:paraId="25CBCAB7">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678" w:type="dxa"/>
          </w:tcPr>
          <w:p w14:paraId="22452521">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840" w:type="dxa"/>
          </w:tcPr>
          <w:p w14:paraId="308DA183">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731" w:type="dxa"/>
          </w:tcPr>
          <w:p w14:paraId="36ECB621">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r>
      <w:tr w14:paraId="2BA4AE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52" w:type="dxa"/>
          </w:tcPr>
          <w:p w14:paraId="259EC665">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380" w:type="dxa"/>
          </w:tcPr>
          <w:p w14:paraId="52290B68">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341" w:type="dxa"/>
          </w:tcPr>
          <w:p w14:paraId="510E57F5">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678" w:type="dxa"/>
          </w:tcPr>
          <w:p w14:paraId="05AA8C69">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840" w:type="dxa"/>
          </w:tcPr>
          <w:p w14:paraId="645E82D5">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731" w:type="dxa"/>
          </w:tcPr>
          <w:p w14:paraId="5281D566">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r>
      <w:tr w14:paraId="2B2136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52" w:type="dxa"/>
          </w:tcPr>
          <w:p w14:paraId="392564DE">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380" w:type="dxa"/>
          </w:tcPr>
          <w:p w14:paraId="6C8D44B1">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341" w:type="dxa"/>
          </w:tcPr>
          <w:p w14:paraId="48ED45A8">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678" w:type="dxa"/>
          </w:tcPr>
          <w:p w14:paraId="4FD7F64A">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840" w:type="dxa"/>
          </w:tcPr>
          <w:p w14:paraId="647414DB">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731" w:type="dxa"/>
          </w:tcPr>
          <w:p w14:paraId="471C8B74">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r>
      <w:tr w14:paraId="008BB3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52" w:type="dxa"/>
          </w:tcPr>
          <w:p w14:paraId="3925DED2">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380" w:type="dxa"/>
          </w:tcPr>
          <w:p w14:paraId="4212155A">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341" w:type="dxa"/>
          </w:tcPr>
          <w:p w14:paraId="224C90CC">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678" w:type="dxa"/>
          </w:tcPr>
          <w:p w14:paraId="606F6C20">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840" w:type="dxa"/>
          </w:tcPr>
          <w:p w14:paraId="3DC485F1">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731" w:type="dxa"/>
          </w:tcPr>
          <w:p w14:paraId="7FE583CE">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r>
      <w:tr w14:paraId="781D64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52" w:type="dxa"/>
          </w:tcPr>
          <w:p w14:paraId="32965E78">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380" w:type="dxa"/>
          </w:tcPr>
          <w:p w14:paraId="484FE5C1">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341" w:type="dxa"/>
          </w:tcPr>
          <w:p w14:paraId="5839CB8A">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678" w:type="dxa"/>
          </w:tcPr>
          <w:p w14:paraId="08DEB6A0">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840" w:type="dxa"/>
          </w:tcPr>
          <w:p w14:paraId="50CB40F3">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731" w:type="dxa"/>
          </w:tcPr>
          <w:p w14:paraId="7E0DD958">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r>
      <w:tr w14:paraId="6AA275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52" w:type="dxa"/>
          </w:tcPr>
          <w:p w14:paraId="72D4067C">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380" w:type="dxa"/>
          </w:tcPr>
          <w:p w14:paraId="69A0DD55">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341" w:type="dxa"/>
          </w:tcPr>
          <w:p w14:paraId="032D6122">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2678" w:type="dxa"/>
          </w:tcPr>
          <w:p w14:paraId="6E2F72B1">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840" w:type="dxa"/>
          </w:tcPr>
          <w:p w14:paraId="073E617E">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c>
          <w:tcPr>
            <w:tcW w:w="1731" w:type="dxa"/>
          </w:tcPr>
          <w:p w14:paraId="7C795AF5">
            <w:pPr>
              <w:pageBreakBefore w:val="0"/>
              <w:kinsoku/>
              <w:wordWrap/>
              <w:overflowPunct/>
              <w:bidi w:val="0"/>
              <w:adjustRightInd w:val="0"/>
              <w:snapToGrid w:val="0"/>
              <w:spacing w:line="480" w:lineRule="exact"/>
              <w:ind w:right="24"/>
              <w:textAlignment w:val="auto"/>
              <w:rPr>
                <w:rFonts w:ascii="仿宋_GB2312" w:eastAsia="仿宋_GB2312"/>
                <w:bCs/>
                <w:color w:val="000000"/>
                <w:sz w:val="28"/>
                <w:szCs w:val="28"/>
              </w:rPr>
            </w:pPr>
          </w:p>
        </w:tc>
      </w:tr>
    </w:tbl>
    <w:p w14:paraId="23FDF613">
      <w:pPr>
        <w:pageBreakBefore w:val="0"/>
        <w:kinsoku/>
        <w:wordWrap/>
        <w:overflowPunct/>
        <w:bidi w:val="0"/>
        <w:spacing w:line="480" w:lineRule="exact"/>
        <w:ind w:firstLine="560" w:firstLineChars="200"/>
        <w:textAlignment w:val="auto"/>
        <w:rPr>
          <w:rFonts w:ascii="仿宋_GB2312" w:eastAsia="仿宋_GB2312"/>
          <w:color w:val="000000"/>
          <w:sz w:val="28"/>
          <w:szCs w:val="28"/>
        </w:rPr>
      </w:pPr>
      <w:r>
        <w:rPr>
          <w:rFonts w:hint="eastAsia" w:ascii="仿宋_GB2312" w:eastAsia="仿宋_GB2312"/>
          <w:color w:val="000000"/>
          <w:sz w:val="28"/>
          <w:szCs w:val="28"/>
        </w:rPr>
        <w:t>说明：</w:t>
      </w:r>
    </w:p>
    <w:p w14:paraId="4441256B">
      <w:pPr>
        <w:pageBreakBefore w:val="0"/>
        <w:kinsoku/>
        <w:wordWrap/>
        <w:overflowPunct/>
        <w:bidi w:val="0"/>
        <w:spacing w:line="480" w:lineRule="exact"/>
        <w:ind w:firstLine="560" w:firstLineChars="200"/>
        <w:textAlignment w:val="auto"/>
        <w:rPr>
          <w:rFonts w:ascii="仿宋_GB2312" w:eastAsia="仿宋_GB2312"/>
          <w:sz w:val="28"/>
          <w:szCs w:val="28"/>
        </w:rPr>
      </w:pPr>
      <w:r>
        <w:rPr>
          <w:rFonts w:hint="eastAsia" w:ascii="仿宋_GB2312" w:eastAsia="仿宋_GB2312"/>
          <w:sz w:val="28"/>
          <w:szCs w:val="28"/>
        </w:rPr>
        <w:t>1、逐条填写磋商文件中“第四部分商务要求”的内容。</w:t>
      </w:r>
    </w:p>
    <w:p w14:paraId="47D13891">
      <w:pPr>
        <w:pageBreakBefore w:val="0"/>
        <w:kinsoku/>
        <w:wordWrap/>
        <w:overflowPunct/>
        <w:bidi w:val="0"/>
        <w:spacing w:line="480" w:lineRule="exact"/>
        <w:ind w:firstLine="560" w:firstLineChars="200"/>
        <w:textAlignment w:val="auto"/>
        <w:rPr>
          <w:rFonts w:ascii="仿宋_GB2312" w:eastAsia="仿宋_GB2312"/>
          <w:sz w:val="28"/>
          <w:szCs w:val="28"/>
        </w:rPr>
      </w:pPr>
      <w:r>
        <w:rPr>
          <w:rFonts w:hint="eastAsia" w:ascii="仿宋_GB2312" w:eastAsia="仿宋_GB2312"/>
          <w:sz w:val="28"/>
          <w:szCs w:val="28"/>
        </w:rPr>
        <w:t>2、在偏离项，必须注明“正偏离”“负偏离”或“完全响应”，并予以说明。</w:t>
      </w:r>
    </w:p>
    <w:p w14:paraId="2F26CF76">
      <w:pPr>
        <w:pageBreakBefore w:val="0"/>
        <w:kinsoku/>
        <w:wordWrap/>
        <w:overflowPunct/>
        <w:bidi w:val="0"/>
        <w:spacing w:line="480" w:lineRule="exact"/>
        <w:ind w:firstLine="560" w:firstLineChars="200"/>
        <w:textAlignment w:val="auto"/>
        <w:rPr>
          <w:rFonts w:ascii="仿宋_GB2312" w:eastAsia="仿宋_GB2312"/>
          <w:sz w:val="28"/>
          <w:szCs w:val="28"/>
        </w:rPr>
      </w:pPr>
      <w:r>
        <w:rPr>
          <w:rFonts w:hint="eastAsia" w:ascii="仿宋_GB2312" w:eastAsia="仿宋_GB2312"/>
          <w:sz w:val="28"/>
          <w:szCs w:val="28"/>
        </w:rPr>
        <w:t>3、响应文件实际存在偏离，但供应商未在偏离表中注明的，视为负偏离，应当按照磋商文件的规定执行。成交供应商在签订合同时，不得以任何理由进行抗辩。</w:t>
      </w:r>
    </w:p>
    <w:p w14:paraId="7C0893C9">
      <w:pPr>
        <w:pageBreakBefore w:val="0"/>
        <w:kinsoku/>
        <w:wordWrap/>
        <w:overflowPunct/>
        <w:bidi w:val="0"/>
        <w:spacing w:line="480" w:lineRule="exact"/>
        <w:ind w:firstLine="560" w:firstLineChars="200"/>
        <w:textAlignment w:val="auto"/>
        <w:rPr>
          <w:rFonts w:ascii="仿宋_GB2312" w:eastAsia="仿宋_GB2312"/>
          <w:sz w:val="28"/>
          <w:szCs w:val="28"/>
        </w:rPr>
      </w:pPr>
      <w:r>
        <w:rPr>
          <w:rFonts w:hint="eastAsia" w:ascii="仿宋_GB2312" w:eastAsia="仿宋_GB2312"/>
          <w:sz w:val="28"/>
          <w:szCs w:val="28"/>
        </w:rPr>
        <w:t>4.供应商必须据实填写，不得虚假响应，否则将取消其磋商或成交资格，并按有关规定进处罚。</w:t>
      </w:r>
    </w:p>
    <w:p w14:paraId="70B3B323">
      <w:pPr>
        <w:pStyle w:val="2"/>
        <w:pageBreakBefore w:val="0"/>
        <w:kinsoku/>
        <w:wordWrap/>
        <w:overflowPunct/>
        <w:bidi w:val="0"/>
        <w:spacing w:line="480" w:lineRule="exact"/>
        <w:textAlignment w:val="auto"/>
      </w:pPr>
    </w:p>
    <w:p w14:paraId="3142C15B">
      <w:pPr>
        <w:pageBreakBefore w:val="0"/>
        <w:kinsoku/>
        <w:wordWrap/>
        <w:overflowPunct/>
        <w:bidi w:val="0"/>
        <w:spacing w:line="480" w:lineRule="exact"/>
        <w:ind w:firstLine="2240" w:firstLineChars="800"/>
        <w:textAlignment w:val="auto"/>
        <w:rPr>
          <w:rFonts w:ascii="仿宋_GB2312" w:hAnsi="宋体" w:eastAsia="仿宋_GB2312"/>
          <w:sz w:val="28"/>
          <w:szCs w:val="28"/>
        </w:rPr>
      </w:pPr>
      <w:r>
        <w:rPr>
          <w:rFonts w:hint="eastAsia" w:ascii="仿宋_GB2312" w:hAnsi="宋体" w:eastAsia="仿宋_GB2312"/>
          <w:sz w:val="28"/>
          <w:szCs w:val="28"/>
        </w:rPr>
        <w:t>供应商（公章）：</w:t>
      </w:r>
      <w:r>
        <w:rPr>
          <w:rFonts w:hint="eastAsia" w:ascii="仿宋_GB2312" w:hAnsi="宋体" w:eastAsia="仿宋_GB2312"/>
          <w:sz w:val="28"/>
          <w:szCs w:val="28"/>
          <w:u w:val="single"/>
        </w:rPr>
        <w:t xml:space="preserve">                       </w:t>
      </w:r>
    </w:p>
    <w:p w14:paraId="15C0B85A">
      <w:pPr>
        <w:pageBreakBefore w:val="0"/>
        <w:kinsoku/>
        <w:wordWrap/>
        <w:overflowPunct/>
        <w:bidi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color w:val="auto"/>
          <w:sz w:val="28"/>
          <w:szCs w:val="28"/>
          <w:highlight w:val="none"/>
        </w:rPr>
        <w:t>法定代表人或授权代表</w:t>
      </w:r>
      <w:r>
        <w:rPr>
          <w:rFonts w:hint="eastAsia" w:ascii="仿宋_GB2312" w:hAnsi="宋体" w:eastAsia="仿宋_GB2312"/>
          <w:color w:val="auto"/>
          <w:sz w:val="28"/>
          <w:szCs w:val="28"/>
          <w:highlight w:val="none"/>
          <w:lang w:val="en-US" w:eastAsia="zh-CN"/>
        </w:rPr>
        <w:t>人</w:t>
      </w:r>
      <w:r>
        <w:rPr>
          <w:rFonts w:hint="eastAsia" w:ascii="仿宋_GB2312" w:hAnsi="宋体" w:eastAsia="仿宋_GB2312"/>
          <w:sz w:val="28"/>
          <w:szCs w:val="28"/>
        </w:rPr>
        <w:t>（签字或盖章）：</w:t>
      </w:r>
      <w:r>
        <w:rPr>
          <w:rFonts w:hint="eastAsia" w:ascii="仿宋_GB2312" w:hAnsi="宋体" w:eastAsia="仿宋_GB2312"/>
          <w:sz w:val="28"/>
          <w:szCs w:val="28"/>
          <w:u w:val="single"/>
        </w:rPr>
        <w:t xml:space="preserve">             </w:t>
      </w:r>
    </w:p>
    <w:p w14:paraId="7480CD19">
      <w:pPr>
        <w:pageBreakBefore w:val="0"/>
        <w:kinsoku/>
        <w:wordWrap/>
        <w:overflowPunct/>
        <w:bidi w:val="0"/>
        <w:adjustRightInd w:val="0"/>
        <w:snapToGrid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日    期：</w:t>
      </w:r>
      <w:r>
        <w:rPr>
          <w:rFonts w:hint="eastAsia" w:ascii="仿宋_GB2312" w:hAnsi="宋体" w:eastAsia="仿宋_GB2312"/>
          <w:sz w:val="28"/>
          <w:szCs w:val="28"/>
          <w:u w:val="single"/>
        </w:rPr>
        <w:t xml:space="preserve">                            </w:t>
      </w:r>
    </w:p>
    <w:p w14:paraId="0C7D4AE8">
      <w:pPr>
        <w:pageBreakBefore w:val="0"/>
        <w:kinsoku/>
        <w:wordWrap/>
        <w:overflowPunct/>
        <w:bidi w:val="0"/>
        <w:spacing w:line="480" w:lineRule="exact"/>
        <w:textAlignment w:val="auto"/>
        <w:rPr>
          <w:rFonts w:ascii="仿宋_GB2312" w:hAnsi="宋体" w:eastAsia="仿宋_GB2312"/>
          <w:sz w:val="28"/>
          <w:szCs w:val="28"/>
          <w:u w:val="single"/>
        </w:rPr>
      </w:pPr>
      <w:r>
        <w:rPr>
          <w:rFonts w:hint="eastAsia" w:ascii="仿宋_GB2312" w:hAnsi="宋体" w:eastAsia="仿宋_GB2312"/>
          <w:sz w:val="28"/>
          <w:szCs w:val="28"/>
          <w:u w:val="single"/>
        </w:rPr>
        <w:br w:type="page"/>
      </w:r>
    </w:p>
    <w:p w14:paraId="1B08E2F9">
      <w:pPr>
        <w:pageBreakBefore w:val="0"/>
        <w:kinsoku/>
        <w:wordWrap/>
        <w:overflowPunct/>
        <w:autoSpaceDE w:val="0"/>
        <w:autoSpaceDN w:val="0"/>
        <w:bidi w:val="0"/>
        <w:adjustRightInd w:val="0"/>
        <w:spacing w:line="480" w:lineRule="exact"/>
        <w:jc w:val="center"/>
        <w:textAlignment w:val="auto"/>
        <w:rPr>
          <w:rFonts w:hint="eastAsia" w:ascii="宋体" w:hAnsi="宋体"/>
          <w:b/>
          <w:sz w:val="36"/>
          <w:szCs w:val="36"/>
          <w:lang w:val="zh-CN" w:eastAsia="zh-CN"/>
        </w:rPr>
      </w:pPr>
      <w:r>
        <w:rPr>
          <w:rFonts w:hint="eastAsia" w:ascii="宋体" w:hAnsi="宋体"/>
          <w:b/>
          <w:sz w:val="36"/>
          <w:szCs w:val="36"/>
          <w:lang w:val="en-US" w:eastAsia="zh-CN"/>
        </w:rPr>
        <w:t>六</w:t>
      </w:r>
      <w:r>
        <w:rPr>
          <w:rFonts w:hint="eastAsia" w:ascii="宋体" w:hAnsi="宋体"/>
          <w:b/>
          <w:sz w:val="36"/>
          <w:szCs w:val="36"/>
          <w:lang w:val="zh-CN" w:eastAsia="zh-CN"/>
        </w:rPr>
        <w:t>、供应商资格证明文件</w:t>
      </w:r>
    </w:p>
    <w:p w14:paraId="125AF6B0">
      <w:pPr>
        <w:pStyle w:val="11"/>
        <w:pageBreakBefore w:val="0"/>
        <w:kinsoku/>
        <w:wordWrap/>
        <w:overflowPunct/>
        <w:bidi w:val="0"/>
        <w:spacing w:line="480" w:lineRule="exact"/>
        <w:textAlignment w:val="auto"/>
        <w:rPr>
          <w:lang w:val="zh-CN"/>
        </w:rPr>
      </w:pPr>
    </w:p>
    <w:p w14:paraId="04B5C278">
      <w:pPr>
        <w:pStyle w:val="10"/>
        <w:pageBreakBefore w:val="0"/>
        <w:kinsoku/>
        <w:wordWrap/>
        <w:overflowPunct/>
        <w:bidi w:val="0"/>
        <w:adjustRightInd w:val="0"/>
        <w:snapToGrid w:val="0"/>
        <w:spacing w:line="480" w:lineRule="exact"/>
        <w:ind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一.供应商基本情况表；</w:t>
      </w:r>
    </w:p>
    <w:p w14:paraId="2567722F">
      <w:pPr>
        <w:pStyle w:val="10"/>
        <w:pageBreakBefore w:val="0"/>
        <w:kinsoku/>
        <w:wordWrap/>
        <w:overflowPunct/>
        <w:bidi w:val="0"/>
        <w:adjustRightInd w:val="0"/>
        <w:snapToGrid w:val="0"/>
        <w:spacing w:line="480" w:lineRule="exact"/>
        <w:ind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二.营业执照；</w:t>
      </w:r>
    </w:p>
    <w:p w14:paraId="4432ED9A">
      <w:pPr>
        <w:pStyle w:val="10"/>
        <w:pageBreakBefore w:val="0"/>
        <w:kinsoku/>
        <w:wordWrap/>
        <w:overflowPunct/>
        <w:bidi w:val="0"/>
        <w:adjustRightInd w:val="0"/>
        <w:snapToGrid w:val="0"/>
        <w:spacing w:line="480" w:lineRule="exact"/>
        <w:ind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三.财务状况报告；</w:t>
      </w:r>
    </w:p>
    <w:p w14:paraId="3651BC0D">
      <w:pPr>
        <w:pStyle w:val="10"/>
        <w:pageBreakBefore w:val="0"/>
        <w:kinsoku/>
        <w:wordWrap/>
        <w:overflowPunct/>
        <w:bidi w:val="0"/>
        <w:adjustRightInd w:val="0"/>
        <w:snapToGrid w:val="0"/>
        <w:spacing w:line="480" w:lineRule="exact"/>
        <w:ind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四.依法缴纳税收和社会保障资金证明；</w:t>
      </w:r>
    </w:p>
    <w:p w14:paraId="21981B5B">
      <w:pPr>
        <w:pStyle w:val="10"/>
        <w:pageBreakBefore w:val="0"/>
        <w:kinsoku/>
        <w:wordWrap/>
        <w:overflowPunct/>
        <w:bidi w:val="0"/>
        <w:adjustRightInd w:val="0"/>
        <w:snapToGrid w:val="0"/>
        <w:spacing w:line="480" w:lineRule="exact"/>
        <w:ind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五.履行合同所必需的设备和专业技术能力的说明及承诺；</w:t>
      </w:r>
    </w:p>
    <w:p w14:paraId="3179029C">
      <w:pPr>
        <w:pageBreakBefore w:val="0"/>
        <w:kinsoku/>
        <w:wordWrap/>
        <w:overflowPunct/>
        <w:bidi w:val="0"/>
        <w:adjustRightInd w:val="0"/>
        <w:snapToGrid w:val="0"/>
        <w:spacing w:line="480" w:lineRule="exact"/>
        <w:ind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六.参加政府采购活动前三年内无重大违法记录的书面声明；</w:t>
      </w:r>
    </w:p>
    <w:p w14:paraId="3FEE10A5">
      <w:pPr>
        <w:pStyle w:val="10"/>
        <w:pageBreakBefore w:val="0"/>
        <w:kinsoku/>
        <w:wordWrap/>
        <w:overflowPunct/>
        <w:bidi w:val="0"/>
        <w:adjustRightInd w:val="0"/>
        <w:snapToGrid w:val="0"/>
        <w:spacing w:line="480" w:lineRule="exact"/>
        <w:ind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七.法定代表人身份证明；</w:t>
      </w:r>
    </w:p>
    <w:p w14:paraId="75335DCB">
      <w:pPr>
        <w:keepNext w:val="0"/>
        <w:keepLines w:val="0"/>
        <w:pageBreakBefore w:val="0"/>
        <w:tabs>
          <w:tab w:val="left" w:pos="3544"/>
        </w:tabs>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八.法定代表人委托授权书；</w:t>
      </w:r>
    </w:p>
    <w:p w14:paraId="47CD5658">
      <w:pPr>
        <w:keepNext w:val="0"/>
        <w:keepLines w:val="0"/>
        <w:pageBreakBefore w:val="0"/>
        <w:widowControl/>
        <w:kinsoku w:val="0"/>
        <w:wordWrap/>
        <w:overflowPunct/>
        <w:topLinePunct w:val="0"/>
        <w:autoSpaceDE w:val="0"/>
        <w:autoSpaceDN w:val="0"/>
        <w:bidi w:val="0"/>
        <w:adjustRightInd w:val="0"/>
        <w:snapToGrid w:val="0"/>
        <w:spacing w:line="460" w:lineRule="exact"/>
        <w:ind w:firstLine="556" w:firstLineChars="200"/>
        <w:textAlignment w:val="baseline"/>
        <w:rPr>
          <w:rFonts w:hint="eastAsia" w:ascii="仿宋" w:hAnsi="仿宋" w:eastAsia="仿宋" w:cs="仿宋"/>
          <w:b w:val="0"/>
          <w:bCs/>
          <w:color w:val="auto"/>
          <w:spacing w:val="-1"/>
          <w:sz w:val="28"/>
          <w:szCs w:val="28"/>
          <w:highlight w:val="cyan"/>
          <w:lang w:val="en-US" w:eastAsia="zh-CN"/>
        </w:rPr>
      </w:pPr>
      <w:r>
        <w:rPr>
          <w:rFonts w:hint="eastAsia" w:ascii="仿宋" w:hAnsi="仿宋" w:eastAsia="仿宋" w:cs="仿宋"/>
          <w:color w:val="auto"/>
          <w:spacing w:val="-1"/>
          <w:sz w:val="28"/>
          <w:szCs w:val="28"/>
          <w:lang w:val="en-US" w:eastAsia="zh-CN"/>
        </w:rPr>
        <w:t>九.供应商为制造厂家须提供医疗器械生产许可证或备案凭证；供应商为代理商须提供医疗器械经营许可证及制造厂家医疗器械生产许可证或备案凭证；在此情形下，该制造厂家不能再以自己名义参加本项目磋商；</w:t>
      </w:r>
    </w:p>
    <w:p w14:paraId="7D1EB904">
      <w:pPr>
        <w:keepNext w:val="0"/>
        <w:keepLines w:val="0"/>
        <w:pageBreakBefore w:val="0"/>
        <w:widowControl w:val="0"/>
        <w:kinsoku/>
        <w:wordWrap/>
        <w:overflowPunct/>
        <w:topLinePunct w:val="0"/>
        <w:autoSpaceDE/>
        <w:autoSpaceDN/>
        <w:bidi w:val="0"/>
        <w:adjustRightInd/>
        <w:snapToGrid/>
        <w:spacing w:line="460" w:lineRule="exact"/>
        <w:ind w:firstLine="556" w:firstLineChars="200"/>
        <w:textAlignment w:val="auto"/>
        <w:rPr>
          <w:rFonts w:hint="eastAsia" w:ascii="仿宋" w:hAnsi="仿宋" w:eastAsia="仿宋" w:cs="仿宋"/>
          <w:b w:val="0"/>
          <w:bCs/>
          <w:color w:val="auto"/>
          <w:spacing w:val="-1"/>
          <w:sz w:val="28"/>
          <w:szCs w:val="28"/>
          <w:highlight w:val="none"/>
          <w:lang w:val="en-US" w:eastAsia="zh-CN"/>
        </w:rPr>
      </w:pPr>
    </w:p>
    <w:p w14:paraId="285C6708">
      <w:pPr>
        <w:pStyle w:val="20"/>
        <w:rPr>
          <w:rFonts w:hint="eastAsia"/>
        </w:rPr>
      </w:pPr>
    </w:p>
    <w:p w14:paraId="32315986">
      <w:pPr>
        <w:pStyle w:val="10"/>
        <w:pageBreakBefore w:val="0"/>
        <w:kinsoku/>
        <w:wordWrap/>
        <w:overflowPunct/>
        <w:bidi w:val="0"/>
        <w:adjustRightInd w:val="0"/>
        <w:snapToGrid w:val="0"/>
        <w:spacing w:line="480" w:lineRule="exact"/>
        <w:ind w:firstLine="562" w:firstLineChars="200"/>
        <w:jc w:val="left"/>
        <w:textAlignment w:val="auto"/>
        <w:rPr>
          <w:rFonts w:ascii="仿宋" w:hAnsi="仿宋" w:eastAsia="仿宋" w:cs="仿宋"/>
          <w:b/>
          <w:bCs/>
          <w:sz w:val="28"/>
          <w:szCs w:val="28"/>
        </w:rPr>
      </w:pPr>
      <w:r>
        <w:rPr>
          <w:rFonts w:hint="eastAsia" w:ascii="仿宋" w:hAnsi="仿宋" w:eastAsia="仿宋" w:cs="仿宋"/>
          <w:b/>
          <w:bCs/>
          <w:sz w:val="28"/>
          <w:szCs w:val="28"/>
        </w:rPr>
        <w:t>注：</w:t>
      </w:r>
    </w:p>
    <w:p w14:paraId="30FDCA23">
      <w:pPr>
        <w:pageBreakBefore w:val="0"/>
        <w:kinsoku/>
        <w:wordWrap/>
        <w:overflowPunct/>
        <w:bidi w:val="0"/>
        <w:spacing w:line="480" w:lineRule="exact"/>
        <w:ind w:firstLine="562" w:firstLineChars="200"/>
        <w:textAlignment w:val="auto"/>
        <w:rPr>
          <w:rFonts w:ascii="仿宋_GB2312" w:hAnsi="宋体" w:eastAsia="仿宋_GB2312"/>
          <w:b/>
          <w:bCs/>
          <w:sz w:val="28"/>
          <w:szCs w:val="28"/>
        </w:rPr>
      </w:pPr>
      <w:r>
        <w:rPr>
          <w:rFonts w:hint="eastAsia" w:ascii="仿宋_GB2312" w:hAnsi="宋体" w:eastAsia="仿宋_GB2312"/>
          <w:b/>
          <w:bCs/>
          <w:sz w:val="28"/>
          <w:szCs w:val="28"/>
        </w:rPr>
        <w:t>①以上资料文件中均为复印件并须加盖供应商公章。</w:t>
      </w:r>
    </w:p>
    <w:p w14:paraId="25631AFE">
      <w:pPr>
        <w:pageBreakBefore w:val="0"/>
        <w:kinsoku/>
        <w:wordWrap/>
        <w:overflowPunct/>
        <w:bidi w:val="0"/>
        <w:snapToGrid w:val="0"/>
        <w:spacing w:line="480" w:lineRule="exact"/>
        <w:ind w:firstLine="562" w:firstLineChars="200"/>
        <w:textAlignment w:val="auto"/>
        <w:rPr>
          <w:rFonts w:ascii="仿宋_GB2312" w:hAnsi="仿宋" w:eastAsia="仿宋_GB2312"/>
          <w:b/>
          <w:bCs/>
          <w:sz w:val="28"/>
          <w:szCs w:val="28"/>
        </w:rPr>
      </w:pPr>
      <w:r>
        <w:rPr>
          <w:rFonts w:hint="eastAsia" w:ascii="仿宋_GB2312" w:hAnsi="仿宋" w:eastAsia="仿宋_GB2312"/>
          <w:b/>
          <w:bCs/>
          <w:sz w:val="28"/>
          <w:szCs w:val="28"/>
        </w:rPr>
        <w:t>②依法免税或依法不需要缴纳社会保障资金的供应商应提供相关文件证明。</w:t>
      </w:r>
    </w:p>
    <w:p w14:paraId="276FB92D">
      <w:pPr>
        <w:pageBreakBefore w:val="0"/>
        <w:kinsoku/>
        <w:wordWrap/>
        <w:overflowPunct/>
        <w:bidi w:val="0"/>
        <w:snapToGrid w:val="0"/>
        <w:spacing w:line="480" w:lineRule="exact"/>
        <w:jc w:val="center"/>
        <w:textAlignment w:val="auto"/>
        <w:rPr>
          <w:b/>
          <w:bCs/>
          <w:sz w:val="32"/>
          <w:szCs w:val="32"/>
        </w:rPr>
      </w:pPr>
      <w:r>
        <w:rPr>
          <w:rFonts w:ascii="宋体" w:hAnsi="宋体"/>
          <w:b/>
          <w:bCs/>
          <w:sz w:val="32"/>
          <w:szCs w:val="32"/>
        </w:rPr>
        <w:br w:type="page"/>
      </w:r>
      <w:r>
        <w:rPr>
          <w:rFonts w:hint="eastAsia" w:ascii="仿宋" w:hAnsi="仿宋" w:eastAsia="仿宋" w:cs="仿宋"/>
          <w:b/>
          <w:bCs/>
          <w:sz w:val="32"/>
          <w:szCs w:val="32"/>
        </w:rPr>
        <w:t>（一）供应商基本情况表</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539"/>
        <w:gridCol w:w="948"/>
        <w:gridCol w:w="1365"/>
        <w:gridCol w:w="1398"/>
        <w:gridCol w:w="597"/>
        <w:gridCol w:w="1890"/>
        <w:gridCol w:w="1995"/>
      </w:tblGrid>
      <w:tr w14:paraId="68C113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2205" w:type="dxa"/>
            <w:gridSpan w:val="3"/>
            <w:vAlign w:val="center"/>
          </w:tcPr>
          <w:p w14:paraId="696A9C9A">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供应商名称</w:t>
            </w:r>
          </w:p>
        </w:tc>
        <w:tc>
          <w:tcPr>
            <w:tcW w:w="3360" w:type="dxa"/>
            <w:gridSpan w:val="3"/>
            <w:vAlign w:val="center"/>
          </w:tcPr>
          <w:p w14:paraId="0B5F2BC1">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890" w:type="dxa"/>
            <w:vAlign w:val="center"/>
          </w:tcPr>
          <w:p w14:paraId="1E94103E">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法定代表人</w:t>
            </w:r>
          </w:p>
        </w:tc>
        <w:tc>
          <w:tcPr>
            <w:tcW w:w="1995" w:type="dxa"/>
            <w:vAlign w:val="center"/>
          </w:tcPr>
          <w:p w14:paraId="0D341CA7">
            <w:pPr>
              <w:pageBreakBefore w:val="0"/>
              <w:kinsoku/>
              <w:wordWrap/>
              <w:overflowPunct/>
              <w:topLinePunct/>
              <w:bidi w:val="0"/>
              <w:spacing w:line="480" w:lineRule="exact"/>
              <w:jc w:val="center"/>
              <w:textAlignment w:val="auto"/>
              <w:rPr>
                <w:rFonts w:ascii="仿宋_GB2312" w:hAnsi="宋体" w:eastAsia="仿宋_GB2312"/>
                <w:sz w:val="28"/>
                <w:szCs w:val="28"/>
              </w:rPr>
            </w:pPr>
          </w:p>
        </w:tc>
      </w:tr>
      <w:tr w14:paraId="7CE50D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2205" w:type="dxa"/>
            <w:gridSpan w:val="3"/>
            <w:vAlign w:val="center"/>
          </w:tcPr>
          <w:p w14:paraId="3EF0BBA5">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邮政编码</w:t>
            </w:r>
          </w:p>
        </w:tc>
        <w:tc>
          <w:tcPr>
            <w:tcW w:w="3360" w:type="dxa"/>
            <w:gridSpan w:val="3"/>
            <w:vAlign w:val="center"/>
          </w:tcPr>
          <w:p w14:paraId="4AFDED1A">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890" w:type="dxa"/>
            <w:vAlign w:val="center"/>
          </w:tcPr>
          <w:p w14:paraId="6E69C564">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企业类型</w:t>
            </w:r>
          </w:p>
        </w:tc>
        <w:tc>
          <w:tcPr>
            <w:tcW w:w="1995" w:type="dxa"/>
            <w:vAlign w:val="center"/>
          </w:tcPr>
          <w:p w14:paraId="79706B2B">
            <w:pPr>
              <w:pageBreakBefore w:val="0"/>
              <w:kinsoku/>
              <w:wordWrap/>
              <w:overflowPunct/>
              <w:topLinePunct/>
              <w:bidi w:val="0"/>
              <w:spacing w:line="480" w:lineRule="exact"/>
              <w:jc w:val="center"/>
              <w:textAlignment w:val="auto"/>
              <w:rPr>
                <w:rFonts w:ascii="仿宋_GB2312" w:hAnsi="宋体" w:eastAsia="仿宋_GB2312"/>
                <w:sz w:val="28"/>
                <w:szCs w:val="28"/>
              </w:rPr>
            </w:pPr>
          </w:p>
        </w:tc>
      </w:tr>
      <w:tr w14:paraId="2C1C38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2205" w:type="dxa"/>
            <w:gridSpan w:val="3"/>
            <w:vAlign w:val="center"/>
          </w:tcPr>
          <w:p w14:paraId="20363BEC">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上年营业收入</w:t>
            </w:r>
          </w:p>
        </w:tc>
        <w:tc>
          <w:tcPr>
            <w:tcW w:w="3360" w:type="dxa"/>
            <w:gridSpan w:val="3"/>
            <w:vAlign w:val="center"/>
          </w:tcPr>
          <w:p w14:paraId="390270F7">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890" w:type="dxa"/>
            <w:vAlign w:val="center"/>
          </w:tcPr>
          <w:p w14:paraId="69D11353">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员工总人数</w:t>
            </w:r>
          </w:p>
        </w:tc>
        <w:tc>
          <w:tcPr>
            <w:tcW w:w="1995" w:type="dxa"/>
            <w:vAlign w:val="center"/>
          </w:tcPr>
          <w:p w14:paraId="43953D93">
            <w:pPr>
              <w:pageBreakBefore w:val="0"/>
              <w:kinsoku/>
              <w:wordWrap/>
              <w:overflowPunct/>
              <w:topLinePunct/>
              <w:bidi w:val="0"/>
              <w:spacing w:line="480" w:lineRule="exact"/>
              <w:jc w:val="center"/>
              <w:textAlignment w:val="auto"/>
              <w:rPr>
                <w:rFonts w:ascii="仿宋_GB2312" w:hAnsi="宋体" w:eastAsia="仿宋_GB2312"/>
                <w:sz w:val="28"/>
                <w:szCs w:val="28"/>
              </w:rPr>
            </w:pPr>
          </w:p>
        </w:tc>
      </w:tr>
      <w:tr w14:paraId="58C68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718" w:type="dxa"/>
            <w:vMerge w:val="restart"/>
            <w:vAlign w:val="center"/>
          </w:tcPr>
          <w:p w14:paraId="7E81ACA0">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营业执照</w:t>
            </w:r>
          </w:p>
        </w:tc>
        <w:tc>
          <w:tcPr>
            <w:tcW w:w="2852" w:type="dxa"/>
            <w:gridSpan w:val="3"/>
            <w:vAlign w:val="center"/>
          </w:tcPr>
          <w:p w14:paraId="48E45856">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统一社会信用代码</w:t>
            </w:r>
          </w:p>
          <w:p w14:paraId="23650F6F">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(注册号码)</w:t>
            </w:r>
          </w:p>
        </w:tc>
        <w:tc>
          <w:tcPr>
            <w:tcW w:w="5880" w:type="dxa"/>
            <w:gridSpan w:val="4"/>
            <w:vAlign w:val="center"/>
          </w:tcPr>
          <w:p w14:paraId="65ABD465">
            <w:pPr>
              <w:pageBreakBefore w:val="0"/>
              <w:kinsoku/>
              <w:wordWrap/>
              <w:overflowPunct/>
              <w:topLinePunct/>
              <w:bidi w:val="0"/>
              <w:spacing w:line="480" w:lineRule="exact"/>
              <w:ind w:firstLine="140" w:firstLineChars="50"/>
              <w:jc w:val="center"/>
              <w:textAlignment w:val="auto"/>
              <w:rPr>
                <w:rFonts w:ascii="仿宋_GB2312" w:hAnsi="宋体" w:eastAsia="仿宋_GB2312"/>
                <w:sz w:val="28"/>
                <w:szCs w:val="28"/>
              </w:rPr>
            </w:pPr>
          </w:p>
        </w:tc>
      </w:tr>
      <w:tr w14:paraId="7BE69E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718" w:type="dxa"/>
            <w:vMerge w:val="continue"/>
            <w:vAlign w:val="center"/>
          </w:tcPr>
          <w:p w14:paraId="164E002C">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2852" w:type="dxa"/>
            <w:gridSpan w:val="3"/>
            <w:vAlign w:val="center"/>
          </w:tcPr>
          <w:p w14:paraId="3D5F7839">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注册地址</w:t>
            </w:r>
          </w:p>
        </w:tc>
        <w:tc>
          <w:tcPr>
            <w:tcW w:w="5880" w:type="dxa"/>
            <w:gridSpan w:val="4"/>
            <w:vAlign w:val="center"/>
          </w:tcPr>
          <w:p w14:paraId="4C0A976C">
            <w:pPr>
              <w:pageBreakBefore w:val="0"/>
              <w:kinsoku/>
              <w:wordWrap/>
              <w:overflowPunct/>
              <w:topLinePunct/>
              <w:bidi w:val="0"/>
              <w:spacing w:line="480" w:lineRule="exact"/>
              <w:ind w:firstLine="140" w:firstLineChars="50"/>
              <w:jc w:val="center"/>
              <w:textAlignment w:val="auto"/>
              <w:rPr>
                <w:rFonts w:ascii="仿宋_GB2312" w:hAnsi="宋体" w:eastAsia="仿宋_GB2312"/>
                <w:sz w:val="28"/>
                <w:szCs w:val="28"/>
              </w:rPr>
            </w:pPr>
          </w:p>
        </w:tc>
      </w:tr>
      <w:tr w14:paraId="6CC481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718" w:type="dxa"/>
            <w:vMerge w:val="continue"/>
            <w:vAlign w:val="center"/>
          </w:tcPr>
          <w:p w14:paraId="271E2B5B">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2852" w:type="dxa"/>
            <w:gridSpan w:val="3"/>
            <w:vAlign w:val="center"/>
          </w:tcPr>
          <w:p w14:paraId="55305D32">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发证机关</w:t>
            </w:r>
          </w:p>
        </w:tc>
        <w:tc>
          <w:tcPr>
            <w:tcW w:w="1995" w:type="dxa"/>
            <w:gridSpan w:val="2"/>
            <w:vAlign w:val="center"/>
          </w:tcPr>
          <w:p w14:paraId="3CA37D9A">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890" w:type="dxa"/>
            <w:vAlign w:val="center"/>
          </w:tcPr>
          <w:p w14:paraId="762974FC">
            <w:pPr>
              <w:pageBreakBefore w:val="0"/>
              <w:kinsoku/>
              <w:wordWrap/>
              <w:overflowPunct/>
              <w:topLinePunct/>
              <w:bidi w:val="0"/>
              <w:spacing w:line="480" w:lineRule="exact"/>
              <w:ind w:firstLine="140" w:firstLineChars="50"/>
              <w:jc w:val="center"/>
              <w:textAlignment w:val="auto"/>
              <w:rPr>
                <w:rFonts w:ascii="仿宋_GB2312" w:hAnsi="宋体" w:eastAsia="仿宋_GB2312"/>
                <w:sz w:val="28"/>
                <w:szCs w:val="28"/>
              </w:rPr>
            </w:pPr>
            <w:r>
              <w:rPr>
                <w:rFonts w:hint="eastAsia" w:ascii="仿宋_GB2312" w:hAnsi="宋体" w:eastAsia="仿宋_GB2312"/>
                <w:sz w:val="28"/>
                <w:szCs w:val="28"/>
              </w:rPr>
              <w:t>发证日期</w:t>
            </w:r>
          </w:p>
        </w:tc>
        <w:tc>
          <w:tcPr>
            <w:tcW w:w="1995" w:type="dxa"/>
            <w:vAlign w:val="center"/>
          </w:tcPr>
          <w:p w14:paraId="6CBF5BF8">
            <w:pPr>
              <w:pageBreakBefore w:val="0"/>
              <w:kinsoku/>
              <w:wordWrap/>
              <w:overflowPunct/>
              <w:topLinePunct/>
              <w:bidi w:val="0"/>
              <w:spacing w:line="480" w:lineRule="exact"/>
              <w:ind w:firstLine="140" w:firstLineChars="50"/>
              <w:jc w:val="center"/>
              <w:textAlignment w:val="auto"/>
              <w:rPr>
                <w:rFonts w:ascii="仿宋_GB2312" w:hAnsi="宋体" w:eastAsia="仿宋_GB2312"/>
                <w:sz w:val="28"/>
                <w:szCs w:val="28"/>
              </w:rPr>
            </w:pPr>
          </w:p>
        </w:tc>
      </w:tr>
      <w:tr w14:paraId="2CA3AF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718" w:type="dxa"/>
            <w:vMerge w:val="continue"/>
            <w:vAlign w:val="center"/>
          </w:tcPr>
          <w:p w14:paraId="7D24F82F">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2852" w:type="dxa"/>
            <w:gridSpan w:val="3"/>
            <w:vAlign w:val="center"/>
          </w:tcPr>
          <w:p w14:paraId="03CB92BB">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营业范围</w:t>
            </w:r>
          </w:p>
          <w:p w14:paraId="61F11465">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（主营）</w:t>
            </w:r>
          </w:p>
        </w:tc>
        <w:tc>
          <w:tcPr>
            <w:tcW w:w="5880" w:type="dxa"/>
            <w:gridSpan w:val="4"/>
            <w:vAlign w:val="center"/>
          </w:tcPr>
          <w:p w14:paraId="6A3E6079">
            <w:pPr>
              <w:pageBreakBefore w:val="0"/>
              <w:kinsoku/>
              <w:wordWrap/>
              <w:overflowPunct/>
              <w:topLinePunct/>
              <w:bidi w:val="0"/>
              <w:spacing w:line="480" w:lineRule="exact"/>
              <w:ind w:firstLine="140" w:firstLineChars="50"/>
              <w:jc w:val="center"/>
              <w:textAlignment w:val="auto"/>
              <w:rPr>
                <w:rFonts w:ascii="仿宋_GB2312" w:hAnsi="宋体" w:eastAsia="仿宋_GB2312"/>
                <w:sz w:val="28"/>
                <w:szCs w:val="28"/>
              </w:rPr>
            </w:pPr>
          </w:p>
        </w:tc>
      </w:tr>
      <w:tr w14:paraId="04FA17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718" w:type="dxa"/>
            <w:vMerge w:val="continue"/>
            <w:vAlign w:val="center"/>
          </w:tcPr>
          <w:p w14:paraId="1CC09B9D">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2852" w:type="dxa"/>
            <w:gridSpan w:val="3"/>
            <w:vAlign w:val="center"/>
          </w:tcPr>
          <w:p w14:paraId="3351D7A9">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营业范围</w:t>
            </w:r>
          </w:p>
          <w:p w14:paraId="1956B80D">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（兼营）</w:t>
            </w:r>
          </w:p>
        </w:tc>
        <w:tc>
          <w:tcPr>
            <w:tcW w:w="5880" w:type="dxa"/>
            <w:gridSpan w:val="4"/>
            <w:vAlign w:val="center"/>
          </w:tcPr>
          <w:p w14:paraId="4EB2042E">
            <w:pPr>
              <w:pageBreakBefore w:val="0"/>
              <w:kinsoku/>
              <w:wordWrap/>
              <w:overflowPunct/>
              <w:topLinePunct/>
              <w:bidi w:val="0"/>
              <w:spacing w:line="480" w:lineRule="exact"/>
              <w:ind w:firstLine="140" w:firstLineChars="50"/>
              <w:jc w:val="center"/>
              <w:textAlignment w:val="auto"/>
              <w:rPr>
                <w:rFonts w:ascii="仿宋_GB2312" w:hAnsi="宋体" w:eastAsia="仿宋_GB2312"/>
                <w:sz w:val="28"/>
                <w:szCs w:val="28"/>
              </w:rPr>
            </w:pPr>
          </w:p>
        </w:tc>
      </w:tr>
      <w:tr w14:paraId="37B6BE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8" w:hRule="atLeast"/>
          <w:jc w:val="center"/>
        </w:trPr>
        <w:tc>
          <w:tcPr>
            <w:tcW w:w="3570" w:type="dxa"/>
            <w:gridSpan w:val="4"/>
            <w:vAlign w:val="center"/>
          </w:tcPr>
          <w:p w14:paraId="61A0AAD6">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基本账户开户行及帐号</w:t>
            </w:r>
          </w:p>
        </w:tc>
        <w:tc>
          <w:tcPr>
            <w:tcW w:w="5880" w:type="dxa"/>
            <w:gridSpan w:val="4"/>
            <w:vAlign w:val="center"/>
          </w:tcPr>
          <w:p w14:paraId="5935EA03">
            <w:pPr>
              <w:pageBreakBefore w:val="0"/>
              <w:kinsoku/>
              <w:wordWrap/>
              <w:overflowPunct/>
              <w:topLinePunct/>
              <w:bidi w:val="0"/>
              <w:spacing w:line="480" w:lineRule="exact"/>
              <w:jc w:val="center"/>
              <w:textAlignment w:val="auto"/>
              <w:rPr>
                <w:rFonts w:ascii="仿宋_GB2312" w:hAnsi="宋体" w:eastAsia="仿宋_GB2312"/>
                <w:sz w:val="28"/>
                <w:szCs w:val="28"/>
              </w:rPr>
            </w:pPr>
          </w:p>
        </w:tc>
      </w:tr>
      <w:tr w14:paraId="32C715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8" w:hRule="atLeast"/>
          <w:jc w:val="center"/>
        </w:trPr>
        <w:tc>
          <w:tcPr>
            <w:tcW w:w="3570" w:type="dxa"/>
            <w:gridSpan w:val="4"/>
            <w:vAlign w:val="center"/>
          </w:tcPr>
          <w:p w14:paraId="697FAE8B">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资产总额（万元）</w:t>
            </w:r>
          </w:p>
        </w:tc>
        <w:tc>
          <w:tcPr>
            <w:tcW w:w="5880" w:type="dxa"/>
            <w:gridSpan w:val="4"/>
            <w:vAlign w:val="center"/>
          </w:tcPr>
          <w:p w14:paraId="44BDFFB9">
            <w:pPr>
              <w:pageBreakBefore w:val="0"/>
              <w:kinsoku/>
              <w:wordWrap/>
              <w:overflowPunct/>
              <w:topLinePunct/>
              <w:bidi w:val="0"/>
              <w:spacing w:line="480" w:lineRule="exact"/>
              <w:jc w:val="center"/>
              <w:textAlignment w:val="auto"/>
              <w:rPr>
                <w:rFonts w:ascii="仿宋_GB2312" w:hAnsi="宋体" w:eastAsia="仿宋_GB2312"/>
                <w:sz w:val="28"/>
                <w:szCs w:val="28"/>
              </w:rPr>
            </w:pPr>
          </w:p>
        </w:tc>
      </w:tr>
      <w:tr w14:paraId="0CE1E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4" w:hRule="atLeast"/>
          <w:jc w:val="center"/>
        </w:trPr>
        <w:tc>
          <w:tcPr>
            <w:tcW w:w="3570" w:type="dxa"/>
            <w:gridSpan w:val="4"/>
            <w:vAlign w:val="center"/>
          </w:tcPr>
          <w:p w14:paraId="37D8A36A">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资质名称</w:t>
            </w:r>
          </w:p>
        </w:tc>
        <w:tc>
          <w:tcPr>
            <w:tcW w:w="1398" w:type="dxa"/>
            <w:vAlign w:val="center"/>
          </w:tcPr>
          <w:p w14:paraId="4D873662">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等级</w:t>
            </w:r>
          </w:p>
        </w:tc>
        <w:tc>
          <w:tcPr>
            <w:tcW w:w="2487" w:type="dxa"/>
            <w:gridSpan w:val="2"/>
            <w:vAlign w:val="center"/>
          </w:tcPr>
          <w:p w14:paraId="5EBAD3DC">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发证机关</w:t>
            </w:r>
          </w:p>
        </w:tc>
        <w:tc>
          <w:tcPr>
            <w:tcW w:w="1995" w:type="dxa"/>
            <w:vAlign w:val="center"/>
          </w:tcPr>
          <w:p w14:paraId="294F8E12">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有效期</w:t>
            </w:r>
          </w:p>
        </w:tc>
      </w:tr>
      <w:tr w14:paraId="75C7AC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6" w:hRule="atLeast"/>
          <w:jc w:val="center"/>
        </w:trPr>
        <w:tc>
          <w:tcPr>
            <w:tcW w:w="3570" w:type="dxa"/>
            <w:gridSpan w:val="4"/>
            <w:vAlign w:val="center"/>
          </w:tcPr>
          <w:p w14:paraId="692F85A2">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398" w:type="dxa"/>
            <w:vAlign w:val="center"/>
          </w:tcPr>
          <w:p w14:paraId="042D8F60">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2487" w:type="dxa"/>
            <w:gridSpan w:val="2"/>
            <w:vAlign w:val="center"/>
          </w:tcPr>
          <w:p w14:paraId="28331BD1">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995" w:type="dxa"/>
            <w:vAlign w:val="center"/>
          </w:tcPr>
          <w:p w14:paraId="6504F65B">
            <w:pPr>
              <w:pageBreakBefore w:val="0"/>
              <w:kinsoku/>
              <w:wordWrap/>
              <w:overflowPunct/>
              <w:topLinePunct/>
              <w:bidi w:val="0"/>
              <w:spacing w:line="480" w:lineRule="exact"/>
              <w:jc w:val="center"/>
              <w:textAlignment w:val="auto"/>
              <w:rPr>
                <w:rFonts w:ascii="仿宋_GB2312" w:hAnsi="宋体" w:eastAsia="仿宋_GB2312"/>
                <w:sz w:val="28"/>
                <w:szCs w:val="28"/>
              </w:rPr>
            </w:pPr>
          </w:p>
        </w:tc>
      </w:tr>
      <w:tr w14:paraId="5C11EA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6" w:hRule="atLeast"/>
          <w:jc w:val="center"/>
        </w:trPr>
        <w:tc>
          <w:tcPr>
            <w:tcW w:w="3570" w:type="dxa"/>
            <w:gridSpan w:val="4"/>
            <w:vAlign w:val="center"/>
          </w:tcPr>
          <w:p w14:paraId="4CADD39F">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398" w:type="dxa"/>
            <w:vAlign w:val="center"/>
          </w:tcPr>
          <w:p w14:paraId="22AC3B0D">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2487" w:type="dxa"/>
            <w:gridSpan w:val="2"/>
            <w:vAlign w:val="center"/>
          </w:tcPr>
          <w:p w14:paraId="753F9AB4">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995" w:type="dxa"/>
            <w:vAlign w:val="center"/>
          </w:tcPr>
          <w:p w14:paraId="68D03823">
            <w:pPr>
              <w:pageBreakBefore w:val="0"/>
              <w:kinsoku/>
              <w:wordWrap/>
              <w:overflowPunct/>
              <w:topLinePunct/>
              <w:bidi w:val="0"/>
              <w:spacing w:line="480" w:lineRule="exact"/>
              <w:jc w:val="center"/>
              <w:textAlignment w:val="auto"/>
              <w:rPr>
                <w:rFonts w:ascii="仿宋_GB2312" w:hAnsi="宋体" w:eastAsia="仿宋_GB2312"/>
                <w:sz w:val="28"/>
                <w:szCs w:val="28"/>
              </w:rPr>
            </w:pPr>
          </w:p>
        </w:tc>
      </w:tr>
      <w:tr w14:paraId="0A7DDF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6" w:hRule="atLeast"/>
          <w:jc w:val="center"/>
        </w:trPr>
        <w:tc>
          <w:tcPr>
            <w:tcW w:w="3570" w:type="dxa"/>
            <w:gridSpan w:val="4"/>
            <w:vAlign w:val="center"/>
          </w:tcPr>
          <w:p w14:paraId="0EAD8406">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398" w:type="dxa"/>
            <w:vAlign w:val="center"/>
          </w:tcPr>
          <w:p w14:paraId="4EA41B91">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2487" w:type="dxa"/>
            <w:gridSpan w:val="2"/>
            <w:vAlign w:val="center"/>
          </w:tcPr>
          <w:p w14:paraId="25136C12">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995" w:type="dxa"/>
            <w:vAlign w:val="center"/>
          </w:tcPr>
          <w:p w14:paraId="35D32C50">
            <w:pPr>
              <w:pageBreakBefore w:val="0"/>
              <w:kinsoku/>
              <w:wordWrap/>
              <w:overflowPunct/>
              <w:topLinePunct/>
              <w:bidi w:val="0"/>
              <w:spacing w:line="480" w:lineRule="exact"/>
              <w:jc w:val="center"/>
              <w:textAlignment w:val="auto"/>
              <w:rPr>
                <w:rFonts w:ascii="仿宋_GB2312" w:hAnsi="宋体" w:eastAsia="仿宋_GB2312"/>
                <w:sz w:val="28"/>
                <w:szCs w:val="28"/>
              </w:rPr>
            </w:pPr>
          </w:p>
        </w:tc>
      </w:tr>
      <w:tr w14:paraId="5461F2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4" w:hRule="atLeast"/>
          <w:jc w:val="center"/>
        </w:trPr>
        <w:tc>
          <w:tcPr>
            <w:tcW w:w="3570" w:type="dxa"/>
            <w:gridSpan w:val="4"/>
            <w:vAlign w:val="center"/>
          </w:tcPr>
          <w:p w14:paraId="760780F8">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398" w:type="dxa"/>
            <w:vAlign w:val="center"/>
          </w:tcPr>
          <w:p w14:paraId="02018AA3">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2487" w:type="dxa"/>
            <w:gridSpan w:val="2"/>
            <w:vAlign w:val="center"/>
          </w:tcPr>
          <w:p w14:paraId="2538F7D4">
            <w:pPr>
              <w:pageBreakBefore w:val="0"/>
              <w:kinsoku/>
              <w:wordWrap/>
              <w:overflowPunct/>
              <w:topLinePunct/>
              <w:bidi w:val="0"/>
              <w:spacing w:line="480" w:lineRule="exact"/>
              <w:jc w:val="center"/>
              <w:textAlignment w:val="auto"/>
              <w:rPr>
                <w:rFonts w:ascii="仿宋_GB2312" w:hAnsi="宋体" w:eastAsia="仿宋_GB2312"/>
                <w:sz w:val="28"/>
                <w:szCs w:val="28"/>
              </w:rPr>
            </w:pPr>
          </w:p>
        </w:tc>
        <w:tc>
          <w:tcPr>
            <w:tcW w:w="1995" w:type="dxa"/>
            <w:vAlign w:val="center"/>
          </w:tcPr>
          <w:p w14:paraId="2C7C4237">
            <w:pPr>
              <w:pageBreakBefore w:val="0"/>
              <w:kinsoku/>
              <w:wordWrap/>
              <w:overflowPunct/>
              <w:topLinePunct/>
              <w:bidi w:val="0"/>
              <w:spacing w:line="480" w:lineRule="exact"/>
              <w:jc w:val="center"/>
              <w:textAlignment w:val="auto"/>
              <w:rPr>
                <w:rFonts w:ascii="仿宋_GB2312" w:hAnsi="宋体" w:eastAsia="仿宋_GB2312"/>
                <w:sz w:val="28"/>
                <w:szCs w:val="28"/>
              </w:rPr>
            </w:pPr>
          </w:p>
        </w:tc>
      </w:tr>
      <w:tr w14:paraId="180421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9" w:hRule="atLeast"/>
          <w:jc w:val="center"/>
        </w:trPr>
        <w:tc>
          <w:tcPr>
            <w:tcW w:w="1257" w:type="dxa"/>
            <w:gridSpan w:val="2"/>
            <w:vAlign w:val="center"/>
          </w:tcPr>
          <w:p w14:paraId="0C69A068">
            <w:pPr>
              <w:pageBreakBefore w:val="0"/>
              <w:kinsoku/>
              <w:wordWrap/>
              <w:overflowPunct/>
              <w:topLinePunct/>
              <w:bidi w:val="0"/>
              <w:spacing w:line="480" w:lineRule="exact"/>
              <w:jc w:val="center"/>
              <w:textAlignment w:val="auto"/>
              <w:rPr>
                <w:rFonts w:ascii="仿宋_GB2312" w:hAnsi="宋体" w:eastAsia="仿宋_GB2312"/>
                <w:sz w:val="28"/>
                <w:szCs w:val="28"/>
              </w:rPr>
            </w:pPr>
            <w:r>
              <w:rPr>
                <w:rFonts w:hint="eastAsia" w:ascii="仿宋_GB2312" w:hAnsi="宋体" w:eastAsia="仿宋_GB2312"/>
                <w:sz w:val="28"/>
                <w:szCs w:val="28"/>
              </w:rPr>
              <w:t>备注</w:t>
            </w:r>
          </w:p>
        </w:tc>
        <w:tc>
          <w:tcPr>
            <w:tcW w:w="8193" w:type="dxa"/>
            <w:gridSpan w:val="6"/>
            <w:vAlign w:val="center"/>
          </w:tcPr>
          <w:p w14:paraId="2CC5461C">
            <w:pPr>
              <w:pageBreakBefore w:val="0"/>
              <w:kinsoku/>
              <w:wordWrap/>
              <w:overflowPunct/>
              <w:topLinePunct/>
              <w:bidi w:val="0"/>
              <w:spacing w:line="480" w:lineRule="exact"/>
              <w:textAlignment w:val="auto"/>
              <w:rPr>
                <w:rFonts w:ascii="仿宋_GB2312" w:hAnsi="宋体" w:eastAsia="仿宋_GB2312"/>
                <w:sz w:val="28"/>
                <w:szCs w:val="28"/>
              </w:rPr>
            </w:pPr>
          </w:p>
        </w:tc>
      </w:tr>
    </w:tbl>
    <w:p w14:paraId="1461FD9D">
      <w:pPr>
        <w:pageBreakBefore w:val="0"/>
        <w:kinsoku/>
        <w:wordWrap/>
        <w:overflowPunct/>
        <w:bidi w:val="0"/>
        <w:spacing w:line="480" w:lineRule="exact"/>
        <w:textAlignment w:val="auto"/>
        <w:rPr>
          <w:rFonts w:hint="eastAsia" w:ascii="仿宋" w:hAnsi="仿宋" w:eastAsia="仿宋" w:cs="仿宋"/>
          <w:b/>
          <w:sz w:val="32"/>
          <w:szCs w:val="32"/>
        </w:rPr>
      </w:pPr>
      <w:r>
        <w:rPr>
          <w:rFonts w:hint="eastAsia" w:ascii="仿宋_GB2312" w:hAnsi="宋体" w:eastAsia="仿宋_GB2312"/>
          <w:sz w:val="28"/>
          <w:szCs w:val="28"/>
        </w:rPr>
        <w:t>说明：企业类型指大型、中型、小型、微型；上年营业收入、资产总额要与财务报表中的数据一致。</w:t>
      </w:r>
      <w:r>
        <w:rPr>
          <w:rFonts w:hAnsi="宋体"/>
          <w:b/>
          <w:sz w:val="28"/>
          <w:szCs w:val="28"/>
        </w:rPr>
        <w:br w:type="page"/>
      </w:r>
      <w:r>
        <w:rPr>
          <w:rFonts w:hint="eastAsia" w:ascii="仿宋" w:hAnsi="仿宋" w:eastAsia="仿宋" w:cs="仿宋"/>
          <w:b/>
          <w:sz w:val="32"/>
          <w:szCs w:val="32"/>
        </w:rPr>
        <w:t>（二）营业执照</w:t>
      </w:r>
    </w:p>
    <w:p w14:paraId="1B2676FF">
      <w:pPr>
        <w:pageBreakBefore w:val="0"/>
        <w:kinsoku/>
        <w:wordWrap/>
        <w:overflowPunct/>
        <w:bidi w:val="0"/>
        <w:spacing w:line="480" w:lineRule="exact"/>
        <w:textAlignment w:val="auto"/>
        <w:rPr>
          <w:rFonts w:hint="eastAsia" w:ascii="仿宋" w:hAnsi="仿宋" w:eastAsia="仿宋" w:cs="仿宋"/>
          <w:b/>
          <w:sz w:val="32"/>
          <w:szCs w:val="32"/>
        </w:rPr>
      </w:pPr>
      <w:r>
        <w:rPr>
          <w:rFonts w:hint="eastAsia" w:ascii="仿宋" w:hAnsi="仿宋" w:eastAsia="仿宋" w:cs="仿宋"/>
          <w:b/>
          <w:sz w:val="32"/>
          <w:szCs w:val="32"/>
        </w:rPr>
        <w:t>（三）财务状况报告</w:t>
      </w:r>
    </w:p>
    <w:p w14:paraId="2BD9D631">
      <w:pPr>
        <w:pageBreakBefore w:val="0"/>
        <w:kinsoku/>
        <w:wordWrap/>
        <w:overflowPunct/>
        <w:bidi w:val="0"/>
        <w:spacing w:line="480" w:lineRule="exact"/>
        <w:textAlignment w:val="auto"/>
        <w:rPr>
          <w:rFonts w:hint="eastAsia" w:ascii="仿宋" w:hAnsi="仿宋" w:eastAsia="仿宋" w:cs="仿宋"/>
          <w:b/>
          <w:sz w:val="32"/>
          <w:szCs w:val="32"/>
        </w:rPr>
      </w:pPr>
      <w:r>
        <w:rPr>
          <w:rFonts w:hint="eastAsia" w:ascii="仿宋" w:hAnsi="仿宋" w:eastAsia="仿宋" w:cs="仿宋"/>
          <w:b/>
          <w:sz w:val="32"/>
          <w:szCs w:val="32"/>
        </w:rPr>
        <w:t>（四）依法缴纳税收和社会保障资金证明</w:t>
      </w:r>
    </w:p>
    <w:p w14:paraId="22F34005">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2115AC93">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59457DFA">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1970D8F8">
      <w:pPr>
        <w:pStyle w:val="2"/>
        <w:rPr>
          <w:rFonts w:hAnsi="宋体"/>
          <w:b/>
          <w:bCs/>
          <w:sz w:val="44"/>
          <w:szCs w:val="44"/>
          <w:lang w:val="zh-CN"/>
        </w:rPr>
      </w:pPr>
    </w:p>
    <w:p w14:paraId="2C4A28DD">
      <w:pPr>
        <w:pageBreakBefore w:val="0"/>
        <w:kinsoku/>
        <w:wordWrap/>
        <w:overflowPunct/>
        <w:bidi w:val="0"/>
        <w:spacing w:line="480" w:lineRule="exact"/>
        <w:textAlignment w:val="auto"/>
        <w:rPr>
          <w:rFonts w:hint="eastAsia" w:ascii="仿宋" w:hAnsi="仿宋" w:eastAsia="仿宋" w:cs="仿宋"/>
          <w:b/>
          <w:bCs/>
          <w:sz w:val="28"/>
          <w:szCs w:val="28"/>
        </w:rPr>
      </w:pPr>
      <w:r>
        <w:rPr>
          <w:rFonts w:hint="eastAsia" w:ascii="仿宋" w:hAnsi="仿宋" w:eastAsia="仿宋" w:cs="仿宋"/>
          <w:b/>
          <w:bCs/>
          <w:sz w:val="28"/>
          <w:szCs w:val="28"/>
        </w:rPr>
        <w:t>注：按照陕西省财政厅关于进一步优化政府采购营商环境 有关事项的通知（陕财办采〔2023〕4号）中对供应商参 与政府采购活动建立“承诺+信用管理”的准入管理制度 要求，以上</w:t>
      </w:r>
      <w:r>
        <w:rPr>
          <w:rFonts w:hint="eastAsia" w:ascii="仿宋" w:hAnsi="仿宋" w:eastAsia="仿宋" w:cs="仿宋"/>
          <w:b/>
          <w:bCs/>
          <w:sz w:val="28"/>
          <w:szCs w:val="28"/>
          <w:lang w:eastAsia="zh-CN"/>
        </w:rPr>
        <w:t>财务状况报告、</w:t>
      </w:r>
      <w:r>
        <w:rPr>
          <w:rFonts w:hint="eastAsia" w:ascii="仿宋" w:hAnsi="仿宋" w:eastAsia="仿宋" w:cs="仿宋"/>
          <w:b/>
          <w:bCs/>
          <w:sz w:val="28"/>
          <w:szCs w:val="28"/>
        </w:rPr>
        <w:t>法缴纳税收和社会保障资金证明内容可根据本磋商文件格式要求出具承诺函，若供应商提供证明材料的，无需响应此承诺书；若二者同时提供，在评审过程中，以证明材料为准。若单独提 供承诺函，则本承诺函随结果公告一同公示</w:t>
      </w:r>
    </w:p>
    <w:p w14:paraId="5FFEAE63">
      <w:pPr>
        <w:rPr>
          <w:lang w:val="zh-CN"/>
        </w:rPr>
      </w:pPr>
    </w:p>
    <w:p w14:paraId="65532458">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0BF91225">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5CBDC728">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77B2F652">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3C3A8945">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141B87BA">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31B1F05F">
      <w:pPr>
        <w:pageBreakBefore w:val="0"/>
        <w:kinsoku/>
        <w:wordWrap/>
        <w:overflowPunct/>
        <w:bidi w:val="0"/>
        <w:spacing w:beforeLines="100" w:afterLines="50" w:line="480" w:lineRule="exact"/>
        <w:ind w:firstLine="883" w:firstLineChars="200"/>
        <w:jc w:val="center"/>
        <w:textAlignment w:val="auto"/>
        <w:rPr>
          <w:rFonts w:hAnsi="宋体"/>
          <w:b/>
          <w:bCs/>
          <w:sz w:val="44"/>
          <w:szCs w:val="44"/>
          <w:lang w:val="zh-CN"/>
        </w:rPr>
      </w:pPr>
    </w:p>
    <w:p w14:paraId="69783D23">
      <w:pPr>
        <w:pageBreakBefore w:val="0"/>
        <w:kinsoku/>
        <w:wordWrap/>
        <w:overflowPunct/>
        <w:bidi w:val="0"/>
        <w:spacing w:beforeLines="100" w:afterLines="50" w:line="480" w:lineRule="exact"/>
        <w:jc w:val="both"/>
        <w:textAlignment w:val="auto"/>
        <w:rPr>
          <w:rFonts w:hint="eastAsia" w:hAnsi="宋体"/>
          <w:b/>
          <w:bCs/>
          <w:sz w:val="32"/>
          <w:szCs w:val="32"/>
          <w:lang w:val="zh-CN"/>
        </w:rPr>
      </w:pPr>
    </w:p>
    <w:p w14:paraId="13E526FA">
      <w:pPr>
        <w:pageBreakBefore w:val="0"/>
        <w:kinsoku/>
        <w:wordWrap/>
        <w:overflowPunct/>
        <w:bidi w:val="0"/>
        <w:spacing w:beforeLines="100" w:afterLines="50" w:line="480" w:lineRule="exact"/>
        <w:jc w:val="center"/>
        <w:textAlignment w:val="auto"/>
        <w:rPr>
          <w:rFonts w:hint="eastAsia" w:ascii="仿宋" w:hAnsi="仿宋" w:eastAsia="仿宋" w:cs="仿宋"/>
          <w:b/>
          <w:sz w:val="44"/>
          <w:szCs w:val="44"/>
        </w:rPr>
      </w:pPr>
      <w:r>
        <w:rPr>
          <w:rFonts w:hint="eastAsia" w:ascii="仿宋" w:hAnsi="仿宋" w:eastAsia="仿宋" w:cs="仿宋"/>
          <w:b/>
          <w:bCs/>
          <w:sz w:val="32"/>
          <w:szCs w:val="32"/>
          <w:lang w:val="zh-CN"/>
        </w:rPr>
        <w:t>（五）</w:t>
      </w:r>
      <w:r>
        <w:rPr>
          <w:rFonts w:hint="eastAsia" w:ascii="仿宋" w:hAnsi="仿宋" w:eastAsia="仿宋" w:cs="仿宋"/>
          <w:b/>
          <w:sz w:val="32"/>
          <w:szCs w:val="32"/>
        </w:rPr>
        <w:t>履行合同所必需的设备和专业技术能力的说明及承诺</w:t>
      </w:r>
    </w:p>
    <w:p w14:paraId="53FF6B6C">
      <w:pPr>
        <w:pStyle w:val="10"/>
        <w:pageBreakBefore w:val="0"/>
        <w:kinsoku/>
        <w:wordWrap/>
        <w:overflowPunct/>
        <w:bidi w:val="0"/>
        <w:adjustRightInd w:val="0"/>
        <w:snapToGrid w:val="0"/>
        <w:spacing w:line="480" w:lineRule="exact"/>
        <w:jc w:val="center"/>
        <w:textAlignment w:val="auto"/>
        <w:rPr>
          <w:b/>
          <w:sz w:val="44"/>
          <w:szCs w:val="44"/>
        </w:rPr>
      </w:pPr>
    </w:p>
    <w:p w14:paraId="625F74A0">
      <w:pPr>
        <w:pageBreakBefore w:val="0"/>
        <w:kinsoku/>
        <w:wordWrap/>
        <w:overflowPunct/>
        <w:bidi w:val="0"/>
        <w:spacing w:line="480" w:lineRule="exact"/>
        <w:textAlignment w:val="auto"/>
        <w:rPr>
          <w:rFonts w:ascii="仿宋_GB2312" w:eastAsia="仿宋_GB2312"/>
          <w:spacing w:val="4"/>
          <w:sz w:val="28"/>
          <w:szCs w:val="28"/>
          <w:u w:val="single"/>
        </w:rPr>
      </w:pPr>
      <w:r>
        <w:rPr>
          <w:rFonts w:hint="eastAsia" w:ascii="仿宋_GB2312" w:hAnsi="宋体" w:eastAsia="仿宋_GB2312"/>
          <w:spacing w:val="4"/>
          <w:sz w:val="28"/>
          <w:szCs w:val="28"/>
          <w:u w:val="single"/>
        </w:rPr>
        <w:t>致：     （采购人名称）    ：</w:t>
      </w:r>
    </w:p>
    <w:p w14:paraId="3FCA91BE">
      <w:pPr>
        <w:pageBreakBefore w:val="0"/>
        <w:kinsoku/>
        <w:wordWrap/>
        <w:overflowPunct/>
        <w:bidi w:val="0"/>
        <w:spacing w:beforeLines="100" w:afterLines="50" w:line="480" w:lineRule="exact"/>
        <w:ind w:firstLine="170"/>
        <w:textAlignment w:val="auto"/>
        <w:rPr>
          <w:rFonts w:ascii="仿宋_GB2312" w:hAnsi="宋体" w:eastAsia="仿宋_GB2312"/>
          <w:spacing w:val="4"/>
          <w:sz w:val="28"/>
          <w:szCs w:val="28"/>
        </w:rPr>
      </w:pPr>
      <w:r>
        <w:rPr>
          <w:rFonts w:hint="eastAsia" w:ascii="仿宋_GB2312" w:hAnsi="宋体" w:eastAsia="仿宋_GB2312"/>
          <w:spacing w:val="4"/>
          <w:sz w:val="28"/>
          <w:szCs w:val="28"/>
        </w:rPr>
        <w:t xml:space="preserve">   </w:t>
      </w:r>
      <w:r>
        <w:rPr>
          <w:rFonts w:hint="eastAsia" w:ascii="仿宋_GB2312" w:hAnsi="宋体" w:eastAsia="仿宋_GB2312"/>
          <w:spacing w:val="4"/>
          <w:sz w:val="28"/>
          <w:szCs w:val="28"/>
          <w:u w:val="single"/>
        </w:rPr>
        <w:t xml:space="preserve">      （供应商名称）    </w:t>
      </w:r>
      <w:r>
        <w:rPr>
          <w:rFonts w:hint="eastAsia" w:ascii="仿宋_GB2312" w:hAnsi="宋体" w:eastAsia="仿宋_GB2312"/>
          <w:spacing w:val="4"/>
          <w:sz w:val="28"/>
          <w:szCs w:val="28"/>
        </w:rPr>
        <w:t xml:space="preserve"> 于</w:t>
      </w:r>
      <w:r>
        <w:rPr>
          <w:rFonts w:hint="eastAsia" w:ascii="仿宋_GB2312" w:hAnsi="宋体" w:eastAsia="仿宋_GB2312"/>
          <w:spacing w:val="4"/>
          <w:sz w:val="28"/>
          <w:szCs w:val="28"/>
          <w:u w:val="single"/>
        </w:rPr>
        <w:t xml:space="preserve">     </w:t>
      </w:r>
      <w:r>
        <w:rPr>
          <w:rFonts w:hint="eastAsia" w:ascii="仿宋_GB2312" w:hAnsi="宋体" w:eastAsia="仿宋_GB2312"/>
          <w:spacing w:val="4"/>
          <w:sz w:val="28"/>
          <w:szCs w:val="28"/>
        </w:rPr>
        <w:t>年</w:t>
      </w:r>
      <w:r>
        <w:rPr>
          <w:rFonts w:hint="eastAsia" w:ascii="仿宋_GB2312" w:hAnsi="宋体" w:eastAsia="仿宋_GB2312"/>
          <w:spacing w:val="4"/>
          <w:sz w:val="28"/>
          <w:szCs w:val="28"/>
          <w:u w:val="single"/>
        </w:rPr>
        <w:t xml:space="preserve">    </w:t>
      </w:r>
      <w:r>
        <w:rPr>
          <w:rFonts w:hint="eastAsia" w:ascii="仿宋_GB2312" w:hAnsi="宋体" w:eastAsia="仿宋_GB2312"/>
          <w:spacing w:val="4"/>
          <w:sz w:val="28"/>
          <w:szCs w:val="28"/>
        </w:rPr>
        <w:t>月</w:t>
      </w:r>
      <w:r>
        <w:rPr>
          <w:rFonts w:hint="eastAsia" w:ascii="仿宋_GB2312" w:hAnsi="宋体" w:eastAsia="仿宋_GB2312"/>
          <w:spacing w:val="4"/>
          <w:sz w:val="28"/>
          <w:szCs w:val="28"/>
          <w:u w:val="single"/>
        </w:rPr>
        <w:t xml:space="preserve">   </w:t>
      </w:r>
      <w:r>
        <w:rPr>
          <w:rFonts w:hint="eastAsia" w:ascii="仿宋_GB2312" w:hAnsi="宋体" w:eastAsia="仿宋_GB2312"/>
          <w:spacing w:val="4"/>
          <w:sz w:val="28"/>
          <w:szCs w:val="28"/>
        </w:rPr>
        <w:t>日在中华人民共和国境内</w:t>
      </w:r>
      <w:r>
        <w:rPr>
          <w:rFonts w:hint="eastAsia" w:ascii="仿宋_GB2312" w:hAnsi="宋体" w:eastAsia="仿宋_GB2312"/>
          <w:spacing w:val="4"/>
          <w:sz w:val="28"/>
          <w:szCs w:val="28"/>
          <w:u w:val="single"/>
        </w:rPr>
        <w:t xml:space="preserve">               （详细注册地址）     </w:t>
      </w:r>
      <w:r>
        <w:rPr>
          <w:rFonts w:hint="eastAsia" w:ascii="仿宋_GB2312" w:hAnsi="宋体" w:eastAsia="仿宋_GB2312"/>
          <w:spacing w:val="4"/>
          <w:sz w:val="28"/>
          <w:szCs w:val="28"/>
        </w:rPr>
        <w:t>合法注册并经营，公司主营业务为</w:t>
      </w:r>
      <w:r>
        <w:rPr>
          <w:rFonts w:hint="eastAsia" w:ascii="仿宋_GB2312" w:hAnsi="宋体" w:eastAsia="仿宋_GB2312"/>
          <w:spacing w:val="4"/>
          <w:sz w:val="28"/>
          <w:szCs w:val="28"/>
          <w:u w:val="single"/>
        </w:rPr>
        <w:t xml:space="preserve">                          </w:t>
      </w:r>
      <w:r>
        <w:rPr>
          <w:rFonts w:hint="eastAsia" w:ascii="仿宋_GB2312" w:hAnsi="宋体" w:eastAsia="仿宋_GB2312"/>
          <w:spacing w:val="4"/>
          <w:sz w:val="28"/>
          <w:szCs w:val="28"/>
        </w:rPr>
        <w:t>，营业（生产经营）面积为</w:t>
      </w:r>
      <w:r>
        <w:rPr>
          <w:rFonts w:hint="eastAsia" w:ascii="仿宋_GB2312" w:hAnsi="宋体" w:eastAsia="仿宋_GB2312"/>
          <w:spacing w:val="4"/>
          <w:sz w:val="28"/>
          <w:szCs w:val="28"/>
          <w:u w:val="single"/>
        </w:rPr>
        <w:t xml:space="preserve">             </w:t>
      </w:r>
      <w:r>
        <w:rPr>
          <w:rFonts w:hint="eastAsia" w:ascii="仿宋_GB2312" w:hAnsi="宋体" w:eastAsia="仿宋_GB2312"/>
          <w:spacing w:val="4"/>
          <w:sz w:val="28"/>
          <w:szCs w:val="28"/>
        </w:rPr>
        <w:t xml:space="preserve"> ，现有员工数量为</w:t>
      </w:r>
      <w:r>
        <w:rPr>
          <w:rFonts w:hint="eastAsia" w:ascii="仿宋_GB2312" w:hAnsi="宋体" w:eastAsia="仿宋_GB2312"/>
          <w:spacing w:val="4"/>
          <w:sz w:val="28"/>
          <w:szCs w:val="28"/>
          <w:u w:val="single"/>
        </w:rPr>
        <w:t xml:space="preserve">         </w:t>
      </w:r>
      <w:r>
        <w:rPr>
          <w:rFonts w:hint="eastAsia" w:ascii="仿宋_GB2312" w:hAnsi="宋体" w:eastAsia="仿宋_GB2312"/>
          <w:spacing w:val="4"/>
          <w:sz w:val="28"/>
          <w:szCs w:val="28"/>
        </w:rPr>
        <w:t>，其中与履行本合同相关的专业技术人员有（</w:t>
      </w:r>
      <w:r>
        <w:rPr>
          <w:rFonts w:hint="eastAsia" w:ascii="仿宋_GB2312" w:hAnsi="宋体" w:eastAsia="仿宋_GB2312"/>
          <w:spacing w:val="4"/>
          <w:sz w:val="28"/>
          <w:szCs w:val="28"/>
          <w:u w:val="single"/>
        </w:rPr>
        <w:t xml:space="preserve">             专业能力、数量        </w:t>
      </w:r>
      <w:r>
        <w:rPr>
          <w:rFonts w:hint="eastAsia" w:ascii="仿宋_GB2312" w:hAnsi="宋体" w:eastAsia="仿宋_GB2312"/>
          <w:spacing w:val="4"/>
          <w:sz w:val="28"/>
          <w:szCs w:val="28"/>
        </w:rPr>
        <w:t>），本公司郑重承诺，具有履行本合同所必需的设备和专业技术能力。</w:t>
      </w:r>
    </w:p>
    <w:p w14:paraId="722EF48D">
      <w:pPr>
        <w:pageBreakBefore w:val="0"/>
        <w:kinsoku/>
        <w:wordWrap/>
        <w:overflowPunct/>
        <w:bidi w:val="0"/>
        <w:spacing w:beforeLines="100" w:afterLines="50" w:line="480" w:lineRule="exact"/>
        <w:ind w:firstLine="170"/>
        <w:textAlignment w:val="auto"/>
        <w:rPr>
          <w:rFonts w:ascii="宋体"/>
          <w:spacing w:val="4"/>
          <w:sz w:val="28"/>
          <w:szCs w:val="28"/>
        </w:rPr>
      </w:pPr>
    </w:p>
    <w:p w14:paraId="55039A9B">
      <w:pPr>
        <w:pageBreakBefore w:val="0"/>
        <w:kinsoku/>
        <w:wordWrap/>
        <w:overflowPunct/>
        <w:bidi w:val="0"/>
        <w:spacing w:beforeLines="100" w:afterLines="50" w:line="480" w:lineRule="exact"/>
        <w:ind w:firstLine="170"/>
        <w:textAlignment w:val="auto"/>
        <w:rPr>
          <w:rFonts w:ascii="宋体"/>
          <w:spacing w:val="4"/>
          <w:sz w:val="28"/>
          <w:szCs w:val="28"/>
        </w:rPr>
      </w:pPr>
    </w:p>
    <w:p w14:paraId="49A00031">
      <w:pPr>
        <w:pStyle w:val="2"/>
        <w:pageBreakBefore w:val="0"/>
        <w:kinsoku/>
        <w:wordWrap/>
        <w:overflowPunct/>
        <w:bidi w:val="0"/>
        <w:spacing w:line="480" w:lineRule="exact"/>
        <w:textAlignment w:val="auto"/>
        <w:rPr>
          <w:rFonts w:ascii="宋体"/>
          <w:spacing w:val="4"/>
          <w:szCs w:val="28"/>
        </w:rPr>
      </w:pPr>
    </w:p>
    <w:p w14:paraId="23616905">
      <w:pPr>
        <w:pageBreakBefore w:val="0"/>
        <w:kinsoku/>
        <w:wordWrap/>
        <w:overflowPunct/>
        <w:bidi w:val="0"/>
        <w:spacing w:line="480" w:lineRule="exact"/>
        <w:textAlignment w:val="auto"/>
        <w:rPr>
          <w:rFonts w:ascii="宋体"/>
          <w:spacing w:val="4"/>
          <w:sz w:val="28"/>
          <w:szCs w:val="28"/>
        </w:rPr>
      </w:pPr>
    </w:p>
    <w:p w14:paraId="0BFF7B2D">
      <w:pPr>
        <w:pStyle w:val="2"/>
        <w:pageBreakBefore w:val="0"/>
        <w:kinsoku/>
        <w:wordWrap/>
        <w:overflowPunct/>
        <w:bidi w:val="0"/>
        <w:spacing w:line="480" w:lineRule="exact"/>
        <w:textAlignment w:val="auto"/>
        <w:rPr>
          <w:rFonts w:ascii="宋体"/>
          <w:spacing w:val="4"/>
          <w:szCs w:val="28"/>
        </w:rPr>
      </w:pPr>
    </w:p>
    <w:p w14:paraId="4B44A3EE">
      <w:pPr>
        <w:pageBreakBefore w:val="0"/>
        <w:kinsoku/>
        <w:wordWrap/>
        <w:overflowPunct/>
        <w:bidi w:val="0"/>
        <w:spacing w:line="480" w:lineRule="exact"/>
        <w:textAlignment w:val="auto"/>
        <w:rPr>
          <w:rFonts w:ascii="宋体"/>
          <w:spacing w:val="4"/>
          <w:sz w:val="28"/>
          <w:szCs w:val="28"/>
        </w:rPr>
      </w:pPr>
    </w:p>
    <w:p w14:paraId="657C094C">
      <w:pPr>
        <w:pStyle w:val="2"/>
        <w:pageBreakBefore w:val="0"/>
        <w:kinsoku/>
        <w:wordWrap/>
        <w:overflowPunct/>
        <w:bidi w:val="0"/>
        <w:spacing w:line="480" w:lineRule="exact"/>
        <w:textAlignment w:val="auto"/>
      </w:pPr>
    </w:p>
    <w:p w14:paraId="6B78AB21">
      <w:pPr>
        <w:pStyle w:val="11"/>
        <w:pageBreakBefore w:val="0"/>
        <w:kinsoku/>
        <w:wordWrap/>
        <w:overflowPunct/>
        <w:bidi w:val="0"/>
        <w:spacing w:line="480" w:lineRule="exact"/>
        <w:textAlignment w:val="auto"/>
        <w:rPr>
          <w:sz w:val="28"/>
          <w:szCs w:val="28"/>
        </w:rPr>
      </w:pPr>
    </w:p>
    <w:p w14:paraId="4F2663E7">
      <w:pPr>
        <w:pageBreakBefore w:val="0"/>
        <w:kinsoku/>
        <w:wordWrap/>
        <w:overflowPunct/>
        <w:bidi w:val="0"/>
        <w:spacing w:line="480" w:lineRule="exact"/>
        <w:ind w:firstLine="2240" w:firstLineChars="800"/>
        <w:textAlignment w:val="auto"/>
        <w:rPr>
          <w:rFonts w:ascii="仿宋_GB2312" w:hAnsi="宋体" w:eastAsia="仿宋_GB2312"/>
          <w:sz w:val="28"/>
          <w:szCs w:val="28"/>
        </w:rPr>
      </w:pPr>
      <w:r>
        <w:rPr>
          <w:rFonts w:hint="eastAsia" w:ascii="仿宋_GB2312" w:hAnsi="宋体" w:eastAsia="仿宋_GB2312"/>
          <w:sz w:val="28"/>
          <w:szCs w:val="28"/>
        </w:rPr>
        <w:t>供应商（公章）：</w:t>
      </w:r>
      <w:r>
        <w:rPr>
          <w:rFonts w:hint="eastAsia" w:ascii="仿宋_GB2312" w:hAnsi="宋体" w:eastAsia="仿宋_GB2312"/>
          <w:sz w:val="28"/>
          <w:szCs w:val="28"/>
          <w:u w:val="single"/>
        </w:rPr>
        <w:t xml:space="preserve">                       </w:t>
      </w:r>
    </w:p>
    <w:p w14:paraId="3F8DFCB6">
      <w:pPr>
        <w:pageBreakBefore w:val="0"/>
        <w:kinsoku/>
        <w:wordWrap/>
        <w:overflowPunct/>
        <w:bidi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color w:val="auto"/>
          <w:sz w:val="28"/>
          <w:szCs w:val="28"/>
          <w:highlight w:val="none"/>
        </w:rPr>
        <w:t>法定代表人或授权代表</w:t>
      </w:r>
      <w:r>
        <w:rPr>
          <w:rFonts w:hint="eastAsia" w:ascii="仿宋_GB2312" w:hAnsi="宋体" w:eastAsia="仿宋_GB2312"/>
          <w:color w:val="auto"/>
          <w:sz w:val="28"/>
          <w:szCs w:val="28"/>
          <w:highlight w:val="none"/>
          <w:lang w:val="en-US" w:eastAsia="zh-CN"/>
        </w:rPr>
        <w:t>人</w:t>
      </w:r>
      <w:r>
        <w:rPr>
          <w:rFonts w:hint="eastAsia" w:ascii="仿宋_GB2312" w:hAnsi="宋体" w:eastAsia="仿宋_GB2312"/>
          <w:sz w:val="28"/>
          <w:szCs w:val="28"/>
        </w:rPr>
        <w:t>（签字或盖章）：</w:t>
      </w:r>
      <w:r>
        <w:rPr>
          <w:rFonts w:hint="eastAsia" w:ascii="仿宋_GB2312" w:hAnsi="宋体" w:eastAsia="仿宋_GB2312"/>
          <w:sz w:val="28"/>
          <w:szCs w:val="28"/>
          <w:u w:val="single"/>
        </w:rPr>
        <w:t xml:space="preserve">             </w:t>
      </w:r>
    </w:p>
    <w:p w14:paraId="5A9FD7FF">
      <w:pPr>
        <w:pageBreakBefore w:val="0"/>
        <w:kinsoku/>
        <w:wordWrap/>
        <w:overflowPunct/>
        <w:bidi w:val="0"/>
        <w:adjustRightInd w:val="0"/>
        <w:snapToGrid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日    期：</w:t>
      </w:r>
      <w:r>
        <w:rPr>
          <w:rFonts w:hint="eastAsia" w:ascii="仿宋_GB2312" w:hAnsi="宋体" w:eastAsia="仿宋_GB2312"/>
          <w:sz w:val="28"/>
          <w:szCs w:val="28"/>
          <w:u w:val="single"/>
        </w:rPr>
        <w:t xml:space="preserve">                            </w:t>
      </w:r>
    </w:p>
    <w:p w14:paraId="3EBE92D4">
      <w:pPr>
        <w:pStyle w:val="10"/>
        <w:pageBreakBefore w:val="0"/>
        <w:kinsoku/>
        <w:wordWrap/>
        <w:overflowPunct/>
        <w:bidi w:val="0"/>
        <w:adjustRightInd w:val="0"/>
        <w:snapToGrid w:val="0"/>
        <w:spacing w:line="480" w:lineRule="exact"/>
        <w:jc w:val="center"/>
        <w:textAlignment w:val="auto"/>
        <w:rPr>
          <w:rFonts w:hAnsi="宋体"/>
          <w:b/>
          <w:sz w:val="44"/>
          <w:szCs w:val="44"/>
        </w:rPr>
      </w:pPr>
      <w:r>
        <w:rPr>
          <w:rFonts w:hAnsi="宋体"/>
          <w:b/>
          <w:sz w:val="28"/>
          <w:szCs w:val="28"/>
        </w:rPr>
        <w:br w:type="page"/>
      </w:r>
      <w:r>
        <w:rPr>
          <w:rFonts w:hint="eastAsia" w:ascii="Times New Roman" w:hAnsi="宋体" w:eastAsia="仿宋" w:cs="Times New Roman"/>
          <w:b/>
          <w:bCs/>
          <w:kern w:val="2"/>
          <w:sz w:val="32"/>
          <w:szCs w:val="32"/>
          <w:lang w:val="zh-CN" w:eastAsia="zh-CN" w:bidi="ar-SA"/>
        </w:rPr>
        <w:t>（六）参加政府采购活动前三年内无重大违法记录的书面声明</w:t>
      </w:r>
    </w:p>
    <w:p w14:paraId="7927990C">
      <w:pPr>
        <w:pageBreakBefore w:val="0"/>
        <w:kinsoku/>
        <w:wordWrap/>
        <w:overflowPunct/>
        <w:bidi w:val="0"/>
        <w:snapToGrid w:val="0"/>
        <w:spacing w:line="480" w:lineRule="exact"/>
        <w:ind w:firstLine="640" w:firstLineChars="200"/>
        <w:textAlignment w:val="auto"/>
        <w:rPr>
          <w:rFonts w:ascii="仿宋_GB2312" w:hAnsi="仿宋" w:eastAsia="仿宋_GB2312"/>
          <w:color w:val="FF0000"/>
          <w:sz w:val="32"/>
          <w:szCs w:val="32"/>
        </w:rPr>
      </w:pPr>
    </w:p>
    <w:p w14:paraId="51B3786C">
      <w:pPr>
        <w:pageBreakBefore w:val="0"/>
        <w:kinsoku/>
        <w:wordWrap/>
        <w:overflowPunct/>
        <w:bidi w:val="0"/>
        <w:spacing w:line="480" w:lineRule="exact"/>
        <w:textAlignment w:val="auto"/>
        <w:rPr>
          <w:rFonts w:ascii="仿宋_GB2312" w:eastAsia="仿宋_GB2312"/>
          <w:spacing w:val="4"/>
          <w:sz w:val="28"/>
          <w:szCs w:val="28"/>
          <w:u w:val="single"/>
        </w:rPr>
      </w:pPr>
      <w:r>
        <w:rPr>
          <w:rFonts w:hint="eastAsia" w:ascii="仿宋_GB2312" w:hAnsi="宋体" w:eastAsia="仿宋_GB2312"/>
          <w:spacing w:val="4"/>
          <w:sz w:val="28"/>
          <w:szCs w:val="28"/>
          <w:u w:val="single"/>
        </w:rPr>
        <w:t>致：     （采购人名称）    ：</w:t>
      </w:r>
    </w:p>
    <w:p w14:paraId="345B40E7">
      <w:pPr>
        <w:pageBreakBefore w:val="0"/>
        <w:kinsoku/>
        <w:wordWrap/>
        <w:overflowPunct/>
        <w:autoSpaceDE w:val="0"/>
        <w:autoSpaceDN w:val="0"/>
        <w:bidi w:val="0"/>
        <w:adjustRightInd w:val="0"/>
        <w:spacing w:line="480" w:lineRule="exact"/>
        <w:textAlignment w:val="auto"/>
        <w:rPr>
          <w:rFonts w:eastAsia="仿宋_GB2312"/>
          <w:sz w:val="28"/>
          <w:szCs w:val="28"/>
        </w:rPr>
      </w:pPr>
    </w:p>
    <w:p w14:paraId="3138FEC4">
      <w:pPr>
        <w:pageBreakBefore w:val="0"/>
        <w:kinsoku/>
        <w:wordWrap/>
        <w:overflowPunct/>
        <w:autoSpaceDE w:val="0"/>
        <w:autoSpaceDN w:val="0"/>
        <w:bidi w:val="0"/>
        <w:adjustRightInd w:val="0"/>
        <w:spacing w:line="480" w:lineRule="exact"/>
        <w:textAlignment w:val="auto"/>
        <w:rPr>
          <w:rFonts w:eastAsia="仿宋_GB2312"/>
          <w:sz w:val="28"/>
          <w:szCs w:val="28"/>
        </w:rPr>
      </w:pPr>
      <w:r>
        <w:rPr>
          <w:rFonts w:hint="eastAsia" w:eastAsia="仿宋_GB2312"/>
          <w:sz w:val="28"/>
          <w:szCs w:val="28"/>
        </w:rPr>
        <w:t xml:space="preserve">    </w:t>
      </w:r>
      <w:r>
        <w:rPr>
          <w:rFonts w:eastAsia="仿宋_GB2312"/>
          <w:sz w:val="28"/>
          <w:szCs w:val="28"/>
        </w:rPr>
        <w:t>我方</w:t>
      </w:r>
      <w:r>
        <w:rPr>
          <w:rFonts w:hint="eastAsia" w:eastAsia="仿宋_GB2312"/>
          <w:sz w:val="28"/>
          <w:szCs w:val="28"/>
          <w:u w:val="single"/>
        </w:rPr>
        <w:t xml:space="preserve">  </w:t>
      </w:r>
      <w:r>
        <w:rPr>
          <w:rFonts w:eastAsia="仿宋_GB2312"/>
          <w:sz w:val="28"/>
          <w:szCs w:val="28"/>
          <w:u w:val="single"/>
        </w:rPr>
        <w:t>（</w:t>
      </w:r>
      <w:r>
        <w:rPr>
          <w:rFonts w:hint="eastAsia" w:eastAsia="仿宋_GB2312"/>
          <w:sz w:val="28"/>
          <w:szCs w:val="28"/>
          <w:u w:val="single"/>
        </w:rPr>
        <w:t>供应商</w:t>
      </w:r>
      <w:r>
        <w:rPr>
          <w:rFonts w:eastAsia="仿宋_GB2312"/>
          <w:sz w:val="28"/>
          <w:szCs w:val="28"/>
          <w:u w:val="single"/>
        </w:rPr>
        <w:t>名称）</w:t>
      </w:r>
      <w:r>
        <w:rPr>
          <w:rFonts w:hint="eastAsia" w:eastAsia="仿宋_GB2312"/>
          <w:sz w:val="28"/>
          <w:szCs w:val="28"/>
          <w:u w:val="single"/>
        </w:rPr>
        <w:t xml:space="preserve">  </w:t>
      </w:r>
      <w:r>
        <w:rPr>
          <w:rFonts w:eastAsia="仿宋_GB2312"/>
          <w:sz w:val="28"/>
          <w:szCs w:val="28"/>
        </w:rPr>
        <w:t>郑重声明在参加本次政府采购活动前</w:t>
      </w:r>
      <w:r>
        <w:rPr>
          <w:rFonts w:hint="eastAsia" w:eastAsia="仿宋_GB2312"/>
          <w:sz w:val="28"/>
          <w:szCs w:val="28"/>
          <w:lang w:val="en-US" w:eastAsia="zh-CN"/>
        </w:rPr>
        <w:t>三</w:t>
      </w:r>
      <w:r>
        <w:rPr>
          <w:rFonts w:eastAsia="仿宋_GB2312"/>
          <w:sz w:val="28"/>
          <w:szCs w:val="28"/>
        </w:rPr>
        <w:t>年内的经营活动没有重大违法记录。如有不实，我方将无条件地退出本项目的采购活动，并遵照《政府采购法》有关</w:t>
      </w:r>
      <w:r>
        <w:rPr>
          <w:rFonts w:hint="eastAsia" w:eastAsia="仿宋_GB2312"/>
          <w:sz w:val="28"/>
          <w:szCs w:val="28"/>
        </w:rPr>
        <w:t>“</w:t>
      </w:r>
      <w:r>
        <w:rPr>
          <w:rFonts w:eastAsia="仿宋_GB2312"/>
          <w:sz w:val="28"/>
          <w:szCs w:val="28"/>
        </w:rPr>
        <w:t>提供虚假材料的规定</w:t>
      </w:r>
      <w:r>
        <w:rPr>
          <w:rFonts w:hint="eastAsia" w:eastAsia="仿宋_GB2312"/>
          <w:sz w:val="28"/>
          <w:szCs w:val="28"/>
        </w:rPr>
        <w:t>”</w:t>
      </w:r>
      <w:r>
        <w:rPr>
          <w:rFonts w:eastAsia="仿宋_GB2312"/>
          <w:sz w:val="28"/>
          <w:szCs w:val="28"/>
        </w:rPr>
        <w:t>接受处罚。</w:t>
      </w:r>
    </w:p>
    <w:p w14:paraId="47ADA7A5">
      <w:pPr>
        <w:pageBreakBefore w:val="0"/>
        <w:kinsoku/>
        <w:wordWrap/>
        <w:overflowPunct/>
        <w:autoSpaceDE w:val="0"/>
        <w:autoSpaceDN w:val="0"/>
        <w:bidi w:val="0"/>
        <w:adjustRightInd w:val="0"/>
        <w:spacing w:line="480" w:lineRule="exact"/>
        <w:textAlignment w:val="auto"/>
        <w:rPr>
          <w:rFonts w:eastAsia="仿宋_GB2312"/>
          <w:sz w:val="28"/>
          <w:szCs w:val="28"/>
        </w:rPr>
      </w:pPr>
      <w:r>
        <w:rPr>
          <w:rFonts w:hint="eastAsia" w:eastAsia="仿宋_GB2312"/>
          <w:sz w:val="28"/>
          <w:szCs w:val="28"/>
        </w:rPr>
        <w:t xml:space="preserve">     </w:t>
      </w:r>
      <w:r>
        <w:rPr>
          <w:rFonts w:eastAsia="仿宋_GB2312"/>
          <w:sz w:val="28"/>
          <w:szCs w:val="28"/>
        </w:rPr>
        <w:t>特此声明。</w:t>
      </w:r>
    </w:p>
    <w:p w14:paraId="53901A51">
      <w:pPr>
        <w:pageBreakBefore w:val="0"/>
        <w:kinsoku/>
        <w:wordWrap/>
        <w:overflowPunct/>
        <w:autoSpaceDE w:val="0"/>
        <w:autoSpaceDN w:val="0"/>
        <w:bidi w:val="0"/>
        <w:adjustRightInd w:val="0"/>
        <w:spacing w:line="480" w:lineRule="exact"/>
        <w:ind w:firstLine="560" w:firstLineChars="200"/>
        <w:textAlignment w:val="auto"/>
        <w:rPr>
          <w:rFonts w:eastAsia="仿宋_GB2312"/>
          <w:sz w:val="28"/>
          <w:szCs w:val="28"/>
        </w:rPr>
      </w:pPr>
    </w:p>
    <w:p w14:paraId="50A5E474">
      <w:pPr>
        <w:pageBreakBefore w:val="0"/>
        <w:kinsoku/>
        <w:wordWrap/>
        <w:overflowPunct/>
        <w:autoSpaceDE w:val="0"/>
        <w:autoSpaceDN w:val="0"/>
        <w:bidi w:val="0"/>
        <w:adjustRightInd w:val="0"/>
        <w:spacing w:line="480" w:lineRule="exact"/>
        <w:ind w:firstLine="560" w:firstLineChars="200"/>
        <w:textAlignment w:val="auto"/>
        <w:rPr>
          <w:rFonts w:eastAsia="仿宋_GB2312"/>
          <w:sz w:val="28"/>
          <w:szCs w:val="28"/>
        </w:rPr>
      </w:pPr>
    </w:p>
    <w:p w14:paraId="1B145638">
      <w:pPr>
        <w:pStyle w:val="11"/>
        <w:pageBreakBefore w:val="0"/>
        <w:kinsoku/>
        <w:wordWrap/>
        <w:overflowPunct/>
        <w:bidi w:val="0"/>
        <w:spacing w:line="480" w:lineRule="exact"/>
        <w:textAlignment w:val="auto"/>
        <w:rPr>
          <w:rFonts w:eastAsia="仿宋_GB2312"/>
          <w:sz w:val="28"/>
          <w:szCs w:val="28"/>
        </w:rPr>
      </w:pPr>
    </w:p>
    <w:p w14:paraId="60659A49">
      <w:pPr>
        <w:pStyle w:val="11"/>
        <w:pageBreakBefore w:val="0"/>
        <w:kinsoku/>
        <w:wordWrap/>
        <w:overflowPunct/>
        <w:bidi w:val="0"/>
        <w:spacing w:line="480" w:lineRule="exact"/>
        <w:textAlignment w:val="auto"/>
        <w:rPr>
          <w:rFonts w:eastAsia="仿宋_GB2312"/>
          <w:sz w:val="28"/>
          <w:szCs w:val="28"/>
        </w:rPr>
      </w:pPr>
    </w:p>
    <w:p w14:paraId="2F995727">
      <w:pPr>
        <w:pStyle w:val="11"/>
        <w:pageBreakBefore w:val="0"/>
        <w:kinsoku/>
        <w:wordWrap/>
        <w:overflowPunct/>
        <w:bidi w:val="0"/>
        <w:spacing w:line="480" w:lineRule="exact"/>
        <w:textAlignment w:val="auto"/>
        <w:rPr>
          <w:rFonts w:eastAsia="仿宋_GB2312"/>
          <w:sz w:val="28"/>
          <w:szCs w:val="28"/>
        </w:rPr>
      </w:pPr>
    </w:p>
    <w:p w14:paraId="3DA329D0">
      <w:pPr>
        <w:pageBreakBefore w:val="0"/>
        <w:kinsoku/>
        <w:wordWrap/>
        <w:overflowPunct/>
        <w:autoSpaceDE w:val="0"/>
        <w:autoSpaceDN w:val="0"/>
        <w:bidi w:val="0"/>
        <w:adjustRightInd w:val="0"/>
        <w:spacing w:line="480" w:lineRule="exact"/>
        <w:ind w:firstLine="560" w:firstLineChars="200"/>
        <w:textAlignment w:val="auto"/>
        <w:rPr>
          <w:rFonts w:eastAsia="仿宋_GB2312"/>
          <w:sz w:val="28"/>
          <w:szCs w:val="28"/>
        </w:rPr>
      </w:pPr>
    </w:p>
    <w:p w14:paraId="30D0F774">
      <w:pPr>
        <w:pageBreakBefore w:val="0"/>
        <w:kinsoku/>
        <w:wordWrap/>
        <w:overflowPunct/>
        <w:bidi w:val="0"/>
        <w:spacing w:line="480" w:lineRule="exact"/>
        <w:ind w:firstLine="2240" w:firstLineChars="800"/>
        <w:textAlignment w:val="auto"/>
        <w:rPr>
          <w:rFonts w:ascii="仿宋_GB2312" w:hAnsi="宋体" w:eastAsia="仿宋_GB2312"/>
          <w:sz w:val="28"/>
          <w:szCs w:val="28"/>
        </w:rPr>
      </w:pPr>
      <w:r>
        <w:rPr>
          <w:rFonts w:hint="eastAsia" w:ascii="仿宋_GB2312" w:hAnsi="宋体" w:eastAsia="仿宋_GB2312"/>
          <w:sz w:val="28"/>
          <w:szCs w:val="28"/>
        </w:rPr>
        <w:t>供应商（公章）：</w:t>
      </w:r>
      <w:r>
        <w:rPr>
          <w:rFonts w:hint="eastAsia" w:ascii="仿宋_GB2312" w:hAnsi="宋体" w:eastAsia="仿宋_GB2312"/>
          <w:sz w:val="28"/>
          <w:szCs w:val="28"/>
          <w:u w:val="single"/>
        </w:rPr>
        <w:t xml:space="preserve">                       </w:t>
      </w:r>
    </w:p>
    <w:p w14:paraId="2A75D6C9">
      <w:pPr>
        <w:pageBreakBefore w:val="0"/>
        <w:kinsoku/>
        <w:wordWrap/>
        <w:overflowPunct/>
        <w:bidi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法定代表人（签字或盖章）：</w:t>
      </w:r>
      <w:r>
        <w:rPr>
          <w:rFonts w:hint="eastAsia" w:ascii="仿宋_GB2312" w:hAnsi="宋体" w:eastAsia="仿宋_GB2312"/>
          <w:sz w:val="28"/>
          <w:szCs w:val="28"/>
          <w:u w:val="single"/>
        </w:rPr>
        <w:t xml:space="preserve">             </w:t>
      </w:r>
    </w:p>
    <w:p w14:paraId="56D6CC2F">
      <w:pPr>
        <w:pageBreakBefore w:val="0"/>
        <w:kinsoku/>
        <w:wordWrap/>
        <w:overflowPunct/>
        <w:autoSpaceDE w:val="0"/>
        <w:autoSpaceDN w:val="0"/>
        <w:bidi w:val="0"/>
        <w:adjustRightInd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日    期：</w:t>
      </w:r>
      <w:r>
        <w:rPr>
          <w:rFonts w:hint="eastAsia" w:ascii="仿宋_GB2312" w:hAnsi="宋体" w:eastAsia="仿宋_GB2312"/>
          <w:sz w:val="28"/>
          <w:szCs w:val="28"/>
          <w:u w:val="single"/>
        </w:rPr>
        <w:t xml:space="preserve">                            </w:t>
      </w:r>
    </w:p>
    <w:p w14:paraId="544CE0B9">
      <w:pPr>
        <w:pageBreakBefore w:val="0"/>
        <w:kinsoku/>
        <w:wordWrap/>
        <w:overflowPunct/>
        <w:bidi w:val="0"/>
        <w:snapToGrid w:val="0"/>
        <w:spacing w:line="480" w:lineRule="exact"/>
        <w:jc w:val="center"/>
        <w:textAlignment w:val="auto"/>
        <w:rPr>
          <w:rFonts w:ascii="宋体"/>
          <w:b/>
          <w:bCs/>
          <w:sz w:val="44"/>
          <w:szCs w:val="44"/>
          <w:lang w:val="zh-CN"/>
        </w:rPr>
        <w:sectPr>
          <w:footerReference r:id="rId8" w:type="default"/>
          <w:pgSz w:w="11906" w:h="16838"/>
          <w:pgMar w:top="1418" w:right="1418" w:bottom="1418" w:left="1418" w:header="794" w:footer="992" w:gutter="0"/>
          <w:pgNumType w:fmt="decimal"/>
          <w:cols w:space="720" w:num="1"/>
          <w:docGrid w:linePitch="312" w:charSpace="0"/>
        </w:sectPr>
      </w:pPr>
      <w:r>
        <w:rPr>
          <w:rFonts w:ascii="宋体"/>
          <w:b/>
          <w:bCs/>
          <w:sz w:val="44"/>
          <w:szCs w:val="44"/>
          <w:lang w:val="zh-CN"/>
        </w:rPr>
        <w:br w:type="page"/>
      </w:r>
    </w:p>
    <w:p w14:paraId="78831F78">
      <w:pPr>
        <w:pageBreakBefore w:val="0"/>
        <w:kinsoku/>
        <w:wordWrap/>
        <w:overflowPunct/>
        <w:bidi w:val="0"/>
        <w:snapToGrid w:val="0"/>
        <w:spacing w:line="480" w:lineRule="exact"/>
        <w:jc w:val="center"/>
        <w:textAlignment w:val="auto"/>
        <w:rPr>
          <w:rFonts w:hint="eastAsia" w:ascii="仿宋" w:hAnsi="仿宋" w:eastAsia="仿宋" w:cs="仿宋"/>
          <w:b/>
          <w:bCs/>
          <w:sz w:val="32"/>
          <w:szCs w:val="32"/>
          <w:lang w:val="zh-CN"/>
        </w:rPr>
      </w:pPr>
      <w:r>
        <w:rPr>
          <w:rFonts w:hint="eastAsia" w:ascii="仿宋" w:hAnsi="仿宋" w:eastAsia="仿宋" w:cs="仿宋"/>
          <w:b/>
          <w:bCs/>
          <w:sz w:val="32"/>
          <w:szCs w:val="32"/>
          <w:lang w:val="zh-CN"/>
        </w:rPr>
        <w:t>（</w:t>
      </w:r>
      <w:r>
        <w:rPr>
          <w:rFonts w:hint="eastAsia" w:ascii="仿宋" w:hAnsi="仿宋" w:eastAsia="仿宋" w:cs="仿宋"/>
          <w:b/>
          <w:bCs/>
          <w:sz w:val="32"/>
          <w:szCs w:val="32"/>
        </w:rPr>
        <w:t>七</w:t>
      </w:r>
      <w:r>
        <w:rPr>
          <w:rFonts w:hint="eastAsia" w:ascii="仿宋" w:hAnsi="仿宋" w:eastAsia="仿宋" w:cs="仿宋"/>
          <w:b/>
          <w:bCs/>
          <w:sz w:val="32"/>
          <w:szCs w:val="32"/>
          <w:lang w:val="zh-CN"/>
        </w:rPr>
        <w:t>）法定代表人身份证明</w:t>
      </w:r>
    </w:p>
    <w:p w14:paraId="59A70950">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kern w:val="0"/>
          <w:sz w:val="28"/>
          <w:szCs w:val="28"/>
        </w:rPr>
      </w:pPr>
      <w:r>
        <w:rPr>
          <w:rFonts w:hint="eastAsia" w:ascii="仿宋_GB2312" w:eastAsia="仿宋_GB2312"/>
          <w:sz w:val="28"/>
          <w:szCs w:val="28"/>
        </w:rPr>
        <w:t>供应商</w:t>
      </w:r>
      <w:r>
        <w:rPr>
          <w:rFonts w:hint="eastAsia" w:ascii="仿宋_GB2312" w:eastAsia="仿宋_GB2312"/>
          <w:kern w:val="0"/>
          <w:sz w:val="28"/>
          <w:szCs w:val="28"/>
        </w:rPr>
        <w:t>名称：</w:t>
      </w:r>
      <w:r>
        <w:rPr>
          <w:rFonts w:hint="eastAsia" w:ascii="仿宋_GB2312" w:eastAsia="仿宋_GB2312"/>
          <w:kern w:val="0"/>
          <w:sz w:val="28"/>
          <w:szCs w:val="28"/>
          <w:u w:val="single"/>
        </w:rPr>
        <w:t xml:space="preserve">                                        </w:t>
      </w:r>
      <w:r>
        <w:rPr>
          <w:rFonts w:hint="eastAsia" w:ascii="仿宋_GB2312" w:eastAsia="仿宋_GB2312"/>
          <w:kern w:val="0"/>
          <w:sz w:val="28"/>
          <w:szCs w:val="28"/>
        </w:rPr>
        <w:t xml:space="preserve"> </w:t>
      </w:r>
    </w:p>
    <w:p w14:paraId="69A432DA">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kern w:val="0"/>
          <w:sz w:val="28"/>
          <w:szCs w:val="28"/>
        </w:rPr>
      </w:pPr>
      <w:r>
        <w:rPr>
          <w:rFonts w:hint="eastAsia" w:ascii="仿宋_GB2312" w:eastAsia="仿宋_GB2312"/>
          <w:kern w:val="0"/>
          <w:sz w:val="28"/>
          <w:szCs w:val="28"/>
        </w:rPr>
        <w:t>统一社会信用代码：</w:t>
      </w:r>
      <w:r>
        <w:rPr>
          <w:rFonts w:hint="eastAsia" w:ascii="仿宋_GB2312" w:eastAsia="仿宋_GB2312"/>
          <w:kern w:val="0"/>
          <w:sz w:val="28"/>
          <w:szCs w:val="28"/>
          <w:u w:val="single"/>
        </w:rPr>
        <w:t xml:space="preserve">                                  </w:t>
      </w:r>
    </w:p>
    <w:p w14:paraId="3A9CF6A6">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kern w:val="0"/>
          <w:sz w:val="28"/>
          <w:szCs w:val="28"/>
          <w:u w:val="single"/>
        </w:rPr>
      </w:pPr>
      <w:r>
        <w:rPr>
          <w:rFonts w:hint="eastAsia" w:ascii="仿宋_GB2312" w:eastAsia="仿宋_GB2312"/>
          <w:kern w:val="0"/>
          <w:sz w:val="28"/>
          <w:szCs w:val="28"/>
        </w:rPr>
        <w:t>注册地址：</w:t>
      </w:r>
      <w:r>
        <w:rPr>
          <w:rFonts w:hint="eastAsia" w:ascii="仿宋_GB2312" w:eastAsia="仿宋_GB2312"/>
          <w:kern w:val="0"/>
          <w:sz w:val="28"/>
          <w:szCs w:val="28"/>
          <w:u w:val="single"/>
        </w:rPr>
        <w:t xml:space="preserve">                                          </w:t>
      </w:r>
    </w:p>
    <w:p w14:paraId="51694FEA">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kern w:val="0"/>
          <w:sz w:val="28"/>
          <w:szCs w:val="28"/>
        </w:rPr>
      </w:pPr>
      <w:r>
        <w:rPr>
          <w:rFonts w:hint="eastAsia" w:ascii="仿宋_GB2312" w:eastAsia="仿宋_GB2312"/>
          <w:kern w:val="0"/>
          <w:sz w:val="28"/>
          <w:szCs w:val="28"/>
        </w:rPr>
        <w:t>成立时间：</w:t>
      </w:r>
      <w:r>
        <w:rPr>
          <w:rFonts w:hint="eastAsia" w:ascii="仿宋_GB2312" w:eastAsia="仿宋_GB2312"/>
          <w:kern w:val="0"/>
          <w:sz w:val="28"/>
          <w:szCs w:val="28"/>
          <w:u w:val="single"/>
        </w:rPr>
        <w:t xml:space="preserve">    </w:t>
      </w:r>
      <w:r>
        <w:rPr>
          <w:rFonts w:hint="eastAsia" w:ascii="仿宋_GB2312" w:eastAsia="仿宋_GB2312"/>
          <w:kern w:val="0"/>
          <w:sz w:val="28"/>
          <w:szCs w:val="28"/>
        </w:rPr>
        <w:t xml:space="preserve">年 </w:t>
      </w:r>
      <w:r>
        <w:rPr>
          <w:rFonts w:hint="eastAsia" w:ascii="仿宋_GB2312" w:eastAsia="仿宋_GB2312"/>
          <w:kern w:val="0"/>
          <w:sz w:val="28"/>
          <w:szCs w:val="28"/>
          <w:u w:val="single"/>
        </w:rPr>
        <w:t xml:space="preserve">  </w:t>
      </w:r>
      <w:r>
        <w:rPr>
          <w:rFonts w:hint="eastAsia" w:ascii="仿宋_GB2312" w:eastAsia="仿宋_GB2312"/>
          <w:kern w:val="0"/>
          <w:sz w:val="28"/>
          <w:szCs w:val="28"/>
        </w:rPr>
        <w:t>月</w:t>
      </w:r>
      <w:r>
        <w:rPr>
          <w:rFonts w:hint="eastAsia" w:ascii="仿宋_GB2312" w:eastAsia="仿宋_GB2312"/>
          <w:kern w:val="0"/>
          <w:sz w:val="28"/>
          <w:szCs w:val="28"/>
          <w:u w:val="single"/>
        </w:rPr>
        <w:t xml:space="preserve">  </w:t>
      </w:r>
      <w:r>
        <w:rPr>
          <w:rFonts w:hint="eastAsia" w:ascii="仿宋_GB2312" w:eastAsia="仿宋_GB2312"/>
          <w:kern w:val="0"/>
          <w:sz w:val="28"/>
          <w:szCs w:val="28"/>
        </w:rPr>
        <w:t>日；经营期限：</w:t>
      </w:r>
      <w:r>
        <w:rPr>
          <w:rFonts w:hint="eastAsia" w:ascii="仿宋_GB2312" w:eastAsia="仿宋_GB2312"/>
          <w:kern w:val="0"/>
          <w:sz w:val="28"/>
          <w:szCs w:val="28"/>
          <w:u w:val="single"/>
        </w:rPr>
        <w:t xml:space="preserve">                  </w:t>
      </w:r>
    </w:p>
    <w:p w14:paraId="3EC0348B">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kern w:val="0"/>
          <w:sz w:val="28"/>
          <w:szCs w:val="28"/>
          <w:u w:val="single"/>
        </w:rPr>
      </w:pPr>
      <w:r>
        <w:rPr>
          <w:rFonts w:hint="eastAsia" w:ascii="仿宋_GB2312" w:eastAsia="仿宋_GB2312"/>
          <w:kern w:val="0"/>
          <w:sz w:val="28"/>
          <w:szCs w:val="28"/>
        </w:rPr>
        <w:t>经营范围：主营：</w:t>
      </w:r>
      <w:r>
        <w:rPr>
          <w:rFonts w:hint="eastAsia" w:ascii="仿宋_GB2312" w:eastAsia="仿宋_GB2312"/>
          <w:kern w:val="0"/>
          <w:sz w:val="28"/>
          <w:szCs w:val="28"/>
          <w:u w:val="single"/>
        </w:rPr>
        <w:t xml:space="preserve">              </w:t>
      </w:r>
      <w:r>
        <w:rPr>
          <w:rFonts w:hint="eastAsia" w:ascii="仿宋_GB2312" w:eastAsia="仿宋_GB2312"/>
          <w:kern w:val="0"/>
          <w:sz w:val="28"/>
          <w:szCs w:val="28"/>
        </w:rPr>
        <w:t xml:space="preserve"> ；兼营：</w:t>
      </w:r>
      <w:r>
        <w:rPr>
          <w:rFonts w:hint="eastAsia" w:ascii="仿宋_GB2312" w:eastAsia="仿宋_GB2312"/>
          <w:kern w:val="0"/>
          <w:sz w:val="28"/>
          <w:szCs w:val="28"/>
          <w:u w:val="single"/>
        </w:rPr>
        <w:t xml:space="preserve">              </w:t>
      </w:r>
    </w:p>
    <w:p w14:paraId="22583128">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kern w:val="0"/>
          <w:sz w:val="28"/>
          <w:szCs w:val="28"/>
        </w:rPr>
      </w:pPr>
      <w:r>
        <w:rPr>
          <w:rFonts w:hint="eastAsia" w:ascii="仿宋_GB2312" w:eastAsia="仿宋_GB2312"/>
          <w:kern w:val="0"/>
          <w:sz w:val="28"/>
          <w:szCs w:val="28"/>
        </w:rPr>
        <w:t>姓名：</w:t>
      </w:r>
      <w:r>
        <w:rPr>
          <w:rFonts w:hint="eastAsia" w:ascii="仿宋_GB2312" w:eastAsia="仿宋_GB2312"/>
          <w:kern w:val="0"/>
          <w:sz w:val="28"/>
          <w:szCs w:val="28"/>
          <w:u w:val="single"/>
        </w:rPr>
        <w:t xml:space="preserve">      </w:t>
      </w:r>
      <w:r>
        <w:rPr>
          <w:rFonts w:hint="eastAsia" w:ascii="仿宋_GB2312" w:eastAsia="仿宋_GB2312"/>
          <w:kern w:val="0"/>
          <w:sz w:val="28"/>
          <w:szCs w:val="28"/>
        </w:rPr>
        <w:t xml:space="preserve"> 性别：</w:t>
      </w:r>
      <w:r>
        <w:rPr>
          <w:rFonts w:hint="eastAsia" w:ascii="仿宋_GB2312" w:eastAsia="仿宋_GB2312"/>
          <w:kern w:val="0"/>
          <w:sz w:val="28"/>
          <w:szCs w:val="28"/>
          <w:u w:val="single"/>
        </w:rPr>
        <w:t xml:space="preserve">   </w:t>
      </w:r>
      <w:r>
        <w:rPr>
          <w:rFonts w:hint="eastAsia" w:ascii="仿宋_GB2312" w:eastAsia="仿宋_GB2312"/>
          <w:kern w:val="0"/>
          <w:sz w:val="28"/>
          <w:szCs w:val="28"/>
        </w:rPr>
        <w:t xml:space="preserve"> 年龄：</w:t>
      </w:r>
      <w:r>
        <w:rPr>
          <w:rFonts w:hint="eastAsia" w:ascii="仿宋_GB2312" w:eastAsia="仿宋_GB2312"/>
          <w:kern w:val="0"/>
          <w:sz w:val="28"/>
          <w:szCs w:val="28"/>
          <w:u w:val="single"/>
        </w:rPr>
        <w:t xml:space="preserve">    </w:t>
      </w:r>
      <w:r>
        <w:rPr>
          <w:rFonts w:hint="eastAsia" w:ascii="仿宋_GB2312" w:eastAsia="仿宋_GB2312"/>
          <w:kern w:val="0"/>
          <w:sz w:val="28"/>
          <w:szCs w:val="28"/>
        </w:rPr>
        <w:t xml:space="preserve"> 系</w:t>
      </w:r>
      <w:r>
        <w:rPr>
          <w:rFonts w:hint="eastAsia" w:ascii="仿宋_GB2312" w:eastAsia="仿宋_GB2312"/>
          <w:kern w:val="0"/>
          <w:sz w:val="28"/>
          <w:szCs w:val="28"/>
          <w:u w:val="single"/>
        </w:rPr>
        <w:t xml:space="preserve">            </w:t>
      </w:r>
      <w:r>
        <w:rPr>
          <w:rFonts w:hint="eastAsia" w:ascii="仿宋_GB2312" w:eastAsia="仿宋_GB2312"/>
          <w:kern w:val="0"/>
          <w:sz w:val="28"/>
          <w:szCs w:val="28"/>
        </w:rPr>
        <w:t>（</w:t>
      </w:r>
      <w:r>
        <w:rPr>
          <w:rFonts w:hint="eastAsia" w:ascii="仿宋_GB2312" w:eastAsia="仿宋_GB2312"/>
          <w:sz w:val="28"/>
          <w:szCs w:val="28"/>
        </w:rPr>
        <w:t>供应商</w:t>
      </w:r>
      <w:r>
        <w:rPr>
          <w:rFonts w:hint="eastAsia" w:ascii="仿宋_GB2312" w:eastAsia="仿宋_GB2312"/>
          <w:kern w:val="0"/>
          <w:sz w:val="28"/>
          <w:szCs w:val="28"/>
        </w:rPr>
        <w:t>名称）的法定代表人。</w:t>
      </w:r>
    </w:p>
    <w:p w14:paraId="5020044C">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kern w:val="0"/>
          <w:sz w:val="28"/>
          <w:szCs w:val="28"/>
        </w:rPr>
      </w:pPr>
      <w:r>
        <w:rPr>
          <w:rFonts w:hint="eastAsia" w:ascii="仿宋_GB2312" w:eastAsia="仿宋_GB2312"/>
          <w:kern w:val="0"/>
          <w:sz w:val="28"/>
          <w:szCs w:val="28"/>
        </w:rPr>
        <w:t>特此证明。</w:t>
      </w:r>
    </w:p>
    <w:p w14:paraId="2BC0ED49">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sz w:val="28"/>
          <w:szCs w:val="28"/>
        </w:rPr>
      </w:pPr>
      <w:r>
        <w:rPr>
          <w:rFonts w:ascii="仿宋_GB2312" w:eastAsia="仿宋_GB2312"/>
          <w:sz w:val="28"/>
          <w:szCs w:val="28"/>
        </w:rPr>
        <w:t>附：法定代表人身份证复印件</w:t>
      </w:r>
      <w:r>
        <w:rPr>
          <w:rFonts w:hint="eastAsia" w:ascii="仿宋_GB2312" w:eastAsia="仿宋_GB2312"/>
          <w:sz w:val="28"/>
          <w:szCs w:val="28"/>
        </w:rPr>
        <w:t>正反两面</w:t>
      </w:r>
    </w:p>
    <w:p w14:paraId="562519FF">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sz w:val="28"/>
          <w:szCs w:val="28"/>
        </w:rPr>
      </w:pPr>
    </w:p>
    <w:p w14:paraId="49506A98">
      <w:pPr>
        <w:pageBreakBefore w:val="0"/>
        <w:kinsoku/>
        <w:wordWrap/>
        <w:overflowPunct/>
        <w:autoSpaceDE w:val="0"/>
        <w:autoSpaceDN w:val="0"/>
        <w:bidi w:val="0"/>
        <w:adjustRightInd w:val="0"/>
        <w:snapToGrid w:val="0"/>
        <w:spacing w:beforeLines="50" w:line="480" w:lineRule="exact"/>
        <w:ind w:firstLine="560" w:firstLineChars="200"/>
        <w:jc w:val="left"/>
        <w:textAlignment w:val="auto"/>
        <w:rPr>
          <w:rFonts w:ascii="仿宋_GB2312" w:eastAsia="仿宋_GB2312"/>
          <w:sz w:val="28"/>
          <w:szCs w:val="28"/>
        </w:rPr>
      </w:pPr>
      <w:r>
        <w:rPr>
          <w:rFonts w:hint="eastAsia" w:ascii="仿宋_GB2312" w:eastAsia="仿宋_GB2312"/>
          <w:sz w:val="28"/>
          <w:szCs w:val="28"/>
        </w:rPr>
        <w:t>说明：仅限法定代表人参加磋商时提供。</w:t>
      </w:r>
    </w:p>
    <w:p w14:paraId="56F39B83">
      <w:pPr>
        <w:pageBreakBefore w:val="0"/>
        <w:kinsoku/>
        <w:wordWrap/>
        <w:overflowPunct/>
        <w:bidi w:val="0"/>
        <w:spacing w:line="480" w:lineRule="exact"/>
        <w:ind w:firstLine="2240" w:firstLineChars="800"/>
        <w:textAlignment w:val="auto"/>
        <w:rPr>
          <w:rFonts w:ascii="仿宋_GB2312" w:hAnsi="宋体" w:eastAsia="仿宋_GB2312"/>
          <w:kern w:val="0"/>
          <w:sz w:val="28"/>
          <w:szCs w:val="28"/>
        </w:rPr>
      </w:pPr>
    </w:p>
    <w:p w14:paraId="20F3CFB0">
      <w:pPr>
        <w:pageBreakBefore w:val="0"/>
        <w:kinsoku/>
        <w:wordWrap/>
        <w:overflowPunct/>
        <w:bidi w:val="0"/>
        <w:spacing w:line="480" w:lineRule="exact"/>
        <w:ind w:firstLine="2240" w:firstLineChars="800"/>
        <w:textAlignment w:val="auto"/>
        <w:rPr>
          <w:rFonts w:ascii="仿宋_GB2312" w:hAnsi="宋体" w:eastAsia="仿宋_GB2312"/>
          <w:sz w:val="28"/>
          <w:szCs w:val="28"/>
        </w:rPr>
      </w:pPr>
      <w:r>
        <w:rPr>
          <w:rFonts w:hint="eastAsia" w:ascii="仿宋_GB2312" w:hAnsi="宋体" w:eastAsia="仿宋_GB2312"/>
          <w:sz w:val="28"/>
          <w:szCs w:val="28"/>
        </w:rPr>
        <w:t>供应商（公章）：</w:t>
      </w:r>
      <w:r>
        <w:rPr>
          <w:rFonts w:hint="eastAsia" w:ascii="仿宋_GB2312" w:hAnsi="宋体" w:eastAsia="仿宋_GB2312"/>
          <w:sz w:val="28"/>
          <w:szCs w:val="28"/>
          <w:u w:val="single"/>
        </w:rPr>
        <w:t xml:space="preserve">                       </w:t>
      </w:r>
    </w:p>
    <w:p w14:paraId="29E2D3D7">
      <w:pPr>
        <w:pageBreakBefore w:val="0"/>
        <w:kinsoku/>
        <w:wordWrap/>
        <w:overflowPunct/>
        <w:bidi w:val="0"/>
        <w:adjustRightInd w:val="0"/>
        <w:snapToGrid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日    期：</w:t>
      </w:r>
      <w:r>
        <w:rPr>
          <w:rFonts w:hint="eastAsia" w:ascii="仿宋_GB2312" w:hAnsi="宋体" w:eastAsia="仿宋_GB2312"/>
          <w:sz w:val="28"/>
          <w:szCs w:val="28"/>
          <w:u w:val="single"/>
        </w:rPr>
        <w:t xml:space="preserve">                            </w:t>
      </w:r>
    </w:p>
    <w:p w14:paraId="14034F00">
      <w:pPr>
        <w:pageBreakBefore w:val="0"/>
        <w:kinsoku/>
        <w:wordWrap/>
        <w:overflowPunct/>
        <w:bidi w:val="0"/>
        <w:adjustRightInd w:val="0"/>
        <w:snapToGrid w:val="0"/>
        <w:spacing w:line="480" w:lineRule="exact"/>
        <w:jc w:val="center"/>
        <w:textAlignment w:val="auto"/>
        <w:rPr>
          <w:rFonts w:ascii="宋体" w:hAnsi="宋体"/>
          <w:b/>
          <w:sz w:val="44"/>
          <w:szCs w:val="44"/>
        </w:rPr>
      </w:pPr>
      <w:r>
        <w:rPr>
          <w:rFonts w:ascii="宋体" w:hAnsi="宋体"/>
          <w:b/>
          <w:bCs/>
          <w:sz w:val="44"/>
          <w:szCs w:val="44"/>
        </w:rPr>
        <w:br w:type="page"/>
      </w:r>
      <w:r>
        <w:rPr>
          <w:rFonts w:hint="eastAsia" w:ascii="仿宋" w:hAnsi="仿宋" w:eastAsia="仿宋" w:cs="仿宋"/>
          <w:b/>
          <w:bCs/>
          <w:sz w:val="32"/>
          <w:szCs w:val="32"/>
          <w:lang w:val="zh-CN"/>
        </w:rPr>
        <w:t>（</w:t>
      </w:r>
      <w:r>
        <w:rPr>
          <w:rFonts w:hint="eastAsia" w:ascii="仿宋" w:hAnsi="仿宋" w:eastAsia="仿宋" w:cs="仿宋"/>
          <w:b/>
          <w:bCs/>
          <w:sz w:val="32"/>
          <w:szCs w:val="32"/>
        </w:rPr>
        <w:t>八</w:t>
      </w:r>
      <w:r>
        <w:rPr>
          <w:rFonts w:hint="eastAsia" w:ascii="仿宋" w:hAnsi="仿宋" w:eastAsia="仿宋" w:cs="仿宋"/>
          <w:b/>
          <w:bCs/>
          <w:sz w:val="32"/>
          <w:szCs w:val="32"/>
          <w:lang w:val="zh-CN"/>
        </w:rPr>
        <w:t>）</w:t>
      </w:r>
      <w:r>
        <w:rPr>
          <w:rFonts w:hint="eastAsia" w:ascii="仿宋" w:hAnsi="仿宋" w:eastAsia="仿宋" w:cs="仿宋"/>
          <w:b/>
          <w:sz w:val="32"/>
          <w:szCs w:val="32"/>
        </w:rPr>
        <w:t>法定代表人委托授权书</w:t>
      </w:r>
    </w:p>
    <w:p w14:paraId="5B8B47C3">
      <w:pPr>
        <w:pageBreakBefore w:val="0"/>
        <w:kinsoku/>
        <w:wordWrap/>
        <w:overflowPunct/>
        <w:autoSpaceDE w:val="0"/>
        <w:autoSpaceDN w:val="0"/>
        <w:bidi w:val="0"/>
        <w:adjustRightInd w:val="0"/>
        <w:spacing w:line="480" w:lineRule="exact"/>
        <w:textAlignment w:val="auto"/>
        <w:rPr>
          <w:rFonts w:ascii="仿宋_GB2312" w:hAnsi="宋体" w:eastAsia="仿宋_GB2312"/>
          <w:sz w:val="28"/>
          <w:szCs w:val="28"/>
        </w:rPr>
      </w:pPr>
      <w:r>
        <w:rPr>
          <w:rFonts w:hint="eastAsia" w:ascii="仿宋_GB2312" w:hAnsi="宋体" w:eastAsia="仿宋_GB2312"/>
          <w:sz w:val="28"/>
          <w:szCs w:val="28"/>
          <w:lang w:val="zh-CN"/>
        </w:rPr>
        <w:t>陕西璟辉项目管理有限公司：</w:t>
      </w:r>
    </w:p>
    <w:p w14:paraId="52A29FDB">
      <w:pPr>
        <w:pageBreakBefore w:val="0"/>
        <w:kinsoku/>
        <w:wordWrap/>
        <w:overflowPunct/>
        <w:bidi w:val="0"/>
        <w:spacing w:line="480" w:lineRule="exact"/>
        <w:ind w:firstLine="560" w:firstLineChars="200"/>
        <w:textAlignment w:val="auto"/>
        <w:rPr>
          <w:rFonts w:ascii="仿宋_GB2312" w:hAnsi="宋体" w:eastAsia="仿宋_GB2312"/>
          <w:sz w:val="28"/>
          <w:szCs w:val="28"/>
        </w:rPr>
      </w:pPr>
      <w:r>
        <w:rPr>
          <w:rFonts w:hint="eastAsia" w:ascii="仿宋_GB2312" w:eastAsia="仿宋_GB2312"/>
          <w:sz w:val="28"/>
          <w:szCs w:val="28"/>
          <w:lang w:val="zh-CN"/>
        </w:rPr>
        <w:t>注册于</w:t>
      </w:r>
      <w:r>
        <w:rPr>
          <w:rFonts w:hint="eastAsia" w:ascii="仿宋_GB2312" w:eastAsia="仿宋_GB2312"/>
          <w:sz w:val="28"/>
          <w:szCs w:val="28"/>
          <w:u w:val="single"/>
          <w:lang w:val="zh-CN"/>
        </w:rPr>
        <w:t xml:space="preserve">      （工商行政管理局名称）</w:t>
      </w:r>
      <w:r>
        <w:rPr>
          <w:rFonts w:hint="eastAsia" w:ascii="仿宋_GB2312" w:eastAsia="仿宋_GB2312"/>
          <w:sz w:val="28"/>
          <w:szCs w:val="28"/>
          <w:lang w:val="zh-CN"/>
        </w:rPr>
        <w:t>之</w:t>
      </w:r>
      <w:r>
        <w:rPr>
          <w:rFonts w:hint="eastAsia" w:ascii="仿宋_GB2312" w:eastAsia="仿宋_GB2312"/>
          <w:sz w:val="28"/>
          <w:szCs w:val="28"/>
          <w:u w:val="single"/>
          <w:lang w:val="zh-CN"/>
        </w:rPr>
        <w:t xml:space="preserve">     （供应商全称）</w:t>
      </w:r>
      <w:r>
        <w:rPr>
          <w:rFonts w:hint="eastAsia" w:ascii="仿宋_GB2312" w:eastAsia="仿宋_GB2312"/>
          <w:sz w:val="28"/>
          <w:szCs w:val="28"/>
          <w:lang w:val="zh-CN"/>
        </w:rPr>
        <w:t>的法定代表人</w:t>
      </w:r>
      <w:r>
        <w:rPr>
          <w:rFonts w:hint="eastAsia" w:ascii="仿宋_GB2312" w:eastAsia="仿宋_GB2312"/>
          <w:sz w:val="28"/>
          <w:szCs w:val="28"/>
          <w:u w:val="single"/>
          <w:lang w:val="zh-CN"/>
        </w:rPr>
        <w:t xml:space="preserve">      （姓名）</w:t>
      </w:r>
      <w:r>
        <w:rPr>
          <w:rFonts w:hint="eastAsia" w:ascii="仿宋_GB2312" w:eastAsia="仿宋_GB2312"/>
          <w:sz w:val="28"/>
          <w:szCs w:val="28"/>
          <w:lang w:val="zh-CN"/>
        </w:rPr>
        <w:t>授权</w:t>
      </w:r>
      <w:r>
        <w:rPr>
          <w:rFonts w:hint="eastAsia" w:ascii="仿宋_GB2312" w:eastAsia="仿宋_GB2312"/>
          <w:sz w:val="28"/>
          <w:szCs w:val="28"/>
          <w:u w:val="single"/>
          <w:lang w:val="zh-CN"/>
        </w:rPr>
        <w:t xml:space="preserve">     （被授权人姓名）</w:t>
      </w:r>
      <w:r>
        <w:rPr>
          <w:rFonts w:hint="eastAsia" w:ascii="仿宋_GB2312" w:hAnsi="宋体" w:eastAsia="仿宋_GB2312"/>
          <w:sz w:val="28"/>
          <w:szCs w:val="28"/>
        </w:rPr>
        <w:t>为我方合法委托代理人。代理人根据授权，以我方名义签署、澄清、说明、递交、撤回、修改</w:t>
      </w:r>
      <w:r>
        <w:rPr>
          <w:rFonts w:hint="eastAsia" w:ascii="仿宋_GB2312" w:hAnsi="宋体" w:eastAsia="仿宋_GB2312"/>
          <w:sz w:val="28"/>
          <w:szCs w:val="28"/>
          <w:u w:val="single"/>
        </w:rPr>
        <w:t xml:space="preserve">     （项目名称）           </w:t>
      </w:r>
      <w:r>
        <w:rPr>
          <w:rFonts w:hint="eastAsia" w:ascii="仿宋_GB2312" w:hAnsi="宋体" w:eastAsia="仿宋_GB2312"/>
          <w:sz w:val="28"/>
          <w:szCs w:val="28"/>
        </w:rPr>
        <w:t>磋商响应文件、签订合同和处理有关事宜，其法律后果由我方承担。</w:t>
      </w:r>
    </w:p>
    <w:p w14:paraId="0FEDECD5">
      <w:pPr>
        <w:pageBreakBefore w:val="0"/>
        <w:kinsoku/>
        <w:wordWrap/>
        <w:overflowPunct/>
        <w:bidi w:val="0"/>
        <w:spacing w:line="480" w:lineRule="exact"/>
        <w:ind w:firstLine="560" w:firstLineChars="200"/>
        <w:textAlignment w:val="auto"/>
        <w:rPr>
          <w:rFonts w:ascii="仿宋_GB2312" w:hAnsi="宋体" w:eastAsia="仿宋_GB2312"/>
          <w:sz w:val="28"/>
          <w:szCs w:val="28"/>
        </w:rPr>
      </w:pPr>
      <w:r>
        <w:rPr>
          <w:rFonts w:hint="eastAsia" w:ascii="仿宋_GB2312" w:hAnsi="宋体" w:eastAsia="仿宋_GB2312"/>
          <w:sz w:val="28"/>
          <w:szCs w:val="28"/>
        </w:rPr>
        <w:t>代理人无转委托权。</w:t>
      </w:r>
    </w:p>
    <w:p w14:paraId="7E55FF7C">
      <w:pPr>
        <w:bidi w:val="0"/>
        <w:jc w:val="center"/>
        <w:rPr>
          <w:rFonts w:hint="eastAsia" w:ascii="仿宋" w:hAnsi="仿宋" w:eastAsia="仿宋" w:cs="仿宋"/>
          <w:b w:val="0"/>
          <w:bCs w:val="0"/>
          <w:sz w:val="28"/>
          <w:szCs w:val="28"/>
          <w:lang w:val="zh-CN"/>
        </w:rPr>
      </w:pPr>
      <w:bookmarkStart w:id="284" w:name="_Toc15015"/>
      <w:bookmarkStart w:id="285" w:name="_Toc2916"/>
      <w:bookmarkStart w:id="286" w:name="_Toc27098"/>
      <w:bookmarkStart w:id="287" w:name="_Toc32347"/>
      <w:bookmarkStart w:id="288" w:name="_Toc12734"/>
      <w:bookmarkStart w:id="289" w:name="_Toc14488"/>
      <w:bookmarkStart w:id="290" w:name="_Toc17890"/>
      <w:bookmarkStart w:id="291" w:name="_Toc1131"/>
      <w:bookmarkStart w:id="292" w:name="_Toc7320"/>
      <w:r>
        <w:rPr>
          <w:rFonts w:hint="eastAsia" w:ascii="仿宋" w:hAnsi="仿宋" w:eastAsia="仿宋" w:cs="仿宋"/>
          <w:b w:val="0"/>
          <w:bCs w:val="0"/>
          <w:sz w:val="28"/>
          <w:szCs w:val="28"/>
          <w:lang w:val="zh-CN"/>
        </w:rPr>
        <w:t xml:space="preserve">说明：本授权有效期为自磋商截止之日起   </w:t>
      </w:r>
      <w:r>
        <w:rPr>
          <w:rFonts w:hint="eastAsia" w:ascii="仿宋" w:hAnsi="仿宋" w:eastAsia="仿宋" w:cs="仿宋"/>
          <w:b w:val="0"/>
          <w:bCs w:val="0"/>
          <w:sz w:val="28"/>
          <w:szCs w:val="28"/>
        </w:rPr>
        <w:t xml:space="preserve">   </w:t>
      </w:r>
      <w:r>
        <w:rPr>
          <w:rFonts w:hint="eastAsia" w:ascii="仿宋" w:hAnsi="仿宋" w:eastAsia="仿宋" w:cs="仿宋"/>
          <w:b w:val="0"/>
          <w:bCs w:val="0"/>
          <w:sz w:val="28"/>
          <w:szCs w:val="28"/>
          <w:lang w:val="zh-CN"/>
        </w:rPr>
        <w:t>日历日</w:t>
      </w:r>
      <w:bookmarkEnd w:id="284"/>
      <w:bookmarkEnd w:id="285"/>
      <w:bookmarkEnd w:id="286"/>
      <w:bookmarkEnd w:id="287"/>
      <w:bookmarkEnd w:id="288"/>
      <w:bookmarkEnd w:id="289"/>
      <w:bookmarkEnd w:id="290"/>
      <w:bookmarkEnd w:id="291"/>
      <w:bookmarkEnd w:id="292"/>
    </w:p>
    <w:p w14:paraId="61D57035">
      <w:pPr>
        <w:pageBreakBefore w:val="0"/>
        <w:kinsoku/>
        <w:wordWrap/>
        <w:overflowPunct/>
        <w:bidi w:val="0"/>
        <w:spacing w:line="480" w:lineRule="exact"/>
        <w:ind w:firstLine="560" w:firstLineChars="200"/>
        <w:textAlignment w:val="auto"/>
        <w:rPr>
          <w:rFonts w:ascii="仿宋_GB2312" w:hAnsi="宋体" w:eastAsia="仿宋_GB2312"/>
          <w:sz w:val="28"/>
          <w:szCs w:val="28"/>
        </w:rPr>
      </w:pPr>
      <w:r>
        <w:rPr>
          <w:rFonts w:hint="eastAsia" w:ascii="仿宋_GB2312" w:hAnsi="宋体" w:eastAsia="仿宋_GB2312"/>
          <w:sz w:val="28"/>
          <w:szCs w:val="28"/>
        </w:rPr>
        <w:t>供应商名称：</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（盖章） </w:t>
      </w:r>
    </w:p>
    <w:p w14:paraId="19E4E46F">
      <w:pPr>
        <w:pageBreakBefore w:val="0"/>
        <w:kinsoku/>
        <w:wordWrap/>
        <w:overflowPunct/>
        <w:bidi w:val="0"/>
        <w:spacing w:line="480" w:lineRule="exact"/>
        <w:ind w:firstLine="560" w:firstLineChars="200"/>
        <w:textAlignment w:val="auto"/>
        <w:rPr>
          <w:rFonts w:ascii="仿宋_GB2312" w:hAnsi="宋体" w:eastAsia="仿宋_GB2312"/>
          <w:sz w:val="28"/>
          <w:szCs w:val="28"/>
        </w:rPr>
      </w:pPr>
      <w:r>
        <w:rPr>
          <w:rFonts w:hint="eastAsia" w:ascii="仿宋_GB2312" w:hAnsi="宋体" w:eastAsia="仿宋_GB2312"/>
          <w:sz w:val="28"/>
          <w:szCs w:val="28"/>
        </w:rPr>
        <w:t>法定代表人：</w:t>
      </w:r>
      <w:r>
        <w:rPr>
          <w:rFonts w:hint="eastAsia" w:ascii="仿宋_GB2312" w:hAnsi="宋体" w:eastAsia="仿宋_GB2312"/>
          <w:sz w:val="28"/>
          <w:szCs w:val="28"/>
          <w:u w:val="single"/>
        </w:rPr>
        <w:t xml:space="preserve">                          </w:t>
      </w:r>
      <w:r>
        <w:rPr>
          <w:rFonts w:hint="eastAsia" w:ascii="仿宋_GB2312" w:hAnsi="宋体" w:eastAsia="仿宋_GB2312"/>
          <w:sz w:val="28"/>
          <w:szCs w:val="28"/>
        </w:rPr>
        <w:t>（签字或盖章）</w:t>
      </w:r>
    </w:p>
    <w:p w14:paraId="31E0BCDD">
      <w:pPr>
        <w:pageBreakBefore w:val="0"/>
        <w:kinsoku/>
        <w:wordWrap/>
        <w:overflowPunct/>
        <w:bidi w:val="0"/>
        <w:spacing w:line="480" w:lineRule="exact"/>
        <w:ind w:firstLine="560" w:firstLineChars="200"/>
        <w:textAlignment w:val="auto"/>
        <w:rPr>
          <w:rFonts w:ascii="仿宋_GB2312" w:hAnsi="宋体" w:eastAsia="仿宋_GB2312"/>
          <w:sz w:val="28"/>
          <w:szCs w:val="28"/>
        </w:rPr>
      </w:pPr>
      <w:r>
        <w:rPr>
          <w:rFonts w:hint="eastAsia" w:ascii="仿宋_GB2312" w:hAnsi="宋体" w:eastAsia="仿宋_GB2312"/>
          <w:sz w:val="28"/>
          <w:szCs w:val="28"/>
        </w:rPr>
        <w:t>身份证号：</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                                </w:t>
      </w:r>
    </w:p>
    <w:p w14:paraId="6DE5EACF">
      <w:pPr>
        <w:pageBreakBefore w:val="0"/>
        <w:kinsoku/>
        <w:wordWrap/>
        <w:overflowPunct/>
        <w:bidi w:val="0"/>
        <w:spacing w:line="480" w:lineRule="exact"/>
        <w:ind w:firstLine="560" w:firstLineChars="200"/>
        <w:textAlignment w:val="auto"/>
        <w:rPr>
          <w:rFonts w:ascii="仿宋_GB2312" w:hAnsi="宋体" w:eastAsia="仿宋_GB2312"/>
          <w:sz w:val="28"/>
          <w:szCs w:val="28"/>
        </w:rPr>
      </w:pPr>
      <w:r>
        <w:rPr>
          <w:rFonts w:hint="eastAsia" w:ascii="仿宋_GB2312" w:hAnsi="宋体" w:eastAsia="仿宋_GB2312"/>
          <w:sz w:val="28"/>
          <w:szCs w:val="28"/>
        </w:rPr>
        <w:t>委托代理人：</w:t>
      </w:r>
      <w:r>
        <w:rPr>
          <w:rFonts w:hint="eastAsia" w:ascii="仿宋_GB2312" w:hAnsi="宋体" w:eastAsia="仿宋_GB2312"/>
          <w:sz w:val="28"/>
          <w:szCs w:val="28"/>
          <w:u w:val="single"/>
        </w:rPr>
        <w:t xml:space="preserve">                          </w:t>
      </w:r>
      <w:r>
        <w:rPr>
          <w:rFonts w:hint="eastAsia" w:ascii="仿宋_GB2312" w:hAnsi="宋体" w:eastAsia="仿宋_GB2312"/>
          <w:sz w:val="28"/>
          <w:szCs w:val="28"/>
        </w:rPr>
        <w:t>（签字或盖章）</w:t>
      </w:r>
    </w:p>
    <w:p w14:paraId="544B3EFA">
      <w:pPr>
        <w:pageBreakBefore w:val="0"/>
        <w:kinsoku/>
        <w:wordWrap/>
        <w:overflowPunct/>
        <w:bidi w:val="0"/>
        <w:spacing w:line="480" w:lineRule="exact"/>
        <w:ind w:firstLine="560" w:firstLineChars="200"/>
        <w:textAlignment w:val="auto"/>
        <w:rPr>
          <w:rFonts w:ascii="仿宋_GB2312" w:hAnsi="宋体" w:eastAsia="仿宋_GB2312"/>
          <w:sz w:val="28"/>
          <w:szCs w:val="28"/>
        </w:rPr>
      </w:pPr>
      <w:r>
        <w:rPr>
          <w:rFonts w:hint="eastAsia" w:ascii="仿宋_GB2312" w:hAnsi="宋体" w:eastAsia="仿宋_GB2312"/>
          <w:sz w:val="28"/>
          <w:szCs w:val="28"/>
        </w:rPr>
        <w:t>身份证号：</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                                </w:t>
      </w:r>
      <w:r>
        <w:rPr>
          <w:rFonts w:hint="eastAsia" w:ascii="仿宋_GB2312" w:hAnsi="宋体" w:eastAsia="仿宋_GB2312"/>
          <w:sz w:val="28"/>
          <w:szCs w:val="28"/>
          <w:u w:val="single"/>
        </w:rPr>
        <w:t xml:space="preserve"> </w:t>
      </w:r>
    </w:p>
    <w:p w14:paraId="2C87FE2E">
      <w:pPr>
        <w:pageBreakBefore w:val="0"/>
        <w:kinsoku/>
        <w:wordWrap/>
        <w:overflowPunct/>
        <w:bidi w:val="0"/>
        <w:spacing w:line="480" w:lineRule="exact"/>
        <w:ind w:firstLine="700" w:firstLineChars="250"/>
        <w:textAlignment w:val="auto"/>
        <w:rPr>
          <w:rFonts w:ascii="仿宋_GB2312" w:hAnsi="宋体" w:eastAsia="仿宋_GB2312"/>
          <w:sz w:val="28"/>
          <w:szCs w:val="28"/>
        </w:rPr>
      </w:pPr>
      <w:r>
        <w:rPr>
          <w:rFonts w:hint="eastAsia" w:ascii="仿宋_GB2312" w:hAnsi="宋体" w:eastAsia="仿宋_GB2312"/>
          <w:sz w:val="28"/>
          <w:szCs w:val="28"/>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rPr>
        <w:t>年</w:t>
      </w:r>
      <w:r>
        <w:rPr>
          <w:rFonts w:hint="eastAsia" w:ascii="仿宋_GB2312" w:hAnsi="宋体" w:eastAsia="仿宋_GB2312"/>
          <w:sz w:val="28"/>
          <w:szCs w:val="28"/>
          <w:u w:val="single"/>
        </w:rPr>
        <w:t xml:space="preserve">    </w:t>
      </w:r>
      <w:r>
        <w:rPr>
          <w:rFonts w:hint="eastAsia" w:ascii="仿宋_GB2312" w:hAnsi="宋体" w:eastAsia="仿宋_GB2312"/>
          <w:sz w:val="28"/>
          <w:szCs w:val="28"/>
        </w:rPr>
        <w:t>月</w:t>
      </w:r>
      <w:r>
        <w:rPr>
          <w:rFonts w:hint="eastAsia" w:ascii="仿宋_GB2312" w:hAnsi="宋体" w:eastAsia="仿宋_GB2312"/>
          <w:sz w:val="28"/>
          <w:szCs w:val="28"/>
          <w:u w:val="single"/>
        </w:rPr>
        <w:t xml:space="preserve">    </w:t>
      </w:r>
      <w:r>
        <w:rPr>
          <w:rFonts w:hint="eastAsia" w:ascii="仿宋_GB2312" w:hAnsi="宋体" w:eastAsia="仿宋_GB2312"/>
          <w:sz w:val="28"/>
          <w:szCs w:val="28"/>
        </w:rPr>
        <w:t>日</w:t>
      </w:r>
    </w:p>
    <w:tbl>
      <w:tblPr>
        <w:tblStyle w:val="16"/>
        <w:tblpPr w:leftFromText="180" w:rightFromText="180" w:vertAnchor="text" w:horzAnchor="page" w:tblpX="1675" w:tblpY="83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8"/>
        <w:gridCol w:w="4618"/>
      </w:tblGrid>
      <w:tr w14:paraId="239F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9" w:hRule="atLeast"/>
        </w:trPr>
        <w:tc>
          <w:tcPr>
            <w:tcW w:w="4618" w:type="dxa"/>
            <w:vAlign w:val="center"/>
          </w:tcPr>
          <w:p w14:paraId="2F480730">
            <w:pPr>
              <w:pageBreakBefore w:val="0"/>
              <w:kinsoku/>
              <w:wordWrap/>
              <w:overflowPunct/>
              <w:bidi w:val="0"/>
              <w:spacing w:line="480" w:lineRule="exact"/>
              <w:jc w:val="center"/>
              <w:textAlignment w:val="auto"/>
              <w:rPr>
                <w:rFonts w:ascii="仿宋_GB2312" w:hAnsi="仿宋" w:eastAsia="仿宋_GB2312"/>
                <w:sz w:val="28"/>
                <w:szCs w:val="28"/>
                <w:lang w:val="zh-CN"/>
              </w:rPr>
            </w:pPr>
            <w:r>
              <w:rPr>
                <w:rFonts w:hint="eastAsia" w:ascii="仿宋_GB2312" w:hAnsi="仿宋" w:eastAsia="仿宋_GB2312"/>
                <w:sz w:val="28"/>
                <w:szCs w:val="28"/>
                <w:lang w:val="zh-CN"/>
              </w:rPr>
              <w:t>法定代表人身份证复印件</w:t>
            </w:r>
          </w:p>
          <w:p w14:paraId="6FEF32CF">
            <w:pPr>
              <w:pageBreakBefore w:val="0"/>
              <w:kinsoku/>
              <w:wordWrap/>
              <w:overflowPunct/>
              <w:bidi w:val="0"/>
              <w:spacing w:line="480" w:lineRule="exact"/>
              <w:jc w:val="center"/>
              <w:textAlignment w:val="auto"/>
              <w:rPr>
                <w:rFonts w:ascii="仿宋_GB2312" w:hAnsi="宋体" w:eastAsia="仿宋_GB2312"/>
                <w:bCs/>
                <w:sz w:val="28"/>
                <w:szCs w:val="28"/>
              </w:rPr>
            </w:pPr>
            <w:r>
              <w:rPr>
                <w:rFonts w:hint="eastAsia" w:ascii="仿宋_GB2312" w:hAnsi="仿宋" w:eastAsia="仿宋_GB2312"/>
                <w:sz w:val="28"/>
                <w:szCs w:val="28"/>
                <w:lang w:val="zh-CN"/>
              </w:rPr>
              <w:t>（正反两面）</w:t>
            </w:r>
          </w:p>
        </w:tc>
        <w:tc>
          <w:tcPr>
            <w:tcW w:w="4618" w:type="dxa"/>
            <w:vAlign w:val="center"/>
          </w:tcPr>
          <w:p w14:paraId="3D59B059">
            <w:pPr>
              <w:pageBreakBefore w:val="0"/>
              <w:kinsoku/>
              <w:wordWrap/>
              <w:overflowPunct/>
              <w:bidi w:val="0"/>
              <w:spacing w:line="480" w:lineRule="exact"/>
              <w:jc w:val="center"/>
              <w:textAlignment w:val="auto"/>
              <w:rPr>
                <w:rFonts w:ascii="仿宋_GB2312" w:hAnsi="仿宋" w:eastAsia="仿宋_GB2312"/>
                <w:sz w:val="28"/>
                <w:szCs w:val="28"/>
                <w:lang w:val="zh-CN"/>
              </w:rPr>
            </w:pPr>
            <w:r>
              <w:rPr>
                <w:rFonts w:hint="eastAsia" w:ascii="仿宋_GB2312" w:hAnsi="仿宋" w:eastAsia="仿宋_GB2312"/>
                <w:sz w:val="28"/>
                <w:szCs w:val="28"/>
                <w:lang w:val="zh-CN"/>
              </w:rPr>
              <w:t>授权代表身份证复印件</w:t>
            </w:r>
          </w:p>
          <w:p w14:paraId="74C3CD8C">
            <w:pPr>
              <w:pageBreakBefore w:val="0"/>
              <w:widowControl/>
              <w:kinsoku/>
              <w:wordWrap/>
              <w:overflowPunct/>
              <w:bidi w:val="0"/>
              <w:spacing w:line="480" w:lineRule="exact"/>
              <w:jc w:val="center"/>
              <w:textAlignment w:val="auto"/>
              <w:rPr>
                <w:rFonts w:ascii="仿宋_GB2312" w:hAnsi="宋体" w:eastAsia="仿宋_GB2312"/>
                <w:bCs/>
                <w:sz w:val="28"/>
                <w:szCs w:val="28"/>
              </w:rPr>
            </w:pPr>
            <w:r>
              <w:rPr>
                <w:rFonts w:hint="eastAsia" w:ascii="仿宋_GB2312" w:hAnsi="仿宋" w:eastAsia="仿宋_GB2312"/>
                <w:sz w:val="28"/>
                <w:szCs w:val="28"/>
                <w:lang w:val="zh-CN"/>
              </w:rPr>
              <w:t>（正反两面）</w:t>
            </w:r>
          </w:p>
        </w:tc>
      </w:tr>
    </w:tbl>
    <w:p w14:paraId="444F2078">
      <w:pPr>
        <w:pStyle w:val="10"/>
        <w:pageBreakBefore w:val="0"/>
        <w:kinsoku/>
        <w:wordWrap/>
        <w:overflowPunct/>
        <w:bidi w:val="0"/>
        <w:adjustRightInd w:val="0"/>
        <w:snapToGrid w:val="0"/>
        <w:spacing w:line="480" w:lineRule="exact"/>
        <w:jc w:val="left"/>
        <w:textAlignment w:val="auto"/>
        <w:rPr>
          <w:rFonts w:hAnsi="宋体"/>
          <w:b/>
          <w:bCs/>
          <w:sz w:val="44"/>
          <w:szCs w:val="44"/>
        </w:rPr>
      </w:pPr>
      <w:r>
        <w:rPr>
          <w:rFonts w:hAnsi="宋体"/>
          <w:b/>
          <w:bCs/>
          <w:sz w:val="44"/>
          <w:szCs w:val="44"/>
        </w:rPr>
        <w:t xml:space="preserve"> </w:t>
      </w:r>
    </w:p>
    <w:p w14:paraId="006528E3">
      <w:pPr>
        <w:pageBreakBefore w:val="0"/>
        <w:kinsoku/>
        <w:wordWrap/>
        <w:overflowPunct/>
        <w:bidi w:val="0"/>
        <w:snapToGrid w:val="0"/>
        <w:spacing w:line="480" w:lineRule="exact"/>
        <w:ind w:firstLine="883" w:firstLineChars="200"/>
        <w:textAlignment w:val="auto"/>
        <w:rPr>
          <w:rFonts w:hint="eastAsia" w:ascii="宋体" w:hAnsi="宋体"/>
          <w:b/>
          <w:bCs/>
          <w:sz w:val="44"/>
          <w:szCs w:val="44"/>
          <w:lang w:val="zh-CN"/>
        </w:rPr>
        <w:sectPr>
          <w:pgSz w:w="11906" w:h="16838"/>
          <w:pgMar w:top="1440" w:right="1800" w:bottom="1440" w:left="1800" w:header="794" w:footer="992" w:gutter="0"/>
          <w:pgNumType w:fmt="decimal"/>
          <w:cols w:space="720" w:num="1"/>
          <w:docGrid w:linePitch="312" w:charSpace="0"/>
        </w:sectPr>
      </w:pPr>
    </w:p>
    <w:p w14:paraId="034850BE">
      <w:pPr>
        <w:pageBreakBefore w:val="0"/>
        <w:kinsoku/>
        <w:wordWrap/>
        <w:overflowPunct/>
        <w:bidi w:val="0"/>
        <w:adjustRightInd w:val="0"/>
        <w:snapToGrid w:val="0"/>
        <w:spacing w:line="480" w:lineRule="exact"/>
        <w:jc w:val="lef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（九）供应商为制造厂家须提供医疗器械生产许可证或备案凭证；供应商为代理商须提供医疗器械经营许可证及制造厂家医疗器械生产许可证或备案凭证；</w:t>
      </w:r>
    </w:p>
    <w:p w14:paraId="0995226D">
      <w:pPr>
        <w:pStyle w:val="20"/>
        <w:rPr>
          <w:rFonts w:hint="eastAsia"/>
        </w:rPr>
      </w:pPr>
    </w:p>
    <w:p w14:paraId="345809FA">
      <w:pPr>
        <w:pageBreakBefore w:val="0"/>
        <w:kinsoku/>
        <w:wordWrap/>
        <w:overflowPunct/>
        <w:bidi w:val="0"/>
        <w:snapToGrid w:val="0"/>
        <w:spacing w:line="480" w:lineRule="exact"/>
        <w:ind w:firstLine="883" w:firstLineChars="200"/>
        <w:textAlignment w:val="auto"/>
        <w:rPr>
          <w:rFonts w:hint="eastAsia" w:ascii="宋体" w:hAnsi="宋体"/>
          <w:b/>
          <w:bCs/>
          <w:sz w:val="44"/>
          <w:szCs w:val="44"/>
          <w:lang w:val="zh-CN"/>
        </w:rPr>
        <w:sectPr>
          <w:pgSz w:w="11906" w:h="16838"/>
          <w:pgMar w:top="1440" w:right="1800" w:bottom="1440" w:left="1800" w:header="794" w:footer="992" w:gutter="0"/>
          <w:pgNumType w:fmt="decimal"/>
          <w:cols w:space="720" w:num="1"/>
          <w:docGrid w:linePitch="312" w:charSpace="0"/>
        </w:sectPr>
      </w:pPr>
    </w:p>
    <w:p w14:paraId="6D8AEFBB">
      <w:pPr>
        <w:pageBreakBefore w:val="0"/>
        <w:kinsoku/>
        <w:wordWrap/>
        <w:overflowPunct/>
        <w:autoSpaceDE w:val="0"/>
        <w:autoSpaceDN w:val="0"/>
        <w:bidi w:val="0"/>
        <w:adjustRightInd w:val="0"/>
        <w:spacing w:line="480" w:lineRule="exact"/>
        <w:jc w:val="center"/>
        <w:textAlignment w:val="auto"/>
        <w:rPr>
          <w:rFonts w:hint="eastAsia" w:ascii="宋体" w:hAnsi="宋体"/>
          <w:b/>
          <w:sz w:val="36"/>
          <w:szCs w:val="36"/>
          <w:lang w:val="en-US" w:eastAsia="zh-CN"/>
        </w:rPr>
      </w:pPr>
      <w:bookmarkStart w:id="293" w:name="_Toc24552"/>
      <w:bookmarkStart w:id="294" w:name="_Toc13712"/>
      <w:bookmarkStart w:id="295" w:name="_Toc23605"/>
      <w:bookmarkStart w:id="296" w:name="_Toc2512"/>
      <w:bookmarkStart w:id="297" w:name="_Toc11520"/>
      <w:bookmarkStart w:id="298" w:name="_Toc30154"/>
      <w:bookmarkStart w:id="299" w:name="_Toc29329"/>
      <w:bookmarkStart w:id="300" w:name="_Toc5610"/>
      <w:bookmarkStart w:id="301" w:name="_Toc10336"/>
      <w:bookmarkStart w:id="302" w:name="_Toc16338"/>
      <w:r>
        <w:rPr>
          <w:rFonts w:hint="eastAsia" w:ascii="宋体" w:hAnsi="宋体"/>
          <w:b/>
          <w:sz w:val="36"/>
          <w:szCs w:val="36"/>
          <w:lang w:val="en-US" w:eastAsia="zh-CN"/>
        </w:rPr>
        <w:t>七、</w:t>
      </w:r>
      <w:bookmarkEnd w:id="293"/>
      <w:r>
        <w:rPr>
          <w:rFonts w:hint="eastAsia" w:ascii="宋体" w:hAnsi="宋体"/>
          <w:b/>
          <w:sz w:val="36"/>
          <w:szCs w:val="36"/>
          <w:lang w:val="en-US" w:eastAsia="zh-CN"/>
        </w:rPr>
        <w:t>磋商响应方案</w:t>
      </w:r>
      <w:bookmarkEnd w:id="294"/>
      <w:bookmarkEnd w:id="295"/>
      <w:bookmarkEnd w:id="296"/>
      <w:bookmarkEnd w:id="297"/>
      <w:bookmarkEnd w:id="298"/>
      <w:bookmarkEnd w:id="299"/>
      <w:bookmarkEnd w:id="300"/>
      <w:bookmarkEnd w:id="301"/>
      <w:bookmarkEnd w:id="302"/>
    </w:p>
    <w:p w14:paraId="4B4A81C4">
      <w:pPr>
        <w:pStyle w:val="26"/>
        <w:pageBreakBefore w:val="0"/>
        <w:kinsoku/>
        <w:wordWrap/>
        <w:overflowPunct/>
        <w:bidi w:val="0"/>
        <w:spacing w:line="480" w:lineRule="exact"/>
        <w:ind w:firstLine="560"/>
        <w:textAlignment w:val="auto"/>
        <w:rPr>
          <w:rFonts w:hint="eastAsia" w:eastAsia="仿宋_GB2312"/>
          <w:sz w:val="28"/>
          <w:szCs w:val="28"/>
          <w:lang w:eastAsia="zh-CN"/>
        </w:rPr>
      </w:pPr>
      <w:r>
        <w:rPr>
          <w:rFonts w:eastAsia="仿宋_GB2312"/>
          <w:sz w:val="28"/>
          <w:szCs w:val="28"/>
        </w:rPr>
        <w:t>格式自定，参照磋商文件</w:t>
      </w:r>
      <w:r>
        <w:rPr>
          <w:rFonts w:hint="eastAsia" w:eastAsia="仿宋_GB2312"/>
          <w:sz w:val="28"/>
          <w:szCs w:val="28"/>
        </w:rPr>
        <w:t>第二部分</w:t>
      </w:r>
      <w:r>
        <w:rPr>
          <w:rFonts w:eastAsia="仿宋_GB2312"/>
          <w:sz w:val="28"/>
          <w:szCs w:val="28"/>
        </w:rPr>
        <w:t>《</w:t>
      </w:r>
      <w:r>
        <w:rPr>
          <w:rFonts w:hint="eastAsia" w:ascii="仿宋_GB2312" w:eastAsia="仿宋_GB2312"/>
          <w:b/>
          <w:bCs/>
          <w:sz w:val="28"/>
          <w:szCs w:val="28"/>
        </w:rPr>
        <w:t>评审指标分值构成</w:t>
      </w:r>
      <w:r>
        <w:rPr>
          <w:rFonts w:eastAsia="仿宋_GB2312"/>
          <w:sz w:val="28"/>
          <w:szCs w:val="28"/>
        </w:rPr>
        <w:t>》各条款的要求，结合第三部分《</w:t>
      </w:r>
      <w:r>
        <w:rPr>
          <w:rFonts w:hint="eastAsia" w:eastAsia="仿宋_GB2312"/>
          <w:sz w:val="28"/>
          <w:szCs w:val="28"/>
          <w:lang w:val="en-US" w:eastAsia="zh-CN"/>
        </w:rPr>
        <w:t>采购内</w:t>
      </w:r>
      <w:r>
        <w:rPr>
          <w:rFonts w:eastAsia="仿宋_GB2312"/>
          <w:sz w:val="28"/>
          <w:szCs w:val="28"/>
        </w:rPr>
        <w:t>容及</w:t>
      </w:r>
      <w:r>
        <w:rPr>
          <w:rFonts w:hint="eastAsia" w:eastAsia="仿宋_GB2312"/>
          <w:sz w:val="28"/>
          <w:szCs w:val="28"/>
        </w:rPr>
        <w:t>要求</w:t>
      </w:r>
      <w:r>
        <w:rPr>
          <w:rFonts w:eastAsia="仿宋_GB2312"/>
          <w:sz w:val="28"/>
          <w:szCs w:val="28"/>
        </w:rPr>
        <w:t>》编制磋商响应方案</w:t>
      </w:r>
      <w:r>
        <w:rPr>
          <w:rFonts w:hint="eastAsia" w:eastAsia="仿宋_GB2312"/>
          <w:sz w:val="28"/>
          <w:szCs w:val="28"/>
          <w:lang w:eastAsia="zh-CN"/>
        </w:rPr>
        <w:t>。</w:t>
      </w:r>
    </w:p>
    <w:p w14:paraId="1E35F286">
      <w:pPr>
        <w:pageBreakBefore w:val="0"/>
        <w:kinsoku/>
        <w:wordWrap/>
        <w:overflowPunct/>
        <w:bidi w:val="0"/>
        <w:spacing w:line="480" w:lineRule="exact"/>
        <w:textAlignment w:val="auto"/>
        <w:rPr>
          <w:rFonts w:ascii="宋体" w:hAnsi="宋体" w:eastAsia="仿宋_GB2312"/>
          <w:b/>
          <w:bCs/>
          <w:sz w:val="32"/>
          <w:szCs w:val="32"/>
        </w:rPr>
      </w:pPr>
      <w:r>
        <w:rPr>
          <w:rFonts w:hint="eastAsia" w:ascii="宋体" w:hAnsi="宋体" w:eastAsia="仿宋_GB2312"/>
          <w:b/>
          <w:bCs/>
          <w:sz w:val="32"/>
          <w:szCs w:val="32"/>
        </w:rPr>
        <w:br w:type="page"/>
      </w:r>
    </w:p>
    <w:p w14:paraId="0551E427">
      <w:pPr>
        <w:pageBreakBefore w:val="0"/>
        <w:kinsoku/>
        <w:wordWrap/>
        <w:overflowPunct/>
        <w:autoSpaceDE w:val="0"/>
        <w:autoSpaceDN w:val="0"/>
        <w:bidi w:val="0"/>
        <w:adjustRightInd w:val="0"/>
        <w:spacing w:line="480" w:lineRule="exact"/>
        <w:jc w:val="center"/>
        <w:textAlignment w:val="auto"/>
        <w:rPr>
          <w:rFonts w:hint="eastAsia" w:ascii="宋体" w:hAnsi="宋体"/>
          <w:b/>
          <w:sz w:val="36"/>
          <w:szCs w:val="36"/>
          <w:lang w:val="en-US" w:eastAsia="zh-CN"/>
        </w:rPr>
      </w:pPr>
      <w:bookmarkStart w:id="303" w:name="_Toc16948"/>
      <w:bookmarkStart w:id="304" w:name="_Toc15754"/>
      <w:bookmarkStart w:id="305" w:name="_Toc14172"/>
      <w:bookmarkStart w:id="306" w:name="_Toc1853"/>
      <w:bookmarkStart w:id="307" w:name="_Toc12900"/>
      <w:bookmarkStart w:id="308" w:name="_Toc16426"/>
      <w:bookmarkStart w:id="309" w:name="_Toc14400"/>
      <w:bookmarkStart w:id="310" w:name="_Toc29859"/>
      <w:r>
        <w:rPr>
          <w:rFonts w:hint="eastAsia" w:ascii="宋体" w:hAnsi="宋体"/>
          <w:b/>
          <w:sz w:val="36"/>
          <w:szCs w:val="36"/>
          <w:lang w:val="en-US" w:eastAsia="zh-CN"/>
        </w:rPr>
        <w:t>八、供应商承诺书</w:t>
      </w:r>
      <w:bookmarkEnd w:id="303"/>
      <w:bookmarkEnd w:id="304"/>
      <w:bookmarkEnd w:id="305"/>
      <w:bookmarkEnd w:id="306"/>
      <w:bookmarkEnd w:id="307"/>
      <w:bookmarkEnd w:id="308"/>
      <w:bookmarkEnd w:id="309"/>
      <w:bookmarkEnd w:id="310"/>
    </w:p>
    <w:p w14:paraId="4831ECDB">
      <w:pPr>
        <w:pageBreakBefore w:val="0"/>
        <w:kinsoku/>
        <w:wordWrap/>
        <w:overflowPunct/>
        <w:autoSpaceDE w:val="0"/>
        <w:autoSpaceDN w:val="0"/>
        <w:bidi w:val="0"/>
        <w:adjustRightInd w:val="0"/>
        <w:spacing w:line="480" w:lineRule="exact"/>
        <w:jc w:val="center"/>
        <w:textAlignment w:val="auto"/>
        <w:rPr>
          <w:rFonts w:hint="eastAsia" w:ascii="宋体" w:hAnsi="宋体"/>
          <w:b/>
          <w:sz w:val="36"/>
          <w:szCs w:val="36"/>
          <w:lang w:val="en-US" w:eastAsia="zh-CN"/>
        </w:rPr>
      </w:pPr>
      <w:bookmarkStart w:id="311" w:name="_Toc10404"/>
      <w:bookmarkStart w:id="312" w:name="_Toc28242"/>
      <w:bookmarkStart w:id="313" w:name="_Toc30375"/>
      <w:bookmarkStart w:id="314" w:name="_Toc13019"/>
      <w:bookmarkStart w:id="315" w:name="_Toc20435"/>
      <w:bookmarkStart w:id="316" w:name="_Toc15021"/>
      <w:r>
        <w:rPr>
          <w:rFonts w:hint="eastAsia" w:ascii="宋体" w:hAnsi="宋体"/>
          <w:b/>
          <w:sz w:val="36"/>
          <w:szCs w:val="36"/>
          <w:lang w:val="en-US" w:eastAsia="zh-CN"/>
        </w:rPr>
        <w:t>供应商企业关系关联承诺书</w:t>
      </w:r>
      <w:bookmarkEnd w:id="311"/>
      <w:bookmarkEnd w:id="312"/>
      <w:bookmarkEnd w:id="313"/>
      <w:bookmarkEnd w:id="314"/>
      <w:bookmarkEnd w:id="315"/>
      <w:bookmarkEnd w:id="316"/>
    </w:p>
    <w:p w14:paraId="39BF1E43">
      <w:pPr>
        <w:pageBreakBefore w:val="0"/>
        <w:kinsoku/>
        <w:wordWrap/>
        <w:overflowPunct/>
        <w:autoSpaceDE w:val="0"/>
        <w:autoSpaceDN w:val="0"/>
        <w:bidi w:val="0"/>
        <w:adjustRightInd w:val="0"/>
        <w:spacing w:line="480" w:lineRule="exact"/>
        <w:ind w:firstLine="560" w:firstLineChars="200"/>
        <w:textAlignment w:val="auto"/>
        <w:rPr>
          <w:rFonts w:ascii="仿宋_GB2312" w:hAnsi="仿宋" w:eastAsia="仿宋_GB2312" w:cs="仿宋"/>
          <w:sz w:val="28"/>
          <w:szCs w:val="28"/>
        </w:rPr>
      </w:pPr>
      <w:r>
        <w:rPr>
          <w:rFonts w:hint="eastAsia" w:ascii="仿宋_GB2312" w:hAnsi="仿宋" w:eastAsia="仿宋_GB2312" w:cs="仿宋"/>
          <w:sz w:val="28"/>
          <w:szCs w:val="28"/>
        </w:rPr>
        <w:t>一、供应商在本项目磋商中，不存在与其它供应商负责人为同一人，有控股、管理等关联关系承诺。</w:t>
      </w:r>
    </w:p>
    <w:p w14:paraId="4AA173B9">
      <w:pPr>
        <w:pageBreakBefore w:val="0"/>
        <w:kinsoku/>
        <w:wordWrap/>
        <w:overflowPunct/>
        <w:autoSpaceDE w:val="0"/>
        <w:autoSpaceDN w:val="0"/>
        <w:bidi w:val="0"/>
        <w:adjustRightInd w:val="0"/>
        <w:spacing w:line="480" w:lineRule="exact"/>
        <w:ind w:firstLine="560" w:firstLineChars="200"/>
        <w:textAlignment w:val="auto"/>
        <w:rPr>
          <w:rFonts w:ascii="仿宋_GB2312" w:hAnsi="仿宋" w:eastAsia="仿宋_GB2312" w:cs="仿宋"/>
          <w:sz w:val="28"/>
          <w:szCs w:val="28"/>
        </w:rPr>
      </w:pPr>
      <w:r>
        <w:rPr>
          <w:rFonts w:hint="eastAsia" w:ascii="仿宋_GB2312" w:hAnsi="仿宋" w:eastAsia="仿宋_GB2312" w:cs="仿宋"/>
          <w:sz w:val="28"/>
          <w:szCs w:val="28"/>
        </w:rPr>
        <w:t>1.管理关系说明：</w:t>
      </w:r>
    </w:p>
    <w:p w14:paraId="36ED3309">
      <w:pPr>
        <w:pageBreakBefore w:val="0"/>
        <w:kinsoku/>
        <w:wordWrap/>
        <w:overflowPunct/>
        <w:autoSpaceDE w:val="0"/>
        <w:autoSpaceDN w:val="0"/>
        <w:bidi w:val="0"/>
        <w:adjustRightInd w:val="0"/>
        <w:spacing w:line="480" w:lineRule="exact"/>
        <w:ind w:firstLine="560" w:firstLineChars="200"/>
        <w:textAlignment w:val="auto"/>
        <w:rPr>
          <w:rFonts w:ascii="仿宋_GB2312" w:hAnsi="仿宋" w:eastAsia="仿宋_GB2312" w:cs="仿宋"/>
          <w:sz w:val="28"/>
          <w:szCs w:val="28"/>
          <w:u w:val="single"/>
        </w:rPr>
      </w:pPr>
      <w:r>
        <w:rPr>
          <w:rFonts w:hint="eastAsia" w:ascii="仿宋_GB2312" w:hAnsi="仿宋" w:eastAsia="仿宋_GB2312" w:cs="仿宋"/>
          <w:sz w:val="28"/>
          <w:szCs w:val="28"/>
        </w:rPr>
        <w:t>我单位管理的具有独立法人的下属单位：</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(没有填无)。</w:t>
      </w:r>
    </w:p>
    <w:p w14:paraId="5C34CE84">
      <w:pPr>
        <w:pageBreakBefore w:val="0"/>
        <w:kinsoku/>
        <w:wordWrap/>
        <w:overflowPunct/>
        <w:autoSpaceDE w:val="0"/>
        <w:autoSpaceDN w:val="0"/>
        <w:bidi w:val="0"/>
        <w:adjustRightInd w:val="0"/>
        <w:spacing w:line="480" w:lineRule="exact"/>
        <w:ind w:firstLine="560" w:firstLineChars="200"/>
        <w:textAlignment w:val="auto"/>
        <w:rPr>
          <w:rFonts w:ascii="仿宋_GB2312" w:hAnsi="仿宋" w:eastAsia="仿宋_GB2312" w:cs="仿宋"/>
          <w:sz w:val="28"/>
          <w:szCs w:val="28"/>
        </w:rPr>
      </w:pPr>
      <w:r>
        <w:rPr>
          <w:rFonts w:hint="eastAsia" w:ascii="仿宋_GB2312" w:hAnsi="仿宋" w:eastAsia="仿宋_GB2312" w:cs="仿宋"/>
          <w:sz w:val="28"/>
          <w:szCs w:val="28"/>
        </w:rPr>
        <w:t xml:space="preserve">我单位的上级管理单位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(没有填无)。</w:t>
      </w:r>
    </w:p>
    <w:p w14:paraId="2ABC6ACE">
      <w:pPr>
        <w:pageBreakBefore w:val="0"/>
        <w:kinsoku/>
        <w:wordWrap/>
        <w:overflowPunct/>
        <w:autoSpaceDE w:val="0"/>
        <w:autoSpaceDN w:val="0"/>
        <w:bidi w:val="0"/>
        <w:adjustRightInd w:val="0"/>
        <w:spacing w:line="480" w:lineRule="exact"/>
        <w:ind w:firstLine="560" w:firstLineChars="200"/>
        <w:textAlignment w:val="auto"/>
        <w:rPr>
          <w:rFonts w:ascii="仿宋_GB2312" w:hAnsi="仿宋" w:eastAsia="仿宋_GB2312" w:cs="仿宋"/>
          <w:sz w:val="28"/>
          <w:szCs w:val="28"/>
        </w:rPr>
      </w:pPr>
      <w:r>
        <w:rPr>
          <w:rFonts w:hint="eastAsia" w:ascii="仿宋_GB2312" w:hAnsi="仿宋" w:eastAsia="仿宋_GB2312" w:cs="仿宋"/>
          <w:sz w:val="28"/>
          <w:szCs w:val="28"/>
        </w:rPr>
        <w:t>2.股权关系说明：</w:t>
      </w:r>
    </w:p>
    <w:p w14:paraId="25A0B1FD">
      <w:pPr>
        <w:pageBreakBefore w:val="0"/>
        <w:kinsoku/>
        <w:wordWrap/>
        <w:overflowPunct/>
        <w:autoSpaceDE w:val="0"/>
        <w:autoSpaceDN w:val="0"/>
        <w:bidi w:val="0"/>
        <w:adjustRightInd w:val="0"/>
        <w:spacing w:line="480" w:lineRule="exact"/>
        <w:ind w:firstLine="560" w:firstLineChars="200"/>
        <w:textAlignment w:val="auto"/>
        <w:rPr>
          <w:rFonts w:ascii="仿宋_GB2312" w:hAnsi="仿宋" w:eastAsia="仿宋_GB2312" w:cs="仿宋"/>
          <w:sz w:val="28"/>
          <w:szCs w:val="28"/>
        </w:rPr>
      </w:pPr>
      <w:r>
        <w:rPr>
          <w:rFonts w:hint="eastAsia" w:ascii="仿宋_GB2312" w:hAnsi="仿宋" w:eastAsia="仿宋_GB2312" w:cs="仿宋"/>
          <w:sz w:val="28"/>
          <w:szCs w:val="28"/>
        </w:rPr>
        <w:t>我单位控股的单位</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(没有填无) 。</w:t>
      </w:r>
    </w:p>
    <w:p w14:paraId="2ACCBDFB">
      <w:pPr>
        <w:pageBreakBefore w:val="0"/>
        <w:kinsoku/>
        <w:wordWrap/>
        <w:overflowPunct/>
        <w:autoSpaceDE w:val="0"/>
        <w:autoSpaceDN w:val="0"/>
        <w:bidi w:val="0"/>
        <w:adjustRightInd w:val="0"/>
        <w:spacing w:line="480" w:lineRule="exact"/>
        <w:ind w:firstLine="560" w:firstLineChars="200"/>
        <w:textAlignment w:val="auto"/>
        <w:rPr>
          <w:rFonts w:ascii="仿宋_GB2312" w:hAnsi="仿宋" w:eastAsia="仿宋_GB2312" w:cs="仿宋"/>
          <w:sz w:val="28"/>
          <w:szCs w:val="28"/>
        </w:rPr>
      </w:pPr>
      <w:r>
        <w:rPr>
          <w:rFonts w:hint="eastAsia" w:ascii="仿宋_GB2312" w:hAnsi="仿宋" w:eastAsia="仿宋_GB2312" w:cs="仿宋"/>
          <w:sz w:val="28"/>
          <w:szCs w:val="28"/>
        </w:rPr>
        <w:t>我单位</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(没有填无)被</w:t>
      </w:r>
      <w:r>
        <w:rPr>
          <w:rFonts w:hint="eastAsia" w:ascii="仿宋_GB2312" w:hAnsi="仿宋" w:eastAsia="仿宋_GB2312" w:cs="仿宋"/>
          <w:sz w:val="28"/>
          <w:szCs w:val="28"/>
          <w:u w:val="single"/>
        </w:rPr>
        <w:t xml:space="preserve">   （控股单位全称）  </w:t>
      </w:r>
      <w:r>
        <w:rPr>
          <w:rFonts w:hint="eastAsia" w:ascii="仿宋_GB2312" w:hAnsi="仿宋" w:eastAsia="仿宋_GB2312" w:cs="仿宋"/>
          <w:sz w:val="28"/>
          <w:szCs w:val="28"/>
        </w:rPr>
        <w:t>单位控股。</w:t>
      </w:r>
    </w:p>
    <w:p w14:paraId="1B7BDDC4">
      <w:pPr>
        <w:pageBreakBefore w:val="0"/>
        <w:kinsoku/>
        <w:wordWrap/>
        <w:overflowPunct/>
        <w:autoSpaceDE w:val="0"/>
        <w:autoSpaceDN w:val="0"/>
        <w:bidi w:val="0"/>
        <w:adjustRightInd w:val="0"/>
        <w:spacing w:line="480" w:lineRule="exact"/>
        <w:ind w:firstLine="560" w:firstLineChars="200"/>
        <w:textAlignment w:val="auto"/>
        <w:rPr>
          <w:rFonts w:ascii="仿宋_GB2312" w:hAnsi="仿宋" w:eastAsia="仿宋_GB2312" w:cs="仿宋"/>
          <w:sz w:val="28"/>
          <w:szCs w:val="28"/>
        </w:rPr>
      </w:pPr>
      <w:r>
        <w:rPr>
          <w:rFonts w:hint="eastAsia" w:ascii="仿宋_GB2312" w:hAnsi="仿宋" w:eastAsia="仿宋_GB2312" w:cs="仿宋"/>
          <w:sz w:val="28"/>
          <w:szCs w:val="28"/>
        </w:rPr>
        <w:t>3.单位负责人：</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(没有填无)。</w:t>
      </w:r>
    </w:p>
    <w:p w14:paraId="66FE6953">
      <w:pPr>
        <w:pageBreakBefore w:val="0"/>
        <w:kinsoku/>
        <w:wordWrap/>
        <w:overflowPunct/>
        <w:autoSpaceDE w:val="0"/>
        <w:autoSpaceDN w:val="0"/>
        <w:bidi w:val="0"/>
        <w:adjustRightInd w:val="0"/>
        <w:spacing w:line="480" w:lineRule="exact"/>
        <w:ind w:firstLine="560" w:firstLineChars="200"/>
        <w:textAlignment w:val="auto"/>
        <w:rPr>
          <w:rFonts w:ascii="仿宋_GB2312" w:hAnsi="仿宋" w:eastAsia="仿宋_GB2312" w:cs="仿宋"/>
          <w:sz w:val="28"/>
          <w:szCs w:val="28"/>
        </w:rPr>
      </w:pPr>
      <w:r>
        <w:rPr>
          <w:rFonts w:hint="eastAsia" w:ascii="仿宋_GB2312" w:hAnsi="仿宋" w:eastAsia="仿宋_GB2312" w:cs="仿宋"/>
          <w:sz w:val="28"/>
          <w:szCs w:val="28"/>
        </w:rPr>
        <w:t>二、我单位</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（是或否） 为本采购项目提供过整体设计、规范编制或者项目管理、监理、检测等服务的供应商。</w:t>
      </w:r>
    </w:p>
    <w:p w14:paraId="279A890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bookmarkStart w:id="317" w:name="_Toc887"/>
      <w:bookmarkStart w:id="318" w:name="_Toc11103"/>
      <w:bookmarkStart w:id="319" w:name="_Toc29788"/>
      <w:bookmarkStart w:id="320" w:name="_Toc30016"/>
      <w:bookmarkStart w:id="321" w:name="_Toc13220"/>
      <w:bookmarkStart w:id="322" w:name="_Toc29665"/>
      <w:bookmarkStart w:id="323" w:name="_Toc11429"/>
      <w:bookmarkStart w:id="324" w:name="_Toc787"/>
      <w:bookmarkStart w:id="325" w:name="_Toc25943"/>
      <w:r>
        <w:rPr>
          <w:rFonts w:hint="eastAsia" w:ascii="仿宋" w:hAnsi="仿宋" w:eastAsia="仿宋" w:cs="仿宋"/>
          <w:sz w:val="28"/>
          <w:szCs w:val="28"/>
        </w:rPr>
        <w:t xml:space="preserve">三、其他与本项目有关的利害关系说明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(没有填无)。</w:t>
      </w:r>
      <w:bookmarkEnd w:id="317"/>
      <w:bookmarkEnd w:id="318"/>
      <w:bookmarkEnd w:id="319"/>
      <w:bookmarkEnd w:id="320"/>
      <w:bookmarkEnd w:id="321"/>
      <w:bookmarkEnd w:id="322"/>
      <w:bookmarkEnd w:id="323"/>
      <w:bookmarkEnd w:id="324"/>
      <w:bookmarkEnd w:id="325"/>
    </w:p>
    <w:p w14:paraId="63E387E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我单位承诺以上说明真实有效，无虚假内容或隐瞒。</w:t>
      </w:r>
    </w:p>
    <w:p w14:paraId="3136DA85">
      <w:pPr>
        <w:pageBreakBefore w:val="0"/>
        <w:kinsoku/>
        <w:wordWrap/>
        <w:overflowPunct/>
        <w:autoSpaceDE w:val="0"/>
        <w:autoSpaceDN w:val="0"/>
        <w:bidi w:val="0"/>
        <w:adjustRightInd w:val="0"/>
        <w:spacing w:line="480" w:lineRule="exact"/>
        <w:textAlignment w:val="auto"/>
        <w:rPr>
          <w:rFonts w:ascii="仿宋_GB2312" w:hAnsi="仿宋" w:eastAsia="仿宋_GB2312"/>
          <w:sz w:val="28"/>
          <w:szCs w:val="28"/>
        </w:rPr>
      </w:pPr>
    </w:p>
    <w:p w14:paraId="07F0B10C">
      <w:pPr>
        <w:pageBreakBefore w:val="0"/>
        <w:kinsoku/>
        <w:wordWrap/>
        <w:overflowPunct/>
        <w:autoSpaceDE w:val="0"/>
        <w:autoSpaceDN w:val="0"/>
        <w:bidi w:val="0"/>
        <w:adjustRightInd w:val="0"/>
        <w:spacing w:line="480" w:lineRule="exact"/>
        <w:jc w:val="center"/>
        <w:textAlignment w:val="auto"/>
        <w:rPr>
          <w:rFonts w:ascii="仿宋_GB2312" w:hAnsi="仿宋" w:eastAsia="仿宋_GB2312"/>
          <w:b/>
          <w:sz w:val="28"/>
          <w:szCs w:val="28"/>
        </w:rPr>
      </w:pPr>
    </w:p>
    <w:p w14:paraId="2EF01431">
      <w:pPr>
        <w:pageBreakBefore w:val="0"/>
        <w:kinsoku/>
        <w:wordWrap/>
        <w:overflowPunct/>
        <w:bidi w:val="0"/>
        <w:spacing w:line="480" w:lineRule="exact"/>
        <w:ind w:firstLine="2240" w:firstLineChars="800"/>
        <w:textAlignment w:val="auto"/>
        <w:rPr>
          <w:rFonts w:ascii="仿宋_GB2312" w:hAnsi="宋体" w:eastAsia="仿宋_GB2312"/>
          <w:sz w:val="28"/>
          <w:szCs w:val="28"/>
        </w:rPr>
      </w:pPr>
      <w:r>
        <w:rPr>
          <w:rFonts w:hint="eastAsia" w:ascii="仿宋_GB2312" w:hAnsi="宋体" w:eastAsia="仿宋_GB2312"/>
          <w:sz w:val="28"/>
          <w:szCs w:val="28"/>
        </w:rPr>
        <w:t>供应商（公章）：</w:t>
      </w:r>
      <w:r>
        <w:rPr>
          <w:rFonts w:hint="eastAsia" w:ascii="仿宋_GB2312" w:hAnsi="宋体" w:eastAsia="仿宋_GB2312"/>
          <w:sz w:val="28"/>
          <w:szCs w:val="28"/>
          <w:u w:val="single"/>
        </w:rPr>
        <w:t xml:space="preserve">                          </w:t>
      </w:r>
    </w:p>
    <w:p w14:paraId="4C424658">
      <w:pPr>
        <w:pageBreakBefore w:val="0"/>
        <w:kinsoku/>
        <w:wordWrap/>
        <w:overflowPunct/>
        <w:bidi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法定代表人（</w:t>
      </w:r>
      <w:r>
        <w:rPr>
          <w:rFonts w:hint="eastAsia" w:ascii="仿宋_GB2312" w:eastAsia="仿宋_GB2312"/>
          <w:sz w:val="28"/>
          <w:szCs w:val="28"/>
        </w:rPr>
        <w:t>签字或盖章</w:t>
      </w:r>
      <w:r>
        <w:rPr>
          <w:rFonts w:hint="eastAsia" w:ascii="仿宋_GB2312" w:hAnsi="宋体" w:eastAsia="仿宋_GB2312"/>
          <w:sz w:val="28"/>
          <w:szCs w:val="28"/>
        </w:rPr>
        <w:t>）：</w:t>
      </w:r>
      <w:r>
        <w:rPr>
          <w:rFonts w:hint="eastAsia" w:ascii="仿宋_GB2312" w:hAnsi="宋体" w:eastAsia="仿宋_GB2312"/>
          <w:sz w:val="28"/>
          <w:szCs w:val="28"/>
          <w:u w:val="single"/>
        </w:rPr>
        <w:t xml:space="preserve">                    </w:t>
      </w:r>
    </w:p>
    <w:p w14:paraId="433935E9">
      <w:pPr>
        <w:pageBreakBefore w:val="0"/>
        <w:kinsoku/>
        <w:wordWrap/>
        <w:overflowPunct/>
        <w:bidi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日    期：</w:t>
      </w:r>
      <w:r>
        <w:rPr>
          <w:rFonts w:hint="eastAsia" w:ascii="仿宋_GB2312" w:hAnsi="宋体" w:eastAsia="仿宋_GB2312"/>
          <w:sz w:val="28"/>
          <w:szCs w:val="28"/>
          <w:u w:val="single"/>
        </w:rPr>
        <w:t xml:space="preserve">                               </w:t>
      </w:r>
    </w:p>
    <w:p w14:paraId="6EC2D7BA">
      <w:pPr>
        <w:pageBreakBefore w:val="0"/>
        <w:kinsoku/>
        <w:wordWrap/>
        <w:overflowPunct/>
        <w:bidi w:val="0"/>
        <w:adjustRightInd w:val="0"/>
        <w:snapToGrid w:val="0"/>
        <w:spacing w:line="480" w:lineRule="exact"/>
        <w:jc w:val="center"/>
        <w:textAlignment w:val="auto"/>
        <w:rPr>
          <w:rFonts w:ascii="仿宋_GB2312" w:hAnsi="宋体" w:eastAsia="仿宋_GB2312"/>
          <w:sz w:val="32"/>
          <w:u w:val="single"/>
        </w:rPr>
        <w:sectPr>
          <w:footerReference r:id="rId9" w:type="default"/>
          <w:pgSz w:w="11906" w:h="16838"/>
          <w:pgMar w:top="1418" w:right="1418" w:bottom="1418" w:left="1418" w:header="794" w:footer="992" w:gutter="0"/>
          <w:pgNumType w:fmt="decimal"/>
          <w:cols w:space="720" w:num="1"/>
          <w:docGrid w:linePitch="312" w:charSpace="0"/>
        </w:sectPr>
      </w:pPr>
      <w:r>
        <w:rPr>
          <w:rFonts w:ascii="仿宋_GB2312" w:hAnsi="宋体" w:eastAsia="仿宋_GB2312"/>
          <w:sz w:val="32"/>
          <w:u w:val="single"/>
        </w:rPr>
        <w:br w:type="page"/>
      </w:r>
    </w:p>
    <w:p w14:paraId="16BB7784">
      <w:pPr>
        <w:pageBreakBefore w:val="0"/>
        <w:kinsoku/>
        <w:wordWrap/>
        <w:overflowPunct/>
        <w:autoSpaceDE w:val="0"/>
        <w:autoSpaceDN w:val="0"/>
        <w:bidi w:val="0"/>
        <w:adjustRightInd w:val="0"/>
        <w:spacing w:line="480" w:lineRule="exact"/>
        <w:jc w:val="center"/>
        <w:textAlignment w:val="auto"/>
        <w:rPr>
          <w:rFonts w:hint="eastAsia" w:ascii="宋体" w:hAnsi="宋体"/>
          <w:b/>
          <w:sz w:val="36"/>
          <w:szCs w:val="36"/>
          <w:lang w:val="en-US" w:eastAsia="zh-CN"/>
        </w:rPr>
      </w:pPr>
      <w:r>
        <w:rPr>
          <w:rFonts w:hint="eastAsia" w:ascii="宋体" w:hAnsi="宋体"/>
          <w:b/>
          <w:sz w:val="36"/>
          <w:szCs w:val="36"/>
          <w:lang w:val="en-US" w:eastAsia="zh-CN"/>
        </w:rPr>
        <w:t xml:space="preserve">九、供应商承诺书 </w:t>
      </w:r>
    </w:p>
    <w:p w14:paraId="5D06BA0F">
      <w:pPr>
        <w:pageBreakBefore w:val="0"/>
        <w:numPr>
          <w:ilvl w:val="0"/>
          <w:numId w:val="0"/>
        </w:numPr>
        <w:kinsoku/>
        <w:wordWrap/>
        <w:overflowPunct/>
        <w:bidi w:val="0"/>
        <w:adjustRightInd w:val="0"/>
        <w:snapToGrid w:val="0"/>
        <w:spacing w:line="480" w:lineRule="exact"/>
        <w:jc w:val="both"/>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（采购人）： </w:t>
      </w:r>
    </w:p>
    <w:p w14:paraId="77FEDCB4">
      <w:pPr>
        <w:pageBreakBefore w:val="0"/>
        <w:numPr>
          <w:ilvl w:val="0"/>
          <w:numId w:val="0"/>
        </w:numPr>
        <w:kinsoku/>
        <w:wordWrap/>
        <w:overflowPunct/>
        <w:bidi w:val="0"/>
        <w:adjustRightInd w:val="0"/>
        <w:snapToGrid w:val="0"/>
        <w:spacing w:line="480" w:lineRule="exact"/>
        <w:jc w:val="both"/>
        <w:textAlignment w:val="auto"/>
        <w:rPr>
          <w:rFonts w:hint="eastAsia" w:ascii="仿宋" w:hAnsi="仿宋" w:eastAsia="仿宋" w:cs="仿宋"/>
          <w:sz w:val="28"/>
          <w:szCs w:val="28"/>
        </w:rPr>
      </w:pPr>
      <w:r>
        <w:rPr>
          <w:rFonts w:hint="eastAsia" w:ascii="仿宋" w:hAnsi="仿宋" w:eastAsia="仿宋" w:cs="仿宋"/>
          <w:sz w:val="28"/>
          <w:szCs w:val="28"/>
        </w:rPr>
        <w:t>作为参加贵单位组织的</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（项目名称）</w:t>
      </w:r>
      <w:r>
        <w:rPr>
          <w:rFonts w:hint="eastAsia" w:ascii="仿宋" w:hAnsi="仿宋" w:eastAsia="仿宋" w:cs="仿宋"/>
          <w:sz w:val="28"/>
          <w:szCs w:val="28"/>
        </w:rPr>
        <w:t>的供应商</w:t>
      </w:r>
      <w:r>
        <w:rPr>
          <w:rFonts w:hint="eastAsia" w:ascii="仿宋" w:hAnsi="仿宋" w:eastAsia="仿宋" w:cs="仿宋"/>
          <w:sz w:val="28"/>
          <w:szCs w:val="28"/>
          <w:lang w:eastAsia="zh-CN"/>
        </w:rPr>
        <w:t>，</w:t>
      </w:r>
      <w:r>
        <w:rPr>
          <w:rFonts w:hint="eastAsia" w:ascii="仿宋" w:hAnsi="仿宋" w:eastAsia="仿宋" w:cs="仿宋"/>
          <w:sz w:val="28"/>
          <w:szCs w:val="28"/>
        </w:rPr>
        <w:t>本公司郑重承诺：</w:t>
      </w:r>
    </w:p>
    <w:p w14:paraId="6F71FE24">
      <w:pPr>
        <w:pageBreakBefore w:val="0"/>
        <w:numPr>
          <w:ilvl w:val="0"/>
          <w:numId w:val="5"/>
        </w:numPr>
        <w:kinsoku/>
        <w:wordWrap/>
        <w:overflowPunct/>
        <w:bidi w:val="0"/>
        <w:adjustRightInd w:val="0"/>
        <w:snapToGrid w:val="0"/>
        <w:spacing w:line="480" w:lineRule="exact"/>
        <w:ind w:left="12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我公司具有独立承担民事责任的能力；</w:t>
      </w:r>
    </w:p>
    <w:p w14:paraId="39E31A41">
      <w:pPr>
        <w:pageBreakBefore w:val="0"/>
        <w:numPr>
          <w:ilvl w:val="0"/>
          <w:numId w:val="5"/>
        </w:numPr>
        <w:kinsoku/>
        <w:wordWrap/>
        <w:overflowPunct/>
        <w:bidi w:val="0"/>
        <w:adjustRightInd w:val="0"/>
        <w:snapToGrid w:val="0"/>
        <w:spacing w:line="480" w:lineRule="exact"/>
        <w:ind w:left="12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我公司具有良好的商业信誉和健全的财务会计制度；</w:t>
      </w:r>
    </w:p>
    <w:p w14:paraId="04B75F28">
      <w:pPr>
        <w:pageBreakBefore w:val="0"/>
        <w:numPr>
          <w:ilvl w:val="0"/>
          <w:numId w:val="5"/>
        </w:numPr>
        <w:kinsoku/>
        <w:wordWrap/>
        <w:overflowPunct/>
        <w:bidi w:val="0"/>
        <w:adjustRightInd w:val="0"/>
        <w:snapToGrid w:val="0"/>
        <w:spacing w:line="480" w:lineRule="exact"/>
        <w:ind w:left="12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我公司具有履行合同所必需的设备和专业技术能力；</w:t>
      </w:r>
    </w:p>
    <w:p w14:paraId="4BD9A021">
      <w:pPr>
        <w:pageBreakBefore w:val="0"/>
        <w:numPr>
          <w:ilvl w:val="0"/>
          <w:numId w:val="5"/>
        </w:numPr>
        <w:kinsoku/>
        <w:wordWrap/>
        <w:overflowPunct/>
        <w:bidi w:val="0"/>
        <w:adjustRightInd w:val="0"/>
        <w:snapToGrid w:val="0"/>
        <w:spacing w:line="480" w:lineRule="exact"/>
        <w:ind w:left="12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我公司有依法缴纳税收和社会保障资金的良好记录；</w:t>
      </w:r>
    </w:p>
    <w:p w14:paraId="63172864">
      <w:pPr>
        <w:pageBreakBefore w:val="0"/>
        <w:numPr>
          <w:ilvl w:val="0"/>
          <w:numId w:val="5"/>
        </w:numPr>
        <w:kinsoku/>
        <w:wordWrap/>
        <w:overflowPunct/>
        <w:bidi w:val="0"/>
        <w:adjustRightInd w:val="0"/>
        <w:snapToGrid w:val="0"/>
        <w:spacing w:line="480" w:lineRule="exact"/>
        <w:ind w:left="12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在参加本项目投标之前不存在被依法禁止经营行为、财产被接管或冻结的情况， 如有隐瞒实情，愿承担一切责任及后果。</w:t>
      </w:r>
    </w:p>
    <w:p w14:paraId="679E13AC">
      <w:pPr>
        <w:pageBreakBefore w:val="0"/>
        <w:numPr>
          <w:ilvl w:val="0"/>
          <w:numId w:val="5"/>
        </w:numPr>
        <w:kinsoku/>
        <w:wordWrap/>
        <w:overflowPunct/>
        <w:bidi w:val="0"/>
        <w:adjustRightInd w:val="0"/>
        <w:snapToGrid w:val="0"/>
        <w:spacing w:line="480" w:lineRule="exact"/>
        <w:ind w:left="12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近三年受到有关行政主管部门的行政处理、不良行为记录为 次（没有填零） </w:t>
      </w:r>
      <w:r>
        <w:rPr>
          <w:rFonts w:hint="eastAsia" w:ascii="仿宋" w:hAnsi="仿宋" w:eastAsia="仿宋" w:cs="仿宋"/>
          <w:sz w:val="28"/>
          <w:szCs w:val="28"/>
          <w:lang w:eastAsia="zh-CN"/>
        </w:rPr>
        <w:t>，</w:t>
      </w:r>
      <w:r>
        <w:rPr>
          <w:rFonts w:hint="eastAsia" w:ascii="仿宋" w:hAnsi="仿宋" w:eastAsia="仿宋" w:cs="仿宋"/>
          <w:sz w:val="28"/>
          <w:szCs w:val="28"/>
        </w:rPr>
        <w:t>如有隐瞒实情，愿承担一切责任及后果。</w:t>
      </w:r>
    </w:p>
    <w:p w14:paraId="4D3BD140">
      <w:pPr>
        <w:pageBreakBefore w:val="0"/>
        <w:numPr>
          <w:ilvl w:val="0"/>
          <w:numId w:val="5"/>
        </w:numPr>
        <w:kinsoku/>
        <w:wordWrap/>
        <w:overflowPunct/>
        <w:bidi w:val="0"/>
        <w:adjustRightInd w:val="0"/>
        <w:snapToGrid w:val="0"/>
        <w:spacing w:line="480" w:lineRule="exact"/>
        <w:ind w:left="12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参加本次投标提交的所有资格证明文件是真实的、有效的，如有隐瞒实情，愿 承担一切责任及后果。</w:t>
      </w:r>
    </w:p>
    <w:p w14:paraId="5EEE1E10">
      <w:pPr>
        <w:pageBreakBefore w:val="0"/>
        <w:numPr>
          <w:ilvl w:val="0"/>
          <w:numId w:val="5"/>
        </w:numPr>
        <w:kinsoku/>
        <w:wordWrap/>
        <w:overflowPunct/>
        <w:bidi w:val="0"/>
        <w:adjustRightInd w:val="0"/>
        <w:snapToGrid w:val="0"/>
        <w:spacing w:line="480" w:lineRule="exact"/>
        <w:ind w:left="12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我方已阅读了《财政部关于在政府采购活动中查询及使用信用记录有关问题的 通知-财库[2016]125号》文件，并领会了文件的精神。因违反文件规定所产生的后果由 我方自行承担。 </w:t>
      </w:r>
    </w:p>
    <w:p w14:paraId="5B862894">
      <w:pPr>
        <w:pageBreakBefore w:val="0"/>
        <w:numPr>
          <w:ilvl w:val="0"/>
          <w:numId w:val="0"/>
        </w:numPr>
        <w:kinsoku/>
        <w:wordWrap/>
        <w:overflowPunct/>
        <w:bidi w:val="0"/>
        <w:adjustRightInd w:val="0"/>
        <w:snapToGrid w:val="0"/>
        <w:spacing w:line="480" w:lineRule="exact"/>
        <w:ind w:left="120" w:leftChars="0"/>
        <w:jc w:val="center"/>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供 应 商：</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（公 章） </w:t>
      </w:r>
    </w:p>
    <w:p w14:paraId="66783E70">
      <w:pPr>
        <w:pageBreakBefore w:val="0"/>
        <w:numPr>
          <w:ilvl w:val="0"/>
          <w:numId w:val="0"/>
        </w:numPr>
        <w:kinsoku/>
        <w:wordWrap/>
        <w:overflowPunct/>
        <w:bidi w:val="0"/>
        <w:adjustRightInd w:val="0"/>
        <w:snapToGrid w:val="0"/>
        <w:spacing w:line="480" w:lineRule="exact"/>
        <w:ind w:left="120" w:leftChars="0"/>
        <w:jc w:val="righ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法定代表人或被授权委托人：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（签字或盖章） </w:t>
      </w:r>
    </w:p>
    <w:p w14:paraId="64C4BAD9">
      <w:pPr>
        <w:pageBreakBefore w:val="0"/>
        <w:numPr>
          <w:ilvl w:val="0"/>
          <w:numId w:val="0"/>
        </w:numPr>
        <w:kinsoku/>
        <w:wordWrap/>
        <w:overflowPunct/>
        <w:bidi w:val="0"/>
        <w:adjustRightInd w:val="0"/>
        <w:snapToGrid w:val="0"/>
        <w:spacing w:line="480" w:lineRule="exact"/>
        <w:ind w:left="120" w:leftChars="0"/>
        <w:jc w:val="center"/>
        <w:textAlignment w:val="auto"/>
        <w:rPr>
          <w:rFonts w:hint="eastAsia" w:ascii="仿宋" w:hAnsi="仿宋" w:eastAsia="仿宋" w:cs="仿宋"/>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日 </w:t>
      </w:r>
    </w:p>
    <w:p w14:paraId="1F98BCF6">
      <w:pPr>
        <w:pageBreakBefore w:val="0"/>
        <w:numPr>
          <w:ilvl w:val="0"/>
          <w:numId w:val="0"/>
        </w:numPr>
        <w:kinsoku/>
        <w:wordWrap/>
        <w:overflowPunct/>
        <w:bidi w:val="0"/>
        <w:adjustRightInd w:val="0"/>
        <w:snapToGrid w:val="0"/>
        <w:spacing w:line="480" w:lineRule="exact"/>
        <w:ind w:left="120" w:leftChars="0"/>
        <w:jc w:val="both"/>
        <w:textAlignment w:val="auto"/>
        <w:rPr>
          <w:rFonts w:hint="eastAsia" w:ascii="仿宋" w:hAnsi="仿宋" w:eastAsia="仿宋" w:cs="仿宋"/>
          <w:sz w:val="28"/>
          <w:szCs w:val="28"/>
        </w:rPr>
      </w:pPr>
    </w:p>
    <w:p w14:paraId="7980912F">
      <w:pPr>
        <w:pageBreakBefore w:val="0"/>
        <w:numPr>
          <w:ilvl w:val="0"/>
          <w:numId w:val="0"/>
        </w:numPr>
        <w:kinsoku/>
        <w:wordWrap/>
        <w:overflowPunct/>
        <w:bidi w:val="0"/>
        <w:adjustRightInd w:val="0"/>
        <w:snapToGrid w:val="0"/>
        <w:spacing w:line="480" w:lineRule="exact"/>
        <w:ind w:left="120" w:leftChars="0"/>
        <w:jc w:val="both"/>
        <w:textAlignment w:val="auto"/>
        <w:rPr>
          <w:rFonts w:hint="eastAsia" w:ascii="仿宋" w:hAnsi="仿宋" w:eastAsia="仿宋" w:cs="仿宋"/>
          <w:b/>
          <w:bCs/>
          <w:sz w:val="28"/>
          <w:szCs w:val="28"/>
          <w:lang w:val="en-US" w:eastAsia="zh-CN"/>
        </w:rPr>
        <w:sectPr>
          <w:pgSz w:w="11906" w:h="16838"/>
          <w:pgMar w:top="1418" w:right="1418" w:bottom="1418" w:left="1418" w:header="794" w:footer="992" w:gutter="0"/>
          <w:pgNumType w:fmt="decimal"/>
          <w:cols w:space="720" w:num="1"/>
          <w:docGrid w:linePitch="312" w:charSpace="0"/>
        </w:sectPr>
      </w:pPr>
      <w:r>
        <w:rPr>
          <w:rFonts w:hint="eastAsia" w:ascii="仿宋" w:hAnsi="仿宋" w:eastAsia="仿宋" w:cs="仿宋"/>
          <w:b/>
          <w:bCs/>
          <w:sz w:val="28"/>
          <w:szCs w:val="28"/>
        </w:rPr>
        <w:t>注：供应商提供证明材料的，无需响应此承诺书，若二者同时提供，在评审过程中，以 证明材料为准。若单独提供承诺函，则本承诺函随结果公告一同公示</w:t>
      </w:r>
      <w:r>
        <w:rPr>
          <w:rFonts w:hint="eastAsia" w:ascii="仿宋" w:hAnsi="仿宋" w:eastAsia="仿宋" w:cs="仿宋"/>
          <w:b/>
          <w:bCs/>
          <w:sz w:val="28"/>
          <w:szCs w:val="28"/>
          <w:lang w:val="en-US" w:eastAsia="zh-CN"/>
        </w:rPr>
        <w:t>.</w:t>
      </w:r>
    </w:p>
    <w:p w14:paraId="6AB743AD">
      <w:pPr>
        <w:pageBreakBefore w:val="0"/>
        <w:kinsoku/>
        <w:wordWrap/>
        <w:overflowPunct/>
        <w:bidi w:val="0"/>
        <w:adjustRightInd w:val="0"/>
        <w:snapToGrid w:val="0"/>
        <w:spacing w:line="480" w:lineRule="exact"/>
        <w:jc w:val="center"/>
        <w:textAlignment w:val="auto"/>
        <w:rPr>
          <w:rFonts w:ascii="宋体" w:hAnsi="宋体"/>
          <w:b/>
          <w:bCs/>
          <w:sz w:val="32"/>
          <w:szCs w:val="32"/>
        </w:rPr>
      </w:pPr>
      <w:r>
        <w:rPr>
          <w:rFonts w:hint="eastAsia" w:ascii="仿宋" w:hAnsi="仿宋" w:eastAsia="仿宋" w:cs="仿宋"/>
          <w:b/>
          <w:bCs/>
          <w:sz w:val="32"/>
          <w:szCs w:val="32"/>
        </w:rPr>
        <w:t>拒绝</w:t>
      </w:r>
      <w:r>
        <w:rPr>
          <w:rFonts w:hint="eastAsia" w:ascii="仿宋" w:hAnsi="仿宋" w:cs="仿宋"/>
          <w:b/>
          <w:bCs/>
          <w:sz w:val="32"/>
          <w:szCs w:val="32"/>
          <w:lang w:val="en-US" w:eastAsia="zh-CN"/>
        </w:rPr>
        <w:t>采购</w:t>
      </w:r>
      <w:r>
        <w:rPr>
          <w:rFonts w:hint="eastAsia" w:ascii="仿宋" w:hAnsi="仿宋" w:eastAsia="仿宋" w:cs="仿宋"/>
          <w:b/>
          <w:bCs/>
          <w:sz w:val="32"/>
          <w:szCs w:val="32"/>
        </w:rPr>
        <w:t>领域商业贿赂承诺书</w:t>
      </w:r>
    </w:p>
    <w:p w14:paraId="77AF5ECF">
      <w:pPr>
        <w:pageBreakBefore w:val="0"/>
        <w:kinsoku/>
        <w:wordWrap/>
        <w:overflowPunct/>
        <w:autoSpaceDE w:val="0"/>
        <w:autoSpaceDN w:val="0"/>
        <w:bidi w:val="0"/>
        <w:adjustRightInd w:val="0"/>
        <w:spacing w:line="480" w:lineRule="exact"/>
        <w:ind w:firstLine="560" w:firstLineChars="200"/>
        <w:textAlignment w:val="auto"/>
        <w:rPr>
          <w:rFonts w:ascii="仿宋_GB2312" w:hAnsi="宋体" w:eastAsia="仿宋_GB2312"/>
          <w:sz w:val="28"/>
          <w:szCs w:val="28"/>
          <w:lang w:val="zh-CN"/>
        </w:rPr>
      </w:pPr>
      <w:r>
        <w:rPr>
          <w:rFonts w:hint="eastAsia" w:ascii="仿宋_GB2312" w:hAnsi="宋体" w:eastAsia="仿宋_GB2312"/>
          <w:sz w:val="28"/>
          <w:szCs w:val="28"/>
          <w:lang w:val="zh-CN"/>
        </w:rPr>
        <w:t>为响应党中央、国务院关于治理采购领域商业贿赂行为的号召，我公司在此庄严承诺：</w:t>
      </w:r>
    </w:p>
    <w:p w14:paraId="505EA2D1">
      <w:pPr>
        <w:pageBreakBefore w:val="0"/>
        <w:kinsoku/>
        <w:wordWrap/>
        <w:overflowPunct/>
        <w:autoSpaceDE w:val="0"/>
        <w:autoSpaceDN w:val="0"/>
        <w:bidi w:val="0"/>
        <w:adjustRightInd w:val="0"/>
        <w:spacing w:line="480" w:lineRule="exact"/>
        <w:ind w:firstLine="560" w:firstLineChars="200"/>
        <w:textAlignment w:val="auto"/>
        <w:rPr>
          <w:rFonts w:ascii="仿宋_GB2312" w:hAnsi="宋体" w:eastAsia="仿宋_GB2312"/>
          <w:sz w:val="28"/>
          <w:szCs w:val="28"/>
          <w:lang w:val="zh-CN"/>
        </w:rPr>
      </w:pPr>
      <w:r>
        <w:rPr>
          <w:rFonts w:hint="eastAsia" w:ascii="仿宋_GB2312" w:hAnsi="宋体" w:eastAsia="仿宋_GB2312"/>
          <w:sz w:val="28"/>
          <w:szCs w:val="28"/>
          <w:lang w:val="zh-CN"/>
        </w:rPr>
        <w:t xml:space="preserve">    一、在参与</w:t>
      </w:r>
      <w:r>
        <w:rPr>
          <w:rFonts w:hint="eastAsia" w:ascii="仿宋_GB2312" w:hAnsi="宋体" w:eastAsia="仿宋_GB2312"/>
          <w:sz w:val="28"/>
          <w:szCs w:val="28"/>
          <w:lang w:val="en-US" w:eastAsia="zh-CN"/>
        </w:rPr>
        <w:t>采购</w:t>
      </w:r>
      <w:r>
        <w:rPr>
          <w:rFonts w:hint="eastAsia" w:ascii="仿宋_GB2312" w:hAnsi="宋体" w:eastAsia="仿宋_GB2312"/>
          <w:sz w:val="28"/>
          <w:szCs w:val="28"/>
          <w:lang w:val="zh-CN"/>
        </w:rPr>
        <w:t>活动中遵纪守法、诚信经营、公平竞标。</w:t>
      </w:r>
    </w:p>
    <w:p w14:paraId="1ACAB753">
      <w:pPr>
        <w:pageBreakBefore w:val="0"/>
        <w:kinsoku/>
        <w:wordWrap/>
        <w:overflowPunct/>
        <w:autoSpaceDE w:val="0"/>
        <w:autoSpaceDN w:val="0"/>
        <w:bidi w:val="0"/>
        <w:adjustRightInd w:val="0"/>
        <w:spacing w:line="480" w:lineRule="exact"/>
        <w:ind w:firstLine="560" w:firstLineChars="200"/>
        <w:textAlignment w:val="auto"/>
        <w:rPr>
          <w:rFonts w:ascii="仿宋_GB2312" w:hAnsi="宋体" w:eastAsia="仿宋_GB2312"/>
          <w:sz w:val="28"/>
          <w:szCs w:val="28"/>
          <w:lang w:val="zh-CN"/>
        </w:rPr>
      </w:pPr>
      <w:r>
        <w:rPr>
          <w:rFonts w:hint="eastAsia" w:ascii="仿宋_GB2312" w:hAnsi="宋体" w:eastAsia="仿宋_GB2312"/>
          <w:sz w:val="28"/>
          <w:szCs w:val="28"/>
          <w:lang w:val="zh-CN"/>
        </w:rPr>
        <w:t xml:space="preserve">    二、不向采购人、采购代理机构和采购评审专家进行任何形式的商业贿赂以谋取交易机会。</w:t>
      </w:r>
    </w:p>
    <w:p w14:paraId="6306AA98">
      <w:pPr>
        <w:pageBreakBefore w:val="0"/>
        <w:kinsoku/>
        <w:wordWrap/>
        <w:overflowPunct/>
        <w:autoSpaceDE w:val="0"/>
        <w:autoSpaceDN w:val="0"/>
        <w:bidi w:val="0"/>
        <w:adjustRightInd w:val="0"/>
        <w:spacing w:line="480" w:lineRule="exact"/>
        <w:ind w:firstLine="560" w:firstLineChars="200"/>
        <w:textAlignment w:val="auto"/>
        <w:rPr>
          <w:rFonts w:ascii="仿宋_GB2312" w:hAnsi="宋体" w:eastAsia="仿宋_GB2312"/>
          <w:sz w:val="28"/>
          <w:szCs w:val="28"/>
          <w:lang w:val="zh-CN"/>
        </w:rPr>
      </w:pPr>
      <w:r>
        <w:rPr>
          <w:rFonts w:hint="eastAsia" w:ascii="仿宋_GB2312" w:hAnsi="宋体" w:eastAsia="仿宋_GB2312"/>
          <w:sz w:val="28"/>
          <w:szCs w:val="28"/>
          <w:lang w:val="zh-CN"/>
        </w:rPr>
        <w:t xml:space="preserve">    三、不向采购代理机构和采购人提供虚假资质证明文件或采用虚假应标方式参与</w:t>
      </w:r>
      <w:r>
        <w:rPr>
          <w:rFonts w:hint="eastAsia" w:ascii="仿宋_GB2312" w:hAnsi="宋体" w:eastAsia="仿宋_GB2312"/>
          <w:sz w:val="28"/>
          <w:szCs w:val="28"/>
          <w:lang w:val="en-US" w:eastAsia="zh-CN"/>
        </w:rPr>
        <w:t>采购</w:t>
      </w:r>
      <w:r>
        <w:rPr>
          <w:rFonts w:hint="eastAsia" w:ascii="仿宋_GB2312" w:hAnsi="宋体" w:eastAsia="仿宋_GB2312"/>
          <w:sz w:val="28"/>
          <w:szCs w:val="28"/>
          <w:lang w:val="zh-CN"/>
        </w:rPr>
        <w:t>市场竞争并谋取</w:t>
      </w:r>
      <w:r>
        <w:rPr>
          <w:rFonts w:hint="eastAsia" w:ascii="仿宋_GB2312" w:hAnsi="宋体" w:eastAsia="仿宋_GB2312"/>
          <w:sz w:val="28"/>
          <w:szCs w:val="28"/>
          <w:lang w:val="en-US" w:eastAsia="zh-CN"/>
        </w:rPr>
        <w:t>磋商</w:t>
      </w:r>
      <w:r>
        <w:rPr>
          <w:rFonts w:hint="eastAsia" w:ascii="仿宋_GB2312" w:hAnsi="宋体" w:eastAsia="仿宋_GB2312"/>
          <w:sz w:val="28"/>
          <w:szCs w:val="28"/>
          <w:lang w:val="zh-CN"/>
        </w:rPr>
        <w:t>、成交。</w:t>
      </w:r>
    </w:p>
    <w:p w14:paraId="5156AD75">
      <w:pPr>
        <w:pageBreakBefore w:val="0"/>
        <w:kinsoku/>
        <w:wordWrap/>
        <w:overflowPunct/>
        <w:autoSpaceDE w:val="0"/>
        <w:autoSpaceDN w:val="0"/>
        <w:bidi w:val="0"/>
        <w:adjustRightInd w:val="0"/>
        <w:spacing w:line="480" w:lineRule="exact"/>
        <w:ind w:firstLine="560" w:firstLineChars="200"/>
        <w:textAlignment w:val="auto"/>
        <w:rPr>
          <w:rFonts w:ascii="仿宋_GB2312" w:hAnsi="宋体" w:eastAsia="仿宋_GB2312"/>
          <w:sz w:val="28"/>
          <w:szCs w:val="28"/>
          <w:lang w:val="zh-CN"/>
        </w:rPr>
      </w:pPr>
      <w:r>
        <w:rPr>
          <w:rFonts w:hint="eastAsia" w:ascii="仿宋_GB2312" w:hAnsi="宋体" w:eastAsia="仿宋_GB2312"/>
          <w:sz w:val="28"/>
          <w:szCs w:val="28"/>
          <w:lang w:val="zh-CN"/>
        </w:rPr>
        <w:t xml:space="preserve">    四、不采取“围标、陪标”等商业欺诈手段获得采购订单。</w:t>
      </w:r>
    </w:p>
    <w:p w14:paraId="17F0EFC2">
      <w:pPr>
        <w:bidi w:val="0"/>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_GB2312" w:hAnsi="宋体" w:eastAsia="仿宋_GB2312"/>
          <w:sz w:val="28"/>
          <w:szCs w:val="28"/>
          <w:lang w:val="zh-CN"/>
        </w:rPr>
        <w:t xml:space="preserve">  </w:t>
      </w:r>
      <w:bookmarkStart w:id="326" w:name="_Toc22262"/>
      <w:bookmarkStart w:id="327" w:name="_Toc16294"/>
      <w:bookmarkStart w:id="328" w:name="_Toc18859"/>
      <w:bookmarkStart w:id="329" w:name="_Toc583"/>
      <w:bookmarkStart w:id="330" w:name="_Toc7234"/>
      <w:bookmarkStart w:id="331" w:name="_Toc21042"/>
      <w:r>
        <w:rPr>
          <w:rFonts w:hint="eastAsia" w:ascii="仿宋_GB2312" w:hAnsi="宋体" w:eastAsia="仿宋_GB2312"/>
          <w:sz w:val="28"/>
          <w:szCs w:val="28"/>
          <w:lang w:val="en-US" w:eastAsia="zh-CN"/>
        </w:rPr>
        <w:t xml:space="preserve">    </w:t>
      </w:r>
      <w:r>
        <w:rPr>
          <w:rFonts w:hint="eastAsia" w:ascii="仿宋_GB2312" w:hAnsi="宋体" w:eastAsia="仿宋_GB2312"/>
          <w:sz w:val="28"/>
          <w:szCs w:val="28"/>
          <w:lang w:val="zh-CN"/>
        </w:rPr>
        <w:t>五、不采取不正当手段诋毁、排挤其他供应商。</w:t>
      </w:r>
      <w:bookmarkEnd w:id="326"/>
      <w:bookmarkEnd w:id="327"/>
      <w:bookmarkEnd w:id="328"/>
      <w:bookmarkEnd w:id="329"/>
      <w:bookmarkEnd w:id="330"/>
      <w:bookmarkEnd w:id="331"/>
    </w:p>
    <w:p w14:paraId="63C0A859">
      <w:pPr>
        <w:pageBreakBefore w:val="0"/>
        <w:kinsoku/>
        <w:wordWrap/>
        <w:overflowPunct/>
        <w:autoSpaceDE w:val="0"/>
        <w:autoSpaceDN w:val="0"/>
        <w:bidi w:val="0"/>
        <w:adjustRightInd w:val="0"/>
        <w:spacing w:line="480" w:lineRule="exact"/>
        <w:ind w:firstLine="560" w:firstLineChars="200"/>
        <w:textAlignment w:val="auto"/>
        <w:rPr>
          <w:rFonts w:ascii="仿宋_GB2312" w:hAnsi="宋体" w:eastAsia="仿宋_GB2312"/>
          <w:sz w:val="28"/>
          <w:szCs w:val="28"/>
          <w:lang w:val="zh-CN"/>
        </w:rPr>
      </w:pPr>
      <w:r>
        <w:rPr>
          <w:rFonts w:hint="eastAsia" w:ascii="仿宋_GB2312" w:hAnsi="宋体" w:eastAsia="仿宋_GB2312"/>
          <w:sz w:val="28"/>
          <w:szCs w:val="28"/>
          <w:lang w:val="zh-CN"/>
        </w:rPr>
        <w:t xml:space="preserve">    六、不在提供货物和服务时“偷梁换柱、以次充好”损害采购人的合法权益。</w:t>
      </w:r>
    </w:p>
    <w:p w14:paraId="551E9994">
      <w:pPr>
        <w:pageBreakBefore w:val="0"/>
        <w:kinsoku/>
        <w:wordWrap/>
        <w:overflowPunct/>
        <w:autoSpaceDE w:val="0"/>
        <w:autoSpaceDN w:val="0"/>
        <w:bidi w:val="0"/>
        <w:adjustRightInd w:val="0"/>
        <w:spacing w:line="480" w:lineRule="exact"/>
        <w:ind w:firstLine="560" w:firstLineChars="200"/>
        <w:textAlignment w:val="auto"/>
        <w:rPr>
          <w:rFonts w:ascii="仿宋_GB2312" w:hAnsi="宋体" w:eastAsia="仿宋_GB2312"/>
          <w:sz w:val="28"/>
          <w:szCs w:val="28"/>
          <w:lang w:val="zh-CN"/>
        </w:rPr>
      </w:pPr>
      <w:r>
        <w:rPr>
          <w:rFonts w:hint="eastAsia" w:ascii="仿宋_GB2312" w:hAnsi="宋体" w:eastAsia="仿宋_GB2312"/>
          <w:sz w:val="28"/>
          <w:szCs w:val="28"/>
          <w:lang w:val="zh-CN"/>
        </w:rPr>
        <w:t xml:space="preserve">    七、不与采购人、采购代理机构、采购评审专家或其它供应商恶意串通，进行质疑和投诉，维护采购市场秩序。</w:t>
      </w:r>
    </w:p>
    <w:p w14:paraId="6881AA2F">
      <w:pPr>
        <w:pageBreakBefore w:val="0"/>
        <w:kinsoku/>
        <w:wordWrap/>
        <w:overflowPunct/>
        <w:autoSpaceDE w:val="0"/>
        <w:autoSpaceDN w:val="0"/>
        <w:bidi w:val="0"/>
        <w:adjustRightInd w:val="0"/>
        <w:spacing w:line="480" w:lineRule="exact"/>
        <w:ind w:firstLine="560" w:firstLineChars="200"/>
        <w:textAlignment w:val="auto"/>
        <w:rPr>
          <w:rFonts w:ascii="仿宋_GB2312" w:hAnsi="宋体" w:eastAsia="仿宋_GB2312"/>
          <w:sz w:val="28"/>
          <w:szCs w:val="28"/>
          <w:lang w:val="zh-CN"/>
        </w:rPr>
      </w:pPr>
      <w:r>
        <w:rPr>
          <w:rFonts w:hint="eastAsia" w:ascii="仿宋_GB2312" w:hAnsi="宋体" w:eastAsia="仿宋_GB2312"/>
          <w:sz w:val="28"/>
          <w:szCs w:val="28"/>
          <w:lang w:val="zh-CN"/>
        </w:rPr>
        <w:t xml:space="preserve">    八、尊重和接受采购监督管理部门的监督和采购代理机构招标采购要求，承担因违约行为给采购人造成的损失。</w:t>
      </w:r>
    </w:p>
    <w:p w14:paraId="6F7890BC">
      <w:pPr>
        <w:pageBreakBefore w:val="0"/>
        <w:kinsoku/>
        <w:wordWrap/>
        <w:overflowPunct/>
        <w:autoSpaceDE w:val="0"/>
        <w:autoSpaceDN w:val="0"/>
        <w:bidi w:val="0"/>
        <w:adjustRightInd w:val="0"/>
        <w:spacing w:line="480" w:lineRule="exact"/>
        <w:ind w:firstLine="560" w:firstLineChars="200"/>
        <w:textAlignment w:val="auto"/>
        <w:rPr>
          <w:rFonts w:ascii="仿宋_GB2312" w:hAnsi="宋体" w:eastAsia="仿宋_GB2312"/>
          <w:sz w:val="28"/>
          <w:szCs w:val="28"/>
          <w:lang w:val="zh-CN"/>
        </w:rPr>
      </w:pPr>
      <w:r>
        <w:rPr>
          <w:rFonts w:hint="eastAsia" w:ascii="仿宋_GB2312" w:hAnsi="宋体" w:eastAsia="仿宋_GB2312"/>
          <w:sz w:val="28"/>
          <w:szCs w:val="28"/>
          <w:lang w:val="zh-CN"/>
        </w:rPr>
        <w:t xml:space="preserve">    九、不发生其他有悖于采购公开、公平、公正和诚信原则的行为</w:t>
      </w:r>
      <w:r>
        <w:rPr>
          <w:rFonts w:ascii="宋体" w:hAnsi="宋体"/>
          <w:sz w:val="28"/>
          <w:szCs w:val="28"/>
          <w:lang w:val="zh-CN"/>
        </w:rPr>
        <w:t>。</w:t>
      </w:r>
      <w:r>
        <w:rPr>
          <w:rFonts w:hint="eastAsia" w:ascii="宋体" w:hAnsi="宋体"/>
          <w:sz w:val="28"/>
          <w:szCs w:val="28"/>
          <w:lang w:val="zh-CN"/>
        </w:rPr>
        <w:t xml:space="preserve">                                    </w:t>
      </w:r>
    </w:p>
    <w:p w14:paraId="460B3308">
      <w:pPr>
        <w:pageBreakBefore w:val="0"/>
        <w:kinsoku/>
        <w:wordWrap/>
        <w:overflowPunct/>
        <w:autoSpaceDE w:val="0"/>
        <w:autoSpaceDN w:val="0"/>
        <w:bidi w:val="0"/>
        <w:adjustRightInd w:val="0"/>
        <w:spacing w:line="480" w:lineRule="exact"/>
        <w:ind w:firstLine="560" w:firstLineChars="200"/>
        <w:textAlignment w:val="auto"/>
        <w:rPr>
          <w:rFonts w:ascii="宋体" w:hAnsi="宋体"/>
          <w:sz w:val="28"/>
          <w:szCs w:val="28"/>
          <w:lang w:val="zh-CN"/>
        </w:rPr>
      </w:pPr>
    </w:p>
    <w:p w14:paraId="4DFC695D">
      <w:pPr>
        <w:pageBreakBefore w:val="0"/>
        <w:kinsoku/>
        <w:wordWrap/>
        <w:overflowPunct/>
        <w:bidi w:val="0"/>
        <w:spacing w:line="480" w:lineRule="exact"/>
        <w:ind w:firstLine="2240" w:firstLineChars="800"/>
        <w:textAlignment w:val="auto"/>
        <w:rPr>
          <w:rFonts w:ascii="仿宋_GB2312" w:hAnsi="宋体" w:eastAsia="仿宋_GB2312"/>
          <w:sz w:val="28"/>
          <w:szCs w:val="28"/>
        </w:rPr>
      </w:pPr>
      <w:r>
        <w:rPr>
          <w:rFonts w:hint="eastAsia" w:ascii="仿宋_GB2312" w:hAnsi="宋体" w:eastAsia="仿宋_GB2312"/>
          <w:sz w:val="28"/>
          <w:szCs w:val="28"/>
        </w:rPr>
        <w:t>供应商（公章）：</w:t>
      </w:r>
      <w:r>
        <w:rPr>
          <w:rFonts w:hint="eastAsia" w:ascii="仿宋_GB2312" w:hAnsi="宋体" w:eastAsia="仿宋_GB2312"/>
          <w:sz w:val="28"/>
          <w:szCs w:val="28"/>
          <w:u w:val="single"/>
        </w:rPr>
        <w:t xml:space="preserve">                          </w:t>
      </w:r>
    </w:p>
    <w:p w14:paraId="7185FDA2">
      <w:pPr>
        <w:pageBreakBefore w:val="0"/>
        <w:kinsoku/>
        <w:wordWrap/>
        <w:overflowPunct/>
        <w:bidi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法定代表人（</w:t>
      </w:r>
      <w:r>
        <w:rPr>
          <w:rFonts w:hint="eastAsia" w:ascii="仿宋_GB2312" w:eastAsia="仿宋_GB2312"/>
          <w:sz w:val="28"/>
          <w:szCs w:val="28"/>
        </w:rPr>
        <w:t>签字或盖章</w:t>
      </w:r>
      <w:r>
        <w:rPr>
          <w:rFonts w:hint="eastAsia" w:ascii="仿宋_GB2312" w:hAnsi="宋体" w:eastAsia="仿宋_GB2312"/>
          <w:sz w:val="28"/>
          <w:szCs w:val="28"/>
        </w:rPr>
        <w:t>）：</w:t>
      </w:r>
      <w:r>
        <w:rPr>
          <w:rFonts w:hint="eastAsia" w:ascii="仿宋_GB2312" w:hAnsi="宋体" w:eastAsia="仿宋_GB2312"/>
          <w:sz w:val="28"/>
          <w:szCs w:val="28"/>
          <w:u w:val="single"/>
        </w:rPr>
        <w:t xml:space="preserve">                    </w:t>
      </w:r>
    </w:p>
    <w:p w14:paraId="1814F105">
      <w:pPr>
        <w:pageBreakBefore w:val="0"/>
        <w:kinsoku/>
        <w:wordWrap/>
        <w:overflowPunct/>
        <w:bidi w:val="0"/>
        <w:spacing w:line="480" w:lineRule="exact"/>
        <w:ind w:firstLine="2240" w:firstLineChars="800"/>
        <w:textAlignment w:val="auto"/>
        <w:rPr>
          <w:rFonts w:ascii="仿宋_GB2312" w:hAnsi="宋体" w:eastAsia="仿宋_GB2312"/>
          <w:sz w:val="28"/>
          <w:szCs w:val="28"/>
          <w:u w:val="single"/>
        </w:rPr>
      </w:pPr>
      <w:r>
        <w:rPr>
          <w:rFonts w:hint="eastAsia" w:ascii="仿宋_GB2312" w:hAnsi="宋体" w:eastAsia="仿宋_GB2312"/>
          <w:sz w:val="28"/>
          <w:szCs w:val="28"/>
        </w:rPr>
        <w:t>日    期：</w:t>
      </w:r>
      <w:r>
        <w:rPr>
          <w:rFonts w:hint="eastAsia" w:ascii="仿宋_GB2312" w:hAnsi="宋体" w:eastAsia="仿宋_GB2312"/>
          <w:sz w:val="28"/>
          <w:szCs w:val="28"/>
          <w:u w:val="single"/>
        </w:rPr>
        <w:t xml:space="preserve">                               </w:t>
      </w:r>
    </w:p>
    <w:p w14:paraId="3722E7D0">
      <w:pPr>
        <w:pageBreakBefore w:val="0"/>
        <w:kinsoku/>
        <w:wordWrap/>
        <w:overflowPunct/>
        <w:autoSpaceDE w:val="0"/>
        <w:autoSpaceDN w:val="0"/>
        <w:bidi w:val="0"/>
        <w:adjustRightInd w:val="0"/>
        <w:spacing w:line="480" w:lineRule="exact"/>
        <w:jc w:val="center"/>
        <w:textAlignment w:val="auto"/>
        <w:rPr>
          <w:rFonts w:hint="eastAsia" w:ascii="仿宋" w:hAnsi="仿宋" w:eastAsia="仿宋" w:cs="仿宋"/>
          <w:b/>
          <w:bCs/>
          <w:sz w:val="32"/>
          <w:szCs w:val="32"/>
        </w:rPr>
      </w:pPr>
      <w:r>
        <w:rPr>
          <w:rFonts w:ascii="仿宋_GB2312" w:hAnsi="宋体" w:eastAsia="仿宋_GB2312"/>
          <w:sz w:val="32"/>
          <w:u w:val="single"/>
        </w:rPr>
        <w:br w:type="page"/>
      </w:r>
      <w:bookmarkStart w:id="332" w:name="_Toc473056009"/>
      <w:bookmarkStart w:id="333" w:name="_Toc475451559"/>
      <w:bookmarkStart w:id="334" w:name="_Toc475451806"/>
      <w:bookmarkStart w:id="335" w:name="_Toc1584"/>
      <w:bookmarkStart w:id="336" w:name="_Toc17990"/>
      <w:bookmarkStart w:id="337" w:name="_Toc29049"/>
      <w:bookmarkStart w:id="338" w:name="_Toc23778"/>
      <w:bookmarkStart w:id="339" w:name="_Toc23275"/>
      <w:bookmarkStart w:id="340" w:name="_Toc5245"/>
      <w:bookmarkStart w:id="341" w:name="_Toc30054"/>
      <w:bookmarkStart w:id="342" w:name="_Toc4892"/>
      <w:bookmarkStart w:id="343" w:name="_Toc27376"/>
      <w:r>
        <w:rPr>
          <w:rFonts w:hint="eastAsia" w:ascii="宋体" w:hAnsi="宋体"/>
          <w:b/>
          <w:sz w:val="36"/>
          <w:szCs w:val="36"/>
          <w:lang w:val="en-US" w:eastAsia="zh-CN"/>
        </w:rPr>
        <w:t>九、</w:t>
      </w:r>
      <w:bookmarkEnd w:id="332"/>
      <w:bookmarkEnd w:id="333"/>
      <w:bookmarkEnd w:id="334"/>
      <w:r>
        <w:rPr>
          <w:rFonts w:hint="eastAsia" w:ascii="宋体" w:hAnsi="宋体"/>
          <w:b/>
          <w:sz w:val="36"/>
          <w:szCs w:val="36"/>
          <w:lang w:val="en-US" w:eastAsia="zh-CN"/>
        </w:rPr>
        <w:t>落实政策需提供的相关声明函及供应商认为有必要补充说明的事项</w:t>
      </w:r>
      <w:bookmarkEnd w:id="335"/>
      <w:bookmarkEnd w:id="336"/>
      <w:bookmarkEnd w:id="337"/>
      <w:bookmarkEnd w:id="338"/>
      <w:bookmarkEnd w:id="339"/>
      <w:bookmarkEnd w:id="340"/>
      <w:bookmarkEnd w:id="341"/>
      <w:bookmarkEnd w:id="342"/>
      <w:bookmarkEnd w:id="343"/>
    </w:p>
    <w:p w14:paraId="6F630FF9">
      <w:pPr>
        <w:pageBreakBefore w:val="0"/>
        <w:kinsoku/>
        <w:wordWrap/>
        <w:overflowPunct/>
        <w:bidi w:val="0"/>
        <w:adjustRightInd w:val="0"/>
        <w:snapToGrid w:val="0"/>
        <w:spacing w:line="480" w:lineRule="exact"/>
        <w:jc w:val="center"/>
        <w:textAlignment w:val="auto"/>
        <w:rPr>
          <w:rFonts w:ascii="宋体" w:hAnsi="宋体"/>
          <w:b/>
          <w:bCs/>
          <w:sz w:val="44"/>
          <w:szCs w:val="44"/>
        </w:rPr>
      </w:pPr>
    </w:p>
    <w:p w14:paraId="25B5886B">
      <w:pPr>
        <w:pageBreakBefore w:val="0"/>
        <w:kinsoku/>
        <w:wordWrap/>
        <w:overflowPunct/>
        <w:bidi w:val="0"/>
        <w:adjustRightInd w:val="0"/>
        <w:snapToGrid w:val="0"/>
        <w:spacing w:line="480" w:lineRule="exact"/>
        <w:textAlignment w:val="auto"/>
        <w:rPr>
          <w:rFonts w:ascii="宋体" w:hAnsi="宋体"/>
          <w:b/>
          <w:bCs/>
          <w:sz w:val="44"/>
          <w:szCs w:val="44"/>
          <w:lang w:val="zh-CN"/>
        </w:rPr>
        <w:sectPr>
          <w:pgSz w:w="11906" w:h="16838"/>
          <w:pgMar w:top="1418" w:right="1418" w:bottom="1418" w:left="1418" w:header="794" w:footer="992" w:gutter="0"/>
          <w:pgNumType w:fmt="decimal"/>
          <w:cols w:space="720" w:num="1"/>
          <w:docGrid w:linePitch="312" w:charSpace="0"/>
        </w:sectPr>
      </w:pPr>
    </w:p>
    <w:p w14:paraId="0E75CD5B">
      <w:pPr>
        <w:keepNext w:val="0"/>
        <w:keepLines w:val="0"/>
        <w:pageBreakBefore w:val="0"/>
        <w:kinsoku/>
        <w:wordWrap/>
        <w:overflowPunct/>
        <w:topLinePunct w:val="0"/>
        <w:autoSpaceDE/>
        <w:autoSpaceDN/>
        <w:bidi w:val="0"/>
        <w:adjustRightInd/>
        <w:snapToGrid/>
        <w:spacing w:line="560" w:lineRule="exact"/>
        <w:ind w:firstLine="643" w:firstLineChars="200"/>
        <w:jc w:val="center"/>
        <w:textAlignment w:val="auto"/>
        <w:rPr>
          <w:rFonts w:hint="eastAsia" w:ascii="仿宋" w:hAnsi="仿宋" w:eastAsia="仿宋" w:cs="仿宋"/>
          <w:b/>
          <w:bCs/>
          <w:sz w:val="32"/>
          <w:szCs w:val="32"/>
          <w:highlight w:val="none"/>
        </w:rPr>
      </w:pPr>
      <w:bookmarkStart w:id="344" w:name="_Toc19743"/>
      <w:bookmarkStart w:id="345" w:name="_Toc20947"/>
      <w:bookmarkStart w:id="346" w:name="_Toc20679"/>
      <w:bookmarkStart w:id="347" w:name="_Toc7547"/>
      <w:bookmarkStart w:id="348" w:name="_Toc9308"/>
      <w:bookmarkStart w:id="349" w:name="_Toc14651"/>
      <w:bookmarkStart w:id="350" w:name="_Toc31020"/>
      <w:bookmarkStart w:id="351" w:name="_Toc31701"/>
      <w:bookmarkStart w:id="352" w:name="_Toc13517"/>
      <w:r>
        <w:rPr>
          <w:rFonts w:hint="eastAsia" w:ascii="仿宋" w:hAnsi="仿宋" w:eastAsia="仿宋" w:cs="仿宋"/>
          <w:b/>
          <w:bCs/>
          <w:sz w:val="32"/>
          <w:szCs w:val="32"/>
          <w:highlight w:val="none"/>
          <w:lang w:val="en-US" w:eastAsia="zh-CN"/>
        </w:rPr>
        <w:t>关于符合本国产品标准的声明函</w:t>
      </w:r>
    </w:p>
    <w:p w14:paraId="6659FD4D">
      <w:pPr>
        <w:keepNext w:val="0"/>
        <w:keepLines w:val="0"/>
        <w:widowControl/>
        <w:suppressLineNumbers w:val="0"/>
        <w:spacing w:before="0" w:beforeAutospacing="0" w:after="0" w:afterAutospacing="0"/>
        <w:ind w:left="0" w:right="0" w:firstLine="0"/>
        <w:jc w:val="both"/>
        <w:rPr>
          <w:rFonts w:hint="default" w:ascii="Calibri" w:hAnsi="Calibri" w:eastAsia="宋体" w:cs="Calibri"/>
          <w:i w:val="0"/>
          <w:iCs w:val="0"/>
          <w:caps w:val="0"/>
          <w:color w:val="000000"/>
          <w:spacing w:val="0"/>
          <w:kern w:val="2"/>
          <w:sz w:val="21"/>
          <w:szCs w:val="21"/>
        </w:rPr>
      </w:pPr>
      <w:r>
        <w:rPr>
          <w:rFonts w:hint="default" w:ascii="Calibri" w:hAnsi="Calibri" w:eastAsia="宋体" w:cs="Calibri"/>
          <w:i w:val="0"/>
          <w:iCs w:val="0"/>
          <w:caps w:val="0"/>
          <w:color w:val="000000"/>
          <w:spacing w:val="0"/>
          <w:kern w:val="2"/>
          <w:sz w:val="21"/>
          <w:szCs w:val="21"/>
          <w:lang w:val="en-US" w:eastAsia="zh-CN" w:bidi="ar"/>
        </w:rPr>
        <w:t xml:space="preserve"> </w:t>
      </w:r>
    </w:p>
    <w:p w14:paraId="53C3A1FC">
      <w:pPr>
        <w:keepNext w:val="0"/>
        <w:keepLines w:val="0"/>
        <w:widowControl/>
        <w:suppressLineNumbers w:val="0"/>
        <w:spacing w:before="0" w:beforeAutospacing="0" w:after="0" w:afterAutospacing="0"/>
        <w:ind w:left="0" w:right="0" w:firstLine="420"/>
        <w:jc w:val="both"/>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021A6E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20"/>
        <w:jc w:val="both"/>
        <w:textAlignment w:val="auto"/>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1.</w:t>
      </w:r>
      <w:r>
        <w:rPr>
          <w:rFonts w:hint="eastAsia" w:ascii="仿宋" w:hAnsi="仿宋" w:eastAsia="仿宋" w:cs="仿宋"/>
          <w:i w:val="0"/>
          <w:iCs w:val="0"/>
          <w:caps w:val="0"/>
          <w:color w:val="000000"/>
          <w:spacing w:val="0"/>
          <w:kern w:val="0"/>
          <w:sz w:val="28"/>
          <w:szCs w:val="28"/>
          <w:u w:val="single"/>
          <w:lang w:val="en-US" w:eastAsia="zh-CN" w:bidi="ar"/>
        </w:rPr>
        <w:t>（产品名称1）</w:t>
      </w:r>
      <w:r>
        <w:rPr>
          <w:rFonts w:hint="eastAsia" w:ascii="仿宋" w:hAnsi="仿宋" w:eastAsia="仿宋" w:cs="仿宋"/>
          <w:i w:val="0"/>
          <w:iCs w:val="0"/>
          <w:caps w:val="0"/>
          <w:color w:val="000000"/>
          <w:spacing w:val="0"/>
          <w:kern w:val="0"/>
          <w:sz w:val="28"/>
          <w:szCs w:val="28"/>
          <w:lang w:val="en-US" w:eastAsia="zh-CN" w:bidi="ar"/>
        </w:rPr>
        <w:t>，生产厂为</w:t>
      </w:r>
      <w:r>
        <w:rPr>
          <w:rFonts w:hint="eastAsia" w:ascii="仿宋" w:hAnsi="仿宋" w:eastAsia="仿宋" w:cs="仿宋"/>
          <w:i w:val="0"/>
          <w:iCs w:val="0"/>
          <w:caps w:val="0"/>
          <w:color w:val="000000"/>
          <w:spacing w:val="0"/>
          <w:kern w:val="0"/>
          <w:sz w:val="28"/>
          <w:szCs w:val="28"/>
          <w:u w:val="single"/>
          <w:lang w:val="en-US" w:eastAsia="zh-CN" w:bidi="ar"/>
        </w:rPr>
        <w:t>（厂名）</w:t>
      </w:r>
      <w:r>
        <w:rPr>
          <w:rFonts w:hint="eastAsia" w:ascii="仿宋" w:hAnsi="仿宋" w:eastAsia="仿宋" w:cs="仿宋"/>
          <w:i w:val="0"/>
          <w:iCs w:val="0"/>
          <w:caps w:val="0"/>
          <w:color w:val="000000"/>
          <w:spacing w:val="0"/>
          <w:kern w:val="0"/>
          <w:sz w:val="28"/>
          <w:szCs w:val="28"/>
          <w:lang w:val="en-US" w:eastAsia="zh-CN" w:bidi="ar"/>
        </w:rPr>
        <w:t>，厂址为</w:t>
      </w:r>
      <w:r>
        <w:rPr>
          <w:rFonts w:hint="eastAsia" w:ascii="仿宋" w:hAnsi="仿宋" w:eastAsia="仿宋" w:cs="仿宋"/>
          <w:i w:val="0"/>
          <w:iCs w:val="0"/>
          <w:caps w:val="0"/>
          <w:color w:val="000000"/>
          <w:spacing w:val="0"/>
          <w:kern w:val="0"/>
          <w:sz w:val="28"/>
          <w:szCs w:val="28"/>
          <w:u w:val="single"/>
          <w:lang w:val="en-US" w:eastAsia="zh-CN" w:bidi="ar"/>
        </w:rPr>
        <w:t>（生产厂址）</w:t>
      </w:r>
      <w:r>
        <w:rPr>
          <w:rFonts w:hint="eastAsia" w:ascii="仿宋" w:hAnsi="仿宋" w:eastAsia="仿宋" w:cs="仿宋"/>
          <w:i w:val="0"/>
          <w:iCs w:val="0"/>
          <w:caps w:val="0"/>
          <w:color w:val="000000"/>
          <w:spacing w:val="0"/>
          <w:kern w:val="0"/>
          <w:sz w:val="28"/>
          <w:szCs w:val="28"/>
          <w:lang w:val="en-US" w:eastAsia="zh-CN" w:bidi="ar"/>
        </w:rPr>
        <w:t>。</w:t>
      </w:r>
      <w:r>
        <w:rPr>
          <w:rFonts w:hint="eastAsia" w:ascii="仿宋" w:hAnsi="仿宋" w:eastAsia="仿宋" w:cs="仿宋"/>
          <w:i w:val="0"/>
          <w:iCs w:val="0"/>
          <w:caps w:val="0"/>
          <w:color w:val="000000"/>
          <w:spacing w:val="0"/>
          <w:kern w:val="0"/>
          <w:sz w:val="28"/>
          <w:szCs w:val="28"/>
          <w:u w:val="single"/>
          <w:lang w:val="en-US" w:eastAsia="zh-CN" w:bidi="ar"/>
        </w:rPr>
        <w:t>（产品名称1）</w:t>
      </w:r>
      <w:r>
        <w:rPr>
          <w:rFonts w:hint="eastAsia" w:ascii="仿宋" w:hAnsi="仿宋" w:eastAsia="仿宋" w:cs="仿宋"/>
          <w:i w:val="0"/>
          <w:iCs w:val="0"/>
          <w:caps w:val="0"/>
          <w:color w:val="000000"/>
          <w:spacing w:val="0"/>
          <w:kern w:val="0"/>
          <w:sz w:val="28"/>
          <w:szCs w:val="28"/>
          <w:lang w:val="en-US" w:eastAsia="zh-CN" w:bidi="ar"/>
        </w:rPr>
        <w:t>的中国境内生产的组件成本占比≥（</w:t>
      </w:r>
      <w:r>
        <w:rPr>
          <w:rFonts w:hint="eastAsia" w:ascii="仿宋" w:hAnsi="仿宋" w:eastAsia="仿宋" w:cs="仿宋"/>
          <w:i w:val="0"/>
          <w:iCs w:val="0"/>
          <w:caps w:val="0"/>
          <w:color w:val="000000"/>
          <w:spacing w:val="0"/>
          <w:kern w:val="0"/>
          <w:sz w:val="28"/>
          <w:szCs w:val="28"/>
          <w:u w:val="single"/>
          <w:lang w:val="en-US" w:eastAsia="zh-CN" w:bidi="ar"/>
        </w:rPr>
        <w:t>规定比例）</w:t>
      </w:r>
      <w:r>
        <w:rPr>
          <w:rFonts w:hint="eastAsia" w:ascii="仿宋" w:hAnsi="仿宋" w:eastAsia="仿宋" w:cs="仿宋"/>
          <w:i w:val="0"/>
          <w:iCs w:val="0"/>
          <w:caps w:val="0"/>
          <w:color w:val="000000"/>
          <w:spacing w:val="0"/>
          <w:kern w:val="0"/>
          <w:sz w:val="28"/>
          <w:szCs w:val="28"/>
          <w:lang w:val="en-US" w:eastAsia="zh-CN" w:bidi="ar"/>
        </w:rPr>
        <w:t>。</w:t>
      </w:r>
      <w:r>
        <w:rPr>
          <w:rFonts w:hint="eastAsia" w:ascii="仿宋" w:hAnsi="仿宋" w:eastAsia="仿宋" w:cs="仿宋"/>
          <w:i w:val="0"/>
          <w:iCs w:val="0"/>
          <w:caps w:val="0"/>
          <w:color w:val="000000"/>
          <w:spacing w:val="0"/>
          <w:kern w:val="0"/>
          <w:sz w:val="28"/>
          <w:szCs w:val="28"/>
          <w:u w:val="single"/>
          <w:lang w:val="en-US" w:eastAsia="zh-CN" w:bidi="ar"/>
        </w:rPr>
        <w:t>（产品名称）</w:t>
      </w:r>
      <w:r>
        <w:rPr>
          <w:rFonts w:hint="eastAsia" w:ascii="仿宋" w:hAnsi="仿宋" w:eastAsia="仿宋" w:cs="仿宋"/>
          <w:i w:val="0"/>
          <w:iCs w:val="0"/>
          <w:caps w:val="0"/>
          <w:color w:val="000000"/>
          <w:spacing w:val="0"/>
          <w:kern w:val="0"/>
          <w:sz w:val="28"/>
          <w:szCs w:val="28"/>
          <w:lang w:val="en-US" w:eastAsia="zh-CN" w:bidi="ar"/>
        </w:rPr>
        <w:t>的</w:t>
      </w:r>
      <w:r>
        <w:rPr>
          <w:rFonts w:hint="eastAsia" w:ascii="仿宋" w:hAnsi="仿宋" w:eastAsia="仿宋" w:cs="仿宋"/>
          <w:i w:val="0"/>
          <w:iCs w:val="0"/>
          <w:caps w:val="0"/>
          <w:color w:val="000000"/>
          <w:spacing w:val="0"/>
          <w:kern w:val="0"/>
          <w:sz w:val="28"/>
          <w:szCs w:val="28"/>
          <w:u w:val="single"/>
          <w:lang w:val="en-US" w:eastAsia="zh-CN" w:bidi="ar"/>
        </w:rPr>
        <w:t>（关键组件）</w:t>
      </w:r>
      <w:r>
        <w:rPr>
          <w:rFonts w:hint="eastAsia" w:ascii="仿宋" w:hAnsi="仿宋" w:eastAsia="仿宋" w:cs="仿宋"/>
          <w:i w:val="0"/>
          <w:iCs w:val="0"/>
          <w:caps w:val="0"/>
          <w:color w:val="000000"/>
          <w:spacing w:val="0"/>
          <w:kern w:val="0"/>
          <w:sz w:val="28"/>
          <w:szCs w:val="28"/>
          <w:lang w:val="en-US" w:eastAsia="zh-CN" w:bidi="ar"/>
        </w:rPr>
        <w:t>在中国境内生产。（产品名称）的</w:t>
      </w:r>
      <w:r>
        <w:rPr>
          <w:rFonts w:hint="eastAsia" w:ascii="仿宋" w:hAnsi="仿宋" w:eastAsia="仿宋" w:cs="仿宋"/>
          <w:i w:val="0"/>
          <w:iCs w:val="0"/>
          <w:caps w:val="0"/>
          <w:color w:val="000000"/>
          <w:spacing w:val="0"/>
          <w:kern w:val="0"/>
          <w:sz w:val="28"/>
          <w:szCs w:val="28"/>
          <w:u w:val="single"/>
          <w:lang w:val="en-US" w:eastAsia="zh-CN" w:bidi="ar"/>
        </w:rPr>
        <w:t>（关键工序）</w:t>
      </w:r>
      <w:r>
        <w:rPr>
          <w:rFonts w:hint="eastAsia" w:ascii="仿宋" w:hAnsi="仿宋" w:eastAsia="仿宋" w:cs="仿宋"/>
          <w:i w:val="0"/>
          <w:iCs w:val="0"/>
          <w:caps w:val="0"/>
          <w:color w:val="000000"/>
          <w:spacing w:val="0"/>
          <w:kern w:val="0"/>
          <w:sz w:val="28"/>
          <w:szCs w:val="28"/>
          <w:lang w:val="en-US" w:eastAsia="zh-CN" w:bidi="ar"/>
        </w:rPr>
        <w:t>在中国境内完成。</w:t>
      </w:r>
    </w:p>
    <w:p w14:paraId="57259A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20"/>
        <w:jc w:val="both"/>
        <w:textAlignment w:val="auto"/>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2.</w:t>
      </w:r>
      <w:r>
        <w:rPr>
          <w:rFonts w:hint="eastAsia" w:ascii="仿宋" w:hAnsi="仿宋" w:eastAsia="仿宋" w:cs="仿宋"/>
          <w:i w:val="0"/>
          <w:iCs w:val="0"/>
          <w:caps w:val="0"/>
          <w:color w:val="000000"/>
          <w:spacing w:val="0"/>
          <w:kern w:val="0"/>
          <w:sz w:val="28"/>
          <w:szCs w:val="28"/>
          <w:u w:val="single"/>
          <w:lang w:val="en-US" w:eastAsia="zh-CN" w:bidi="ar"/>
        </w:rPr>
        <w:t>（产品名称2）</w:t>
      </w:r>
      <w:r>
        <w:rPr>
          <w:rFonts w:hint="eastAsia" w:ascii="仿宋" w:hAnsi="仿宋" w:eastAsia="仿宋" w:cs="仿宋"/>
          <w:i w:val="0"/>
          <w:iCs w:val="0"/>
          <w:caps w:val="0"/>
          <w:color w:val="000000"/>
          <w:spacing w:val="0"/>
          <w:kern w:val="0"/>
          <w:sz w:val="28"/>
          <w:szCs w:val="28"/>
          <w:lang w:val="en-US" w:eastAsia="zh-CN" w:bidi="ar"/>
        </w:rPr>
        <w:t>，生产厂为</w:t>
      </w:r>
      <w:r>
        <w:rPr>
          <w:rFonts w:hint="eastAsia" w:ascii="仿宋" w:hAnsi="仿宋" w:eastAsia="仿宋" w:cs="仿宋"/>
          <w:i w:val="0"/>
          <w:iCs w:val="0"/>
          <w:caps w:val="0"/>
          <w:color w:val="000000"/>
          <w:spacing w:val="0"/>
          <w:kern w:val="0"/>
          <w:sz w:val="28"/>
          <w:szCs w:val="28"/>
          <w:u w:val="single"/>
          <w:lang w:val="en-US" w:eastAsia="zh-CN" w:bidi="ar"/>
        </w:rPr>
        <w:t>（厂名）</w:t>
      </w:r>
      <w:r>
        <w:rPr>
          <w:rFonts w:hint="eastAsia" w:ascii="仿宋" w:hAnsi="仿宋" w:eastAsia="仿宋" w:cs="仿宋"/>
          <w:i w:val="0"/>
          <w:iCs w:val="0"/>
          <w:caps w:val="0"/>
          <w:color w:val="000000"/>
          <w:spacing w:val="0"/>
          <w:kern w:val="0"/>
          <w:sz w:val="28"/>
          <w:szCs w:val="28"/>
          <w:lang w:val="en-US" w:eastAsia="zh-CN" w:bidi="ar"/>
        </w:rPr>
        <w:t>，厂址为</w:t>
      </w:r>
      <w:r>
        <w:rPr>
          <w:rFonts w:hint="eastAsia" w:ascii="仿宋" w:hAnsi="仿宋" w:eastAsia="仿宋" w:cs="仿宋"/>
          <w:i w:val="0"/>
          <w:iCs w:val="0"/>
          <w:caps w:val="0"/>
          <w:color w:val="000000"/>
          <w:spacing w:val="0"/>
          <w:kern w:val="0"/>
          <w:sz w:val="28"/>
          <w:szCs w:val="28"/>
          <w:u w:val="single"/>
          <w:lang w:val="en-US" w:eastAsia="zh-CN" w:bidi="ar"/>
        </w:rPr>
        <w:t>（生产厂址）</w:t>
      </w:r>
      <w:r>
        <w:rPr>
          <w:rFonts w:hint="eastAsia" w:ascii="仿宋" w:hAnsi="仿宋" w:eastAsia="仿宋" w:cs="仿宋"/>
          <w:i w:val="0"/>
          <w:iCs w:val="0"/>
          <w:caps w:val="0"/>
          <w:color w:val="000000"/>
          <w:spacing w:val="0"/>
          <w:kern w:val="0"/>
          <w:sz w:val="28"/>
          <w:szCs w:val="28"/>
          <w:lang w:val="en-US" w:eastAsia="zh-CN" w:bidi="ar"/>
        </w:rPr>
        <w:t>。</w:t>
      </w:r>
      <w:r>
        <w:rPr>
          <w:rFonts w:hint="eastAsia" w:ascii="仿宋" w:hAnsi="仿宋" w:eastAsia="仿宋" w:cs="仿宋"/>
          <w:i w:val="0"/>
          <w:iCs w:val="0"/>
          <w:caps w:val="0"/>
          <w:color w:val="000000"/>
          <w:spacing w:val="0"/>
          <w:kern w:val="0"/>
          <w:sz w:val="28"/>
          <w:szCs w:val="28"/>
          <w:u w:val="single"/>
          <w:lang w:val="en-US" w:eastAsia="zh-CN" w:bidi="ar"/>
        </w:rPr>
        <w:t>（产品名称2）</w:t>
      </w:r>
      <w:r>
        <w:rPr>
          <w:rFonts w:hint="eastAsia" w:ascii="仿宋" w:hAnsi="仿宋" w:eastAsia="仿宋" w:cs="仿宋"/>
          <w:i w:val="0"/>
          <w:iCs w:val="0"/>
          <w:caps w:val="0"/>
          <w:color w:val="000000"/>
          <w:spacing w:val="0"/>
          <w:kern w:val="0"/>
          <w:sz w:val="28"/>
          <w:szCs w:val="28"/>
          <w:lang w:val="en-US" w:eastAsia="zh-CN" w:bidi="ar"/>
        </w:rPr>
        <w:t>的中国境内生产的组件成本占比≥（</w:t>
      </w:r>
      <w:r>
        <w:rPr>
          <w:rFonts w:hint="eastAsia" w:ascii="仿宋" w:hAnsi="仿宋" w:eastAsia="仿宋" w:cs="仿宋"/>
          <w:i w:val="0"/>
          <w:iCs w:val="0"/>
          <w:caps w:val="0"/>
          <w:color w:val="000000"/>
          <w:spacing w:val="0"/>
          <w:kern w:val="0"/>
          <w:sz w:val="28"/>
          <w:szCs w:val="28"/>
          <w:u w:val="single"/>
          <w:lang w:val="en-US" w:eastAsia="zh-CN" w:bidi="ar"/>
        </w:rPr>
        <w:t>规定比例）</w:t>
      </w:r>
      <w:r>
        <w:rPr>
          <w:rFonts w:hint="eastAsia" w:ascii="仿宋" w:hAnsi="仿宋" w:eastAsia="仿宋" w:cs="仿宋"/>
          <w:i w:val="0"/>
          <w:iCs w:val="0"/>
          <w:caps w:val="0"/>
          <w:color w:val="000000"/>
          <w:spacing w:val="0"/>
          <w:kern w:val="0"/>
          <w:sz w:val="28"/>
          <w:szCs w:val="28"/>
          <w:lang w:val="en-US" w:eastAsia="zh-CN" w:bidi="ar"/>
        </w:rPr>
        <w:t>。</w:t>
      </w:r>
      <w:r>
        <w:rPr>
          <w:rFonts w:hint="eastAsia" w:ascii="仿宋" w:hAnsi="仿宋" w:eastAsia="仿宋" w:cs="仿宋"/>
          <w:i w:val="0"/>
          <w:iCs w:val="0"/>
          <w:caps w:val="0"/>
          <w:color w:val="000000"/>
          <w:spacing w:val="0"/>
          <w:kern w:val="0"/>
          <w:sz w:val="28"/>
          <w:szCs w:val="28"/>
          <w:u w:val="single"/>
          <w:lang w:val="en-US" w:eastAsia="zh-CN" w:bidi="ar"/>
        </w:rPr>
        <w:t>（产品名称2）</w:t>
      </w:r>
      <w:r>
        <w:rPr>
          <w:rFonts w:hint="eastAsia" w:ascii="仿宋" w:hAnsi="仿宋" w:eastAsia="仿宋" w:cs="仿宋"/>
          <w:i w:val="0"/>
          <w:iCs w:val="0"/>
          <w:caps w:val="0"/>
          <w:color w:val="000000"/>
          <w:spacing w:val="0"/>
          <w:kern w:val="0"/>
          <w:sz w:val="28"/>
          <w:szCs w:val="28"/>
          <w:lang w:val="en-US" w:eastAsia="zh-CN" w:bidi="ar"/>
        </w:rPr>
        <w:t>的</w:t>
      </w:r>
      <w:r>
        <w:rPr>
          <w:rFonts w:hint="eastAsia" w:ascii="仿宋" w:hAnsi="仿宋" w:eastAsia="仿宋" w:cs="仿宋"/>
          <w:i w:val="0"/>
          <w:iCs w:val="0"/>
          <w:caps w:val="0"/>
          <w:color w:val="000000"/>
          <w:spacing w:val="0"/>
          <w:kern w:val="0"/>
          <w:sz w:val="28"/>
          <w:szCs w:val="28"/>
          <w:u w:val="single"/>
          <w:lang w:val="en-US" w:eastAsia="zh-CN" w:bidi="ar"/>
        </w:rPr>
        <w:t>（关键组件）</w:t>
      </w:r>
      <w:r>
        <w:rPr>
          <w:rFonts w:hint="eastAsia" w:ascii="仿宋" w:hAnsi="仿宋" w:eastAsia="仿宋" w:cs="仿宋"/>
          <w:i w:val="0"/>
          <w:iCs w:val="0"/>
          <w:caps w:val="0"/>
          <w:color w:val="000000"/>
          <w:spacing w:val="0"/>
          <w:kern w:val="0"/>
          <w:sz w:val="28"/>
          <w:szCs w:val="28"/>
          <w:lang w:val="en-US" w:eastAsia="zh-CN" w:bidi="ar"/>
        </w:rPr>
        <w:t>在中国境内生产。</w:t>
      </w:r>
      <w:r>
        <w:rPr>
          <w:rFonts w:hint="eastAsia" w:ascii="仿宋" w:hAnsi="仿宋" w:eastAsia="仿宋" w:cs="仿宋"/>
          <w:i w:val="0"/>
          <w:iCs w:val="0"/>
          <w:caps w:val="0"/>
          <w:color w:val="000000"/>
          <w:spacing w:val="0"/>
          <w:kern w:val="0"/>
          <w:sz w:val="28"/>
          <w:szCs w:val="28"/>
          <w:u w:val="single"/>
          <w:lang w:val="en-US" w:eastAsia="zh-CN" w:bidi="ar"/>
        </w:rPr>
        <w:t>（产品名称2）</w:t>
      </w:r>
      <w:r>
        <w:rPr>
          <w:rFonts w:hint="eastAsia" w:ascii="仿宋" w:hAnsi="仿宋" w:eastAsia="仿宋" w:cs="仿宋"/>
          <w:i w:val="0"/>
          <w:iCs w:val="0"/>
          <w:caps w:val="0"/>
          <w:color w:val="000000"/>
          <w:spacing w:val="0"/>
          <w:kern w:val="0"/>
          <w:sz w:val="28"/>
          <w:szCs w:val="28"/>
          <w:lang w:val="en-US" w:eastAsia="zh-CN" w:bidi="ar"/>
        </w:rPr>
        <w:t>的</w:t>
      </w:r>
      <w:r>
        <w:rPr>
          <w:rFonts w:hint="eastAsia" w:ascii="仿宋" w:hAnsi="仿宋" w:eastAsia="仿宋" w:cs="仿宋"/>
          <w:i w:val="0"/>
          <w:iCs w:val="0"/>
          <w:caps w:val="0"/>
          <w:color w:val="000000"/>
          <w:spacing w:val="0"/>
          <w:kern w:val="0"/>
          <w:sz w:val="28"/>
          <w:szCs w:val="28"/>
          <w:u w:val="single"/>
          <w:lang w:val="en-US" w:eastAsia="zh-CN" w:bidi="ar"/>
        </w:rPr>
        <w:t>（关键工序）</w:t>
      </w:r>
      <w:r>
        <w:rPr>
          <w:rFonts w:hint="eastAsia" w:ascii="仿宋" w:hAnsi="仿宋" w:eastAsia="仿宋" w:cs="仿宋"/>
          <w:i w:val="0"/>
          <w:iCs w:val="0"/>
          <w:caps w:val="0"/>
          <w:color w:val="000000"/>
          <w:spacing w:val="0"/>
          <w:kern w:val="0"/>
          <w:sz w:val="28"/>
          <w:szCs w:val="28"/>
          <w:lang w:val="en-US" w:eastAsia="zh-CN" w:bidi="ar"/>
        </w:rPr>
        <w:t>在中国境内完成。</w:t>
      </w:r>
    </w:p>
    <w:p w14:paraId="0280C9D1">
      <w:pPr>
        <w:keepNext w:val="0"/>
        <w:keepLines w:val="0"/>
        <w:widowControl/>
        <w:suppressLineNumbers w:val="0"/>
        <w:spacing w:before="0" w:beforeAutospacing="0" w:after="0" w:afterAutospacing="0"/>
        <w:ind w:left="0" w:right="0" w:firstLine="420"/>
        <w:jc w:val="both"/>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本公司（单位）对上述声明内容的真实性负责。如有虚假，愿承担相应法律责任。</w:t>
      </w:r>
    </w:p>
    <w:p w14:paraId="1421B6F8">
      <w:pPr>
        <w:keepNext w:val="0"/>
        <w:keepLines w:val="0"/>
        <w:widowControl/>
        <w:suppressLineNumbers w:val="0"/>
        <w:spacing w:before="0" w:beforeAutospacing="0" w:after="0" w:afterAutospacing="0"/>
        <w:ind w:left="0" w:right="0" w:firstLine="0"/>
        <w:jc w:val="right"/>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公司（单位）名称（盖章）：         </w:t>
      </w:r>
    </w:p>
    <w:p w14:paraId="086C17D1">
      <w:pPr>
        <w:keepNext w:val="0"/>
        <w:keepLines w:val="0"/>
        <w:widowControl/>
        <w:suppressLineNumbers w:val="0"/>
        <w:spacing w:before="0" w:beforeAutospacing="0" w:after="0" w:afterAutospacing="0"/>
        <w:ind w:left="0" w:right="0" w:firstLine="0"/>
        <w:jc w:val="right"/>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日期：      年   月   日         </w:t>
      </w:r>
    </w:p>
    <w:p w14:paraId="05035C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jc w:val="both"/>
        <w:textAlignment w:val="auto"/>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1.产品如有型号，请在“产品名称”栏一并填写。</w:t>
      </w:r>
    </w:p>
    <w:p w14:paraId="600831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jc w:val="both"/>
        <w:textAlignment w:val="auto"/>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2.生产厂名与厂址应与生产厂营业执照载明的相关信息保持一致。</w:t>
      </w:r>
    </w:p>
    <w:p w14:paraId="732C52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jc w:val="both"/>
        <w:textAlignment w:val="auto"/>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3.该产品的中国境内生产的组件成本占比相关要求实施前，“规定比例”栏可不填，下同。</w:t>
      </w:r>
    </w:p>
    <w:p w14:paraId="03CD95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jc w:val="both"/>
        <w:textAlignment w:val="auto"/>
        <w:rPr>
          <w:rFonts w:hint="eastAsia" w:ascii="仿宋" w:hAnsi="仿宋" w:eastAsia="仿宋" w:cs="仿宋"/>
          <w:i w:val="0"/>
          <w:iCs w:val="0"/>
          <w:caps w:val="0"/>
          <w:color w:val="000000"/>
          <w:spacing w:val="0"/>
          <w:kern w:val="2"/>
          <w:sz w:val="28"/>
          <w:szCs w:val="28"/>
        </w:rPr>
      </w:pPr>
      <w:r>
        <w:rPr>
          <w:rFonts w:hint="eastAsia" w:ascii="仿宋" w:hAnsi="仿宋" w:eastAsia="仿宋" w:cs="仿宋"/>
          <w:i w:val="0"/>
          <w:iCs w:val="0"/>
          <w:caps w:val="0"/>
          <w:color w:val="000000"/>
          <w:spacing w:val="0"/>
          <w:kern w:val="0"/>
          <w:sz w:val="28"/>
          <w:szCs w:val="28"/>
          <w:lang w:val="en-US" w:eastAsia="zh-CN" w:bidi="ar"/>
        </w:rPr>
        <w:t>4.该产品的关键组件要求实施前，“关键组件”栏可不填，下同。</w:t>
      </w:r>
    </w:p>
    <w:p w14:paraId="01B366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jc w:val="both"/>
        <w:textAlignment w:val="auto"/>
        <w:rPr>
          <w:rFonts w:hint="eastAsia" w:ascii="仿宋" w:hAnsi="仿宋" w:eastAsia="仿宋" w:cs="仿宋"/>
          <w:i w:val="0"/>
          <w:iCs w:val="0"/>
          <w:caps w:val="0"/>
          <w:color w:val="000000"/>
          <w:spacing w:val="0"/>
          <w:kern w:val="0"/>
          <w:sz w:val="28"/>
          <w:szCs w:val="28"/>
        </w:rPr>
      </w:pPr>
      <w:r>
        <w:rPr>
          <w:rFonts w:hint="eastAsia" w:ascii="仿宋" w:hAnsi="仿宋" w:eastAsia="仿宋" w:cs="仿宋"/>
          <w:i w:val="0"/>
          <w:iCs w:val="0"/>
          <w:caps w:val="0"/>
          <w:color w:val="000000"/>
          <w:spacing w:val="0"/>
          <w:kern w:val="0"/>
          <w:sz w:val="28"/>
          <w:szCs w:val="28"/>
          <w:lang w:val="en-US" w:eastAsia="zh-CN" w:bidi="ar"/>
        </w:rPr>
        <w:t>5.该产品的关键工序要求实施前，“关键工序”栏可不填，下同。</w:t>
      </w:r>
    </w:p>
    <w:p w14:paraId="48EBA44E">
      <w:pPr>
        <w:keepNext w:val="0"/>
        <w:keepLines w:val="0"/>
        <w:pageBreakBefore w:val="0"/>
        <w:kinsoku/>
        <w:wordWrap/>
        <w:overflowPunct/>
        <w:topLinePunct w:val="0"/>
        <w:autoSpaceDE/>
        <w:autoSpaceDN/>
        <w:bidi w:val="0"/>
        <w:adjustRightInd/>
        <w:snapToGrid/>
        <w:spacing w:line="560" w:lineRule="exact"/>
        <w:ind w:firstLine="643" w:firstLineChars="200"/>
        <w:jc w:val="center"/>
        <w:textAlignment w:val="auto"/>
        <w:rPr>
          <w:rFonts w:hint="eastAsia" w:ascii="仿宋" w:hAnsi="仿宋" w:eastAsia="仿宋" w:cs="仿宋"/>
          <w:b/>
          <w:bCs/>
          <w:sz w:val="32"/>
          <w:szCs w:val="32"/>
          <w:highlight w:val="none"/>
        </w:rPr>
        <w:sectPr>
          <w:pgSz w:w="11906" w:h="16838"/>
          <w:pgMar w:top="1440" w:right="1800" w:bottom="1440" w:left="1800" w:header="851" w:footer="992" w:gutter="0"/>
          <w:pgNumType w:fmt="decimal"/>
          <w:cols w:space="425" w:num="1"/>
          <w:docGrid w:type="lines" w:linePitch="312" w:charSpace="0"/>
        </w:sectPr>
      </w:pPr>
    </w:p>
    <w:p w14:paraId="75112ABD">
      <w:pPr>
        <w:keepNext w:val="0"/>
        <w:keepLines w:val="0"/>
        <w:pageBreakBefore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 xml:space="preserve">符合（国办发〔2025〕34号）文件规定的本国产品标准的评标价计算规则： </w:t>
      </w:r>
    </w:p>
    <w:p w14:paraId="57A3ED25">
      <w:pPr>
        <w:keepNext w:val="0"/>
        <w:keepLines w:val="0"/>
        <w:pageBreakBefore w:val="0"/>
        <w:numPr>
          <w:ilvl w:val="1"/>
          <w:numId w:val="6"/>
        </w:numPr>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在政府采购活动中，当采购项目或采购包的采购标的仅包含单一产品时，政府采购活动中既 有本国产品又有非本国产品参与竞争的，依法对本国产品给予价格评审优惠，对本国产品的报价 给予20%的价格扣除，用扣除后的价格参与评审。当采购项目或者采购包的采购标的中含有多种 产品，供应商为该采购项目或者采购包提供的符合本国产品标准的产品成本之和占该供应商提供 的全部产品成本之和的比例达到80%以上时，且供应商在投标文件中对此作出承诺的，则依法对 该供应商提供的全部产品给予价格评审优惠，即对该供应商提供的全部产品的总报价给予20%的 价格扣除，用扣除后的价格参与评审。 其评标价=投标报价*（1-20%） </w:t>
      </w:r>
    </w:p>
    <w:p w14:paraId="36C58B50">
      <w:pPr>
        <w:keepNext w:val="0"/>
        <w:keepLines w:val="0"/>
        <w:pageBreakBefore w:val="0"/>
        <w:numPr>
          <w:ilvl w:val="1"/>
          <w:numId w:val="6"/>
        </w:numPr>
        <w:kinsoku/>
        <w:wordWrap/>
        <w:overflowPunct/>
        <w:topLinePunct w:val="0"/>
        <w:autoSpaceDE/>
        <w:autoSpaceDN/>
        <w:bidi w:val="0"/>
        <w:adjustRightInd/>
        <w:snapToGrid/>
        <w:spacing w:line="560" w:lineRule="exact"/>
        <w:ind w:left="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确认为本国产品的，应当同时符合以下条件：</w:t>
      </w:r>
    </w:p>
    <w:p w14:paraId="53231E06">
      <w:pPr>
        <w:keepNext w:val="0"/>
        <w:keepLines w:val="0"/>
        <w:pageBreakBefore w:val="0"/>
        <w:numPr>
          <w:ilvl w:val="2"/>
          <w:numId w:val="6"/>
        </w:numPr>
        <w:kinsoku/>
        <w:wordWrap/>
        <w:overflowPunct/>
        <w:topLinePunct w:val="0"/>
        <w:autoSpaceDE/>
        <w:autoSpaceDN/>
        <w:bidi w:val="0"/>
        <w:adjustRightInd/>
        <w:snapToGrid/>
        <w:spacing w:line="560" w:lineRule="exact"/>
        <w:ind w:left="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符合（国办发〔2025〕34号）文件相关规定。</w:t>
      </w:r>
    </w:p>
    <w:p w14:paraId="369BE92F">
      <w:pPr>
        <w:keepNext w:val="0"/>
        <w:keepLines w:val="0"/>
        <w:pageBreakBefore w:val="0"/>
        <w:numPr>
          <w:ilvl w:val="2"/>
          <w:numId w:val="6"/>
        </w:numPr>
        <w:kinsoku/>
        <w:wordWrap/>
        <w:overflowPunct/>
        <w:topLinePunct w:val="0"/>
        <w:autoSpaceDE/>
        <w:autoSpaceDN/>
        <w:bidi w:val="0"/>
        <w:adjustRightInd/>
        <w:snapToGrid/>
        <w:spacing w:line="560" w:lineRule="exact"/>
        <w:ind w:left="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提供的产品符合（国办发〔2025〕34号）规定的本国产品标准。</w:t>
      </w:r>
    </w:p>
    <w:p w14:paraId="483A67E5">
      <w:pPr>
        <w:keepNext w:val="0"/>
        <w:keepLines w:val="0"/>
        <w:pageBreakBefore w:val="0"/>
        <w:numPr>
          <w:ilvl w:val="2"/>
          <w:numId w:val="6"/>
        </w:numPr>
        <w:kinsoku/>
        <w:wordWrap/>
        <w:overflowPunct/>
        <w:topLinePunct w:val="0"/>
        <w:autoSpaceDE/>
        <w:autoSpaceDN/>
        <w:bidi w:val="0"/>
        <w:adjustRightInd/>
        <w:snapToGrid/>
        <w:spacing w:line="560" w:lineRule="exact"/>
        <w:ind w:left="0" w:leftChars="0" w:firstLine="0" w:firstLineChars="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投标时出具符合要求的《关于符合本国产品标准的声明函》或财政部会同有关部门规定的 有关证明文件。 </w:t>
      </w:r>
    </w:p>
    <w:p w14:paraId="4E7BBDE0">
      <w:pPr>
        <w:keepNext w:val="0"/>
        <w:keepLines w:val="0"/>
        <w:pageBreakBefore w:val="0"/>
        <w:numPr>
          <w:ilvl w:val="0"/>
          <w:numId w:val="0"/>
        </w:numPr>
        <w:kinsoku/>
        <w:wordWrap/>
        <w:overflowPunct/>
        <w:topLinePunct w:val="0"/>
        <w:autoSpaceDE/>
        <w:autoSpaceDN/>
        <w:bidi w:val="0"/>
        <w:adjustRightInd/>
        <w:snapToGrid/>
        <w:spacing w:line="560" w:lineRule="exact"/>
        <w:ind w:leftChars="0"/>
        <w:jc w:val="both"/>
        <w:textAlignment w:val="auto"/>
        <w:rPr>
          <w:rFonts w:hint="eastAsia" w:ascii="仿宋" w:hAnsi="仿宋" w:eastAsia="仿宋" w:cs="仿宋"/>
          <w:b/>
          <w:bCs/>
          <w:sz w:val="28"/>
          <w:szCs w:val="28"/>
          <w:highlight w:val="none"/>
        </w:rPr>
        <w:sectPr>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cs="仿宋"/>
          <w:sz w:val="28"/>
          <w:szCs w:val="28"/>
        </w:rPr>
        <w:t>1.3 对于仅有本国产品参与竞争的政府采购项目，本国产品不享受价格扣除评审优惠。</w:t>
      </w:r>
    </w:p>
    <w:p w14:paraId="41DC8392">
      <w:pPr>
        <w:keepNext w:val="0"/>
        <w:keepLines w:val="0"/>
        <w:pageBreakBefore w:val="0"/>
        <w:kinsoku/>
        <w:wordWrap/>
        <w:overflowPunct/>
        <w:topLinePunct w:val="0"/>
        <w:autoSpaceDE/>
        <w:autoSpaceDN/>
        <w:bidi w:val="0"/>
        <w:adjustRightInd/>
        <w:snapToGrid/>
        <w:spacing w:line="560" w:lineRule="exact"/>
        <w:ind w:firstLine="643" w:firstLineChars="200"/>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中小企业声明函（货物）</w:t>
      </w:r>
    </w:p>
    <w:p w14:paraId="55E7B19F">
      <w:pPr>
        <w:keepNext w:val="0"/>
        <w:keepLines w:val="0"/>
        <w:pageBreakBefore w:val="0"/>
        <w:widowControl/>
        <w:kinsoku/>
        <w:wordWrap/>
        <w:overflowPunct/>
        <w:topLinePunct w:val="0"/>
        <w:autoSpaceDE/>
        <w:autoSpaceDN/>
        <w:bidi w:val="0"/>
        <w:adjustRightInd/>
        <w:snapToGrid/>
        <w:spacing w:line="560" w:lineRule="exact"/>
        <w:ind w:firstLine="840" w:firstLineChars="300"/>
        <w:jc w:val="left"/>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本公司郑重声明，根据《政府采购促进中小企业发展管理办法》（财库﹝2020﹞46 号）的规定，</w:t>
      </w:r>
      <w:r>
        <w:rPr>
          <w:rFonts w:hint="eastAsia" w:ascii="仿宋" w:hAnsi="仿宋" w:eastAsia="仿宋" w:cs="仿宋"/>
          <w:i w:val="0"/>
          <w:iCs w:val="0"/>
          <w:color w:val="000000"/>
          <w:kern w:val="0"/>
          <w:sz w:val="28"/>
          <w:szCs w:val="28"/>
          <w:highlight w:val="none"/>
          <w:lang w:bidi="ar"/>
        </w:rPr>
        <w:t>本公司参加</w:t>
      </w:r>
      <w:r>
        <w:rPr>
          <w:rFonts w:hint="eastAsia" w:ascii="仿宋" w:hAnsi="仿宋" w:eastAsia="仿宋" w:cs="仿宋"/>
          <w:i w:val="0"/>
          <w:iCs w:val="0"/>
          <w:color w:val="000000"/>
          <w:kern w:val="0"/>
          <w:sz w:val="28"/>
          <w:szCs w:val="28"/>
          <w:highlight w:val="none"/>
          <w:u w:val="single"/>
          <w:lang w:bidi="ar"/>
        </w:rPr>
        <w:t>（单位名称）</w:t>
      </w:r>
      <w:r>
        <w:rPr>
          <w:rFonts w:hint="eastAsia" w:ascii="仿宋" w:hAnsi="仿宋" w:eastAsia="仿宋" w:cs="仿宋"/>
          <w:i w:val="0"/>
          <w:iCs w:val="0"/>
          <w:color w:val="000000"/>
          <w:kern w:val="0"/>
          <w:sz w:val="28"/>
          <w:szCs w:val="28"/>
          <w:highlight w:val="none"/>
          <w:lang w:bidi="ar"/>
        </w:rPr>
        <w:t>的</w:t>
      </w:r>
      <w:r>
        <w:rPr>
          <w:rFonts w:hint="eastAsia" w:ascii="仿宋" w:hAnsi="仿宋" w:eastAsia="仿宋" w:cs="仿宋"/>
          <w:i w:val="0"/>
          <w:iCs w:val="0"/>
          <w:color w:val="000000"/>
          <w:kern w:val="0"/>
          <w:sz w:val="28"/>
          <w:szCs w:val="28"/>
          <w:highlight w:val="none"/>
          <w:u w:val="single"/>
          <w:lang w:bidi="ar"/>
        </w:rPr>
        <w:t>（项目名称）</w:t>
      </w:r>
      <w:r>
        <w:rPr>
          <w:rFonts w:hint="eastAsia" w:ascii="仿宋" w:hAnsi="仿宋" w:eastAsia="仿宋" w:cs="仿宋"/>
          <w:i w:val="0"/>
          <w:iCs w:val="0"/>
          <w:color w:val="000000"/>
          <w:kern w:val="0"/>
          <w:sz w:val="28"/>
          <w:szCs w:val="28"/>
          <w:highlight w:val="none"/>
          <w:lang w:bidi="ar"/>
        </w:rPr>
        <w:t>采购活动，提供的货物全部由符合政策要求的中小企业制造。</w:t>
      </w:r>
      <w:r>
        <w:rPr>
          <w:rFonts w:hint="eastAsia" w:ascii="仿宋" w:hAnsi="仿宋" w:eastAsia="仿宋" w:cs="仿宋"/>
          <w:color w:val="000000"/>
          <w:kern w:val="0"/>
          <w:sz w:val="28"/>
          <w:szCs w:val="28"/>
          <w:highlight w:val="none"/>
          <w:lang w:bidi="ar"/>
        </w:rPr>
        <w:t xml:space="preserve">相关企业的具体情况如下： </w:t>
      </w:r>
    </w:p>
    <w:p w14:paraId="5F7AAC44">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 xml:space="preserve">1. </w:t>
      </w:r>
      <w:r>
        <w:rPr>
          <w:rFonts w:hint="eastAsia" w:ascii="仿宋" w:hAnsi="仿宋" w:eastAsia="仿宋" w:cs="仿宋"/>
          <w:color w:val="000000"/>
          <w:kern w:val="0"/>
          <w:sz w:val="28"/>
          <w:szCs w:val="28"/>
          <w:highlight w:val="none"/>
          <w:u w:val="single"/>
          <w:lang w:bidi="ar"/>
        </w:rPr>
        <w:t xml:space="preserve">（标的名称） </w:t>
      </w:r>
      <w:r>
        <w:rPr>
          <w:rFonts w:hint="eastAsia" w:ascii="仿宋" w:hAnsi="仿宋" w:eastAsia="仿宋" w:cs="仿宋"/>
          <w:color w:val="000000"/>
          <w:kern w:val="0"/>
          <w:sz w:val="28"/>
          <w:szCs w:val="28"/>
          <w:highlight w:val="none"/>
          <w:lang w:bidi="ar"/>
        </w:rPr>
        <w:t>，属于</w:t>
      </w:r>
      <w:r>
        <w:rPr>
          <w:rFonts w:hint="eastAsia" w:ascii="仿宋" w:hAnsi="仿宋" w:eastAsia="仿宋" w:cs="仿宋"/>
          <w:color w:val="000000"/>
          <w:kern w:val="0"/>
          <w:sz w:val="28"/>
          <w:szCs w:val="28"/>
          <w:highlight w:val="none"/>
          <w:u w:val="single"/>
          <w:lang w:bidi="ar"/>
        </w:rPr>
        <w:t>（采购文件中明确的所属行业）</w:t>
      </w:r>
      <w:r>
        <w:rPr>
          <w:rFonts w:hint="eastAsia" w:ascii="仿宋" w:hAnsi="仿宋" w:eastAsia="仿宋" w:cs="仿宋"/>
          <w:color w:val="000000"/>
          <w:kern w:val="0"/>
          <w:sz w:val="28"/>
          <w:szCs w:val="28"/>
          <w:highlight w:val="none"/>
          <w:lang w:bidi="ar"/>
        </w:rPr>
        <w:t xml:space="preserve"> 行业；制造商为</w:t>
      </w:r>
      <w:r>
        <w:rPr>
          <w:rFonts w:hint="eastAsia" w:ascii="仿宋" w:hAnsi="仿宋" w:eastAsia="仿宋" w:cs="仿宋"/>
          <w:color w:val="000000"/>
          <w:kern w:val="0"/>
          <w:sz w:val="28"/>
          <w:szCs w:val="28"/>
          <w:highlight w:val="none"/>
          <w:u w:val="single"/>
          <w:lang w:val="en-US" w:eastAsia="zh-CN" w:bidi="ar"/>
        </w:rPr>
        <w:t xml:space="preserve">     </w:t>
      </w:r>
      <w:r>
        <w:rPr>
          <w:rFonts w:hint="eastAsia" w:ascii="仿宋" w:hAnsi="仿宋" w:eastAsia="仿宋" w:cs="仿宋"/>
          <w:color w:val="000000"/>
          <w:kern w:val="0"/>
          <w:sz w:val="28"/>
          <w:szCs w:val="28"/>
          <w:highlight w:val="none"/>
          <w:u w:val="single"/>
          <w:lang w:bidi="ar"/>
        </w:rPr>
        <w:t>（企业名称）</w:t>
      </w:r>
      <w:r>
        <w:rPr>
          <w:rFonts w:hint="eastAsia" w:ascii="仿宋" w:hAnsi="仿宋" w:eastAsia="仿宋" w:cs="仿宋"/>
          <w:color w:val="000000"/>
          <w:kern w:val="0"/>
          <w:sz w:val="28"/>
          <w:szCs w:val="28"/>
          <w:highlight w:val="none"/>
          <w:lang w:bidi="ar"/>
        </w:rPr>
        <w:t>，从业人员</w:t>
      </w:r>
      <w:r>
        <w:rPr>
          <w:rFonts w:hint="eastAsia" w:ascii="仿宋" w:hAnsi="仿宋" w:eastAsia="仿宋" w:cs="仿宋"/>
          <w:color w:val="000000"/>
          <w:kern w:val="0"/>
          <w:sz w:val="28"/>
          <w:szCs w:val="28"/>
          <w:highlight w:val="none"/>
          <w:u w:val="single"/>
          <w:lang w:bidi="ar"/>
        </w:rPr>
        <w:t xml:space="preserve">  </w:t>
      </w:r>
      <w:r>
        <w:rPr>
          <w:rFonts w:hint="eastAsia" w:ascii="仿宋" w:hAnsi="仿宋" w:eastAsia="仿宋" w:cs="仿宋"/>
          <w:color w:val="000000"/>
          <w:kern w:val="0"/>
          <w:sz w:val="28"/>
          <w:szCs w:val="28"/>
          <w:highlight w:val="none"/>
          <w:lang w:bidi="ar"/>
        </w:rPr>
        <w:t>人，营业收入为</w:t>
      </w:r>
      <w:r>
        <w:rPr>
          <w:rFonts w:hint="eastAsia" w:ascii="仿宋" w:hAnsi="仿宋" w:eastAsia="仿宋" w:cs="仿宋"/>
          <w:color w:val="000000"/>
          <w:kern w:val="0"/>
          <w:sz w:val="28"/>
          <w:szCs w:val="28"/>
          <w:highlight w:val="none"/>
          <w:u w:val="single"/>
          <w:lang w:bidi="ar"/>
        </w:rPr>
        <w:t xml:space="preserve">   </w:t>
      </w:r>
      <w:r>
        <w:rPr>
          <w:rFonts w:hint="eastAsia" w:ascii="仿宋" w:hAnsi="仿宋" w:eastAsia="仿宋" w:cs="仿宋"/>
          <w:color w:val="000000"/>
          <w:kern w:val="0"/>
          <w:sz w:val="28"/>
          <w:szCs w:val="28"/>
          <w:highlight w:val="none"/>
          <w:lang w:bidi="ar"/>
        </w:rPr>
        <w:t>万元，资产总额为</w:t>
      </w:r>
      <w:r>
        <w:rPr>
          <w:rFonts w:hint="eastAsia" w:ascii="仿宋" w:hAnsi="仿宋" w:eastAsia="仿宋" w:cs="仿宋"/>
          <w:color w:val="000000"/>
          <w:kern w:val="0"/>
          <w:sz w:val="28"/>
          <w:szCs w:val="28"/>
          <w:highlight w:val="none"/>
          <w:u w:val="single"/>
          <w:lang w:bidi="ar"/>
        </w:rPr>
        <w:t xml:space="preserve">   </w:t>
      </w:r>
      <w:r>
        <w:rPr>
          <w:rFonts w:hint="eastAsia" w:ascii="仿宋" w:hAnsi="仿宋" w:eastAsia="仿宋" w:cs="仿宋"/>
          <w:color w:val="000000"/>
          <w:kern w:val="0"/>
          <w:sz w:val="28"/>
          <w:szCs w:val="28"/>
          <w:highlight w:val="none"/>
          <w:lang w:bidi="ar"/>
        </w:rPr>
        <w:t>万元</w:t>
      </w:r>
      <w:r>
        <w:rPr>
          <w:rFonts w:hint="eastAsia" w:ascii="仿宋" w:hAnsi="仿宋" w:eastAsia="仿宋" w:cs="仿宋"/>
          <w:color w:val="000000"/>
          <w:kern w:val="0"/>
          <w:sz w:val="28"/>
          <w:szCs w:val="28"/>
          <w:highlight w:val="none"/>
          <w:lang w:eastAsia="zh-CN" w:bidi="ar"/>
        </w:rPr>
        <w:t>，</w:t>
      </w:r>
      <w:r>
        <w:rPr>
          <w:rFonts w:hint="eastAsia" w:ascii="仿宋" w:hAnsi="仿宋" w:eastAsia="仿宋" w:cs="仿宋"/>
          <w:color w:val="000000"/>
          <w:kern w:val="0"/>
          <w:sz w:val="28"/>
          <w:szCs w:val="28"/>
          <w:highlight w:val="none"/>
          <w:lang w:bidi="ar"/>
        </w:rPr>
        <w:t>属于</w:t>
      </w:r>
      <w:r>
        <w:rPr>
          <w:rFonts w:hint="eastAsia" w:ascii="仿宋" w:hAnsi="仿宋" w:eastAsia="仿宋" w:cs="仿宋"/>
          <w:color w:val="000000"/>
          <w:kern w:val="0"/>
          <w:sz w:val="28"/>
          <w:szCs w:val="28"/>
          <w:highlight w:val="none"/>
          <w:u w:val="single"/>
          <w:lang w:val="en-US" w:eastAsia="zh-CN" w:bidi="ar"/>
        </w:rPr>
        <w:t xml:space="preserve">       </w:t>
      </w:r>
      <w:r>
        <w:rPr>
          <w:rFonts w:hint="eastAsia" w:ascii="仿宋" w:hAnsi="仿宋" w:eastAsia="仿宋" w:cs="仿宋"/>
          <w:color w:val="000000"/>
          <w:kern w:val="0"/>
          <w:sz w:val="28"/>
          <w:szCs w:val="28"/>
          <w:highlight w:val="none"/>
          <w:lang w:bidi="ar"/>
        </w:rPr>
        <w:t xml:space="preserve">（中型企业、小型企业、微型企业）； </w:t>
      </w:r>
    </w:p>
    <w:p w14:paraId="5F6D34C3">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2.</w:t>
      </w:r>
      <w:r>
        <w:rPr>
          <w:rFonts w:hint="eastAsia" w:ascii="仿宋" w:hAnsi="仿宋" w:eastAsia="仿宋" w:cs="仿宋"/>
          <w:color w:val="000000"/>
          <w:kern w:val="0"/>
          <w:sz w:val="28"/>
          <w:szCs w:val="28"/>
          <w:highlight w:val="none"/>
          <w:u w:val="single"/>
          <w:lang w:bidi="ar"/>
        </w:rPr>
        <w:t xml:space="preserve"> （标的名称） </w:t>
      </w:r>
      <w:r>
        <w:rPr>
          <w:rFonts w:hint="eastAsia" w:ascii="仿宋" w:hAnsi="仿宋" w:eastAsia="仿宋" w:cs="仿宋"/>
          <w:color w:val="000000"/>
          <w:kern w:val="0"/>
          <w:sz w:val="28"/>
          <w:szCs w:val="28"/>
          <w:highlight w:val="none"/>
          <w:lang w:bidi="ar"/>
        </w:rPr>
        <w:t>，属于</w:t>
      </w:r>
      <w:r>
        <w:rPr>
          <w:rFonts w:hint="eastAsia" w:ascii="仿宋" w:hAnsi="仿宋" w:eastAsia="仿宋" w:cs="仿宋"/>
          <w:color w:val="000000"/>
          <w:kern w:val="0"/>
          <w:sz w:val="28"/>
          <w:szCs w:val="28"/>
          <w:highlight w:val="none"/>
          <w:lang w:val="en-US" w:eastAsia="zh-CN" w:bidi="ar"/>
        </w:rPr>
        <w:t xml:space="preserve"> </w:t>
      </w:r>
      <w:r>
        <w:rPr>
          <w:rFonts w:hint="eastAsia" w:ascii="仿宋" w:hAnsi="仿宋" w:eastAsia="仿宋" w:cs="仿宋"/>
          <w:color w:val="000000"/>
          <w:kern w:val="0"/>
          <w:sz w:val="28"/>
          <w:szCs w:val="28"/>
          <w:highlight w:val="none"/>
          <w:u w:val="single"/>
          <w:lang w:bidi="ar"/>
        </w:rPr>
        <w:t>（采购文件中明确的所属行业）</w:t>
      </w:r>
      <w:r>
        <w:rPr>
          <w:rFonts w:hint="eastAsia" w:ascii="仿宋" w:hAnsi="仿宋" w:eastAsia="仿宋" w:cs="仿宋"/>
          <w:color w:val="000000"/>
          <w:kern w:val="0"/>
          <w:sz w:val="28"/>
          <w:szCs w:val="28"/>
          <w:highlight w:val="none"/>
          <w:lang w:bidi="ar"/>
        </w:rPr>
        <w:t xml:space="preserve"> 行业；制造商为</w:t>
      </w:r>
      <w:r>
        <w:rPr>
          <w:rFonts w:hint="eastAsia" w:ascii="仿宋" w:hAnsi="仿宋" w:eastAsia="仿宋" w:cs="仿宋"/>
          <w:color w:val="000000"/>
          <w:kern w:val="0"/>
          <w:sz w:val="28"/>
          <w:szCs w:val="28"/>
          <w:highlight w:val="none"/>
          <w:u w:val="single"/>
          <w:lang w:val="en-US" w:eastAsia="zh-CN" w:bidi="ar"/>
        </w:rPr>
        <w:t xml:space="preserve">      </w:t>
      </w:r>
      <w:r>
        <w:rPr>
          <w:rFonts w:hint="eastAsia" w:ascii="仿宋" w:hAnsi="仿宋" w:eastAsia="仿宋" w:cs="仿宋"/>
          <w:color w:val="000000"/>
          <w:kern w:val="0"/>
          <w:sz w:val="28"/>
          <w:szCs w:val="28"/>
          <w:highlight w:val="none"/>
          <w:u w:val="single"/>
          <w:lang w:bidi="ar"/>
        </w:rPr>
        <w:t>（企业名称）</w:t>
      </w:r>
      <w:r>
        <w:rPr>
          <w:rFonts w:hint="eastAsia" w:ascii="仿宋" w:hAnsi="仿宋" w:eastAsia="仿宋" w:cs="仿宋"/>
          <w:color w:val="000000"/>
          <w:kern w:val="0"/>
          <w:sz w:val="28"/>
          <w:szCs w:val="28"/>
          <w:highlight w:val="none"/>
          <w:lang w:bidi="ar"/>
        </w:rPr>
        <w:t>，从业人员</w:t>
      </w:r>
      <w:r>
        <w:rPr>
          <w:rFonts w:hint="eastAsia" w:ascii="仿宋" w:hAnsi="仿宋" w:eastAsia="仿宋" w:cs="仿宋"/>
          <w:color w:val="000000"/>
          <w:kern w:val="0"/>
          <w:sz w:val="28"/>
          <w:szCs w:val="28"/>
          <w:highlight w:val="none"/>
          <w:u w:val="single"/>
          <w:lang w:bidi="ar"/>
        </w:rPr>
        <w:t xml:space="preserve">  </w:t>
      </w:r>
      <w:r>
        <w:rPr>
          <w:rFonts w:hint="eastAsia" w:ascii="仿宋" w:hAnsi="仿宋" w:eastAsia="仿宋" w:cs="仿宋"/>
          <w:color w:val="000000"/>
          <w:kern w:val="0"/>
          <w:sz w:val="28"/>
          <w:szCs w:val="28"/>
          <w:highlight w:val="none"/>
          <w:lang w:bidi="ar"/>
        </w:rPr>
        <w:t>人，营业收入为</w:t>
      </w:r>
      <w:r>
        <w:rPr>
          <w:rFonts w:hint="eastAsia" w:ascii="仿宋" w:hAnsi="仿宋" w:eastAsia="仿宋" w:cs="仿宋"/>
          <w:color w:val="000000"/>
          <w:kern w:val="0"/>
          <w:sz w:val="28"/>
          <w:szCs w:val="28"/>
          <w:highlight w:val="none"/>
          <w:u w:val="single"/>
          <w:lang w:bidi="ar"/>
        </w:rPr>
        <w:t xml:space="preserve">   </w:t>
      </w:r>
      <w:r>
        <w:rPr>
          <w:rFonts w:hint="eastAsia" w:ascii="仿宋" w:hAnsi="仿宋" w:eastAsia="仿宋" w:cs="仿宋"/>
          <w:color w:val="000000"/>
          <w:kern w:val="0"/>
          <w:sz w:val="28"/>
          <w:szCs w:val="28"/>
          <w:highlight w:val="none"/>
          <w:lang w:bidi="ar"/>
        </w:rPr>
        <w:t>万元，资产总额为</w:t>
      </w:r>
      <w:r>
        <w:rPr>
          <w:rFonts w:hint="eastAsia" w:ascii="仿宋" w:hAnsi="仿宋" w:eastAsia="仿宋" w:cs="仿宋"/>
          <w:color w:val="000000"/>
          <w:kern w:val="0"/>
          <w:sz w:val="28"/>
          <w:szCs w:val="28"/>
          <w:highlight w:val="none"/>
          <w:u w:val="single"/>
          <w:lang w:bidi="ar"/>
        </w:rPr>
        <w:t xml:space="preserve"> </w:t>
      </w:r>
      <w:r>
        <w:rPr>
          <w:rFonts w:hint="eastAsia" w:ascii="仿宋" w:hAnsi="仿宋" w:eastAsia="仿宋" w:cs="仿宋"/>
          <w:color w:val="000000"/>
          <w:kern w:val="0"/>
          <w:sz w:val="28"/>
          <w:szCs w:val="28"/>
          <w:highlight w:val="none"/>
          <w:u w:val="single"/>
          <w:lang w:val="en-US" w:eastAsia="zh-CN" w:bidi="ar"/>
        </w:rPr>
        <w:t xml:space="preserve">  </w:t>
      </w:r>
      <w:r>
        <w:rPr>
          <w:rFonts w:hint="eastAsia" w:ascii="仿宋" w:hAnsi="仿宋" w:eastAsia="仿宋" w:cs="仿宋"/>
          <w:color w:val="000000"/>
          <w:kern w:val="0"/>
          <w:sz w:val="28"/>
          <w:szCs w:val="28"/>
          <w:highlight w:val="none"/>
          <w:u w:val="single"/>
          <w:lang w:bidi="ar"/>
        </w:rPr>
        <w:t xml:space="preserve"> </w:t>
      </w:r>
      <w:r>
        <w:rPr>
          <w:rFonts w:hint="eastAsia" w:ascii="仿宋" w:hAnsi="仿宋" w:eastAsia="仿宋" w:cs="仿宋"/>
          <w:color w:val="000000"/>
          <w:kern w:val="0"/>
          <w:sz w:val="28"/>
          <w:szCs w:val="28"/>
          <w:highlight w:val="none"/>
          <w:lang w:bidi="ar"/>
        </w:rPr>
        <w:t>万元，属于</w:t>
      </w:r>
      <w:r>
        <w:rPr>
          <w:rFonts w:hint="eastAsia" w:ascii="仿宋" w:hAnsi="仿宋" w:eastAsia="仿宋" w:cs="仿宋"/>
          <w:color w:val="000000"/>
          <w:kern w:val="0"/>
          <w:sz w:val="28"/>
          <w:szCs w:val="28"/>
          <w:highlight w:val="none"/>
          <w:u w:val="single"/>
          <w:lang w:val="en-US" w:eastAsia="zh-CN" w:bidi="ar"/>
        </w:rPr>
        <w:t xml:space="preserve">     </w:t>
      </w:r>
      <w:r>
        <w:rPr>
          <w:rFonts w:hint="eastAsia" w:ascii="仿宋" w:hAnsi="仿宋" w:eastAsia="仿宋" w:cs="仿宋"/>
          <w:color w:val="000000"/>
          <w:kern w:val="0"/>
          <w:sz w:val="28"/>
          <w:szCs w:val="28"/>
          <w:highlight w:val="none"/>
          <w:lang w:bidi="ar"/>
        </w:rPr>
        <w:t xml:space="preserve">（中型企业、小型企业、微型企业）； </w:t>
      </w:r>
    </w:p>
    <w:p w14:paraId="6D50C046">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w:t>
      </w:r>
    </w:p>
    <w:p w14:paraId="0251BA39">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 xml:space="preserve">以上企业，不属于大企业的分支机构，不存在控股股东 </w:t>
      </w:r>
    </w:p>
    <w:p w14:paraId="097539BF">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 xml:space="preserve">为大企业的情形，也不存在与大企业的负责人为同一人的情 </w:t>
      </w:r>
    </w:p>
    <w:p w14:paraId="19542C3C">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形。</w:t>
      </w:r>
    </w:p>
    <w:p w14:paraId="6FFBD9F3">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 xml:space="preserve">本企业对上述声明内容的真实性负责。如有虚假，将依 </w:t>
      </w:r>
    </w:p>
    <w:p w14:paraId="23828557">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 xml:space="preserve">法承担相应责任。 </w:t>
      </w:r>
    </w:p>
    <w:p w14:paraId="153E079B">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 xml:space="preserve">企业名称（盖章）： </w:t>
      </w:r>
    </w:p>
    <w:p w14:paraId="0111568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 xml:space="preserve">日 期： </w:t>
      </w:r>
    </w:p>
    <w:p w14:paraId="0FCEF72F">
      <w:pPr>
        <w:bidi w:val="0"/>
        <w:rPr>
          <w:rFonts w:hint="eastAsia" w:ascii="仿宋" w:hAnsi="仿宋" w:eastAsia="仿宋" w:cs="仿宋"/>
          <w:sz w:val="28"/>
          <w:szCs w:val="28"/>
        </w:rPr>
      </w:pPr>
      <w:bookmarkStart w:id="353" w:name="_Toc12322"/>
      <w:bookmarkStart w:id="354" w:name="_Toc12646"/>
      <w:r>
        <w:rPr>
          <w:rFonts w:hint="eastAsia" w:ascii="仿宋" w:hAnsi="仿宋" w:eastAsia="仿宋" w:cs="仿宋"/>
          <w:sz w:val="28"/>
          <w:szCs w:val="28"/>
          <w:lang w:val="zh-CN"/>
        </w:rPr>
        <w:t>备注：</w:t>
      </w:r>
      <w:r>
        <w:rPr>
          <w:rFonts w:hint="eastAsia" w:ascii="仿宋" w:hAnsi="仿宋" w:eastAsia="仿宋" w:cs="仿宋"/>
          <w:sz w:val="28"/>
          <w:szCs w:val="28"/>
        </w:rPr>
        <w:t>如不是该类企业则不需提供相关声明</w:t>
      </w:r>
      <w:bookmarkEnd w:id="353"/>
      <w:bookmarkEnd w:id="354"/>
    </w:p>
    <w:p w14:paraId="0BAC0E74">
      <w:pPr>
        <w:bidi w:val="0"/>
        <w:rPr>
          <w:rFonts w:hint="eastAsia" w:ascii="仿宋" w:hAnsi="仿宋" w:eastAsia="仿宋" w:cs="仿宋"/>
          <w:sz w:val="28"/>
          <w:szCs w:val="28"/>
        </w:rPr>
      </w:pPr>
      <w:r>
        <w:rPr>
          <w:rFonts w:hint="eastAsia" w:ascii="仿宋" w:hAnsi="仿宋" w:eastAsia="仿宋" w:cs="仿宋"/>
          <w:sz w:val="28"/>
          <w:szCs w:val="28"/>
        </w:rPr>
        <w:t>从业人员、营业收入、资产总额填报上一年度数据，无上一年度数据的新成立企业可不填报。</w:t>
      </w:r>
    </w:p>
    <w:p w14:paraId="33CE3B9E">
      <w:pPr>
        <w:spacing w:line="360" w:lineRule="auto"/>
        <w:ind w:firstLine="964" w:firstLineChars="300"/>
        <w:rPr>
          <w:rFonts w:hint="eastAsia" w:ascii="仿宋" w:hAnsi="仿宋" w:eastAsia="仿宋" w:cs="仿宋"/>
          <w:b/>
          <w:sz w:val="32"/>
          <w:szCs w:val="32"/>
          <w:highlight w:val="none"/>
        </w:rPr>
      </w:pPr>
    </w:p>
    <w:p w14:paraId="23400912">
      <w:pPr>
        <w:pageBreakBefore w:val="0"/>
        <w:kinsoku/>
        <w:wordWrap/>
        <w:overflowPunct/>
        <w:bidi w:val="0"/>
        <w:adjustRightInd w:val="0"/>
        <w:snapToGrid w:val="0"/>
        <w:spacing w:line="480" w:lineRule="exact"/>
        <w:jc w:val="center"/>
        <w:textAlignment w:val="auto"/>
        <w:outlineLvl w:val="0"/>
        <w:rPr>
          <w:rFonts w:hint="eastAsia" w:ascii="仿宋" w:hAnsi="仿宋" w:eastAsia="仿宋" w:cs="仿宋"/>
          <w:b/>
          <w:bCs/>
          <w:sz w:val="32"/>
          <w:szCs w:val="32"/>
        </w:rPr>
        <w:sectPr>
          <w:pgSz w:w="11906" w:h="16838"/>
          <w:pgMar w:top="1440" w:right="1800" w:bottom="1440" w:left="1800" w:header="851" w:footer="992" w:gutter="0"/>
          <w:pgNumType w:fmt="decimal"/>
          <w:cols w:space="425" w:num="1"/>
          <w:docGrid w:type="lines" w:linePitch="312" w:charSpace="0"/>
        </w:sectPr>
      </w:pPr>
    </w:p>
    <w:p w14:paraId="3ED10E51">
      <w:pPr>
        <w:bidi w:val="0"/>
        <w:jc w:val="center"/>
        <w:rPr>
          <w:rFonts w:hint="eastAsia" w:ascii="仿宋" w:hAnsi="仿宋" w:eastAsia="仿宋" w:cs="仿宋"/>
          <w:b/>
          <w:bCs/>
          <w:sz w:val="32"/>
          <w:szCs w:val="32"/>
        </w:rPr>
      </w:pPr>
      <w:r>
        <w:rPr>
          <w:rFonts w:hint="eastAsia" w:ascii="仿宋" w:hAnsi="仿宋" w:eastAsia="仿宋" w:cs="仿宋"/>
          <w:b/>
          <w:bCs/>
          <w:sz w:val="32"/>
          <w:szCs w:val="32"/>
        </w:rPr>
        <w:t>残疾人福利性单位声明函(如需要,则填写)</w:t>
      </w:r>
      <w:bookmarkEnd w:id="344"/>
      <w:bookmarkEnd w:id="345"/>
      <w:bookmarkEnd w:id="346"/>
      <w:bookmarkEnd w:id="347"/>
      <w:bookmarkEnd w:id="348"/>
      <w:bookmarkEnd w:id="349"/>
      <w:bookmarkEnd w:id="350"/>
      <w:bookmarkEnd w:id="351"/>
      <w:bookmarkEnd w:id="352"/>
    </w:p>
    <w:p w14:paraId="4BEFBC84">
      <w:pPr>
        <w:pageBreakBefore w:val="0"/>
        <w:kinsoku/>
        <w:wordWrap/>
        <w:overflowPunct/>
        <w:bidi w:val="0"/>
        <w:spacing w:line="480" w:lineRule="exact"/>
        <w:textAlignment w:val="auto"/>
        <w:rPr>
          <w:rFonts w:ascii="宋体" w:hAnsi="宋体" w:cs="宋体"/>
          <w:sz w:val="32"/>
          <w:szCs w:val="28"/>
        </w:rPr>
      </w:pPr>
    </w:p>
    <w:p w14:paraId="54F22989">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3701022">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本单位对上述声明的真实性负责。如有虚假，将依法承担相应责任。</w:t>
      </w:r>
    </w:p>
    <w:p w14:paraId="5F63EE4F">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p>
    <w:p w14:paraId="1BFD4D34">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p>
    <w:p w14:paraId="792F2A77">
      <w:pPr>
        <w:pageBreakBefore w:val="0"/>
        <w:kinsoku/>
        <w:wordWrap/>
        <w:overflowPunct/>
        <w:bidi w:val="0"/>
        <w:spacing w:line="480" w:lineRule="exact"/>
        <w:ind w:firstLine="4200" w:firstLineChars="15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供应商名称（盖章）：</w:t>
      </w:r>
    </w:p>
    <w:p w14:paraId="41FFB6AE">
      <w:pPr>
        <w:pageBreakBefore w:val="0"/>
        <w:kinsoku/>
        <w:wordWrap/>
        <w:overflowPunct/>
        <w:bidi w:val="0"/>
        <w:spacing w:line="480" w:lineRule="exact"/>
        <w:ind w:firstLine="4200" w:firstLineChars="15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日  期：</w:t>
      </w:r>
    </w:p>
    <w:p w14:paraId="095238E6">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p>
    <w:p w14:paraId="5CB1D1CA">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p>
    <w:p w14:paraId="1E34A3C0">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p>
    <w:p w14:paraId="2CEFB0AA">
      <w:pPr>
        <w:bidi w:val="0"/>
        <w:rPr>
          <w:rFonts w:hint="eastAsia" w:ascii="仿宋" w:hAnsi="仿宋" w:eastAsia="仿宋" w:cs="仿宋"/>
          <w:sz w:val="28"/>
          <w:szCs w:val="28"/>
          <w:lang w:val="zh-CN"/>
        </w:rPr>
      </w:pPr>
      <w:bookmarkStart w:id="355" w:name="_Toc4575"/>
      <w:bookmarkStart w:id="356" w:name="_Toc20336"/>
      <w:bookmarkStart w:id="357" w:name="_Toc13573"/>
      <w:bookmarkStart w:id="358" w:name="_Toc29007"/>
      <w:bookmarkStart w:id="359" w:name="_Toc11352"/>
      <w:bookmarkStart w:id="360" w:name="_Toc17498"/>
      <w:bookmarkStart w:id="361" w:name="_Toc2868"/>
      <w:bookmarkStart w:id="362" w:name="_Toc1711"/>
      <w:bookmarkStart w:id="363" w:name="_Toc4188"/>
      <w:r>
        <w:rPr>
          <w:rFonts w:hint="eastAsia" w:ascii="仿宋" w:hAnsi="仿宋" w:eastAsia="仿宋" w:cs="仿宋"/>
          <w:sz w:val="28"/>
          <w:szCs w:val="28"/>
          <w:lang w:val="zh-CN"/>
        </w:rPr>
        <w:t>备注：如不是该类企业则不需提供相关声明</w:t>
      </w:r>
      <w:bookmarkEnd w:id="355"/>
      <w:bookmarkEnd w:id="356"/>
      <w:bookmarkEnd w:id="357"/>
      <w:bookmarkEnd w:id="358"/>
      <w:bookmarkEnd w:id="359"/>
      <w:bookmarkEnd w:id="360"/>
      <w:bookmarkEnd w:id="361"/>
      <w:bookmarkEnd w:id="362"/>
      <w:bookmarkEnd w:id="363"/>
      <w:r>
        <w:rPr>
          <w:rFonts w:hint="eastAsia" w:ascii="仿宋" w:hAnsi="仿宋" w:eastAsia="仿宋" w:cs="仿宋"/>
          <w:sz w:val="28"/>
          <w:szCs w:val="28"/>
          <w:lang w:val="zh-CN"/>
        </w:rPr>
        <w:tab/>
      </w:r>
    </w:p>
    <w:p w14:paraId="77EE6B6F">
      <w:pPr>
        <w:bidi w:val="0"/>
        <w:jc w:val="center"/>
        <w:rPr>
          <w:rFonts w:ascii="Arial Unicode MS" w:hAnsi="Arial Unicode MS" w:eastAsia="Arial Unicode MS" w:cs="Arial Unicode MS"/>
          <w:b/>
          <w:sz w:val="32"/>
          <w:szCs w:val="32"/>
        </w:rPr>
      </w:pPr>
      <w:r>
        <w:rPr>
          <w:rFonts w:ascii="仿宋_GB2312" w:hAnsi="宋体" w:eastAsia="仿宋_GB2312"/>
          <w:sz w:val="32"/>
          <w:u w:val="single"/>
        </w:rPr>
        <w:br w:type="page"/>
      </w:r>
      <w:bookmarkStart w:id="364" w:name="_Toc4038"/>
      <w:bookmarkStart w:id="365" w:name="_Toc31544"/>
      <w:bookmarkStart w:id="366" w:name="_Toc18057"/>
      <w:bookmarkStart w:id="367" w:name="_Toc4959"/>
      <w:bookmarkStart w:id="368" w:name="_Toc19189"/>
      <w:bookmarkStart w:id="369" w:name="_Toc16718"/>
      <w:bookmarkStart w:id="370" w:name="_Toc6687"/>
      <w:bookmarkStart w:id="371" w:name="_Toc17480"/>
      <w:bookmarkStart w:id="372" w:name="_Toc25565"/>
      <w:r>
        <w:rPr>
          <w:rFonts w:hint="eastAsia" w:ascii="仿宋" w:hAnsi="仿宋" w:eastAsia="仿宋" w:cs="仿宋"/>
          <w:b/>
          <w:bCs/>
          <w:sz w:val="32"/>
          <w:szCs w:val="32"/>
        </w:rPr>
        <w:t>监狱企业单位声明函(如需要,则填写)</w:t>
      </w:r>
      <w:bookmarkEnd w:id="364"/>
      <w:bookmarkEnd w:id="365"/>
      <w:bookmarkEnd w:id="366"/>
      <w:bookmarkEnd w:id="367"/>
      <w:bookmarkEnd w:id="368"/>
      <w:bookmarkEnd w:id="369"/>
      <w:bookmarkEnd w:id="370"/>
      <w:bookmarkEnd w:id="371"/>
      <w:bookmarkEnd w:id="372"/>
    </w:p>
    <w:p w14:paraId="6B6B5321">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本单位郑重声明，根据《财政部司法部关于政府采购支持监狱企业发展有关问题的通知》（财库〔2014〕 68号）的规定，本单位为符合条件的监狱企业单位，且本单位参加单位的项目采购活动提供本单位制造的货物（由本单位承担工程/提供服务），或者提供其非他监狱企业单位制造的货物（不包括使用非监狱企业单位注册商标的货物）。</w:t>
      </w:r>
    </w:p>
    <w:p w14:paraId="07BBB526">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本单位对上述声明的真实性负责。如有虚假，将依法承担相应责任。</w:t>
      </w:r>
    </w:p>
    <w:p w14:paraId="3D171F4A">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p>
    <w:p w14:paraId="6F681EEA">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p>
    <w:p w14:paraId="532D1212">
      <w:pPr>
        <w:pageBreakBefore w:val="0"/>
        <w:kinsoku/>
        <w:wordWrap/>
        <w:overflowPunct/>
        <w:bidi w:val="0"/>
        <w:spacing w:line="48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供应商名称（盖章）：</w:t>
      </w:r>
    </w:p>
    <w:p w14:paraId="2ECD1EDC">
      <w:pPr>
        <w:pageBreakBefore w:val="0"/>
        <w:kinsoku/>
        <w:wordWrap/>
        <w:overflowPunct/>
        <w:bidi w:val="0"/>
        <w:spacing w:line="480" w:lineRule="exact"/>
        <w:ind w:firstLine="4200" w:firstLineChars="15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日  期：</w:t>
      </w:r>
    </w:p>
    <w:p w14:paraId="69FA90A0">
      <w:pPr>
        <w:pageBreakBefore w:val="0"/>
        <w:kinsoku/>
        <w:wordWrap/>
        <w:overflowPunct/>
        <w:bidi w:val="0"/>
        <w:spacing w:line="480" w:lineRule="exact"/>
        <w:ind w:firstLine="640" w:firstLineChars="200"/>
        <w:textAlignment w:val="auto"/>
        <w:rPr>
          <w:rFonts w:ascii="仿宋_GB2312" w:hAnsi="仿宋_GB2312" w:eastAsia="仿宋_GB2312" w:cs="仿宋_GB2312"/>
          <w:sz w:val="32"/>
          <w:szCs w:val="32"/>
        </w:rPr>
      </w:pPr>
    </w:p>
    <w:p w14:paraId="5CCDED74">
      <w:pPr>
        <w:pageBreakBefore w:val="0"/>
        <w:kinsoku/>
        <w:wordWrap/>
        <w:overflowPunct/>
        <w:bidi w:val="0"/>
        <w:spacing w:line="480" w:lineRule="exact"/>
        <w:ind w:firstLine="640" w:firstLineChars="200"/>
        <w:textAlignment w:val="auto"/>
        <w:rPr>
          <w:rFonts w:ascii="仿宋_GB2312" w:hAnsi="仿宋_GB2312" w:eastAsia="仿宋_GB2312" w:cs="仿宋_GB2312"/>
          <w:sz w:val="32"/>
          <w:szCs w:val="32"/>
        </w:rPr>
      </w:pPr>
    </w:p>
    <w:p w14:paraId="12616FED">
      <w:pPr>
        <w:rPr>
          <w:rFonts w:hint="eastAsia" w:ascii="仿宋" w:hAnsi="仿宋" w:eastAsia="仿宋" w:cs="仿宋"/>
          <w:b/>
          <w:bCs/>
          <w:sz w:val="32"/>
          <w:szCs w:val="32"/>
        </w:rPr>
      </w:pPr>
      <w:bookmarkStart w:id="373" w:name="_Toc1980"/>
      <w:bookmarkStart w:id="374" w:name="_Toc10359"/>
      <w:bookmarkStart w:id="375" w:name="_Toc19267"/>
      <w:bookmarkStart w:id="376" w:name="_Toc11402"/>
      <w:bookmarkStart w:id="377" w:name="_Toc16771"/>
      <w:bookmarkStart w:id="378" w:name="_Toc17646"/>
      <w:bookmarkStart w:id="379" w:name="_Toc20737"/>
      <w:bookmarkStart w:id="380" w:name="_Toc26209"/>
      <w:r>
        <w:rPr>
          <w:rFonts w:hint="eastAsia" w:ascii="仿宋_GB2312" w:hAnsi="仿宋_GB2312" w:eastAsia="仿宋_GB2312" w:cs="仿宋_GB2312"/>
          <w:b/>
          <w:bCs/>
          <w:sz w:val="28"/>
          <w:szCs w:val="28"/>
        </w:rPr>
        <w:t>备注：如不是该类企业则不需提供相关声明</w:t>
      </w:r>
      <w:bookmarkEnd w:id="373"/>
      <w:bookmarkEnd w:id="374"/>
      <w:bookmarkEnd w:id="375"/>
      <w:bookmarkEnd w:id="376"/>
      <w:bookmarkEnd w:id="377"/>
      <w:bookmarkEnd w:id="378"/>
      <w:bookmarkEnd w:id="379"/>
      <w:bookmarkEnd w:id="380"/>
    </w:p>
    <w:p w14:paraId="5DED480E"/>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wis721 BT">
    <w:altName w:val="Microsoft YaHei UI"/>
    <w:panose1 w:val="020B0504020202020204"/>
    <w:charset w:val="00"/>
    <w:family w:val="swiss"/>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41061">
    <w:pPr>
      <w:pStyle w:val="11"/>
      <w:tabs>
        <w:tab w:val="right" w:pos="8820"/>
        <w:tab w:val="clear" w:pos="8306"/>
      </w:tabs>
      <w:ind w:right="40"/>
      <w:rPr>
        <w:rFonts w:hint="eastAsia" w:eastAsia="仿宋" w:cs="宋体"/>
        <w:b/>
        <w:bCs/>
        <w:i/>
        <w:iCs/>
        <w:lang w:eastAsia="zh-CN"/>
      </w:rPr>
    </w:pPr>
    <w:r>
      <w:rPr>
        <w:rFonts w:hint="eastAsia" w:ascii="仿宋" w:hAnsi="仿宋" w:eastAsia="仿宋" w:cs="仿宋"/>
        <w:i w:val="0"/>
        <w:iCs w:val="0"/>
        <w:lang w:eastAsia="zh-CN"/>
      </w:rPr>
      <w:t>陕西璟辉项目管理有限公司</w:t>
    </w:r>
    <w:r>
      <w:rPr>
        <w:rFonts w:hint="eastAsia"/>
        <w:i/>
        <w:iCs/>
      </w:rPr>
      <w:t xml:space="preserve"> </w:t>
    </w:r>
    <w:r>
      <w:rPr>
        <w:rFonts w:hint="eastAsia"/>
        <w:i/>
        <w:iCs/>
        <w:lang w:val="en-US" w:eastAsia="zh-CN"/>
      </w:rPr>
      <w:t xml:space="preserve">                                    </w:t>
    </w:r>
    <w:r>
      <w:rPr>
        <w:rFonts w:hint="eastAsia" w:ascii="仿宋" w:hAnsi="仿宋" w:eastAsia="仿宋" w:cs="仿宋"/>
        <w:i w:val="0"/>
        <w:iCs w:val="0"/>
      </w:rPr>
      <w:t xml:space="preserve"> </w:t>
    </w:r>
    <w:r>
      <w:rPr>
        <w:rFonts w:hint="eastAsia" w:ascii="仿宋" w:hAnsi="仿宋" w:eastAsia="仿宋" w:cs="仿宋"/>
        <w:i w:val="0"/>
        <w:iCs w:val="0"/>
        <w:lang w:eastAsia="zh-CN"/>
      </w:rPr>
      <w:t>陕西省西安市经济技术开发区凤城七路正尚国际金融广场A座1405室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5C0D3">
    <w:pPr>
      <w:pStyle w:val="11"/>
      <w:tabs>
        <w:tab w:val="right" w:pos="8820"/>
        <w:tab w:val="clear" w:pos="8306"/>
      </w:tabs>
      <w:ind w:right="40"/>
      <w:rPr>
        <w:rFonts w:hint="eastAsia" w:eastAsia="仿宋" w:cs="宋体"/>
        <w:b/>
        <w:bCs/>
        <w:i/>
        <w:iCs/>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FC2E3">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1CFC2E3">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i/>
        <w:iCs/>
      </w:rPr>
      <w:t xml:space="preserve"> </w:t>
    </w:r>
    <w:r>
      <w:rPr>
        <w:rFonts w:hint="eastAsia"/>
        <w:i/>
        <w:iCs/>
        <w:lang w:val="en-US" w:eastAsia="zh-CN"/>
      </w:rPr>
      <w:t xml:space="preserve">                                    </w:t>
    </w:r>
    <w:r>
      <w:rPr>
        <w:rFonts w:hint="eastAsia" w:ascii="仿宋" w:hAnsi="仿宋" w:eastAsia="仿宋" w:cs="仿宋"/>
        <w:i w:val="0"/>
        <w:iCs w:val="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BBAD3">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525F81">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C525F81">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54157">
    <w:pPr>
      <w:pStyle w:val="11"/>
      <w:tabs>
        <w:tab w:val="left" w:pos="6617"/>
        <w:tab w:val="right" w:pos="9040"/>
        <w:tab w:val="clear" w:pos="4153"/>
        <w:tab w:val="clear" w:pos="8306"/>
      </w:tabs>
      <w:ind w:right="40"/>
      <w:rPr>
        <w:rFonts w:ascii="仿宋_GB2312" w:hAnsi="仿宋_GB2312" w:eastAsia="仿宋_GB2312" w:cs="仿宋_GB2312"/>
        <w:sz w:val="15"/>
        <w:szCs w:val="15"/>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36FF5">
                          <w:pPr>
                            <w:pStyle w:val="11"/>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DF36FF5">
                    <w:pPr>
                      <w:pStyle w:val="11"/>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23546">
    <w:pPr>
      <w:pStyle w:val="11"/>
      <w:tabs>
        <w:tab w:val="left" w:pos="6617"/>
        <w:tab w:val="right" w:pos="9040"/>
        <w:tab w:val="clear" w:pos="4153"/>
        <w:tab w:val="clear" w:pos="8306"/>
      </w:tabs>
      <w:ind w:right="40"/>
      <w:rPr>
        <w:rFonts w:ascii="仿宋_GB2312" w:hAnsi="仿宋_GB2312" w:eastAsia="仿宋_GB2312" w:cs="仿宋_GB2312"/>
        <w:sz w:val="15"/>
        <w:szCs w:val="15"/>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362FF">
                          <w:pPr>
                            <w:pStyle w:val="11"/>
                          </w:pPr>
                          <w:r>
                            <w:t xml:space="preserve">第 </w:t>
                          </w:r>
                          <w:r>
                            <w:fldChar w:fldCharType="begin"/>
                          </w:r>
                          <w:r>
                            <w:instrText xml:space="preserve"> PAGE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06362FF">
                    <w:pPr>
                      <w:pStyle w:val="11"/>
                    </w:pPr>
                    <w:r>
                      <w:t xml:space="preserve">第 </w:t>
                    </w:r>
                    <w:r>
                      <w:fldChar w:fldCharType="begin"/>
                    </w:r>
                    <w:r>
                      <w:instrText xml:space="preserve"> PAGE  \* MERGEFORMAT </w:instrText>
                    </w:r>
                    <w:r>
                      <w:fldChar w:fldCharType="separate"/>
                    </w:r>
                    <w:r>
                      <w:t>60</w:t>
                    </w:r>
                    <w:r>
                      <w:fldChar w:fldCharType="end"/>
                    </w:r>
                    <w:r>
                      <w:t xml:space="preserve"> 页</w:t>
                    </w:r>
                  </w:p>
                </w:txbxContent>
              </v:textbox>
            </v:shape>
          </w:pict>
        </mc:Fallback>
      </mc:AlternateContent>
    </w:r>
    <w:r>
      <w:rPr>
        <w:rFonts w:hint="eastAsia" w:ascii="仿宋_GB2312" w:hAnsi="仿宋_GB2312" w:eastAsia="仿宋_GB2312" w:cs="仿宋_GB2312"/>
        <w:b/>
        <w:bCs/>
        <w:szCs w:val="18"/>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97472">
    <w:pPr>
      <w:pStyle w:val="12"/>
      <w:jc w:val="both"/>
      <w:rPr>
        <w:rFonts w:hint="eastAsia" w:ascii="仿宋_GB2312" w:hAnsi="仿宋_GB2312" w:eastAsia="仿宋_GB2312"/>
        <w:b/>
        <w:bCs/>
        <w:sz w:val="21"/>
        <w:szCs w:val="21"/>
        <w:u w:val="none"/>
      </w:rPr>
    </w:pPr>
  </w:p>
  <w:p w14:paraId="1DCA5E42">
    <w:pPr>
      <w:pStyle w:val="12"/>
      <w:jc w:val="both"/>
      <w:rPr>
        <w:rFonts w:hint="eastAsia" w:ascii="仿宋" w:hAnsi="仿宋" w:eastAsia="仿宋_GB2312" w:cs="仿宋"/>
        <w:b/>
        <w:bCs/>
        <w:color w:val="auto"/>
        <w:spacing w:val="-1"/>
        <w:sz w:val="18"/>
        <w:szCs w:val="18"/>
        <w:lang w:eastAsia="zh-CN"/>
      </w:rPr>
    </w:pPr>
    <w:r>
      <w:rPr>
        <w:rFonts w:hint="eastAsia" w:ascii="仿宋_GB2312" w:hAnsi="仿宋_GB2312" w:eastAsia="仿宋_GB2312"/>
        <w:b/>
        <w:bCs/>
        <w:sz w:val="18"/>
        <w:szCs w:val="18"/>
        <w:u w:val="none"/>
        <w:lang w:eastAsia="zh-CN"/>
      </w:rPr>
      <w:t>渭南市临渭区下邽中心卫生院便携式移动DR采购项目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D22D9">
    <w:pPr>
      <w:pStyle w:val="12"/>
      <w:pBdr>
        <w:bottom w:val="none" w:color="auto" w:sz="0" w:space="1"/>
      </w:pBdr>
      <w:jc w:val="both"/>
      <w:rPr>
        <w:rFonts w:hint="eastAsia" w:ascii="仿宋_GB2312" w:hAnsi="仿宋_GB2312" w:eastAsia="仿宋_GB2312"/>
        <w:b/>
        <w:bCs/>
        <w:sz w:val="18"/>
        <w:szCs w:val="18"/>
        <w:u w:val="none"/>
      </w:rPr>
    </w:pPr>
  </w:p>
  <w:p w14:paraId="1941A561">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790936"/>
    <w:multiLevelType w:val="multilevel"/>
    <w:tmpl w:val="BC790936"/>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F727CE56"/>
    <w:multiLevelType w:val="singleLevel"/>
    <w:tmpl w:val="F727CE56"/>
    <w:lvl w:ilvl="0" w:tentative="0">
      <w:start w:val="4"/>
      <w:numFmt w:val="chineseCounting"/>
      <w:suff w:val="nothing"/>
      <w:lvlText w:val="（%1）"/>
      <w:lvlJc w:val="left"/>
      <w:rPr>
        <w:rFonts w:hint="eastAsia"/>
      </w:rPr>
    </w:lvl>
  </w:abstractNum>
  <w:abstractNum w:abstractNumId="2">
    <w:nsid w:val="36847723"/>
    <w:multiLevelType w:val="singleLevel"/>
    <w:tmpl w:val="36847723"/>
    <w:lvl w:ilvl="0" w:tentative="0">
      <w:start w:val="1"/>
      <w:numFmt w:val="decimal"/>
      <w:suff w:val="nothing"/>
      <w:lvlText w:val="%1、"/>
      <w:lvlJc w:val="left"/>
      <w:pPr>
        <w:ind w:left="120" w:leftChars="0" w:firstLine="0" w:firstLineChars="0"/>
      </w:pPr>
    </w:lvl>
  </w:abstractNum>
  <w:abstractNum w:abstractNumId="3">
    <w:nsid w:val="3828E09E"/>
    <w:multiLevelType w:val="singleLevel"/>
    <w:tmpl w:val="3828E09E"/>
    <w:lvl w:ilvl="0" w:tentative="0">
      <w:start w:val="1"/>
      <w:numFmt w:val="chineseCounting"/>
      <w:suff w:val="nothing"/>
      <w:lvlText w:val="（%1）"/>
      <w:lvlJc w:val="left"/>
      <w:rPr>
        <w:rFonts w:hint="eastAsia"/>
      </w:rPr>
    </w:lvl>
  </w:abstractNum>
  <w:abstractNum w:abstractNumId="4">
    <w:nsid w:val="540937F9"/>
    <w:multiLevelType w:val="singleLevel"/>
    <w:tmpl w:val="540937F9"/>
    <w:lvl w:ilvl="0" w:tentative="0">
      <w:start w:val="1"/>
      <w:numFmt w:val="decimal"/>
      <w:suff w:val="nothing"/>
      <w:lvlText w:val="%1、"/>
      <w:lvlJc w:val="left"/>
    </w:lvl>
  </w:abstractNum>
  <w:abstractNum w:abstractNumId="5">
    <w:nsid w:val="5B21D2E0"/>
    <w:multiLevelType w:val="singleLevel"/>
    <w:tmpl w:val="5B21D2E0"/>
    <w:lvl w:ilvl="0" w:tentative="0">
      <w:start w:val="7"/>
      <w:numFmt w:val="chineseCounting"/>
      <w:suff w:val="nothing"/>
      <w:lvlText w:val="%1、"/>
      <w:lvlJc w:val="left"/>
      <w:rPr>
        <w:rFonts w:hint="eastAsia"/>
      </w:r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jZDlmNWE4YzY0ZWRmNmFjZjkwYTJiNmYyMWE0ZDcifQ=="/>
  </w:docVars>
  <w:rsids>
    <w:rsidRoot w:val="2E2A541E"/>
    <w:rsid w:val="00906786"/>
    <w:rsid w:val="012D2227"/>
    <w:rsid w:val="01742C0C"/>
    <w:rsid w:val="02225B04"/>
    <w:rsid w:val="02C866AB"/>
    <w:rsid w:val="02ED1C6E"/>
    <w:rsid w:val="03A367D0"/>
    <w:rsid w:val="07372051"/>
    <w:rsid w:val="073E6F3C"/>
    <w:rsid w:val="07500A1D"/>
    <w:rsid w:val="08837E7B"/>
    <w:rsid w:val="090E293E"/>
    <w:rsid w:val="0954166D"/>
    <w:rsid w:val="096D58B6"/>
    <w:rsid w:val="0B8769D7"/>
    <w:rsid w:val="0BBA0B5B"/>
    <w:rsid w:val="0D2B42E1"/>
    <w:rsid w:val="0DD57ECE"/>
    <w:rsid w:val="0F455A50"/>
    <w:rsid w:val="0F813933"/>
    <w:rsid w:val="0F9811B3"/>
    <w:rsid w:val="10477FB6"/>
    <w:rsid w:val="10ED552F"/>
    <w:rsid w:val="112C6057"/>
    <w:rsid w:val="12072620"/>
    <w:rsid w:val="125D0492"/>
    <w:rsid w:val="13516249"/>
    <w:rsid w:val="136C1921"/>
    <w:rsid w:val="13AA7707"/>
    <w:rsid w:val="13CF716E"/>
    <w:rsid w:val="14BE346A"/>
    <w:rsid w:val="14E31122"/>
    <w:rsid w:val="164B3423"/>
    <w:rsid w:val="171B468D"/>
    <w:rsid w:val="1972498D"/>
    <w:rsid w:val="1A473F02"/>
    <w:rsid w:val="1BF73705"/>
    <w:rsid w:val="1F040613"/>
    <w:rsid w:val="20956C07"/>
    <w:rsid w:val="214747E7"/>
    <w:rsid w:val="2186530F"/>
    <w:rsid w:val="21CE6CB6"/>
    <w:rsid w:val="23056708"/>
    <w:rsid w:val="244F40DF"/>
    <w:rsid w:val="24644151"/>
    <w:rsid w:val="24AF4B7D"/>
    <w:rsid w:val="24BC729A"/>
    <w:rsid w:val="25902C01"/>
    <w:rsid w:val="266A78EE"/>
    <w:rsid w:val="28FE60D3"/>
    <w:rsid w:val="295757E3"/>
    <w:rsid w:val="2A7D127A"/>
    <w:rsid w:val="2AC33130"/>
    <w:rsid w:val="2AE6212A"/>
    <w:rsid w:val="2BF612E4"/>
    <w:rsid w:val="2CF64496"/>
    <w:rsid w:val="2DFB62B6"/>
    <w:rsid w:val="2E2A541E"/>
    <w:rsid w:val="2F436F36"/>
    <w:rsid w:val="2FCC2A87"/>
    <w:rsid w:val="2FD656B4"/>
    <w:rsid w:val="30656A38"/>
    <w:rsid w:val="330662B0"/>
    <w:rsid w:val="332B133B"/>
    <w:rsid w:val="33F176A1"/>
    <w:rsid w:val="342C7F98"/>
    <w:rsid w:val="34FD64B7"/>
    <w:rsid w:val="362D1DA6"/>
    <w:rsid w:val="36681030"/>
    <w:rsid w:val="37225683"/>
    <w:rsid w:val="37D20E57"/>
    <w:rsid w:val="37DD15AA"/>
    <w:rsid w:val="38C764E2"/>
    <w:rsid w:val="396E39C4"/>
    <w:rsid w:val="3A281202"/>
    <w:rsid w:val="3A2E433E"/>
    <w:rsid w:val="3B9A7EDD"/>
    <w:rsid w:val="3DA27331"/>
    <w:rsid w:val="3DCD159B"/>
    <w:rsid w:val="3E2F4943"/>
    <w:rsid w:val="3EEF22EE"/>
    <w:rsid w:val="40493472"/>
    <w:rsid w:val="40731420"/>
    <w:rsid w:val="4081166C"/>
    <w:rsid w:val="42044303"/>
    <w:rsid w:val="43291B47"/>
    <w:rsid w:val="442A3DC9"/>
    <w:rsid w:val="44AB6CB7"/>
    <w:rsid w:val="44AE67A8"/>
    <w:rsid w:val="44BC2C73"/>
    <w:rsid w:val="46A00372"/>
    <w:rsid w:val="46DD5122"/>
    <w:rsid w:val="47FE5C9E"/>
    <w:rsid w:val="48D80297"/>
    <w:rsid w:val="4AC5484B"/>
    <w:rsid w:val="4C15710C"/>
    <w:rsid w:val="4D6E4D26"/>
    <w:rsid w:val="4D8207D1"/>
    <w:rsid w:val="4EDB63EB"/>
    <w:rsid w:val="4F3501F1"/>
    <w:rsid w:val="50033E4B"/>
    <w:rsid w:val="537F0DDA"/>
    <w:rsid w:val="53F709BE"/>
    <w:rsid w:val="54A35181"/>
    <w:rsid w:val="55055F70"/>
    <w:rsid w:val="5579695E"/>
    <w:rsid w:val="55A27C63"/>
    <w:rsid w:val="56CB190B"/>
    <w:rsid w:val="594517CF"/>
    <w:rsid w:val="5A6C6A91"/>
    <w:rsid w:val="5A6F20DD"/>
    <w:rsid w:val="5CC7539F"/>
    <w:rsid w:val="5D3E4715"/>
    <w:rsid w:val="5DF254FF"/>
    <w:rsid w:val="5F645F89"/>
    <w:rsid w:val="5FE315A4"/>
    <w:rsid w:val="62685D90"/>
    <w:rsid w:val="627E5EDD"/>
    <w:rsid w:val="63A82F38"/>
    <w:rsid w:val="649361FF"/>
    <w:rsid w:val="64C50223"/>
    <w:rsid w:val="64D616D7"/>
    <w:rsid w:val="65227708"/>
    <w:rsid w:val="66AC7362"/>
    <w:rsid w:val="67587914"/>
    <w:rsid w:val="67831ABE"/>
    <w:rsid w:val="67A4786A"/>
    <w:rsid w:val="6873723D"/>
    <w:rsid w:val="68882CE8"/>
    <w:rsid w:val="68BA4E6C"/>
    <w:rsid w:val="692C401C"/>
    <w:rsid w:val="6A4B221F"/>
    <w:rsid w:val="6AE23A05"/>
    <w:rsid w:val="6B3E3B32"/>
    <w:rsid w:val="6B6E5A3C"/>
    <w:rsid w:val="6BE04BE9"/>
    <w:rsid w:val="6C18129D"/>
    <w:rsid w:val="6CF7043C"/>
    <w:rsid w:val="6DB14A8F"/>
    <w:rsid w:val="6DC522E8"/>
    <w:rsid w:val="6EDD18B4"/>
    <w:rsid w:val="6FE70EE4"/>
    <w:rsid w:val="71D8389E"/>
    <w:rsid w:val="723C388D"/>
    <w:rsid w:val="741B2C62"/>
    <w:rsid w:val="75A924F0"/>
    <w:rsid w:val="75DF5F11"/>
    <w:rsid w:val="75EB0D5A"/>
    <w:rsid w:val="783E7195"/>
    <w:rsid w:val="7876720A"/>
    <w:rsid w:val="79E65AC0"/>
    <w:rsid w:val="79EB30D7"/>
    <w:rsid w:val="7A49618B"/>
    <w:rsid w:val="7AD515AF"/>
    <w:rsid w:val="7B815143"/>
    <w:rsid w:val="7BA619AB"/>
    <w:rsid w:val="7C3A0C7B"/>
    <w:rsid w:val="7E276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name="toc 1"/>
    <w:lsdException w:qFormat="1" w:unhideWhenUsed="0" w:uiPriority="99"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23"/>
    <w:autoRedefine/>
    <w:qFormat/>
    <w:uiPriority w:val="0"/>
    <w:pPr>
      <w:keepNext/>
      <w:keepLines/>
      <w:widowControl w:val="0"/>
      <w:spacing w:before="340" w:after="330" w:line="360" w:lineRule="auto"/>
      <w:ind w:left="0" w:right="0"/>
      <w:jc w:val="center"/>
      <w:outlineLvl w:val="0"/>
    </w:pPr>
    <w:rPr>
      <w:rFonts w:ascii="Swis721 BT" w:hAnsi="Swis721 BT" w:eastAsia="新宋体"/>
      <w:b/>
      <w:bCs/>
      <w:kern w:val="44"/>
      <w:sz w:val="44"/>
      <w:szCs w:val="44"/>
      <w:lang w:eastAsia="ko-KR"/>
    </w:rPr>
  </w:style>
  <w:style w:type="paragraph" w:styleId="4">
    <w:name w:val="heading 2"/>
    <w:basedOn w:val="1"/>
    <w:next w:val="5"/>
    <w:link w:val="24"/>
    <w:autoRedefine/>
    <w:qFormat/>
    <w:uiPriority w:val="99"/>
    <w:pPr>
      <w:keepNext/>
      <w:spacing w:line="720" w:lineRule="exact"/>
      <w:outlineLvl w:val="1"/>
    </w:pPr>
    <w:rPr>
      <w:rFonts w:ascii="黑体" w:hAnsi="Copperplate Gothic Bold" w:eastAsia="楷体_GB2312" w:cs="黑体"/>
      <w:sz w:val="28"/>
      <w:szCs w:val="28"/>
    </w:rPr>
  </w:style>
  <w:style w:type="paragraph" w:styleId="7">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8">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0"/>
    <w:pPr>
      <w:widowControl w:val="0"/>
      <w:spacing w:before="0" w:after="120"/>
      <w:ind w:left="0" w:right="0"/>
      <w:jc w:val="both"/>
    </w:pPr>
    <w:rPr>
      <w:rFonts w:ascii="Swis721 BT" w:hAnsi="Swis721 BT" w:eastAsia="Batang"/>
      <w:sz w:val="21"/>
      <w:lang w:eastAsia="ko-KR"/>
    </w:rPr>
  </w:style>
  <w:style w:type="paragraph" w:styleId="5">
    <w:name w:val="Normal Indent"/>
    <w:basedOn w:val="1"/>
    <w:next w:val="6"/>
    <w:autoRedefine/>
    <w:qFormat/>
    <w:uiPriority w:val="99"/>
    <w:pPr>
      <w:ind w:firstLine="420"/>
    </w:pPr>
  </w:style>
  <w:style w:type="paragraph" w:styleId="6">
    <w:name w:val="toc 4"/>
    <w:basedOn w:val="1"/>
    <w:next w:val="1"/>
    <w:autoRedefine/>
    <w:unhideWhenUsed/>
    <w:qFormat/>
    <w:uiPriority w:val="39"/>
    <w:pPr>
      <w:ind w:left="630"/>
      <w:jc w:val="left"/>
    </w:pPr>
    <w:rPr>
      <w:sz w:val="18"/>
      <w:szCs w:val="18"/>
    </w:rPr>
  </w:style>
  <w:style w:type="paragraph" w:styleId="9">
    <w:name w:val="Body Text 3"/>
    <w:basedOn w:val="1"/>
    <w:autoRedefine/>
    <w:qFormat/>
    <w:uiPriority w:val="99"/>
    <w:pPr>
      <w:jc w:val="center"/>
    </w:pPr>
    <w:rPr>
      <w:b/>
      <w:bCs/>
      <w:spacing w:val="-20"/>
      <w:w w:val="110"/>
      <w:sz w:val="52"/>
      <w:szCs w:val="52"/>
    </w:rPr>
  </w:style>
  <w:style w:type="paragraph" w:styleId="10">
    <w:name w:val="Plain Text"/>
    <w:basedOn w:val="1"/>
    <w:autoRedefine/>
    <w:qFormat/>
    <w:uiPriority w:val="99"/>
    <w:pPr>
      <w:widowControl w:val="0"/>
      <w:spacing w:after="0"/>
      <w:jc w:val="both"/>
    </w:pPr>
    <w:rPr>
      <w:rFonts w:ascii="宋体" w:hAnsi="Courier New" w:eastAsia="宋体"/>
      <w:sz w:val="21"/>
      <w:szCs w:val="21"/>
    </w:rPr>
  </w:style>
  <w:style w:type="paragraph" w:styleId="11">
    <w:name w:val="footer"/>
    <w:basedOn w:val="1"/>
    <w:autoRedefine/>
    <w:qFormat/>
    <w:uiPriority w:val="99"/>
    <w:pPr>
      <w:tabs>
        <w:tab w:val="center" w:pos="4153"/>
        <w:tab w:val="right" w:pos="8306"/>
      </w:tabs>
      <w:snapToGrid w:val="0"/>
      <w:jc w:val="left"/>
    </w:pPr>
    <w:rPr>
      <w:sz w:val="18"/>
      <w:szCs w:val="18"/>
    </w:rPr>
  </w:style>
  <w:style w:type="paragraph" w:styleId="12">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semiHidden/>
    <w:qFormat/>
    <w:uiPriority w:val="99"/>
    <w:pPr>
      <w:spacing w:before="120" w:after="120"/>
      <w:jc w:val="left"/>
    </w:pPr>
    <w:rPr>
      <w:b/>
      <w:bCs/>
      <w:caps/>
      <w:sz w:val="20"/>
      <w:szCs w:val="20"/>
    </w:rPr>
  </w:style>
  <w:style w:type="paragraph" w:styleId="14">
    <w:name w:val="toc 2"/>
    <w:basedOn w:val="1"/>
    <w:next w:val="1"/>
    <w:autoRedefine/>
    <w:semiHidden/>
    <w:qFormat/>
    <w:uiPriority w:val="99"/>
    <w:pPr>
      <w:ind w:left="210"/>
      <w:jc w:val="left"/>
    </w:pPr>
    <w:rPr>
      <w:smallCaps/>
      <w:sz w:val="20"/>
      <w:szCs w:val="20"/>
    </w:r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table" w:styleId="17">
    <w:name w:val="Table Grid"/>
    <w:basedOn w:val="1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paragraph" w:customStyle="1" w:styleId="20">
    <w:name w:val="表格文字"/>
    <w:basedOn w:val="1"/>
    <w:next w:val="1"/>
    <w:autoRedefine/>
    <w:qFormat/>
    <w:uiPriority w:val="0"/>
    <w:pPr>
      <w:spacing w:beforeLines="10" w:afterLines="10"/>
      <w:jc w:val="left"/>
    </w:pPr>
    <w:rPr>
      <w:rFonts w:ascii="Times New Roman" w:hAnsi="Times New Roman"/>
      <w:bCs/>
      <w:spacing w:val="10"/>
      <w:kern w:val="0"/>
      <w:szCs w:val="20"/>
    </w:rPr>
  </w:style>
  <w:style w:type="paragraph" w:customStyle="1" w:styleId="21">
    <w:name w:val="NoteHeading"/>
    <w:basedOn w:val="1"/>
    <w:next w:val="1"/>
    <w:autoRedefine/>
    <w:qFormat/>
    <w:uiPriority w:val="0"/>
    <w:pPr>
      <w:jc w:val="center"/>
    </w:pPr>
  </w:style>
  <w:style w:type="paragraph" w:customStyle="1" w:styleId="22">
    <w:name w:val="WPSOffice手动目录 1"/>
    <w:autoRedefine/>
    <w:qFormat/>
    <w:uiPriority w:val="0"/>
    <w:pPr>
      <w:ind w:leftChars="0"/>
    </w:pPr>
    <w:rPr>
      <w:rFonts w:ascii="Times New Roman" w:hAnsi="Times New Roman" w:eastAsia="宋体" w:cs="Times New Roman"/>
      <w:sz w:val="20"/>
      <w:szCs w:val="20"/>
    </w:rPr>
  </w:style>
  <w:style w:type="character" w:customStyle="1" w:styleId="23">
    <w:name w:val="标题 1 Char"/>
    <w:link w:val="3"/>
    <w:autoRedefine/>
    <w:qFormat/>
    <w:uiPriority w:val="0"/>
    <w:rPr>
      <w:rFonts w:ascii="Swis721 BT" w:hAnsi="Swis721 BT" w:eastAsia="新宋体"/>
      <w:b/>
      <w:bCs/>
      <w:kern w:val="44"/>
      <w:sz w:val="44"/>
      <w:szCs w:val="44"/>
      <w:lang w:eastAsia="ko-KR"/>
    </w:rPr>
  </w:style>
  <w:style w:type="character" w:customStyle="1" w:styleId="24">
    <w:name w:val="标题 2 Char"/>
    <w:link w:val="4"/>
    <w:autoRedefine/>
    <w:semiHidden/>
    <w:qFormat/>
    <w:locked/>
    <w:uiPriority w:val="9"/>
    <w:rPr>
      <w:rFonts w:ascii="黑体" w:hAnsi="Copperplate Gothic Bold" w:eastAsia="楷体_GB2312" w:cs="黑体"/>
      <w:sz w:val="28"/>
      <w:szCs w:val="28"/>
    </w:rPr>
  </w:style>
  <w:style w:type="paragraph" w:customStyle="1" w:styleId="25">
    <w:name w:val="样式 10 磅"/>
    <w:autoRedefine/>
    <w:qFormat/>
    <w:uiPriority w:val="0"/>
    <w:pPr>
      <w:widowControl w:val="0"/>
      <w:jc w:val="both"/>
    </w:pPr>
    <w:rPr>
      <w:rFonts w:ascii="Calibri" w:hAnsi="Calibri" w:eastAsia="宋体" w:cs="Calibri"/>
      <w:kern w:val="2"/>
      <w:sz w:val="21"/>
      <w:szCs w:val="24"/>
      <w:lang w:val="en-US" w:eastAsia="zh-CN" w:bidi="ar-SA"/>
    </w:rPr>
  </w:style>
  <w:style w:type="paragraph" w:customStyle="1" w:styleId="26">
    <w:name w:val="正文自定"/>
    <w:basedOn w:val="1"/>
    <w:autoRedefine/>
    <w:qFormat/>
    <w:uiPriority w:val="0"/>
    <w:pPr>
      <w:tabs>
        <w:tab w:val="left" w:pos="7665"/>
      </w:tabs>
      <w:spacing w:line="360" w:lineRule="auto"/>
      <w:ind w:firstLine="480" w:firstLineChars="200"/>
    </w:pPr>
    <w:rPr>
      <w:rFonts w:ascii="宋体" w:hAnsi="宋体"/>
      <w:sz w:val="24"/>
      <w:szCs w:val="24"/>
    </w:rPr>
  </w:style>
  <w:style w:type="paragraph" w:styleId="2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2620</Words>
  <Characters>3006</Characters>
  <Lines>0</Lines>
  <Paragraphs>0</Paragraphs>
  <TotalTime>3</TotalTime>
  <ScaleCrop>false</ScaleCrop>
  <LinksUpToDate>false</LinksUpToDate>
  <CharactersWithSpaces>3073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2023-12-19T08:05:00Z</dcterms:created>
  <dc:creator>陈凯</dc:creator>
  <cp:lastModifiedBy>WPS_1546392776</cp:lastModifiedBy>
  <dcterms:modified xsi:type="dcterms:W3CDTF">2026-10-16T06:30:58Z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8699DBB2F1B4409A91EF0B7607945ED7_11</vt:lpwstr>
  </property>
  <property fmtid="{D5CDD505-2E9C-101B-9397-08002B2CF9AE}" pid="4" name="KSOTemplateDocerSaveRecord">
    <vt:lpwstr>eyJoZGlkIjoiNTVkNTEwZjkyM2MwMzg0ZjgzZWIzZWZlYzE3OWZiY2EiLCJ1c2VySWQiOiI0NTI2NjMyNzYifQ==</vt:lpwstr>
  </property>
</Properties>
</file>