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版本号：GXTC-A1-2657020820260625002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复杂裂缝支撑剂沉降运移模拟平台采购项目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GXTC-A1-26570208</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国信国际工程咨询集团股份有限公司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国信国际工程咨询集团股份有限公司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复杂裂缝支撑剂沉降运移模拟平台采购项目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GXTC-A1-26570208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复杂裂缝支撑剂沉降运移模拟平台采购项目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复杂裂缝支撑剂沉降运移模拟平台”，主要用于水力压裂、非常规油气开发领域中，对支撑剂浆液在复杂裂缝网络内运移、沉降与铺置规律的精细模拟和定量研究。设备整体由多级可调裂缝模块（主裂缝、二级水平/垂直裂缝、三级裂缝）多套、透明耐压裂缝主体、集成中央控制与数据采集系统、混砂泵注装置、CO₂/N₂泡沫生成与携砂模块、高温高压可视泡沫评价系统、高清/高速摄像系统、3D扫描仪、激光位移传感器、各类耐磨管阀件及安全保护系统等组成。设备需具备缝宽连续可调、角度可调、裂缝路径偏转、粗糙面可更换、多射孔模拟、多机位图像拼接与砂堤形态补全等功能，并支持可编程变流量注入、数据实时采集与同步触发，用于模拟真实工况下支撑剂在复杂裂缝网络中的动态输运与沉降过程。本平台旨在为我校在储层改造、压裂工艺优化领域的科研创新与人才培养提供关键支撑，为攻克复杂裂缝中支撑剂高效铺置难题提供先进的可视化实验手段。</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1、法定代表人身份证或法定代表人授权书及授权代表身份证：法定代表人授权委托书：法定代表人参加投标的，须提供法定代表人身份证明；法定代表人授权他人参加投标的，须提供法定代表人授权委托书。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国信国际工程咨询集团股份有限公司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陕西省西安市雁塔区南二环西段成长大厦20层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肖君玲、贾天佼、第五鹏飞、崔震宇、杜静、刘洋、张海飞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15637780510、13299087301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开户名称：国信国际工程咨询集团股份有限公司陕西分公司</w:t>
            </w:r>
          </w:p>
          <w:p>
            <w:pPr>
              <w:pStyle w:val="null3"/>
            </w:pPr>
            <w:r>
              <w:rPr>
                <w:rFonts w:ascii="仿宋_GB2312" w:hAnsi="仿宋_GB2312" w:cs="仿宋_GB2312" w:eastAsia="仿宋_GB2312"/>
              </w:rPr>
              <w:t>开户银行：招商银行西安城南支行</w:t>
            </w:r>
          </w:p>
          <w:p>
            <w:pPr>
              <w:pStyle w:val="null3"/>
            </w:pPr>
            <w:r>
              <w:rPr>
                <w:rFonts w:ascii="仿宋_GB2312" w:hAnsi="仿宋_GB2312" w:cs="仿宋_GB2312" w:eastAsia="仿宋_GB2312"/>
              </w:rPr>
              <w:t>银行账号：1299054558101012600013963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说明：缴纳时间：合同签订前缴纳； 清退时间及条件：待合同执行完毕、服务验收合格后中标供应商凭验收单和缴款收据申请，采购人将合同履约保证金予以无息退还。 如遇下列情况之一者，合同履约保证金不予退还，作为对招标人的赔偿，且采购人有权解除本合同：（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代理服务费收费标准：采购代理服务费参照国家计委颁布的《招标代理服务收费管理暂行办法》（计价格[2002]1980号）号文件收费标准的90%收取。（货物类） 服务费账号同保证金账号。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国信国际工程咨询集团股份有限公司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国信国际工程咨询集团股份有限公司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国信国际工程咨询集团股份有限公司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（1）验收以最终验收为准；（2）货物安装调试运行正常后，采购人按学校相关业务部门规定提交验收申请，采购人根据采购单位技术验收结果，组织有关专家进行货物的最终验收。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联系人：肖君玲、贾天佼、杜静</w:t>
      </w:r>
    </w:p>
    <w:p>
      <w:pPr>
        <w:pStyle w:val="null3"/>
      </w:pPr>
      <w:r>
        <w:rPr>
          <w:rFonts w:ascii="仿宋_GB2312" w:hAnsi="仿宋_GB2312" w:cs="仿宋_GB2312" w:eastAsia="仿宋_GB2312"/>
        </w:rPr>
        <w:t>联系电话：15637780510</w:t>
      </w:r>
    </w:p>
    <w:p>
      <w:pPr>
        <w:pStyle w:val="null3"/>
      </w:pPr>
      <w:r>
        <w:rPr>
          <w:rFonts w:ascii="仿宋_GB2312" w:hAnsi="仿宋_GB2312" w:cs="仿宋_GB2312" w:eastAsia="仿宋_GB2312"/>
        </w:rPr>
        <w:t>地址：陕西省西安市雁塔区南二环西段成长大厦20层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复杂裂缝支撑剂沉降运移模拟平台”，主要用于水力压裂、非常规油气开发领域中，对支撑剂浆液在复杂裂缝网络内运移、沉降与铺置规律的精细模拟和定量研究。设备整体由多级可调裂缝模块（主裂缝、二级水平/垂直裂缝、三级裂缝）多套、透明耐压裂缝主体、集成中央控制与数据采集系统、混砂泵注装置、CO₂/N₂泡沫生成与携砂模块、高温高压可视泡沫评价系统、高清/高速摄像系统、3D扫描仪、激光位移传感器、各类耐磨管阀件及安全保护系统等组成。设备需具备缝宽连续可调、角度可调、裂缝路径偏转、粗糙面可更换、多射孔模拟、多机位图像拼接与砂堤形态补全等功能，并支持可编程变流量注入、数据实时采集与同步触发，用于模拟真实工况下支撑剂在复杂裂缝网络中的动态输运与沉降过程。本平台旨在为我校在储层改造、压裂工艺优化领域的科研创新与人才培养提供关键支撑，为攻克复杂裂缝中支撑剂高效铺置难题提供先进的可视化实验手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复杂裂缝支撑剂沉降运移模拟平台采购项目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标的名称：复杂裂缝支撑剂沉降运移模拟平台采购项目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材料要求：</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裂缝模型主体应采用</w:t>
            </w:r>
            <w:r>
              <w:rPr>
                <w:rFonts w:ascii="仿宋_GB2312" w:hAnsi="仿宋_GB2312" w:cs="仿宋_GB2312" w:eastAsia="仿宋_GB2312"/>
                <w:sz w:val="20"/>
              </w:rPr>
              <w:t>特种聚碳材质</w:t>
            </w:r>
            <w:r>
              <w:rPr>
                <w:rFonts w:ascii="仿宋_GB2312" w:hAnsi="仿宋_GB2312" w:cs="仿宋_GB2312" w:eastAsia="仿宋_GB2312"/>
                <w:sz w:val="20"/>
              </w:rPr>
              <w:t>，主体透明观察区应满足</w:t>
            </w:r>
            <w:r>
              <w:rPr>
                <w:rFonts w:ascii="仿宋_GB2312" w:hAnsi="仿宋_GB2312" w:cs="仿宋_GB2312" w:eastAsia="仿宋_GB2312"/>
                <w:sz w:val="20"/>
              </w:rPr>
              <w:t>PIV/PTV</w:t>
            </w:r>
            <w:r>
              <w:rPr>
                <w:rFonts w:ascii="仿宋_GB2312" w:hAnsi="仿宋_GB2312" w:cs="仿宋_GB2312" w:eastAsia="仿宋_GB2312"/>
                <w:sz w:val="20"/>
              </w:rPr>
              <w:t>视觉测量要求，在可见光波段</w:t>
            </w:r>
            <w:r>
              <w:rPr>
                <w:rFonts w:ascii="仿宋_GB2312" w:hAnsi="仿宋_GB2312" w:cs="仿宋_GB2312" w:eastAsia="仿宋_GB2312"/>
                <w:sz w:val="20"/>
              </w:rPr>
              <w:t>400–700nm</w:t>
            </w:r>
            <w:r>
              <w:rPr>
                <w:rFonts w:ascii="仿宋_GB2312" w:hAnsi="仿宋_GB2312" w:cs="仿宋_GB2312" w:eastAsia="仿宋_GB2312"/>
                <w:sz w:val="20"/>
              </w:rPr>
              <w:t>内的平均透光率应</w:t>
            </w:r>
            <w:r>
              <w:rPr>
                <w:rFonts w:ascii="仿宋_GB2312" w:hAnsi="仿宋_GB2312" w:cs="仿宋_GB2312" w:eastAsia="仿宋_GB2312"/>
                <w:sz w:val="20"/>
              </w:rPr>
              <w:t>≥90%</w:t>
            </w:r>
            <w:r>
              <w:rPr>
                <w:rFonts w:ascii="仿宋_GB2312" w:hAnsi="仿宋_GB2312" w:cs="仿宋_GB2312" w:eastAsia="仿宋_GB2312"/>
                <w:sz w:val="20"/>
              </w:rPr>
              <w:t>。透光率检测可参照</w:t>
            </w:r>
            <w:r>
              <w:rPr>
                <w:rFonts w:ascii="仿宋_GB2312" w:hAnsi="仿宋_GB2312" w:cs="仿宋_GB2312" w:eastAsia="仿宋_GB2312"/>
                <w:sz w:val="20"/>
              </w:rPr>
              <w:t>GB/T2410-2008</w:t>
            </w:r>
            <w:r>
              <w:rPr>
                <w:rFonts w:ascii="仿宋_GB2312" w:hAnsi="仿宋_GB2312" w:cs="仿宋_GB2312" w:eastAsia="仿宋_GB2312"/>
                <w:sz w:val="20"/>
              </w:rPr>
              <w:t>或等效标准执行。</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裂缝模型主体承压能力应</w:t>
            </w:r>
            <w:r>
              <w:rPr>
                <w:rFonts w:ascii="仿宋_GB2312" w:hAnsi="仿宋_GB2312" w:cs="仿宋_GB2312" w:eastAsia="仿宋_GB2312"/>
                <w:sz w:val="20"/>
              </w:rPr>
              <w:t>≥2.0MPa</w:t>
            </w:r>
            <w:r>
              <w:rPr>
                <w:rFonts w:ascii="仿宋_GB2312" w:hAnsi="仿宋_GB2312" w:cs="仿宋_GB2312" w:eastAsia="仿宋_GB2312"/>
                <w:sz w:val="20"/>
              </w:rPr>
              <w:t>，投标人须提供结构耐压设计说明、密封方案及出厂压力测试或检验报告。</w:t>
            </w:r>
          </w:p>
          <w:p>
            <w:pPr>
              <w:pStyle w:val="null3"/>
            </w:pPr>
            <w:r>
              <w:rPr>
                <w:rFonts w:ascii="仿宋_GB2312" w:hAnsi="仿宋_GB2312" w:cs="仿宋_GB2312" w:eastAsia="仿宋_GB2312"/>
                <w:sz w:val="20"/>
              </w:rPr>
              <w:t>1.3</w:t>
            </w:r>
            <w:r>
              <w:rPr>
                <w:rFonts w:ascii="仿宋_GB2312" w:hAnsi="仿宋_GB2312" w:cs="仿宋_GB2312" w:eastAsia="仿宋_GB2312"/>
                <w:sz w:val="20"/>
              </w:rPr>
              <w:t>所有与压裂液、支撑剂、</w:t>
            </w:r>
            <w:r>
              <w:rPr>
                <w:rFonts w:ascii="仿宋_GB2312" w:hAnsi="仿宋_GB2312" w:cs="仿宋_GB2312" w:eastAsia="仿宋_GB2312"/>
                <w:sz w:val="20"/>
              </w:rPr>
              <w:t>CO₂/N₂</w:t>
            </w:r>
            <w:r>
              <w:rPr>
                <w:rFonts w:ascii="仿宋_GB2312" w:hAnsi="仿宋_GB2312" w:cs="仿宋_GB2312" w:eastAsia="仿宋_GB2312"/>
                <w:sz w:val="20"/>
              </w:rPr>
              <w:t>泡沫流体接触的管路、阀门、泵体、接头等部件，应采用耐腐蚀、耐磨蚀材料。（提供以上部件满足耐腐蚀、耐磨蚀要求的承诺）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控制系统：</w:t>
            </w:r>
          </w:p>
          <w:p>
            <w:pPr>
              <w:pStyle w:val="null3"/>
              <w:jc w:val="both"/>
            </w:pPr>
            <w:r>
              <w:rPr>
                <w:rFonts w:ascii="仿宋_GB2312" w:hAnsi="仿宋_GB2312" w:cs="仿宋_GB2312" w:eastAsia="仿宋_GB2312"/>
                <w:sz w:val="20"/>
              </w:rPr>
              <w:t xml:space="preserve">2.1 </w:t>
            </w:r>
            <w:r>
              <w:rPr>
                <w:rFonts w:ascii="仿宋_GB2312" w:hAnsi="仿宋_GB2312" w:cs="仿宋_GB2312" w:eastAsia="仿宋_GB2312"/>
                <w:sz w:val="20"/>
              </w:rPr>
              <w:t>须提供一套集成的中央控制与数据采集</w:t>
            </w:r>
            <w:r>
              <w:rPr>
                <w:rFonts w:ascii="仿宋_GB2312" w:hAnsi="仿宋_GB2312" w:cs="仿宋_GB2312" w:eastAsia="仿宋_GB2312"/>
                <w:sz w:val="20"/>
              </w:rPr>
              <w:t>DAQ</w:t>
            </w:r>
            <w:r>
              <w:rPr>
                <w:rFonts w:ascii="仿宋_GB2312" w:hAnsi="仿宋_GB2312" w:cs="仿宋_GB2312" w:eastAsia="仿宋_GB2312"/>
                <w:sz w:val="20"/>
              </w:rPr>
              <w:t>系统，系统应包含工业级控制柜和</w:t>
            </w:r>
            <w:r>
              <w:rPr>
                <w:rFonts w:ascii="仿宋_GB2312" w:hAnsi="仿宋_GB2312" w:cs="仿宋_GB2312" w:eastAsia="仿宋_GB2312"/>
                <w:sz w:val="20"/>
              </w:rPr>
              <w:t>≥19</w:t>
            </w:r>
            <w:r>
              <w:rPr>
                <w:rFonts w:ascii="仿宋_GB2312" w:hAnsi="仿宋_GB2312" w:cs="仿宋_GB2312" w:eastAsia="仿宋_GB2312"/>
                <w:sz w:val="20"/>
              </w:rPr>
              <w:t>英寸人机交互触摸屏操作台。</w:t>
            </w:r>
          </w:p>
          <w:p>
            <w:pPr>
              <w:pStyle w:val="null3"/>
              <w:jc w:val="both"/>
            </w:pPr>
            <w:r>
              <w:rPr>
                <w:rFonts w:ascii="仿宋_GB2312" w:hAnsi="仿宋_GB2312" w:cs="仿宋_GB2312" w:eastAsia="仿宋_GB2312"/>
                <w:sz w:val="20"/>
              </w:rPr>
              <w:t xml:space="preserve">2.2 </w:t>
            </w:r>
            <w:r>
              <w:rPr>
                <w:rFonts w:ascii="仿宋_GB2312" w:hAnsi="仿宋_GB2312" w:cs="仿宋_GB2312" w:eastAsia="仿宋_GB2312"/>
                <w:sz w:val="20"/>
              </w:rPr>
              <w:t>控制系统应具备人工控制和自动控制两种模式，可实现混砂系统、螺杆泵及电动的集中控制、参数设定、运行监控和启停调节。</w:t>
            </w:r>
          </w:p>
          <w:p>
            <w:pPr>
              <w:pStyle w:val="null3"/>
              <w:jc w:val="both"/>
            </w:pPr>
            <w:r>
              <w:rPr>
                <w:rFonts w:ascii="仿宋_GB2312" w:hAnsi="仿宋_GB2312" w:cs="仿宋_GB2312" w:eastAsia="仿宋_GB2312"/>
                <w:sz w:val="20"/>
              </w:rPr>
              <w:t xml:space="preserve">2.3 </w:t>
            </w:r>
            <w:r>
              <w:rPr>
                <w:rFonts w:ascii="仿宋_GB2312" w:hAnsi="仿宋_GB2312" w:cs="仿宋_GB2312" w:eastAsia="仿宋_GB2312"/>
                <w:sz w:val="20"/>
              </w:rPr>
              <w:t>控制系统应支持可编程变流量注入功能，允许用户预设流量</w:t>
            </w:r>
            <w:r>
              <w:rPr>
                <w:rFonts w:ascii="仿宋_GB2312" w:hAnsi="仿宋_GB2312" w:cs="仿宋_GB2312" w:eastAsia="仿宋_GB2312"/>
                <w:sz w:val="20"/>
              </w:rPr>
              <w:t>—</w:t>
            </w:r>
            <w:r>
              <w:rPr>
                <w:rFonts w:ascii="仿宋_GB2312" w:hAnsi="仿宋_GB2312" w:cs="仿宋_GB2312" w:eastAsia="仿宋_GB2312"/>
                <w:sz w:val="20"/>
              </w:rPr>
              <w:t>时间曲线；应支持供液模式自动切换功能，能够按照预设程序完成不同混砂罐供液顺序和切换控制。</w:t>
            </w:r>
          </w:p>
          <w:p>
            <w:pPr>
              <w:pStyle w:val="null3"/>
              <w:jc w:val="both"/>
            </w:pPr>
            <w:r>
              <w:rPr>
                <w:rFonts w:ascii="仿宋_GB2312" w:hAnsi="仿宋_GB2312" w:cs="仿宋_GB2312" w:eastAsia="仿宋_GB2312"/>
                <w:sz w:val="20"/>
              </w:rPr>
              <w:t xml:space="preserve">2.4 </w:t>
            </w:r>
            <w:r>
              <w:rPr>
                <w:rFonts w:ascii="仿宋_GB2312" w:hAnsi="仿宋_GB2312" w:cs="仿宋_GB2312" w:eastAsia="仿宋_GB2312"/>
                <w:sz w:val="20"/>
              </w:rPr>
              <w:t>控制系统应能实时采集压力、流量、位移等传感器数据。系统界面数据刷新频率应不低于</w:t>
            </w:r>
            <w:r>
              <w:rPr>
                <w:rFonts w:ascii="仿宋_GB2312" w:hAnsi="仿宋_GB2312" w:cs="仿宋_GB2312" w:eastAsia="仿宋_GB2312"/>
                <w:sz w:val="20"/>
              </w:rPr>
              <w:t>30Hz</w:t>
            </w:r>
            <w:r>
              <w:rPr>
                <w:rFonts w:ascii="仿宋_GB2312" w:hAnsi="仿宋_GB2312" w:cs="仿宋_GB2312" w:eastAsia="仿宋_GB2312"/>
                <w:sz w:val="20"/>
              </w:rPr>
              <w:t>，传感器采集频率</w:t>
            </w:r>
            <w:r>
              <w:rPr>
                <w:rFonts w:ascii="仿宋_GB2312" w:hAnsi="仿宋_GB2312" w:cs="仿宋_GB2312" w:eastAsia="仿宋_GB2312"/>
                <w:sz w:val="20"/>
              </w:rPr>
              <w:t>≥50 Hz</w:t>
            </w:r>
            <w:r>
              <w:rPr>
                <w:rFonts w:ascii="仿宋_GB2312" w:hAnsi="仿宋_GB2312" w:cs="仿宋_GB2312" w:eastAsia="仿宋_GB2312"/>
                <w:sz w:val="20"/>
              </w:rPr>
              <w:t>，并应具备数据实时显示、存储和查询功能。</w:t>
            </w:r>
          </w:p>
          <w:p>
            <w:pPr>
              <w:pStyle w:val="null3"/>
              <w:jc w:val="both"/>
            </w:pPr>
            <w:r>
              <w:rPr>
                <w:rFonts w:ascii="仿宋_GB2312" w:hAnsi="仿宋_GB2312" w:cs="仿宋_GB2312" w:eastAsia="仿宋_GB2312"/>
                <w:sz w:val="20"/>
              </w:rPr>
              <w:t xml:space="preserve">2.5 </w:t>
            </w:r>
            <w:r>
              <w:rPr>
                <w:rFonts w:ascii="仿宋_GB2312" w:hAnsi="仿宋_GB2312" w:cs="仿宋_GB2312" w:eastAsia="仿宋_GB2312"/>
                <w:sz w:val="20"/>
              </w:rPr>
              <w:t>控制系统应具备同步触发功能，可实现泵注启停、阀门切换、传感器采集及视觉采集系统之间的同步控制。同步触发响应时间应</w:t>
            </w:r>
            <w:r>
              <w:rPr>
                <w:rFonts w:ascii="仿宋_GB2312" w:hAnsi="仿宋_GB2312" w:cs="仿宋_GB2312" w:eastAsia="仿宋_GB2312"/>
                <w:sz w:val="20"/>
              </w:rPr>
              <w:t>≤1s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2.6 </w:t>
            </w:r>
            <w:r>
              <w:rPr>
                <w:rFonts w:ascii="仿宋_GB2312" w:hAnsi="仿宋_GB2312" w:cs="仿宋_GB2312" w:eastAsia="仿宋_GB2312"/>
                <w:sz w:val="20"/>
              </w:rPr>
              <w:t>控制系统应具备安全联锁功能。当出现超压、泄漏或流量异常时，应能够自动报警并联动停机。超压报警值和停机值应可在软件中设定，设定范围应位于设备额定工作压力与极限承压能力之间，并由投标人提供设定依据。泄漏监测应包括进出口流量差异监测，当进出口流量偏差超过设定阈值时，系统应报警并联动停机。</w:t>
            </w:r>
          </w:p>
          <w:p>
            <w:pPr>
              <w:pStyle w:val="null3"/>
            </w:pPr>
            <w:r>
              <w:rPr>
                <w:rFonts w:ascii="仿宋_GB2312" w:hAnsi="仿宋_GB2312" w:cs="仿宋_GB2312" w:eastAsia="仿宋_GB2312"/>
                <w:sz w:val="20"/>
              </w:rPr>
              <w:t xml:space="preserve">2.7 </w:t>
            </w:r>
            <w:r>
              <w:rPr>
                <w:rFonts w:ascii="仿宋_GB2312" w:hAnsi="仿宋_GB2312" w:cs="仿宋_GB2312" w:eastAsia="仿宋_GB2312"/>
                <w:sz w:val="20"/>
              </w:rPr>
              <w:t>控制软件应提供图形化操作界面，实验数据、运行参数、报警记录、泵状态和阀门状态等信息应能够导出为</w:t>
            </w:r>
            <w:r>
              <w:rPr>
                <w:rFonts w:ascii="仿宋_GB2312" w:hAnsi="仿宋_GB2312" w:cs="仿宋_GB2312" w:eastAsia="仿宋_GB2312"/>
                <w:sz w:val="20"/>
              </w:rPr>
              <w:t>.csv</w:t>
            </w:r>
            <w:r>
              <w:rPr>
                <w:rFonts w:ascii="仿宋_GB2312" w:hAnsi="仿宋_GB2312" w:cs="仿宋_GB2312" w:eastAsia="仿宋_GB2312"/>
                <w:sz w:val="20"/>
              </w:rPr>
              <w:t>或</w:t>
            </w:r>
            <w:r>
              <w:rPr>
                <w:rFonts w:ascii="仿宋_GB2312" w:hAnsi="仿宋_GB2312" w:cs="仿宋_GB2312" w:eastAsia="仿宋_GB2312"/>
                <w:sz w:val="20"/>
              </w:rPr>
              <w:t>.xlsx</w:t>
            </w:r>
            <w:r>
              <w:rPr>
                <w:rFonts w:ascii="仿宋_GB2312" w:hAnsi="仿宋_GB2312" w:cs="仿宋_GB2312" w:eastAsia="仿宋_GB2312"/>
                <w:sz w:val="20"/>
              </w:rPr>
              <w:t>通用格式</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裂缝模块一：</w:t>
            </w:r>
          </w:p>
          <w:p>
            <w:pPr>
              <w:pStyle w:val="null3"/>
              <w:jc w:val="both"/>
            </w:pPr>
            <w:r>
              <w:rPr>
                <w:rFonts w:ascii="仿宋_GB2312" w:hAnsi="仿宋_GB2312" w:cs="仿宋_GB2312" w:eastAsia="仿宋_GB2312"/>
                <w:sz w:val="20"/>
              </w:rPr>
              <w:t xml:space="preserve">3.1 </w:t>
            </w:r>
            <w:r>
              <w:rPr>
                <w:rFonts w:ascii="仿宋_GB2312" w:hAnsi="仿宋_GB2312" w:cs="仿宋_GB2312" w:eastAsia="仿宋_GB2312"/>
                <w:sz w:val="20"/>
              </w:rPr>
              <w:t>主裂缝：</w:t>
            </w:r>
            <w:r>
              <w:rPr>
                <w:rFonts w:ascii="仿宋_GB2312" w:hAnsi="仿宋_GB2312" w:cs="仿宋_GB2312" w:eastAsia="仿宋_GB2312"/>
                <w:sz w:val="20"/>
              </w:rPr>
              <w:t>1</w:t>
            </w:r>
            <w:r>
              <w:rPr>
                <w:rFonts w:ascii="仿宋_GB2312" w:hAnsi="仿宋_GB2312" w:cs="仿宋_GB2312" w:eastAsia="仿宋_GB2312"/>
                <w:sz w:val="20"/>
              </w:rPr>
              <w:t>套。主裂缝高度为</w:t>
            </w:r>
            <w:r>
              <w:rPr>
                <w:rFonts w:ascii="仿宋_GB2312" w:hAnsi="仿宋_GB2312" w:cs="仿宋_GB2312" w:eastAsia="仿宋_GB2312"/>
                <w:sz w:val="20"/>
              </w:rPr>
              <w:t>1.0m</w:t>
            </w:r>
            <w:r>
              <w:rPr>
                <w:rFonts w:ascii="仿宋_GB2312" w:hAnsi="仿宋_GB2312" w:cs="仿宋_GB2312" w:eastAsia="仿宋_GB2312"/>
                <w:sz w:val="20"/>
              </w:rPr>
              <w:t>，主裂缝总有效长度应在</w:t>
            </w:r>
            <w:r>
              <w:rPr>
                <w:rFonts w:ascii="仿宋_GB2312" w:hAnsi="仿宋_GB2312" w:cs="仿宋_GB2312" w:eastAsia="仿宋_GB2312"/>
                <w:sz w:val="20"/>
              </w:rPr>
              <w:t>8-10m</w:t>
            </w:r>
            <w:r>
              <w:rPr>
                <w:rFonts w:ascii="仿宋_GB2312" w:hAnsi="仿宋_GB2312" w:cs="仿宋_GB2312" w:eastAsia="仿宋_GB2312"/>
                <w:sz w:val="20"/>
              </w:rPr>
              <w:t>范围内，缝宽应在</w:t>
            </w:r>
            <w:r>
              <w:rPr>
                <w:rFonts w:ascii="仿宋_GB2312" w:hAnsi="仿宋_GB2312" w:cs="仿宋_GB2312" w:eastAsia="仿宋_GB2312"/>
                <w:sz w:val="20"/>
              </w:rPr>
              <w:t>1–20mm</w:t>
            </w:r>
            <w:r>
              <w:rPr>
                <w:rFonts w:ascii="仿宋_GB2312" w:hAnsi="仿宋_GB2312" w:cs="仿宋_GB2312" w:eastAsia="仿宋_GB2312"/>
                <w:sz w:val="20"/>
              </w:rPr>
              <w:t>范围内连续可调，缝宽调节误差应</w:t>
            </w:r>
            <w:r>
              <w:rPr>
                <w:rFonts w:ascii="仿宋_GB2312" w:hAnsi="仿宋_GB2312" w:cs="仿宋_GB2312" w:eastAsia="仿宋_GB2312"/>
                <w:sz w:val="20"/>
              </w:rPr>
              <w:t>≤±1mm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3.2 </w:t>
            </w:r>
            <w:r>
              <w:rPr>
                <w:rFonts w:ascii="仿宋_GB2312" w:hAnsi="仿宋_GB2312" w:cs="仿宋_GB2312" w:eastAsia="仿宋_GB2312"/>
                <w:sz w:val="20"/>
              </w:rPr>
              <w:t>主裂缝应采用分段式结构，分段连接处应支持后续裂缝路径整体偏转，偏转角度应在</w:t>
            </w:r>
            <w:r>
              <w:rPr>
                <w:rFonts w:ascii="仿宋_GB2312" w:hAnsi="仿宋_GB2312" w:cs="仿宋_GB2312" w:eastAsia="仿宋_GB2312"/>
                <w:sz w:val="20"/>
              </w:rPr>
              <w:t>0°–90°</w:t>
            </w:r>
            <w:r>
              <w:rPr>
                <w:rFonts w:ascii="仿宋_GB2312" w:hAnsi="仿宋_GB2312" w:cs="仿宋_GB2312" w:eastAsia="仿宋_GB2312"/>
                <w:sz w:val="20"/>
              </w:rPr>
              <w:t>范围内连续可调，角度调节误差应</w:t>
            </w:r>
            <w:r>
              <w:rPr>
                <w:rFonts w:ascii="仿宋_GB2312" w:hAnsi="仿宋_GB2312" w:cs="仿宋_GB2312" w:eastAsia="仿宋_GB2312"/>
                <w:sz w:val="20"/>
              </w:rPr>
              <w:t>≤±1°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3.3 </w:t>
            </w:r>
            <w:r>
              <w:rPr>
                <w:rFonts w:ascii="仿宋_GB2312" w:hAnsi="仿宋_GB2312" w:cs="仿宋_GB2312" w:eastAsia="仿宋_GB2312"/>
                <w:sz w:val="20"/>
              </w:rPr>
              <w:t>二级水平裂缝：不少于</w:t>
            </w:r>
            <w:r>
              <w:rPr>
                <w:rFonts w:ascii="仿宋_GB2312" w:hAnsi="仿宋_GB2312" w:cs="仿宋_GB2312" w:eastAsia="仿宋_GB2312"/>
                <w:sz w:val="20"/>
              </w:rPr>
              <w:t>2</w:t>
            </w:r>
            <w:r>
              <w:rPr>
                <w:rFonts w:ascii="仿宋_GB2312" w:hAnsi="仿宋_GB2312" w:cs="仿宋_GB2312" w:eastAsia="仿宋_GB2312"/>
                <w:sz w:val="20"/>
              </w:rPr>
              <w:t>套。用于与主裂缝配合，高度应为</w:t>
            </w:r>
            <w:r>
              <w:rPr>
                <w:rFonts w:ascii="仿宋_GB2312" w:hAnsi="仿宋_GB2312" w:cs="仿宋_GB2312" w:eastAsia="仿宋_GB2312"/>
                <w:sz w:val="20"/>
              </w:rPr>
              <w:t>1.0m</w:t>
            </w:r>
            <w:r>
              <w:rPr>
                <w:rFonts w:ascii="仿宋_GB2312" w:hAnsi="仿宋_GB2312" w:cs="仿宋_GB2312" w:eastAsia="仿宋_GB2312"/>
                <w:sz w:val="20"/>
              </w:rPr>
              <w:t>，长度应</w:t>
            </w:r>
            <w:r>
              <w:rPr>
                <w:rFonts w:ascii="仿宋_GB2312" w:hAnsi="仿宋_GB2312" w:cs="仿宋_GB2312" w:eastAsia="仿宋_GB2312"/>
                <w:sz w:val="20"/>
              </w:rPr>
              <w:t>≥1.5m</w:t>
            </w:r>
            <w:r>
              <w:rPr>
                <w:rFonts w:ascii="仿宋_GB2312" w:hAnsi="仿宋_GB2312" w:cs="仿宋_GB2312" w:eastAsia="仿宋_GB2312"/>
                <w:sz w:val="20"/>
              </w:rPr>
              <w:t>，缝宽应在</w:t>
            </w:r>
            <w:r>
              <w:rPr>
                <w:rFonts w:ascii="仿宋_GB2312" w:hAnsi="仿宋_GB2312" w:cs="仿宋_GB2312" w:eastAsia="仿宋_GB2312"/>
                <w:sz w:val="20"/>
              </w:rPr>
              <w:t>1–20mm</w:t>
            </w:r>
            <w:r>
              <w:rPr>
                <w:rFonts w:ascii="仿宋_GB2312" w:hAnsi="仿宋_GB2312" w:cs="仿宋_GB2312" w:eastAsia="仿宋_GB2312"/>
                <w:sz w:val="20"/>
              </w:rPr>
              <w:t>范围内连续可调，缝宽调节误差应</w:t>
            </w:r>
            <w:r>
              <w:rPr>
                <w:rFonts w:ascii="仿宋_GB2312" w:hAnsi="仿宋_GB2312" w:cs="仿宋_GB2312" w:eastAsia="仿宋_GB2312"/>
                <w:sz w:val="20"/>
              </w:rPr>
              <w:t>≤±1mm</w:t>
            </w:r>
            <w:r>
              <w:rPr>
                <w:rFonts w:ascii="仿宋_GB2312" w:hAnsi="仿宋_GB2312" w:cs="仿宋_GB2312" w:eastAsia="仿宋_GB2312"/>
                <w:sz w:val="20"/>
              </w:rPr>
              <w:t>。二级水平裂缝应支持不同倾斜角度接入，接入角度应在</w:t>
            </w:r>
            <w:r>
              <w:rPr>
                <w:rFonts w:ascii="仿宋_GB2312" w:hAnsi="仿宋_GB2312" w:cs="仿宋_GB2312" w:eastAsia="仿宋_GB2312"/>
                <w:sz w:val="20"/>
              </w:rPr>
              <w:t>0°–90°</w:t>
            </w:r>
            <w:r>
              <w:rPr>
                <w:rFonts w:ascii="仿宋_GB2312" w:hAnsi="仿宋_GB2312" w:cs="仿宋_GB2312" w:eastAsia="仿宋_GB2312"/>
                <w:sz w:val="20"/>
              </w:rPr>
              <w:t>范围内连续可调，角度调节误差应</w:t>
            </w:r>
            <w:r>
              <w:rPr>
                <w:rFonts w:ascii="仿宋_GB2312" w:hAnsi="仿宋_GB2312" w:cs="仿宋_GB2312" w:eastAsia="仿宋_GB2312"/>
                <w:sz w:val="20"/>
              </w:rPr>
              <w:t>≤±1°</w:t>
            </w:r>
            <w:r>
              <w:rPr>
                <w:rFonts w:ascii="仿宋_GB2312" w:hAnsi="仿宋_GB2312" w:cs="仿宋_GB2312" w:eastAsia="仿宋_GB2312"/>
                <w:sz w:val="20"/>
              </w:rPr>
              <w:t>，并可接入主裂缝的不同位置。</w:t>
            </w:r>
          </w:p>
          <w:p>
            <w:pPr>
              <w:pStyle w:val="null3"/>
              <w:jc w:val="both"/>
            </w:pPr>
            <w:r>
              <w:rPr>
                <w:rFonts w:ascii="仿宋_GB2312" w:hAnsi="仿宋_GB2312" w:cs="仿宋_GB2312" w:eastAsia="仿宋_GB2312"/>
                <w:sz w:val="20"/>
              </w:rPr>
              <w:t xml:space="preserve">3.4 </w:t>
            </w:r>
            <w:r>
              <w:rPr>
                <w:rFonts w:ascii="仿宋_GB2312" w:hAnsi="仿宋_GB2312" w:cs="仿宋_GB2312" w:eastAsia="仿宋_GB2312"/>
                <w:sz w:val="20"/>
              </w:rPr>
              <w:t>二级垂直裂缝：不少于</w:t>
            </w:r>
            <w:r>
              <w:rPr>
                <w:rFonts w:ascii="仿宋_GB2312" w:hAnsi="仿宋_GB2312" w:cs="仿宋_GB2312" w:eastAsia="仿宋_GB2312"/>
                <w:sz w:val="20"/>
              </w:rPr>
              <w:t>2</w:t>
            </w:r>
            <w:r>
              <w:rPr>
                <w:rFonts w:ascii="仿宋_GB2312" w:hAnsi="仿宋_GB2312" w:cs="仿宋_GB2312" w:eastAsia="仿宋_GB2312"/>
                <w:sz w:val="20"/>
              </w:rPr>
              <w:t>套。用于与主裂缝配合，高度应为</w:t>
            </w:r>
            <w:r>
              <w:rPr>
                <w:rFonts w:ascii="仿宋_GB2312" w:hAnsi="仿宋_GB2312" w:cs="仿宋_GB2312" w:eastAsia="仿宋_GB2312"/>
                <w:sz w:val="20"/>
              </w:rPr>
              <w:t>1.0m</w:t>
            </w:r>
            <w:r>
              <w:rPr>
                <w:rFonts w:ascii="仿宋_GB2312" w:hAnsi="仿宋_GB2312" w:cs="仿宋_GB2312" w:eastAsia="仿宋_GB2312"/>
                <w:sz w:val="20"/>
              </w:rPr>
              <w:t>，长度应</w:t>
            </w:r>
            <w:r>
              <w:rPr>
                <w:rFonts w:ascii="仿宋_GB2312" w:hAnsi="仿宋_GB2312" w:cs="仿宋_GB2312" w:eastAsia="仿宋_GB2312"/>
                <w:sz w:val="20"/>
              </w:rPr>
              <w:t>≥1.5m</w:t>
            </w:r>
            <w:r>
              <w:rPr>
                <w:rFonts w:ascii="仿宋_GB2312" w:hAnsi="仿宋_GB2312" w:cs="仿宋_GB2312" w:eastAsia="仿宋_GB2312"/>
                <w:sz w:val="20"/>
              </w:rPr>
              <w:t>，缝宽应在</w:t>
            </w:r>
            <w:r>
              <w:rPr>
                <w:rFonts w:ascii="仿宋_GB2312" w:hAnsi="仿宋_GB2312" w:cs="仿宋_GB2312" w:eastAsia="仿宋_GB2312"/>
                <w:sz w:val="20"/>
              </w:rPr>
              <w:t>1–20mm</w:t>
            </w:r>
            <w:r>
              <w:rPr>
                <w:rFonts w:ascii="仿宋_GB2312" w:hAnsi="仿宋_GB2312" w:cs="仿宋_GB2312" w:eastAsia="仿宋_GB2312"/>
                <w:sz w:val="20"/>
              </w:rPr>
              <w:t>范围内连续可调，缝宽调节误差应</w:t>
            </w:r>
            <w:r>
              <w:rPr>
                <w:rFonts w:ascii="仿宋_GB2312" w:hAnsi="仿宋_GB2312" w:cs="仿宋_GB2312" w:eastAsia="仿宋_GB2312"/>
                <w:sz w:val="20"/>
              </w:rPr>
              <w:t>≤±1mm</w:t>
            </w:r>
            <w:r>
              <w:rPr>
                <w:rFonts w:ascii="仿宋_GB2312" w:hAnsi="仿宋_GB2312" w:cs="仿宋_GB2312" w:eastAsia="仿宋_GB2312"/>
                <w:sz w:val="20"/>
              </w:rPr>
              <w:t>。二级垂直裂缝接入角度应在</w:t>
            </w:r>
            <w:r>
              <w:rPr>
                <w:rFonts w:ascii="仿宋_GB2312" w:hAnsi="仿宋_GB2312" w:cs="仿宋_GB2312" w:eastAsia="仿宋_GB2312"/>
                <w:sz w:val="20"/>
              </w:rPr>
              <w:t>0°–90°</w:t>
            </w:r>
            <w:r>
              <w:rPr>
                <w:rFonts w:ascii="仿宋_GB2312" w:hAnsi="仿宋_GB2312" w:cs="仿宋_GB2312" w:eastAsia="仿宋_GB2312"/>
                <w:sz w:val="20"/>
              </w:rPr>
              <w:t>范围内连续可调，角度调节误差应</w:t>
            </w:r>
            <w:r>
              <w:rPr>
                <w:rFonts w:ascii="仿宋_GB2312" w:hAnsi="仿宋_GB2312" w:cs="仿宋_GB2312" w:eastAsia="仿宋_GB2312"/>
                <w:sz w:val="20"/>
              </w:rPr>
              <w:t>≤±1°</w:t>
            </w:r>
            <w:r>
              <w:rPr>
                <w:rFonts w:ascii="仿宋_GB2312" w:hAnsi="仿宋_GB2312" w:cs="仿宋_GB2312" w:eastAsia="仿宋_GB2312"/>
                <w:sz w:val="20"/>
              </w:rPr>
              <w:t>，并可接入主裂缝的不同位置。</w:t>
            </w:r>
          </w:p>
          <w:p>
            <w:pPr>
              <w:pStyle w:val="null3"/>
              <w:jc w:val="both"/>
            </w:pPr>
            <w:r>
              <w:rPr>
                <w:rFonts w:ascii="仿宋_GB2312" w:hAnsi="仿宋_GB2312" w:cs="仿宋_GB2312" w:eastAsia="仿宋_GB2312"/>
                <w:sz w:val="20"/>
              </w:rPr>
              <w:t xml:space="preserve">3.5 </w:t>
            </w:r>
            <w:r>
              <w:rPr>
                <w:rFonts w:ascii="仿宋_GB2312" w:hAnsi="仿宋_GB2312" w:cs="仿宋_GB2312" w:eastAsia="仿宋_GB2312"/>
                <w:sz w:val="20"/>
              </w:rPr>
              <w:t>三级裂缝：不少于</w:t>
            </w:r>
            <w:r>
              <w:rPr>
                <w:rFonts w:ascii="仿宋_GB2312" w:hAnsi="仿宋_GB2312" w:cs="仿宋_GB2312" w:eastAsia="仿宋_GB2312"/>
                <w:sz w:val="20"/>
              </w:rPr>
              <w:t>2</w:t>
            </w:r>
            <w:r>
              <w:rPr>
                <w:rFonts w:ascii="仿宋_GB2312" w:hAnsi="仿宋_GB2312" w:cs="仿宋_GB2312" w:eastAsia="仿宋_GB2312"/>
                <w:sz w:val="20"/>
              </w:rPr>
              <w:t>套。用于与二级裂缝配合，高度应为</w:t>
            </w:r>
            <w:r>
              <w:rPr>
                <w:rFonts w:ascii="仿宋_GB2312" w:hAnsi="仿宋_GB2312" w:cs="仿宋_GB2312" w:eastAsia="仿宋_GB2312"/>
                <w:sz w:val="20"/>
              </w:rPr>
              <w:t>1.0m</w:t>
            </w:r>
            <w:r>
              <w:rPr>
                <w:rFonts w:ascii="仿宋_GB2312" w:hAnsi="仿宋_GB2312" w:cs="仿宋_GB2312" w:eastAsia="仿宋_GB2312"/>
                <w:sz w:val="20"/>
              </w:rPr>
              <w:t>，长度应</w:t>
            </w:r>
            <w:r>
              <w:rPr>
                <w:rFonts w:ascii="仿宋_GB2312" w:hAnsi="仿宋_GB2312" w:cs="仿宋_GB2312" w:eastAsia="仿宋_GB2312"/>
                <w:sz w:val="20"/>
              </w:rPr>
              <w:t>≥1.0m</w:t>
            </w:r>
            <w:r>
              <w:rPr>
                <w:rFonts w:ascii="仿宋_GB2312" w:hAnsi="仿宋_GB2312" w:cs="仿宋_GB2312" w:eastAsia="仿宋_GB2312"/>
                <w:sz w:val="20"/>
              </w:rPr>
              <w:t>，缝宽应在</w:t>
            </w:r>
            <w:r>
              <w:rPr>
                <w:rFonts w:ascii="仿宋_GB2312" w:hAnsi="仿宋_GB2312" w:cs="仿宋_GB2312" w:eastAsia="仿宋_GB2312"/>
                <w:sz w:val="20"/>
              </w:rPr>
              <w:t>1–20mm</w:t>
            </w:r>
            <w:r>
              <w:rPr>
                <w:rFonts w:ascii="仿宋_GB2312" w:hAnsi="仿宋_GB2312" w:cs="仿宋_GB2312" w:eastAsia="仿宋_GB2312"/>
                <w:sz w:val="20"/>
              </w:rPr>
              <w:t>范围内连续可调，缝宽调节误差应</w:t>
            </w:r>
            <w:r>
              <w:rPr>
                <w:rFonts w:ascii="仿宋_GB2312" w:hAnsi="仿宋_GB2312" w:cs="仿宋_GB2312" w:eastAsia="仿宋_GB2312"/>
                <w:sz w:val="20"/>
              </w:rPr>
              <w:t>≤±1mm</w:t>
            </w:r>
            <w:r>
              <w:rPr>
                <w:rFonts w:ascii="仿宋_GB2312" w:hAnsi="仿宋_GB2312" w:cs="仿宋_GB2312" w:eastAsia="仿宋_GB2312"/>
                <w:sz w:val="20"/>
              </w:rPr>
              <w:t>。三级裂缝应可接入二级裂缝的不同位置，接入角度应在</w:t>
            </w:r>
            <w:r>
              <w:rPr>
                <w:rFonts w:ascii="仿宋_GB2312" w:hAnsi="仿宋_GB2312" w:cs="仿宋_GB2312" w:eastAsia="仿宋_GB2312"/>
                <w:sz w:val="20"/>
              </w:rPr>
              <w:t>0°–90°</w:t>
            </w:r>
            <w:r>
              <w:rPr>
                <w:rFonts w:ascii="仿宋_GB2312" w:hAnsi="仿宋_GB2312" w:cs="仿宋_GB2312" w:eastAsia="仿宋_GB2312"/>
                <w:sz w:val="20"/>
              </w:rPr>
              <w:t>范围内连续可调，角度调节误差应</w:t>
            </w:r>
            <w:r>
              <w:rPr>
                <w:rFonts w:ascii="仿宋_GB2312" w:hAnsi="仿宋_GB2312" w:cs="仿宋_GB2312" w:eastAsia="仿宋_GB2312"/>
                <w:sz w:val="20"/>
              </w:rPr>
              <w:t>≤±1°</w:t>
            </w:r>
            <w:r>
              <w:rPr>
                <w:rFonts w:ascii="仿宋_GB2312" w:hAnsi="仿宋_GB2312" w:cs="仿宋_GB2312" w:eastAsia="仿宋_GB2312"/>
                <w:sz w:val="20"/>
              </w:rPr>
              <w:t>。</w:t>
            </w:r>
          </w:p>
          <w:p>
            <w:pPr>
              <w:pStyle w:val="null3"/>
            </w:pPr>
            <w:r>
              <w:rPr>
                <w:rFonts w:ascii="仿宋_GB2312" w:hAnsi="仿宋_GB2312" w:cs="仿宋_GB2312" w:eastAsia="仿宋_GB2312"/>
                <w:sz w:val="20"/>
              </w:rPr>
              <w:t>注：</w:t>
            </w:r>
            <w:r>
              <w:rPr>
                <w:rFonts w:ascii="仿宋_GB2312" w:hAnsi="仿宋_GB2312" w:cs="仿宋_GB2312" w:eastAsia="仿宋_GB2312"/>
                <w:sz w:val="20"/>
              </w:rPr>
              <w:t>提供裂缝模块一的总体设计方案，内容包括但不限于模块组成、尺寸范围、拼接方式、角度调节方式、缝宽调节方式、可视化观测方案及安装布置示意</w:t>
            </w:r>
            <w:r>
              <w:rPr>
                <w:rFonts w:ascii="仿宋_GB2312" w:hAnsi="仿宋_GB2312" w:cs="仿宋_GB2312" w:eastAsia="仿宋_GB2312"/>
                <w:sz w:val="20"/>
              </w:rPr>
              <w:t>，同时提供对应的初步设计图纸，标注数据。</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裂缝模块二：</w:t>
            </w:r>
          </w:p>
          <w:p>
            <w:pPr>
              <w:pStyle w:val="null3"/>
              <w:jc w:val="both"/>
            </w:pPr>
            <w:r>
              <w:rPr>
                <w:rFonts w:ascii="仿宋_GB2312" w:hAnsi="仿宋_GB2312" w:cs="仿宋_GB2312" w:eastAsia="仿宋_GB2312"/>
                <w:sz w:val="20"/>
              </w:rPr>
              <w:t xml:space="preserve">4.1 </w:t>
            </w:r>
            <w:r>
              <w:rPr>
                <w:rFonts w:ascii="仿宋_GB2312" w:hAnsi="仿宋_GB2312" w:cs="仿宋_GB2312" w:eastAsia="仿宋_GB2312"/>
                <w:sz w:val="20"/>
              </w:rPr>
              <w:t>主裂缝：</w:t>
            </w:r>
            <w:r>
              <w:rPr>
                <w:rFonts w:ascii="仿宋_GB2312" w:hAnsi="仿宋_GB2312" w:cs="仿宋_GB2312" w:eastAsia="仿宋_GB2312"/>
                <w:sz w:val="20"/>
              </w:rPr>
              <w:t>1</w:t>
            </w:r>
            <w:r>
              <w:rPr>
                <w:rFonts w:ascii="仿宋_GB2312" w:hAnsi="仿宋_GB2312" w:cs="仿宋_GB2312" w:eastAsia="仿宋_GB2312"/>
                <w:sz w:val="20"/>
              </w:rPr>
              <w:t>套。主裂缝高度为</w:t>
            </w:r>
            <w:r>
              <w:rPr>
                <w:rFonts w:ascii="仿宋_GB2312" w:hAnsi="仿宋_GB2312" w:cs="仿宋_GB2312" w:eastAsia="仿宋_GB2312"/>
                <w:sz w:val="20"/>
              </w:rPr>
              <w:t>0.5m</w:t>
            </w:r>
            <w:r>
              <w:rPr>
                <w:rFonts w:ascii="仿宋_GB2312" w:hAnsi="仿宋_GB2312" w:cs="仿宋_GB2312" w:eastAsia="仿宋_GB2312"/>
                <w:sz w:val="20"/>
              </w:rPr>
              <w:t>，主裂缝有效长度应在</w:t>
            </w:r>
            <w:r>
              <w:rPr>
                <w:rFonts w:ascii="仿宋_GB2312" w:hAnsi="仿宋_GB2312" w:cs="仿宋_GB2312" w:eastAsia="仿宋_GB2312"/>
                <w:sz w:val="20"/>
              </w:rPr>
              <w:t>3–6m</w:t>
            </w:r>
            <w:r>
              <w:rPr>
                <w:rFonts w:ascii="仿宋_GB2312" w:hAnsi="仿宋_GB2312" w:cs="仿宋_GB2312" w:eastAsia="仿宋_GB2312"/>
                <w:sz w:val="20"/>
              </w:rPr>
              <w:t>范围内，缝宽应在</w:t>
            </w:r>
            <w:r>
              <w:rPr>
                <w:rFonts w:ascii="仿宋_GB2312" w:hAnsi="仿宋_GB2312" w:cs="仿宋_GB2312" w:eastAsia="仿宋_GB2312"/>
                <w:sz w:val="20"/>
              </w:rPr>
              <w:t>1–20mm</w:t>
            </w:r>
            <w:r>
              <w:rPr>
                <w:rFonts w:ascii="仿宋_GB2312" w:hAnsi="仿宋_GB2312" w:cs="仿宋_GB2312" w:eastAsia="仿宋_GB2312"/>
                <w:sz w:val="20"/>
              </w:rPr>
              <w:t>范围内连续可调，缝宽调节误差应</w:t>
            </w:r>
            <w:r>
              <w:rPr>
                <w:rFonts w:ascii="仿宋_GB2312" w:hAnsi="仿宋_GB2312" w:cs="仿宋_GB2312" w:eastAsia="仿宋_GB2312"/>
                <w:sz w:val="20"/>
              </w:rPr>
              <w:t>≤±1mm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4.2 </w:t>
            </w:r>
            <w:r>
              <w:rPr>
                <w:rFonts w:ascii="仿宋_GB2312" w:hAnsi="仿宋_GB2312" w:cs="仿宋_GB2312" w:eastAsia="仿宋_GB2312"/>
                <w:sz w:val="20"/>
              </w:rPr>
              <w:t>主裂缝应采用分段式结构，分段连接处应支持后续裂缝路径整体偏转，偏转角度应在</w:t>
            </w:r>
            <w:r>
              <w:rPr>
                <w:rFonts w:ascii="仿宋_GB2312" w:hAnsi="仿宋_GB2312" w:cs="仿宋_GB2312" w:eastAsia="仿宋_GB2312"/>
                <w:sz w:val="20"/>
              </w:rPr>
              <w:t>0°–90°</w:t>
            </w:r>
            <w:r>
              <w:rPr>
                <w:rFonts w:ascii="仿宋_GB2312" w:hAnsi="仿宋_GB2312" w:cs="仿宋_GB2312" w:eastAsia="仿宋_GB2312"/>
                <w:sz w:val="20"/>
              </w:rPr>
              <w:t>范围内连续可调，角度调节误差应</w:t>
            </w:r>
            <w:r>
              <w:rPr>
                <w:rFonts w:ascii="仿宋_GB2312" w:hAnsi="仿宋_GB2312" w:cs="仿宋_GB2312" w:eastAsia="仿宋_GB2312"/>
                <w:sz w:val="20"/>
              </w:rPr>
              <w:t>≤±1°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4.3 </w:t>
            </w:r>
            <w:r>
              <w:rPr>
                <w:rFonts w:ascii="仿宋_GB2312" w:hAnsi="仿宋_GB2312" w:cs="仿宋_GB2312" w:eastAsia="仿宋_GB2312"/>
                <w:sz w:val="20"/>
              </w:rPr>
              <w:t>二级水平裂缝：不少于</w:t>
            </w:r>
            <w:r>
              <w:rPr>
                <w:rFonts w:ascii="仿宋_GB2312" w:hAnsi="仿宋_GB2312" w:cs="仿宋_GB2312" w:eastAsia="仿宋_GB2312"/>
                <w:sz w:val="20"/>
              </w:rPr>
              <w:t>2</w:t>
            </w:r>
            <w:r>
              <w:rPr>
                <w:rFonts w:ascii="仿宋_GB2312" w:hAnsi="仿宋_GB2312" w:cs="仿宋_GB2312" w:eastAsia="仿宋_GB2312"/>
                <w:sz w:val="20"/>
              </w:rPr>
              <w:t>套。用于与主裂缝配合，高度应为</w:t>
            </w:r>
            <w:r>
              <w:rPr>
                <w:rFonts w:ascii="仿宋_GB2312" w:hAnsi="仿宋_GB2312" w:cs="仿宋_GB2312" w:eastAsia="仿宋_GB2312"/>
                <w:sz w:val="20"/>
              </w:rPr>
              <w:t>0.5m</w:t>
            </w:r>
            <w:r>
              <w:rPr>
                <w:rFonts w:ascii="仿宋_GB2312" w:hAnsi="仿宋_GB2312" w:cs="仿宋_GB2312" w:eastAsia="仿宋_GB2312"/>
                <w:sz w:val="20"/>
              </w:rPr>
              <w:t>，长度应</w:t>
            </w:r>
            <w:r>
              <w:rPr>
                <w:rFonts w:ascii="仿宋_GB2312" w:hAnsi="仿宋_GB2312" w:cs="仿宋_GB2312" w:eastAsia="仿宋_GB2312"/>
                <w:sz w:val="20"/>
              </w:rPr>
              <w:t>≥1.0m</w:t>
            </w:r>
            <w:r>
              <w:rPr>
                <w:rFonts w:ascii="仿宋_GB2312" w:hAnsi="仿宋_GB2312" w:cs="仿宋_GB2312" w:eastAsia="仿宋_GB2312"/>
                <w:sz w:val="20"/>
              </w:rPr>
              <w:t>，缝宽应在</w:t>
            </w:r>
            <w:r>
              <w:rPr>
                <w:rFonts w:ascii="仿宋_GB2312" w:hAnsi="仿宋_GB2312" w:cs="仿宋_GB2312" w:eastAsia="仿宋_GB2312"/>
                <w:sz w:val="20"/>
              </w:rPr>
              <w:t>1–20 mm</w:t>
            </w:r>
            <w:r>
              <w:rPr>
                <w:rFonts w:ascii="仿宋_GB2312" w:hAnsi="仿宋_GB2312" w:cs="仿宋_GB2312" w:eastAsia="仿宋_GB2312"/>
                <w:sz w:val="20"/>
              </w:rPr>
              <w:t>范围内连续可调，缝宽调节误差应</w:t>
            </w:r>
            <w:r>
              <w:rPr>
                <w:rFonts w:ascii="仿宋_GB2312" w:hAnsi="仿宋_GB2312" w:cs="仿宋_GB2312" w:eastAsia="仿宋_GB2312"/>
                <w:sz w:val="20"/>
              </w:rPr>
              <w:t>≤±1 mm</w:t>
            </w:r>
            <w:r>
              <w:rPr>
                <w:rFonts w:ascii="仿宋_GB2312" w:hAnsi="仿宋_GB2312" w:cs="仿宋_GB2312" w:eastAsia="仿宋_GB2312"/>
                <w:sz w:val="20"/>
              </w:rPr>
              <w:t>。二级水平裂缝应支持不同倾斜角度接入，接入角度应在</w:t>
            </w:r>
            <w:r>
              <w:rPr>
                <w:rFonts w:ascii="仿宋_GB2312" w:hAnsi="仿宋_GB2312" w:cs="仿宋_GB2312" w:eastAsia="仿宋_GB2312"/>
                <w:sz w:val="20"/>
              </w:rPr>
              <w:t>0°–90°</w:t>
            </w:r>
            <w:r>
              <w:rPr>
                <w:rFonts w:ascii="仿宋_GB2312" w:hAnsi="仿宋_GB2312" w:cs="仿宋_GB2312" w:eastAsia="仿宋_GB2312"/>
                <w:sz w:val="20"/>
              </w:rPr>
              <w:t>范围内连续可调，角度调节误差应</w:t>
            </w:r>
            <w:r>
              <w:rPr>
                <w:rFonts w:ascii="仿宋_GB2312" w:hAnsi="仿宋_GB2312" w:cs="仿宋_GB2312" w:eastAsia="仿宋_GB2312"/>
                <w:sz w:val="20"/>
              </w:rPr>
              <w:t>≤±1°</w:t>
            </w:r>
            <w:r>
              <w:rPr>
                <w:rFonts w:ascii="仿宋_GB2312" w:hAnsi="仿宋_GB2312" w:cs="仿宋_GB2312" w:eastAsia="仿宋_GB2312"/>
                <w:sz w:val="20"/>
              </w:rPr>
              <w:t>，并应可接入主裂缝的不同位置。</w:t>
            </w:r>
          </w:p>
          <w:p>
            <w:pPr>
              <w:pStyle w:val="null3"/>
              <w:jc w:val="both"/>
            </w:pPr>
            <w:r>
              <w:rPr>
                <w:rFonts w:ascii="仿宋_GB2312" w:hAnsi="仿宋_GB2312" w:cs="仿宋_GB2312" w:eastAsia="仿宋_GB2312"/>
                <w:sz w:val="20"/>
              </w:rPr>
              <w:t xml:space="preserve">4.4 </w:t>
            </w:r>
            <w:r>
              <w:rPr>
                <w:rFonts w:ascii="仿宋_GB2312" w:hAnsi="仿宋_GB2312" w:cs="仿宋_GB2312" w:eastAsia="仿宋_GB2312"/>
                <w:sz w:val="20"/>
              </w:rPr>
              <w:t>二级垂直裂缝：不少于</w:t>
            </w:r>
            <w:r>
              <w:rPr>
                <w:rFonts w:ascii="仿宋_GB2312" w:hAnsi="仿宋_GB2312" w:cs="仿宋_GB2312" w:eastAsia="仿宋_GB2312"/>
                <w:sz w:val="20"/>
              </w:rPr>
              <w:t>2</w:t>
            </w:r>
            <w:r>
              <w:rPr>
                <w:rFonts w:ascii="仿宋_GB2312" w:hAnsi="仿宋_GB2312" w:cs="仿宋_GB2312" w:eastAsia="仿宋_GB2312"/>
                <w:sz w:val="20"/>
              </w:rPr>
              <w:t>套。用于与主裂缝配合，高度应为</w:t>
            </w:r>
            <w:r>
              <w:rPr>
                <w:rFonts w:ascii="仿宋_GB2312" w:hAnsi="仿宋_GB2312" w:cs="仿宋_GB2312" w:eastAsia="仿宋_GB2312"/>
                <w:sz w:val="20"/>
              </w:rPr>
              <w:t>0.5m</w:t>
            </w:r>
            <w:r>
              <w:rPr>
                <w:rFonts w:ascii="仿宋_GB2312" w:hAnsi="仿宋_GB2312" w:cs="仿宋_GB2312" w:eastAsia="仿宋_GB2312"/>
                <w:sz w:val="20"/>
              </w:rPr>
              <w:t>，长度应</w:t>
            </w:r>
            <w:r>
              <w:rPr>
                <w:rFonts w:ascii="仿宋_GB2312" w:hAnsi="仿宋_GB2312" w:cs="仿宋_GB2312" w:eastAsia="仿宋_GB2312"/>
                <w:sz w:val="20"/>
              </w:rPr>
              <w:t>≥1.0 m</w:t>
            </w:r>
            <w:r>
              <w:rPr>
                <w:rFonts w:ascii="仿宋_GB2312" w:hAnsi="仿宋_GB2312" w:cs="仿宋_GB2312" w:eastAsia="仿宋_GB2312"/>
                <w:sz w:val="20"/>
              </w:rPr>
              <w:t>，缝宽应在</w:t>
            </w:r>
            <w:r>
              <w:rPr>
                <w:rFonts w:ascii="仿宋_GB2312" w:hAnsi="仿宋_GB2312" w:cs="仿宋_GB2312" w:eastAsia="仿宋_GB2312"/>
                <w:sz w:val="20"/>
              </w:rPr>
              <w:t>1–20mm</w:t>
            </w:r>
            <w:r>
              <w:rPr>
                <w:rFonts w:ascii="仿宋_GB2312" w:hAnsi="仿宋_GB2312" w:cs="仿宋_GB2312" w:eastAsia="仿宋_GB2312"/>
                <w:sz w:val="20"/>
              </w:rPr>
              <w:t>范围内连续可调，缝宽调节误差应</w:t>
            </w:r>
            <w:r>
              <w:rPr>
                <w:rFonts w:ascii="仿宋_GB2312" w:hAnsi="仿宋_GB2312" w:cs="仿宋_GB2312" w:eastAsia="仿宋_GB2312"/>
                <w:sz w:val="20"/>
              </w:rPr>
              <w:t>≤±1mm</w:t>
            </w:r>
            <w:r>
              <w:rPr>
                <w:rFonts w:ascii="仿宋_GB2312" w:hAnsi="仿宋_GB2312" w:cs="仿宋_GB2312" w:eastAsia="仿宋_GB2312"/>
                <w:sz w:val="20"/>
              </w:rPr>
              <w:t>。二级垂直裂缝接入角度应在</w:t>
            </w:r>
            <w:r>
              <w:rPr>
                <w:rFonts w:ascii="仿宋_GB2312" w:hAnsi="仿宋_GB2312" w:cs="仿宋_GB2312" w:eastAsia="仿宋_GB2312"/>
                <w:sz w:val="20"/>
              </w:rPr>
              <w:t>0°–90°</w:t>
            </w:r>
            <w:r>
              <w:rPr>
                <w:rFonts w:ascii="仿宋_GB2312" w:hAnsi="仿宋_GB2312" w:cs="仿宋_GB2312" w:eastAsia="仿宋_GB2312"/>
                <w:sz w:val="20"/>
              </w:rPr>
              <w:t>范围内连续可调，角度调节误差应</w:t>
            </w:r>
            <w:r>
              <w:rPr>
                <w:rFonts w:ascii="仿宋_GB2312" w:hAnsi="仿宋_GB2312" w:cs="仿宋_GB2312" w:eastAsia="仿宋_GB2312"/>
                <w:sz w:val="20"/>
              </w:rPr>
              <w:t>≤±1°</w:t>
            </w:r>
            <w:r>
              <w:rPr>
                <w:rFonts w:ascii="仿宋_GB2312" w:hAnsi="仿宋_GB2312" w:cs="仿宋_GB2312" w:eastAsia="仿宋_GB2312"/>
                <w:sz w:val="20"/>
              </w:rPr>
              <w:t>，并应可接入主裂缝的不同位置。</w:t>
            </w:r>
          </w:p>
          <w:p>
            <w:pPr>
              <w:pStyle w:val="null3"/>
              <w:jc w:val="both"/>
            </w:pPr>
            <w:r>
              <w:rPr>
                <w:rFonts w:ascii="仿宋_GB2312" w:hAnsi="仿宋_GB2312" w:cs="仿宋_GB2312" w:eastAsia="仿宋_GB2312"/>
                <w:sz w:val="20"/>
              </w:rPr>
              <w:t xml:space="preserve">4.5 </w:t>
            </w:r>
            <w:r>
              <w:rPr>
                <w:rFonts w:ascii="仿宋_GB2312" w:hAnsi="仿宋_GB2312" w:cs="仿宋_GB2312" w:eastAsia="仿宋_GB2312"/>
                <w:sz w:val="20"/>
              </w:rPr>
              <w:t>三级裂缝：不少于</w:t>
            </w:r>
            <w:r>
              <w:rPr>
                <w:rFonts w:ascii="仿宋_GB2312" w:hAnsi="仿宋_GB2312" w:cs="仿宋_GB2312" w:eastAsia="仿宋_GB2312"/>
                <w:sz w:val="20"/>
              </w:rPr>
              <w:t>2</w:t>
            </w:r>
            <w:r>
              <w:rPr>
                <w:rFonts w:ascii="仿宋_GB2312" w:hAnsi="仿宋_GB2312" w:cs="仿宋_GB2312" w:eastAsia="仿宋_GB2312"/>
                <w:sz w:val="20"/>
              </w:rPr>
              <w:t>套。用于与二级裂缝配合，高度应为</w:t>
            </w:r>
            <w:r>
              <w:rPr>
                <w:rFonts w:ascii="仿宋_GB2312" w:hAnsi="仿宋_GB2312" w:cs="仿宋_GB2312" w:eastAsia="仿宋_GB2312"/>
                <w:sz w:val="20"/>
              </w:rPr>
              <w:t>0.5m</w:t>
            </w:r>
            <w:r>
              <w:rPr>
                <w:rFonts w:ascii="仿宋_GB2312" w:hAnsi="仿宋_GB2312" w:cs="仿宋_GB2312" w:eastAsia="仿宋_GB2312"/>
                <w:sz w:val="20"/>
              </w:rPr>
              <w:t>，长度应</w:t>
            </w:r>
            <w:r>
              <w:rPr>
                <w:rFonts w:ascii="仿宋_GB2312" w:hAnsi="仿宋_GB2312" w:cs="仿宋_GB2312" w:eastAsia="仿宋_GB2312"/>
                <w:sz w:val="20"/>
              </w:rPr>
              <w:t>≥1.0m</w:t>
            </w:r>
            <w:r>
              <w:rPr>
                <w:rFonts w:ascii="仿宋_GB2312" w:hAnsi="仿宋_GB2312" w:cs="仿宋_GB2312" w:eastAsia="仿宋_GB2312"/>
                <w:sz w:val="20"/>
              </w:rPr>
              <w:t>，缝宽应在</w:t>
            </w:r>
            <w:r>
              <w:rPr>
                <w:rFonts w:ascii="仿宋_GB2312" w:hAnsi="仿宋_GB2312" w:cs="仿宋_GB2312" w:eastAsia="仿宋_GB2312"/>
                <w:sz w:val="20"/>
              </w:rPr>
              <w:t>1–20mm</w:t>
            </w:r>
            <w:r>
              <w:rPr>
                <w:rFonts w:ascii="仿宋_GB2312" w:hAnsi="仿宋_GB2312" w:cs="仿宋_GB2312" w:eastAsia="仿宋_GB2312"/>
                <w:sz w:val="20"/>
              </w:rPr>
              <w:t>范围内连续可调，缝宽调节误差应</w:t>
            </w:r>
            <w:r>
              <w:rPr>
                <w:rFonts w:ascii="仿宋_GB2312" w:hAnsi="仿宋_GB2312" w:cs="仿宋_GB2312" w:eastAsia="仿宋_GB2312"/>
                <w:sz w:val="20"/>
              </w:rPr>
              <w:t>≤±1mm</w:t>
            </w:r>
            <w:r>
              <w:rPr>
                <w:rFonts w:ascii="仿宋_GB2312" w:hAnsi="仿宋_GB2312" w:cs="仿宋_GB2312" w:eastAsia="仿宋_GB2312"/>
                <w:sz w:val="20"/>
              </w:rPr>
              <w:t>。三级裂缝应可接入二级裂缝的不同位置，接入角度应在</w:t>
            </w:r>
            <w:r>
              <w:rPr>
                <w:rFonts w:ascii="仿宋_GB2312" w:hAnsi="仿宋_GB2312" w:cs="仿宋_GB2312" w:eastAsia="仿宋_GB2312"/>
                <w:sz w:val="20"/>
              </w:rPr>
              <w:t>0°–90°</w:t>
            </w:r>
            <w:r>
              <w:rPr>
                <w:rFonts w:ascii="仿宋_GB2312" w:hAnsi="仿宋_GB2312" w:cs="仿宋_GB2312" w:eastAsia="仿宋_GB2312"/>
                <w:sz w:val="20"/>
              </w:rPr>
              <w:t>范围内连续可调，角度调节误差应</w:t>
            </w:r>
            <w:r>
              <w:rPr>
                <w:rFonts w:ascii="仿宋_GB2312" w:hAnsi="仿宋_GB2312" w:cs="仿宋_GB2312" w:eastAsia="仿宋_GB2312"/>
                <w:sz w:val="20"/>
              </w:rPr>
              <w:t>≤±1°</w:t>
            </w:r>
            <w:r>
              <w:rPr>
                <w:rFonts w:ascii="仿宋_GB2312" w:hAnsi="仿宋_GB2312" w:cs="仿宋_GB2312" w:eastAsia="仿宋_GB2312"/>
                <w:sz w:val="20"/>
              </w:rPr>
              <w:t>。</w:t>
            </w:r>
          </w:p>
          <w:p>
            <w:pPr>
              <w:pStyle w:val="null3"/>
            </w:pPr>
            <w:r>
              <w:rPr>
                <w:rFonts w:ascii="仿宋_GB2312" w:hAnsi="仿宋_GB2312" w:cs="仿宋_GB2312" w:eastAsia="仿宋_GB2312"/>
                <w:sz w:val="20"/>
              </w:rPr>
              <w:t>注：</w:t>
            </w:r>
            <w:r>
              <w:rPr>
                <w:rFonts w:ascii="仿宋_GB2312" w:hAnsi="仿宋_GB2312" w:cs="仿宋_GB2312" w:eastAsia="仿宋_GB2312"/>
                <w:sz w:val="20"/>
              </w:rPr>
              <w:t>提供裂缝模块</w:t>
            </w:r>
            <w:r>
              <w:rPr>
                <w:rFonts w:ascii="仿宋_GB2312" w:hAnsi="仿宋_GB2312" w:cs="仿宋_GB2312" w:eastAsia="仿宋_GB2312"/>
                <w:sz w:val="20"/>
              </w:rPr>
              <w:t>二</w:t>
            </w:r>
            <w:r>
              <w:rPr>
                <w:rFonts w:ascii="仿宋_GB2312" w:hAnsi="仿宋_GB2312" w:cs="仿宋_GB2312" w:eastAsia="仿宋_GB2312"/>
                <w:sz w:val="20"/>
              </w:rPr>
              <w:t>的总体设计方案，内容包括但不限于模块组成、尺寸范围、拼接方式、角度调节方式、缝宽调节方式、可视化观测方案及安装布置示意</w:t>
            </w:r>
            <w:r>
              <w:rPr>
                <w:rFonts w:ascii="仿宋_GB2312" w:hAnsi="仿宋_GB2312" w:cs="仿宋_GB2312" w:eastAsia="仿宋_GB2312"/>
                <w:sz w:val="20"/>
              </w:rPr>
              <w:t>，同时提供对应的初步设计图纸，标注数据。</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裂缝模块三：</w:t>
            </w:r>
          </w:p>
          <w:p>
            <w:pPr>
              <w:pStyle w:val="null3"/>
              <w:jc w:val="both"/>
            </w:pPr>
            <w:r>
              <w:rPr>
                <w:rFonts w:ascii="仿宋_GB2312" w:hAnsi="仿宋_GB2312" w:cs="仿宋_GB2312" w:eastAsia="仿宋_GB2312"/>
                <w:sz w:val="20"/>
              </w:rPr>
              <w:t xml:space="preserve">5.1 </w:t>
            </w:r>
            <w:r>
              <w:rPr>
                <w:rFonts w:ascii="仿宋_GB2312" w:hAnsi="仿宋_GB2312" w:cs="仿宋_GB2312" w:eastAsia="仿宋_GB2312"/>
                <w:sz w:val="20"/>
              </w:rPr>
              <w:t>单裂缝模块：</w:t>
            </w:r>
            <w:r>
              <w:rPr>
                <w:rFonts w:ascii="仿宋_GB2312" w:hAnsi="仿宋_GB2312" w:cs="仿宋_GB2312" w:eastAsia="仿宋_GB2312"/>
                <w:sz w:val="20"/>
              </w:rPr>
              <w:t>1</w:t>
            </w:r>
            <w:r>
              <w:rPr>
                <w:rFonts w:ascii="仿宋_GB2312" w:hAnsi="仿宋_GB2312" w:cs="仿宋_GB2312" w:eastAsia="仿宋_GB2312"/>
                <w:sz w:val="20"/>
              </w:rPr>
              <w:t>套。裂缝模型高度应在</w:t>
            </w:r>
            <w:r>
              <w:rPr>
                <w:rFonts w:ascii="仿宋_GB2312" w:hAnsi="仿宋_GB2312" w:cs="仿宋_GB2312" w:eastAsia="仿宋_GB2312"/>
                <w:sz w:val="20"/>
              </w:rPr>
              <w:t>0.5–0.8m</w:t>
            </w:r>
            <w:r>
              <w:rPr>
                <w:rFonts w:ascii="仿宋_GB2312" w:hAnsi="仿宋_GB2312" w:cs="仿宋_GB2312" w:eastAsia="仿宋_GB2312"/>
                <w:sz w:val="20"/>
              </w:rPr>
              <w:t>范围内，长度应在</w:t>
            </w:r>
            <w:r>
              <w:rPr>
                <w:rFonts w:ascii="仿宋_GB2312" w:hAnsi="仿宋_GB2312" w:cs="仿宋_GB2312" w:eastAsia="仿宋_GB2312"/>
                <w:sz w:val="20"/>
              </w:rPr>
              <w:t>2.0–2.5m</w:t>
            </w:r>
            <w:r>
              <w:rPr>
                <w:rFonts w:ascii="仿宋_GB2312" w:hAnsi="仿宋_GB2312" w:cs="仿宋_GB2312" w:eastAsia="仿宋_GB2312"/>
                <w:sz w:val="20"/>
              </w:rPr>
              <w:t>范围内，缝宽应在</w:t>
            </w:r>
            <w:r>
              <w:rPr>
                <w:rFonts w:ascii="仿宋_GB2312" w:hAnsi="仿宋_GB2312" w:cs="仿宋_GB2312" w:eastAsia="仿宋_GB2312"/>
                <w:sz w:val="20"/>
              </w:rPr>
              <w:t>1–20mm</w:t>
            </w:r>
            <w:r>
              <w:rPr>
                <w:rFonts w:ascii="仿宋_GB2312" w:hAnsi="仿宋_GB2312" w:cs="仿宋_GB2312" w:eastAsia="仿宋_GB2312"/>
                <w:sz w:val="20"/>
              </w:rPr>
              <w:t>范围内连续可调，缝宽调节误差应</w:t>
            </w:r>
            <w:r>
              <w:rPr>
                <w:rFonts w:ascii="仿宋_GB2312" w:hAnsi="仿宋_GB2312" w:cs="仿宋_GB2312" w:eastAsia="仿宋_GB2312"/>
                <w:sz w:val="20"/>
              </w:rPr>
              <w:t>≤±1mm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5.2 </w:t>
            </w:r>
            <w:r>
              <w:rPr>
                <w:rFonts w:ascii="仿宋_GB2312" w:hAnsi="仿宋_GB2312" w:cs="仿宋_GB2312" w:eastAsia="仿宋_GB2312"/>
                <w:sz w:val="20"/>
              </w:rPr>
              <w:t>模块应具备模拟携砂液注入过程中裂缝动态起裂、开度变化及延伸过程的功能，可用于观察支撑剂在动态裂缝中的运移、沉降和铺置过程。</w:t>
            </w:r>
          </w:p>
          <w:p>
            <w:pPr>
              <w:pStyle w:val="null3"/>
              <w:jc w:val="both"/>
            </w:pPr>
            <w:r>
              <w:rPr>
                <w:rFonts w:ascii="仿宋_GB2312" w:hAnsi="仿宋_GB2312" w:cs="仿宋_GB2312" w:eastAsia="仿宋_GB2312"/>
                <w:sz w:val="20"/>
              </w:rPr>
              <w:t xml:space="preserve">5.3 </w:t>
            </w:r>
            <w:r>
              <w:rPr>
                <w:rFonts w:ascii="仿宋_GB2312" w:hAnsi="仿宋_GB2312" w:cs="仿宋_GB2312" w:eastAsia="仿宋_GB2312"/>
                <w:sz w:val="20"/>
              </w:rPr>
              <w:t>模块整体应支持倾角调节，模型平面与地面夹角应在</w:t>
            </w:r>
            <w:r>
              <w:rPr>
                <w:rFonts w:ascii="仿宋_GB2312" w:hAnsi="仿宋_GB2312" w:cs="仿宋_GB2312" w:eastAsia="仿宋_GB2312"/>
                <w:sz w:val="20"/>
              </w:rPr>
              <w:t>0°–45°</w:t>
            </w:r>
            <w:r>
              <w:rPr>
                <w:rFonts w:ascii="仿宋_GB2312" w:hAnsi="仿宋_GB2312" w:cs="仿宋_GB2312" w:eastAsia="仿宋_GB2312"/>
                <w:sz w:val="20"/>
              </w:rPr>
              <w:t>范围内连续可调，角度调节误差应</w:t>
            </w:r>
            <w:r>
              <w:rPr>
                <w:rFonts w:ascii="仿宋_GB2312" w:hAnsi="仿宋_GB2312" w:cs="仿宋_GB2312" w:eastAsia="仿宋_GB2312"/>
                <w:sz w:val="20"/>
              </w:rPr>
              <w:t>≤±1°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5.4 </w:t>
            </w:r>
            <w:r>
              <w:rPr>
                <w:rFonts w:ascii="仿宋_GB2312" w:hAnsi="仿宋_GB2312" w:cs="仿宋_GB2312" w:eastAsia="仿宋_GB2312"/>
                <w:sz w:val="20"/>
              </w:rPr>
              <w:t>模块应支持进出口端互换功能，能够根据实验需求调整携砂液注入方向和排出方向。</w:t>
            </w:r>
          </w:p>
          <w:p>
            <w:pPr>
              <w:pStyle w:val="null3"/>
            </w:pPr>
            <w:r>
              <w:rPr>
                <w:rFonts w:ascii="仿宋_GB2312" w:hAnsi="仿宋_GB2312" w:cs="仿宋_GB2312" w:eastAsia="仿宋_GB2312"/>
                <w:sz w:val="20"/>
              </w:rPr>
              <w:t>注：</w:t>
            </w:r>
            <w:r>
              <w:rPr>
                <w:rFonts w:ascii="仿宋_GB2312" w:hAnsi="仿宋_GB2312" w:cs="仿宋_GB2312" w:eastAsia="仿宋_GB2312"/>
                <w:sz w:val="20"/>
              </w:rPr>
              <w:t>提供裂缝模块三的总体设计方案，内容包括但不限于动态起裂或开度变化模拟方式、缝宽调节方式、倾角调节方式、进出口互换方式、可视化观测方案、传感器布置方案及安装布置示意</w:t>
            </w:r>
            <w:r>
              <w:rPr>
                <w:rFonts w:ascii="仿宋_GB2312" w:hAnsi="仿宋_GB2312" w:cs="仿宋_GB2312" w:eastAsia="仿宋_GB2312"/>
                <w:sz w:val="20"/>
              </w:rPr>
              <w:t>，同时提供对应的初步设计图纸，标注数据。</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所有裂缝拼接：不同级别裂缝的拼接处（如主裂缝与二级裂缝的交汇处）必须采用透明可视化设计。</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0"/>
              </w:rPr>
              <w:t>裂缝口注入部件：</w:t>
            </w:r>
          </w:p>
          <w:p>
            <w:pPr>
              <w:pStyle w:val="null3"/>
              <w:jc w:val="both"/>
            </w:pPr>
            <w:r>
              <w:rPr>
                <w:rFonts w:ascii="仿宋_GB2312" w:hAnsi="仿宋_GB2312" w:cs="仿宋_GB2312" w:eastAsia="仿宋_GB2312"/>
                <w:sz w:val="20"/>
              </w:rPr>
              <w:t xml:space="preserve">7.1 </w:t>
            </w:r>
            <w:r>
              <w:rPr>
                <w:rFonts w:ascii="仿宋_GB2312" w:hAnsi="仿宋_GB2312" w:cs="仿宋_GB2312" w:eastAsia="仿宋_GB2312"/>
                <w:sz w:val="20"/>
              </w:rPr>
              <w:t>须配备不少于</w:t>
            </w:r>
            <w:r>
              <w:rPr>
                <w:rFonts w:ascii="仿宋_GB2312" w:hAnsi="仿宋_GB2312" w:cs="仿宋_GB2312" w:eastAsia="仿宋_GB2312"/>
                <w:sz w:val="20"/>
              </w:rPr>
              <w:t>7</w:t>
            </w:r>
            <w:r>
              <w:rPr>
                <w:rFonts w:ascii="仿宋_GB2312" w:hAnsi="仿宋_GB2312" w:cs="仿宋_GB2312" w:eastAsia="仿宋_GB2312"/>
                <w:sz w:val="20"/>
              </w:rPr>
              <w:t>套可更换部件，用于模拟携砂液通过不同射孔孔眼进入裂缝的注入过程。该部件应与裂缝模型可靠连接，并满足实验过程中的密封、耐压和可拆卸清洗要求。</w:t>
            </w:r>
          </w:p>
          <w:p>
            <w:pPr>
              <w:pStyle w:val="null3"/>
              <w:jc w:val="both"/>
            </w:pPr>
            <w:r>
              <w:rPr>
                <w:rFonts w:ascii="仿宋_GB2312" w:hAnsi="仿宋_GB2312" w:cs="仿宋_GB2312" w:eastAsia="仿宋_GB2312"/>
                <w:sz w:val="20"/>
              </w:rPr>
              <w:t xml:space="preserve">7.2 </w:t>
            </w:r>
            <w:r>
              <w:rPr>
                <w:rFonts w:ascii="仿宋_GB2312" w:hAnsi="仿宋_GB2312" w:cs="仿宋_GB2312" w:eastAsia="仿宋_GB2312"/>
                <w:sz w:val="20"/>
              </w:rPr>
              <w:t>单孔射孔注入部件不少于</w:t>
            </w:r>
            <w:r>
              <w:rPr>
                <w:rFonts w:ascii="仿宋_GB2312" w:hAnsi="仿宋_GB2312" w:cs="仿宋_GB2312" w:eastAsia="仿宋_GB2312"/>
                <w:sz w:val="20"/>
              </w:rPr>
              <w:t>3</w:t>
            </w:r>
            <w:r>
              <w:rPr>
                <w:rFonts w:ascii="仿宋_GB2312" w:hAnsi="仿宋_GB2312" w:cs="仿宋_GB2312" w:eastAsia="仿宋_GB2312"/>
                <w:sz w:val="20"/>
              </w:rPr>
              <w:t>套，孔眼个数均为</w:t>
            </w:r>
            <w:r>
              <w:rPr>
                <w:rFonts w:ascii="仿宋_GB2312" w:hAnsi="仿宋_GB2312" w:cs="仿宋_GB2312" w:eastAsia="仿宋_GB2312"/>
                <w:sz w:val="20"/>
              </w:rPr>
              <w:t>1</w:t>
            </w:r>
            <w:r>
              <w:rPr>
                <w:rFonts w:ascii="仿宋_GB2312" w:hAnsi="仿宋_GB2312" w:cs="仿宋_GB2312" w:eastAsia="仿宋_GB2312"/>
                <w:sz w:val="20"/>
              </w:rPr>
              <w:t>个，孔眼位置分别对应裂缝入口的上部、中部和下部。</w:t>
            </w:r>
          </w:p>
          <w:p>
            <w:pPr>
              <w:pStyle w:val="null3"/>
              <w:jc w:val="both"/>
            </w:pPr>
            <w:r>
              <w:rPr>
                <w:rFonts w:ascii="仿宋_GB2312" w:hAnsi="仿宋_GB2312" w:cs="仿宋_GB2312" w:eastAsia="仿宋_GB2312"/>
                <w:sz w:val="20"/>
              </w:rPr>
              <w:t xml:space="preserve">7.3 </w:t>
            </w:r>
            <w:r>
              <w:rPr>
                <w:rFonts w:ascii="仿宋_GB2312" w:hAnsi="仿宋_GB2312" w:cs="仿宋_GB2312" w:eastAsia="仿宋_GB2312"/>
                <w:sz w:val="20"/>
              </w:rPr>
              <w:t>多孔射孔注入部件不少于</w:t>
            </w:r>
            <w:r>
              <w:rPr>
                <w:rFonts w:ascii="仿宋_GB2312" w:hAnsi="仿宋_GB2312" w:cs="仿宋_GB2312" w:eastAsia="仿宋_GB2312"/>
                <w:sz w:val="20"/>
              </w:rPr>
              <w:t>3</w:t>
            </w:r>
            <w:r>
              <w:rPr>
                <w:rFonts w:ascii="仿宋_GB2312" w:hAnsi="仿宋_GB2312" w:cs="仿宋_GB2312" w:eastAsia="仿宋_GB2312"/>
                <w:sz w:val="20"/>
              </w:rPr>
              <w:t>套，孔眼个数分别为</w:t>
            </w:r>
            <w:r>
              <w:rPr>
                <w:rFonts w:ascii="仿宋_GB2312" w:hAnsi="仿宋_GB2312" w:cs="仿宋_GB2312" w:eastAsia="仿宋_GB2312"/>
                <w:sz w:val="20"/>
              </w:rPr>
              <w:t>3</w:t>
            </w:r>
            <w:r>
              <w:rPr>
                <w:rFonts w:ascii="仿宋_GB2312" w:hAnsi="仿宋_GB2312" w:cs="仿宋_GB2312" w:eastAsia="仿宋_GB2312"/>
                <w:sz w:val="20"/>
              </w:rPr>
              <w:t>孔、</w:t>
            </w:r>
            <w:r>
              <w:rPr>
                <w:rFonts w:ascii="仿宋_GB2312" w:hAnsi="仿宋_GB2312" w:cs="仿宋_GB2312" w:eastAsia="仿宋_GB2312"/>
                <w:sz w:val="20"/>
              </w:rPr>
              <w:t>5</w:t>
            </w:r>
            <w:r>
              <w:rPr>
                <w:rFonts w:ascii="仿宋_GB2312" w:hAnsi="仿宋_GB2312" w:cs="仿宋_GB2312" w:eastAsia="仿宋_GB2312"/>
                <w:sz w:val="20"/>
              </w:rPr>
              <w:t>孔和</w:t>
            </w:r>
            <w:r>
              <w:rPr>
                <w:rFonts w:ascii="仿宋_GB2312" w:hAnsi="仿宋_GB2312" w:cs="仿宋_GB2312" w:eastAsia="仿宋_GB2312"/>
                <w:sz w:val="20"/>
              </w:rPr>
              <w:t>7</w:t>
            </w:r>
            <w:r>
              <w:rPr>
                <w:rFonts w:ascii="仿宋_GB2312" w:hAnsi="仿宋_GB2312" w:cs="仿宋_GB2312" w:eastAsia="仿宋_GB2312"/>
                <w:sz w:val="20"/>
              </w:rPr>
              <w:t>孔。孔眼可沿裂缝入口高度方向布置。</w:t>
            </w:r>
          </w:p>
          <w:p>
            <w:pPr>
              <w:pStyle w:val="null3"/>
            </w:pPr>
            <w:r>
              <w:rPr>
                <w:rFonts w:ascii="仿宋_GB2312" w:hAnsi="仿宋_GB2312" w:cs="仿宋_GB2312" w:eastAsia="仿宋_GB2312"/>
                <w:sz w:val="20"/>
              </w:rPr>
              <w:t xml:space="preserve">7.4 </w:t>
            </w:r>
            <w:r>
              <w:rPr>
                <w:rFonts w:ascii="仿宋_GB2312" w:hAnsi="仿宋_GB2312" w:cs="仿宋_GB2312" w:eastAsia="仿宋_GB2312"/>
                <w:sz w:val="20"/>
              </w:rPr>
              <w:t>割缝注入部件不少于</w:t>
            </w:r>
            <w:r>
              <w:rPr>
                <w:rFonts w:ascii="仿宋_GB2312" w:hAnsi="仿宋_GB2312" w:cs="仿宋_GB2312" w:eastAsia="仿宋_GB2312"/>
                <w:sz w:val="20"/>
              </w:rPr>
              <w:t>1</w:t>
            </w:r>
            <w:r>
              <w:rPr>
                <w:rFonts w:ascii="仿宋_GB2312" w:hAnsi="仿宋_GB2312" w:cs="仿宋_GB2312" w:eastAsia="仿宋_GB2312"/>
                <w:sz w:val="20"/>
              </w:rPr>
              <w:t>套，用于模拟携砂液通过条缝状入口进入裂缝的注入过程。</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裂缝壁面粗糙度：</w:t>
            </w:r>
          </w:p>
          <w:p>
            <w:pPr>
              <w:pStyle w:val="null3"/>
              <w:jc w:val="both"/>
            </w:pPr>
            <w:r>
              <w:rPr>
                <w:rFonts w:ascii="仿宋_GB2312" w:hAnsi="仿宋_GB2312" w:cs="仿宋_GB2312" w:eastAsia="仿宋_GB2312"/>
                <w:sz w:val="20"/>
              </w:rPr>
              <w:t xml:space="preserve">8.1 </w:t>
            </w:r>
            <w:r>
              <w:rPr>
                <w:rFonts w:ascii="仿宋_GB2312" w:hAnsi="仿宋_GB2312" w:cs="仿宋_GB2312" w:eastAsia="仿宋_GB2312"/>
                <w:sz w:val="20"/>
              </w:rPr>
              <w:t>裂缝壁面应采用可更换透明粗糙面插板设计，用于模拟不同非常规油气储层裂缝壁面形貌。粗糙面插板应基于典型储层岩性裂缝面特征进行复制或等效构建，岩性类型应包括致密砂岩、页岩和煤岩等类型。</w:t>
            </w:r>
          </w:p>
          <w:p>
            <w:pPr>
              <w:pStyle w:val="null3"/>
              <w:jc w:val="both"/>
            </w:pPr>
            <w:r>
              <w:rPr>
                <w:rFonts w:ascii="仿宋_GB2312" w:hAnsi="仿宋_GB2312" w:cs="仿宋_GB2312" w:eastAsia="仿宋_GB2312"/>
                <w:sz w:val="20"/>
              </w:rPr>
              <w:t xml:space="preserve">8.2 </w:t>
            </w:r>
            <w:r>
              <w:rPr>
                <w:rFonts w:ascii="仿宋_GB2312" w:hAnsi="仿宋_GB2312" w:cs="仿宋_GB2312" w:eastAsia="仿宋_GB2312"/>
                <w:sz w:val="20"/>
              </w:rPr>
              <w:t>裂缝模块一应提供不少于</w:t>
            </w:r>
            <w:r>
              <w:rPr>
                <w:rFonts w:ascii="仿宋_GB2312" w:hAnsi="仿宋_GB2312" w:cs="仿宋_GB2312" w:eastAsia="仿宋_GB2312"/>
                <w:sz w:val="20"/>
              </w:rPr>
              <w:t>2</w:t>
            </w:r>
            <w:r>
              <w:rPr>
                <w:rFonts w:ascii="仿宋_GB2312" w:hAnsi="仿宋_GB2312" w:cs="仿宋_GB2312" w:eastAsia="仿宋_GB2312"/>
                <w:sz w:val="20"/>
              </w:rPr>
              <w:t>套整体可更换透明插板，其中包括光滑壁面插板</w:t>
            </w:r>
            <w:r>
              <w:rPr>
                <w:rFonts w:ascii="仿宋_GB2312" w:hAnsi="仿宋_GB2312" w:cs="仿宋_GB2312" w:eastAsia="仿宋_GB2312"/>
                <w:sz w:val="20"/>
              </w:rPr>
              <w:t>1</w:t>
            </w:r>
            <w:r>
              <w:rPr>
                <w:rFonts w:ascii="仿宋_GB2312" w:hAnsi="仿宋_GB2312" w:cs="仿宋_GB2312" w:eastAsia="仿宋_GB2312"/>
                <w:sz w:val="20"/>
              </w:rPr>
              <w:t>套和粗糙壁面插板</w:t>
            </w:r>
            <w:r>
              <w:rPr>
                <w:rFonts w:ascii="仿宋_GB2312" w:hAnsi="仿宋_GB2312" w:cs="仿宋_GB2312" w:eastAsia="仿宋_GB2312"/>
                <w:sz w:val="20"/>
              </w:rPr>
              <w:t>1</w:t>
            </w:r>
            <w:r>
              <w:rPr>
                <w:rFonts w:ascii="仿宋_GB2312" w:hAnsi="仿宋_GB2312" w:cs="仿宋_GB2312" w:eastAsia="仿宋_GB2312"/>
                <w:sz w:val="20"/>
              </w:rPr>
              <w:t>套。同时，应另提供不少于</w:t>
            </w:r>
            <w:r>
              <w:rPr>
                <w:rFonts w:ascii="仿宋_GB2312" w:hAnsi="仿宋_GB2312" w:cs="仿宋_GB2312" w:eastAsia="仿宋_GB2312"/>
                <w:sz w:val="20"/>
              </w:rPr>
              <w:t>4</w:t>
            </w:r>
            <w:r>
              <w:rPr>
                <w:rFonts w:ascii="仿宋_GB2312" w:hAnsi="仿宋_GB2312" w:cs="仿宋_GB2312" w:eastAsia="仿宋_GB2312"/>
                <w:sz w:val="20"/>
              </w:rPr>
              <w:t>块局部可替换粗糙面插板，用于替换裂缝模块一指定观察段。局部可替换插板应至少包括低粗糙度和高粗糙度两类，每类不少于</w:t>
            </w:r>
            <w:r>
              <w:rPr>
                <w:rFonts w:ascii="仿宋_GB2312" w:hAnsi="仿宋_GB2312" w:cs="仿宋_GB2312" w:eastAsia="仿宋_GB2312"/>
                <w:sz w:val="20"/>
              </w:rPr>
              <w:t>2</w:t>
            </w:r>
            <w:r>
              <w:rPr>
                <w:rFonts w:ascii="仿宋_GB2312" w:hAnsi="仿宋_GB2312" w:cs="仿宋_GB2312" w:eastAsia="仿宋_GB2312"/>
                <w:sz w:val="20"/>
              </w:rPr>
              <w:t>块。低粗糙度与高粗糙度插板应在分形维数或等效表面形貌参数上具有可区分差异，且高粗糙度插板的相应粗糙度表征值应明显高于低粗糙度插板。</w:t>
            </w:r>
          </w:p>
          <w:p>
            <w:pPr>
              <w:pStyle w:val="null3"/>
              <w:jc w:val="both"/>
            </w:pPr>
            <w:r>
              <w:rPr>
                <w:rFonts w:ascii="仿宋_GB2312" w:hAnsi="仿宋_GB2312" w:cs="仿宋_GB2312" w:eastAsia="仿宋_GB2312"/>
                <w:sz w:val="20"/>
              </w:rPr>
              <w:t xml:space="preserve">8.3 </w:t>
            </w:r>
            <w:r>
              <w:rPr>
                <w:rFonts w:ascii="仿宋_GB2312" w:hAnsi="仿宋_GB2312" w:cs="仿宋_GB2312" w:eastAsia="仿宋_GB2312"/>
                <w:sz w:val="20"/>
              </w:rPr>
              <w:t>裂缝模块二应提供不少于</w:t>
            </w:r>
            <w:r>
              <w:rPr>
                <w:rFonts w:ascii="仿宋_GB2312" w:hAnsi="仿宋_GB2312" w:cs="仿宋_GB2312" w:eastAsia="仿宋_GB2312"/>
                <w:sz w:val="20"/>
              </w:rPr>
              <w:t>4</w:t>
            </w:r>
            <w:r>
              <w:rPr>
                <w:rFonts w:ascii="仿宋_GB2312" w:hAnsi="仿宋_GB2312" w:cs="仿宋_GB2312" w:eastAsia="仿宋_GB2312"/>
                <w:sz w:val="20"/>
              </w:rPr>
              <w:t>套整体可更换透明插板，其中包括光滑壁面插板</w:t>
            </w:r>
            <w:r>
              <w:rPr>
                <w:rFonts w:ascii="仿宋_GB2312" w:hAnsi="仿宋_GB2312" w:cs="仿宋_GB2312" w:eastAsia="仿宋_GB2312"/>
                <w:sz w:val="20"/>
              </w:rPr>
              <w:t>1</w:t>
            </w:r>
            <w:r>
              <w:rPr>
                <w:rFonts w:ascii="仿宋_GB2312" w:hAnsi="仿宋_GB2312" w:cs="仿宋_GB2312" w:eastAsia="仿宋_GB2312"/>
                <w:sz w:val="20"/>
              </w:rPr>
              <w:t>套，以及基于致密砂岩、页岩和煤岩裂缝面形貌构建的粗糙面插板各</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jc w:val="both"/>
            </w:pPr>
            <w:r>
              <w:rPr>
                <w:rFonts w:ascii="仿宋_GB2312" w:hAnsi="仿宋_GB2312" w:cs="仿宋_GB2312" w:eastAsia="仿宋_GB2312"/>
                <w:sz w:val="20"/>
              </w:rPr>
              <w:t xml:space="preserve">8.4 </w:t>
            </w:r>
            <w:r>
              <w:rPr>
                <w:rFonts w:ascii="仿宋_GB2312" w:hAnsi="仿宋_GB2312" w:cs="仿宋_GB2312" w:eastAsia="仿宋_GB2312"/>
                <w:sz w:val="20"/>
              </w:rPr>
              <w:t>裂缝模块三应提供不少于</w:t>
            </w:r>
            <w:r>
              <w:rPr>
                <w:rFonts w:ascii="仿宋_GB2312" w:hAnsi="仿宋_GB2312" w:cs="仿宋_GB2312" w:eastAsia="仿宋_GB2312"/>
                <w:sz w:val="20"/>
              </w:rPr>
              <w:t>4</w:t>
            </w:r>
            <w:r>
              <w:rPr>
                <w:rFonts w:ascii="仿宋_GB2312" w:hAnsi="仿宋_GB2312" w:cs="仿宋_GB2312" w:eastAsia="仿宋_GB2312"/>
                <w:sz w:val="20"/>
              </w:rPr>
              <w:t>套整体可更换透明插板，其中包括光滑壁面插板</w:t>
            </w:r>
            <w:r>
              <w:rPr>
                <w:rFonts w:ascii="仿宋_GB2312" w:hAnsi="仿宋_GB2312" w:cs="仿宋_GB2312" w:eastAsia="仿宋_GB2312"/>
                <w:sz w:val="20"/>
              </w:rPr>
              <w:t>1</w:t>
            </w:r>
            <w:r>
              <w:rPr>
                <w:rFonts w:ascii="仿宋_GB2312" w:hAnsi="仿宋_GB2312" w:cs="仿宋_GB2312" w:eastAsia="仿宋_GB2312"/>
                <w:sz w:val="20"/>
              </w:rPr>
              <w:t>套，以及基于致密砂岩、页岩和煤岩裂缝面形貌构建的粗糙面插板各</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jc w:val="both"/>
            </w:pPr>
            <w:r>
              <w:rPr>
                <w:rFonts w:ascii="仿宋_GB2312" w:hAnsi="仿宋_GB2312" w:cs="仿宋_GB2312" w:eastAsia="仿宋_GB2312"/>
                <w:sz w:val="20"/>
              </w:rPr>
              <w:t>8.5</w:t>
            </w:r>
            <w:r>
              <w:rPr>
                <w:rFonts w:ascii="仿宋_GB2312" w:hAnsi="仿宋_GB2312" w:cs="仿宋_GB2312" w:eastAsia="仿宋_GB2312"/>
                <w:sz w:val="20"/>
              </w:rPr>
              <w:t>投标人须明确各插板对应的岩性类型、粗糙度等级、形貌获取或构建方法、适用裂缝模块及安装更换方式。</w:t>
            </w:r>
          </w:p>
          <w:p>
            <w:pPr>
              <w:pStyle w:val="null3"/>
              <w:jc w:val="both"/>
            </w:pPr>
            <w:r>
              <w:rPr>
                <w:rFonts w:ascii="仿宋_GB2312" w:hAnsi="仿宋_GB2312" w:cs="仿宋_GB2312" w:eastAsia="仿宋_GB2312"/>
                <w:sz w:val="20"/>
              </w:rPr>
              <w:t xml:space="preserve">8.6 </w:t>
            </w:r>
            <w:r>
              <w:rPr>
                <w:rFonts w:ascii="仿宋_GB2312" w:hAnsi="仿宋_GB2312" w:cs="仿宋_GB2312" w:eastAsia="仿宋_GB2312"/>
                <w:sz w:val="20"/>
              </w:rPr>
              <w:t>插板可实现拆卸、更换、清洗和重复安装。</w:t>
            </w:r>
          </w:p>
          <w:p>
            <w:pPr>
              <w:pStyle w:val="null3"/>
            </w:pPr>
            <w:r>
              <w:rPr>
                <w:rFonts w:ascii="仿宋_GB2312" w:hAnsi="仿宋_GB2312" w:cs="仿宋_GB2312" w:eastAsia="仿宋_GB2312"/>
                <w:sz w:val="20"/>
              </w:rPr>
              <w:t>注：针对以上内容提供设计思路、能够满足以上要求的承诺函</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0"/>
              </w:rPr>
              <w:t xml:space="preserve">9.1 </w:t>
            </w:r>
            <w:r>
              <w:rPr>
                <w:rFonts w:ascii="仿宋_GB2312" w:hAnsi="仿宋_GB2312" w:cs="仿宋_GB2312" w:eastAsia="仿宋_GB2312"/>
                <w:sz w:val="20"/>
              </w:rPr>
              <w:t>支撑剂静态沉降实验装置应配置</w:t>
            </w:r>
            <w:r>
              <w:rPr>
                <w:rFonts w:ascii="仿宋_GB2312" w:hAnsi="仿宋_GB2312" w:cs="仿宋_GB2312" w:eastAsia="仿宋_GB2312"/>
                <w:sz w:val="20"/>
              </w:rPr>
              <w:t>1</w:t>
            </w:r>
            <w:r>
              <w:rPr>
                <w:rFonts w:ascii="仿宋_GB2312" w:hAnsi="仿宋_GB2312" w:cs="仿宋_GB2312" w:eastAsia="仿宋_GB2312"/>
                <w:sz w:val="20"/>
              </w:rPr>
              <w:t>套，用于在静态非流动流体中观测支撑剂颗粒的自由沉降轨迹、沉降速度和颗粒运动形态。</w:t>
            </w:r>
          </w:p>
          <w:p>
            <w:pPr>
              <w:pStyle w:val="null3"/>
              <w:jc w:val="both"/>
            </w:pPr>
            <w:r>
              <w:rPr>
                <w:rFonts w:ascii="仿宋_GB2312" w:hAnsi="仿宋_GB2312" w:cs="仿宋_GB2312" w:eastAsia="仿宋_GB2312"/>
                <w:sz w:val="20"/>
              </w:rPr>
              <w:t xml:space="preserve">9.2 </w:t>
            </w:r>
            <w:r>
              <w:rPr>
                <w:rFonts w:ascii="仿宋_GB2312" w:hAnsi="仿宋_GB2312" w:cs="仿宋_GB2312" w:eastAsia="仿宋_GB2312"/>
                <w:sz w:val="20"/>
              </w:rPr>
              <w:t>装置应为可视化沉降槽，主体由两块透明平板构成，透明观察区透光率应</w:t>
            </w:r>
            <w:r>
              <w:rPr>
                <w:rFonts w:ascii="仿宋_GB2312" w:hAnsi="仿宋_GB2312" w:cs="仿宋_GB2312" w:eastAsia="仿宋_GB2312"/>
                <w:sz w:val="20"/>
              </w:rPr>
              <w:t>≥90%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9.3 </w:t>
            </w:r>
            <w:r>
              <w:rPr>
                <w:rFonts w:ascii="仿宋_GB2312" w:hAnsi="仿宋_GB2312" w:cs="仿宋_GB2312" w:eastAsia="仿宋_GB2312"/>
                <w:sz w:val="20"/>
              </w:rPr>
              <w:t>装置有效高度应</w:t>
            </w:r>
            <w:r>
              <w:rPr>
                <w:rFonts w:ascii="仿宋_GB2312" w:hAnsi="仿宋_GB2312" w:cs="仿宋_GB2312" w:eastAsia="仿宋_GB2312"/>
                <w:sz w:val="20"/>
              </w:rPr>
              <w:t>≥1.8m</w:t>
            </w:r>
            <w:r>
              <w:rPr>
                <w:rFonts w:ascii="仿宋_GB2312" w:hAnsi="仿宋_GB2312" w:cs="仿宋_GB2312" w:eastAsia="仿宋_GB2312"/>
                <w:sz w:val="20"/>
              </w:rPr>
              <w:t>，槽体顶部应采用开放式设计。两块透明平板间缝宽应在</w:t>
            </w:r>
            <w:r>
              <w:rPr>
                <w:rFonts w:ascii="仿宋_GB2312" w:hAnsi="仿宋_GB2312" w:cs="仿宋_GB2312" w:eastAsia="仿宋_GB2312"/>
                <w:sz w:val="20"/>
              </w:rPr>
              <w:t>1–30 mm</w:t>
            </w:r>
            <w:r>
              <w:rPr>
                <w:rFonts w:ascii="仿宋_GB2312" w:hAnsi="仿宋_GB2312" w:cs="仿宋_GB2312" w:eastAsia="仿宋_GB2312"/>
                <w:sz w:val="20"/>
              </w:rPr>
              <w:t>范围内可调。</w:t>
            </w:r>
          </w:p>
          <w:p>
            <w:pPr>
              <w:pStyle w:val="null3"/>
              <w:jc w:val="both"/>
            </w:pPr>
            <w:r>
              <w:rPr>
                <w:rFonts w:ascii="仿宋_GB2312" w:hAnsi="仿宋_GB2312" w:cs="仿宋_GB2312" w:eastAsia="仿宋_GB2312"/>
                <w:sz w:val="20"/>
              </w:rPr>
              <w:t xml:space="preserve">9.4 </w:t>
            </w:r>
            <w:r>
              <w:rPr>
                <w:rFonts w:ascii="仿宋_GB2312" w:hAnsi="仿宋_GB2312" w:cs="仿宋_GB2312" w:eastAsia="仿宋_GB2312"/>
                <w:sz w:val="20"/>
              </w:rPr>
              <w:t>该装置应能够兼容可更换粗糙面插板。</w:t>
            </w:r>
          </w:p>
          <w:p>
            <w:pPr>
              <w:pStyle w:val="null3"/>
            </w:pPr>
            <w:r>
              <w:rPr>
                <w:rFonts w:ascii="仿宋_GB2312" w:hAnsi="仿宋_GB2312" w:cs="仿宋_GB2312" w:eastAsia="仿宋_GB2312"/>
                <w:sz w:val="20"/>
              </w:rPr>
              <w:t xml:space="preserve">9.5 </w:t>
            </w:r>
            <w:r>
              <w:rPr>
                <w:rFonts w:ascii="仿宋_GB2312" w:hAnsi="仿宋_GB2312" w:cs="仿宋_GB2312" w:eastAsia="仿宋_GB2312"/>
                <w:sz w:val="20"/>
              </w:rPr>
              <w:t>装置应为高速摄像机系统提供无遮挡的光学观测路径，并配备相应补光方案，保证颗粒沉降轨迹和壁面附近运动过程能够清晰采集。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0"/>
              </w:rPr>
              <w:t>混砂泵注装置：</w:t>
            </w:r>
          </w:p>
          <w:p>
            <w:pPr>
              <w:pStyle w:val="null3"/>
              <w:jc w:val="both"/>
            </w:pPr>
            <w:r>
              <w:rPr>
                <w:rFonts w:ascii="仿宋_GB2312" w:hAnsi="仿宋_GB2312" w:cs="仿宋_GB2312" w:eastAsia="仿宋_GB2312"/>
                <w:sz w:val="20"/>
              </w:rPr>
              <w:t xml:space="preserve">10.1 </w:t>
            </w:r>
            <w:r>
              <w:rPr>
                <w:rFonts w:ascii="仿宋_GB2312" w:hAnsi="仿宋_GB2312" w:cs="仿宋_GB2312" w:eastAsia="仿宋_GB2312"/>
                <w:sz w:val="20"/>
              </w:rPr>
              <w:t>混砂泵注装置应不少于</w:t>
            </w:r>
            <w:r>
              <w:rPr>
                <w:rFonts w:ascii="仿宋_GB2312" w:hAnsi="仿宋_GB2312" w:cs="仿宋_GB2312" w:eastAsia="仿宋_GB2312"/>
                <w:sz w:val="20"/>
              </w:rPr>
              <w:t>2</w:t>
            </w:r>
            <w:r>
              <w:rPr>
                <w:rFonts w:ascii="仿宋_GB2312" w:hAnsi="仿宋_GB2312" w:cs="仿宋_GB2312" w:eastAsia="仿宋_GB2312"/>
                <w:sz w:val="20"/>
              </w:rPr>
              <w:t>套，泵注流量范围应覆盖</w:t>
            </w:r>
            <w:r>
              <w:rPr>
                <w:rFonts w:ascii="仿宋_GB2312" w:hAnsi="仿宋_GB2312" w:cs="仿宋_GB2312" w:eastAsia="仿宋_GB2312"/>
                <w:sz w:val="20"/>
              </w:rPr>
              <w:t>0–300L/min</w:t>
            </w:r>
            <w:r>
              <w:rPr>
                <w:rFonts w:ascii="仿宋_GB2312" w:hAnsi="仿宋_GB2312" w:cs="仿宋_GB2312" w:eastAsia="仿宋_GB2312"/>
                <w:sz w:val="20"/>
              </w:rPr>
              <w:t>，支持无级调速。流量控制精度应</w:t>
            </w:r>
            <w:r>
              <w:rPr>
                <w:rFonts w:ascii="仿宋_GB2312" w:hAnsi="仿宋_GB2312" w:cs="仿宋_GB2312" w:eastAsia="仿宋_GB2312"/>
                <w:sz w:val="20"/>
              </w:rPr>
              <w:t>≤±0.5% F.S</w:t>
            </w:r>
            <w:r>
              <w:rPr>
                <w:rFonts w:ascii="仿宋_GB2312" w:hAnsi="仿宋_GB2312" w:cs="仿宋_GB2312" w:eastAsia="仿宋_GB2312"/>
                <w:sz w:val="20"/>
              </w:rPr>
              <w:t>，并应采用流量计与泵变频器构成</w:t>
            </w:r>
            <w:r>
              <w:rPr>
                <w:rFonts w:ascii="仿宋_GB2312" w:hAnsi="仿宋_GB2312" w:cs="仿宋_GB2312" w:eastAsia="仿宋_GB2312"/>
                <w:sz w:val="20"/>
              </w:rPr>
              <w:t>PID</w:t>
            </w:r>
            <w:r>
              <w:rPr>
                <w:rFonts w:ascii="仿宋_GB2312" w:hAnsi="仿宋_GB2312" w:cs="仿宋_GB2312" w:eastAsia="仿宋_GB2312"/>
                <w:sz w:val="20"/>
              </w:rPr>
              <w:t>闭环控制，实现稳定泵注。采用撬装式结构，便于移动、安装和现场部署。各套装置应能够与中央控制系统连接，实现搅拌、泵注、流量调节和运行状态监测。</w:t>
            </w:r>
          </w:p>
          <w:p>
            <w:pPr>
              <w:pStyle w:val="null3"/>
              <w:jc w:val="both"/>
            </w:pPr>
            <w:r>
              <w:rPr>
                <w:rFonts w:ascii="仿宋_GB2312" w:hAnsi="仿宋_GB2312" w:cs="仿宋_GB2312" w:eastAsia="仿宋_GB2312"/>
                <w:sz w:val="20"/>
              </w:rPr>
              <w:t xml:space="preserve">10.2 </w:t>
            </w:r>
            <w:r>
              <w:rPr>
                <w:rFonts w:ascii="仿宋_GB2312" w:hAnsi="仿宋_GB2312" w:cs="仿宋_GB2312" w:eastAsia="仿宋_GB2312"/>
                <w:sz w:val="20"/>
              </w:rPr>
              <w:t>每套泵应配置混砂罐，单罐有效容积应</w:t>
            </w:r>
            <w:r>
              <w:rPr>
                <w:rFonts w:ascii="仿宋_GB2312" w:hAnsi="仿宋_GB2312" w:cs="仿宋_GB2312" w:eastAsia="仿宋_GB2312"/>
                <w:sz w:val="20"/>
              </w:rPr>
              <w:t>≥300L</w:t>
            </w:r>
            <w:r>
              <w:rPr>
                <w:rFonts w:ascii="仿宋_GB2312" w:hAnsi="仿宋_GB2312" w:cs="仿宋_GB2312" w:eastAsia="仿宋_GB2312"/>
                <w:sz w:val="20"/>
              </w:rPr>
              <w:t>。混砂罐应配备搅拌装置，搅拌速度应在</w:t>
            </w:r>
            <w:r>
              <w:rPr>
                <w:rFonts w:ascii="仿宋_GB2312" w:hAnsi="仿宋_GB2312" w:cs="仿宋_GB2312" w:eastAsia="仿宋_GB2312"/>
                <w:sz w:val="20"/>
              </w:rPr>
              <w:t>0–600 r/min</w:t>
            </w:r>
            <w:r>
              <w:rPr>
                <w:rFonts w:ascii="仿宋_GB2312" w:hAnsi="仿宋_GB2312" w:cs="仿宋_GB2312" w:eastAsia="仿宋_GB2312"/>
                <w:sz w:val="20"/>
              </w:rPr>
              <w:t>范围内连续可调。</w:t>
            </w:r>
          </w:p>
          <w:p>
            <w:pPr>
              <w:pStyle w:val="null3"/>
            </w:pPr>
            <w:r>
              <w:rPr>
                <w:rFonts w:ascii="仿宋_GB2312" w:hAnsi="仿宋_GB2312" w:cs="仿宋_GB2312" w:eastAsia="仿宋_GB2312"/>
                <w:sz w:val="20"/>
              </w:rPr>
              <w:t xml:space="preserve">10.3 </w:t>
            </w:r>
            <w:r>
              <w:rPr>
                <w:rFonts w:ascii="仿宋_GB2312" w:hAnsi="仿宋_GB2312" w:cs="仿宋_GB2312" w:eastAsia="仿宋_GB2312"/>
                <w:sz w:val="20"/>
              </w:rPr>
              <w:t>混砂泵注装置应配置必要的减震固定措施和压力监测点，压力信号应接入中央控制与数据采集系统。接液部件材质、安全泄压保护及管阀件耐磨耐腐蚀要求按本文件材料、管阀件及安全保护相关条款执行。</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0"/>
              </w:rPr>
              <w:t>CO</w:t>
            </w:r>
            <w:r>
              <w:rPr>
                <w:rFonts w:ascii="仿宋_GB2312" w:hAnsi="仿宋_GB2312" w:cs="仿宋_GB2312" w:eastAsia="仿宋_GB2312"/>
                <w:sz w:val="20"/>
                <w:vertAlign w:val="subscript"/>
              </w:rPr>
              <w:t>2</w:t>
            </w:r>
            <w:r>
              <w:rPr>
                <w:rFonts w:ascii="仿宋_GB2312" w:hAnsi="仿宋_GB2312" w:cs="仿宋_GB2312" w:eastAsia="仿宋_GB2312"/>
                <w:sz w:val="20"/>
              </w:rPr>
              <w:t>/N</w:t>
            </w:r>
            <w:r>
              <w:rPr>
                <w:rFonts w:ascii="仿宋_GB2312" w:hAnsi="仿宋_GB2312" w:cs="仿宋_GB2312" w:eastAsia="仿宋_GB2312"/>
                <w:sz w:val="20"/>
                <w:vertAlign w:val="subscript"/>
              </w:rPr>
              <w:t>2</w:t>
            </w:r>
            <w:r>
              <w:rPr>
                <w:rFonts w:ascii="仿宋_GB2312" w:hAnsi="仿宋_GB2312" w:cs="仿宋_GB2312" w:eastAsia="仿宋_GB2312"/>
                <w:sz w:val="20"/>
              </w:rPr>
              <w:t>泡沫生成、泡沫携砂注入模块：该模块应包括高压气液泵注与精确计量单元、泡沫发生与质量控制单元、耐压静态混合器与混砂液注入系统。</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高温高压可视泡沫评价模块：能够在高温高压条件下可视化评价泡沫的起泡能力、泡沫稳定性（半衰期、泡沫综合指数）和泡沫结构（粒径、液膜排液过程）；工作压力</w:t>
            </w:r>
            <w:r>
              <w:rPr>
                <w:rFonts w:ascii="仿宋_GB2312" w:hAnsi="仿宋_GB2312" w:cs="仿宋_GB2312" w:eastAsia="仿宋_GB2312"/>
                <w:sz w:val="20"/>
              </w:rPr>
              <w:t>≥40MPa</w:t>
            </w:r>
            <w:r>
              <w:rPr>
                <w:rFonts w:ascii="仿宋_GB2312" w:hAnsi="仿宋_GB2312" w:cs="仿宋_GB2312" w:eastAsia="仿宋_GB2312"/>
                <w:sz w:val="20"/>
              </w:rPr>
              <w:t>，控制精度</w:t>
            </w:r>
            <w:r>
              <w:rPr>
                <w:rFonts w:ascii="仿宋_GB2312" w:hAnsi="仿宋_GB2312" w:cs="仿宋_GB2312" w:eastAsia="仿宋_GB2312"/>
                <w:sz w:val="20"/>
              </w:rPr>
              <w:t>:±0.1MPa</w:t>
            </w:r>
            <w:r>
              <w:rPr>
                <w:rFonts w:ascii="仿宋_GB2312" w:hAnsi="仿宋_GB2312" w:cs="仿宋_GB2312" w:eastAsia="仿宋_GB2312"/>
                <w:sz w:val="20"/>
              </w:rPr>
              <w:t>；最高温度</w:t>
            </w:r>
            <w:r>
              <w:rPr>
                <w:rFonts w:ascii="仿宋_GB2312" w:hAnsi="仿宋_GB2312" w:cs="仿宋_GB2312" w:eastAsia="仿宋_GB2312"/>
                <w:sz w:val="20"/>
              </w:rPr>
              <w:t>≥200℃</w:t>
            </w:r>
            <w:r>
              <w:rPr>
                <w:rFonts w:ascii="仿宋_GB2312" w:hAnsi="仿宋_GB2312" w:cs="仿宋_GB2312" w:eastAsia="仿宋_GB2312"/>
                <w:sz w:val="20"/>
              </w:rPr>
              <w:t>，控制精度：</w:t>
            </w:r>
            <w:r>
              <w:rPr>
                <w:rFonts w:ascii="仿宋_GB2312" w:hAnsi="仿宋_GB2312" w:cs="仿宋_GB2312" w:eastAsia="仿宋_GB2312"/>
                <w:sz w:val="20"/>
              </w:rPr>
              <w:t>±0.5℃</w:t>
            </w:r>
            <w:r>
              <w:rPr>
                <w:rFonts w:ascii="仿宋_GB2312" w:hAnsi="仿宋_GB2312" w:cs="仿宋_GB2312" w:eastAsia="仿宋_GB2312"/>
                <w:sz w:val="20"/>
              </w:rPr>
              <w:t>；</w:t>
            </w:r>
            <w:r>
              <w:rPr>
                <w:rFonts w:ascii="仿宋_GB2312" w:hAnsi="仿宋_GB2312" w:cs="仿宋_GB2312" w:eastAsia="仿宋_GB2312"/>
                <w:sz w:val="20"/>
              </w:rPr>
              <w:t>316L</w:t>
            </w:r>
            <w:r>
              <w:rPr>
                <w:rFonts w:ascii="仿宋_GB2312" w:hAnsi="仿宋_GB2312" w:cs="仿宋_GB2312" w:eastAsia="仿宋_GB2312"/>
                <w:sz w:val="20"/>
              </w:rPr>
              <w:t>不锈钢；条型视窗，尺寸</w:t>
            </w:r>
            <w:r>
              <w:rPr>
                <w:rFonts w:ascii="仿宋_GB2312" w:hAnsi="仿宋_GB2312" w:cs="仿宋_GB2312" w:eastAsia="仿宋_GB2312"/>
                <w:sz w:val="20"/>
              </w:rPr>
              <w:t>≥230mm×10mm</w:t>
            </w:r>
            <w:r>
              <w:rPr>
                <w:rFonts w:ascii="仿宋_GB2312" w:hAnsi="仿宋_GB2312" w:cs="仿宋_GB2312" w:eastAsia="仿宋_GB2312"/>
                <w:sz w:val="20"/>
              </w:rPr>
              <w:t>，覆盖泡沫全高度范围；系统包含搅拌发泡模块、温度压力控制与测量系统、数据采集与控制系统。</w:t>
            </w:r>
          </w:p>
          <w:p>
            <w:pPr>
              <w:pStyle w:val="null3"/>
            </w:pPr>
            <w:r>
              <w:rPr>
                <w:rFonts w:ascii="仿宋_GB2312" w:hAnsi="仿宋_GB2312" w:cs="仿宋_GB2312" w:eastAsia="仿宋_GB2312"/>
                <w:sz w:val="20"/>
              </w:rPr>
              <w:t>注：提供满足以上要求的承诺函及设计思路，如有其他证明材料也可提供。</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0"/>
              </w:rPr>
              <w:t>沉降分离系统：</w:t>
            </w:r>
          </w:p>
          <w:p>
            <w:pPr>
              <w:pStyle w:val="null3"/>
              <w:jc w:val="both"/>
            </w:pPr>
            <w:r>
              <w:rPr>
                <w:rFonts w:ascii="仿宋_GB2312" w:hAnsi="仿宋_GB2312" w:cs="仿宋_GB2312" w:eastAsia="仿宋_GB2312"/>
                <w:sz w:val="20"/>
              </w:rPr>
              <w:t xml:space="preserve">13.1 </w:t>
            </w:r>
            <w:r>
              <w:rPr>
                <w:rFonts w:ascii="仿宋_GB2312" w:hAnsi="仿宋_GB2312" w:cs="仿宋_GB2312" w:eastAsia="仿宋_GB2312"/>
                <w:sz w:val="20"/>
              </w:rPr>
              <w:t>沉降分离罐应不少于</w:t>
            </w:r>
            <w:r>
              <w:rPr>
                <w:rFonts w:ascii="仿宋_GB2312" w:hAnsi="仿宋_GB2312" w:cs="仿宋_GB2312" w:eastAsia="仿宋_GB2312"/>
                <w:sz w:val="20"/>
              </w:rPr>
              <w:t>2</w:t>
            </w:r>
            <w:r>
              <w:rPr>
                <w:rFonts w:ascii="仿宋_GB2312" w:hAnsi="仿宋_GB2312" w:cs="仿宋_GB2312" w:eastAsia="仿宋_GB2312"/>
                <w:sz w:val="20"/>
              </w:rPr>
              <w:t>套，单罐有效容积应</w:t>
            </w:r>
            <w:r>
              <w:rPr>
                <w:rFonts w:ascii="仿宋_GB2312" w:hAnsi="仿宋_GB2312" w:cs="仿宋_GB2312" w:eastAsia="仿宋_GB2312"/>
                <w:sz w:val="20"/>
              </w:rPr>
              <w:t>≥300L</w:t>
            </w:r>
            <w:r>
              <w:rPr>
                <w:rFonts w:ascii="仿宋_GB2312" w:hAnsi="仿宋_GB2312" w:cs="仿宋_GB2312" w:eastAsia="仿宋_GB2312"/>
                <w:sz w:val="20"/>
              </w:rPr>
              <w:t>，用于实验后压裂液与支撑剂颗粒的沉降分离、暂存和排放。</w:t>
            </w:r>
          </w:p>
          <w:p>
            <w:pPr>
              <w:pStyle w:val="null3"/>
              <w:jc w:val="both"/>
            </w:pPr>
            <w:r>
              <w:rPr>
                <w:rFonts w:ascii="仿宋_GB2312" w:hAnsi="仿宋_GB2312" w:cs="仿宋_GB2312" w:eastAsia="仿宋_GB2312"/>
                <w:sz w:val="20"/>
              </w:rPr>
              <w:t xml:space="preserve">13.2 </w:t>
            </w:r>
            <w:r>
              <w:rPr>
                <w:rFonts w:ascii="仿宋_GB2312" w:hAnsi="仿宋_GB2312" w:cs="仿宋_GB2312" w:eastAsia="仿宋_GB2312"/>
                <w:sz w:val="20"/>
              </w:rPr>
              <w:t>沉降分离罐应具备液固初步沉降分离功能，罐体内部宜设置沉降分离区、挡板或导流结构，便于实验后清砂、排液和清洗维护。</w:t>
            </w:r>
          </w:p>
          <w:p>
            <w:pPr>
              <w:pStyle w:val="null3"/>
              <w:jc w:val="both"/>
            </w:pPr>
            <w:r>
              <w:rPr>
                <w:rFonts w:ascii="仿宋_GB2312" w:hAnsi="仿宋_GB2312" w:cs="仿宋_GB2312" w:eastAsia="仿宋_GB2312"/>
                <w:sz w:val="20"/>
              </w:rPr>
              <w:t xml:space="preserve">13.3 </w:t>
            </w:r>
            <w:r>
              <w:rPr>
                <w:rFonts w:ascii="仿宋_GB2312" w:hAnsi="仿宋_GB2312" w:cs="仿宋_GB2312" w:eastAsia="仿宋_GB2312"/>
                <w:sz w:val="20"/>
              </w:rPr>
              <w:t>沉降分离罐应设置进液口、出液口、排砂口、排污口和清洗口，接口规格应与实验管路系统匹配。</w:t>
            </w:r>
          </w:p>
          <w:p>
            <w:pPr>
              <w:pStyle w:val="null3"/>
              <w:jc w:val="both"/>
            </w:pPr>
            <w:r>
              <w:rPr>
                <w:rFonts w:ascii="仿宋_GB2312" w:hAnsi="仿宋_GB2312" w:cs="仿宋_GB2312" w:eastAsia="仿宋_GB2312"/>
                <w:sz w:val="20"/>
              </w:rPr>
              <w:t xml:space="preserve">13.4 </w:t>
            </w:r>
            <w:r>
              <w:rPr>
                <w:rFonts w:ascii="仿宋_GB2312" w:hAnsi="仿宋_GB2312" w:cs="仿宋_GB2312" w:eastAsia="仿宋_GB2312"/>
                <w:sz w:val="20"/>
              </w:rPr>
              <w:t>应配置</w:t>
            </w:r>
            <w:r>
              <w:rPr>
                <w:rFonts w:ascii="仿宋_GB2312" w:hAnsi="仿宋_GB2312" w:cs="仿宋_GB2312" w:eastAsia="仿宋_GB2312"/>
                <w:sz w:val="20"/>
              </w:rPr>
              <w:t>1</w:t>
            </w:r>
            <w:r>
              <w:rPr>
                <w:rFonts w:ascii="仿宋_GB2312" w:hAnsi="仿宋_GB2312" w:cs="仿宋_GB2312" w:eastAsia="仿宋_GB2312"/>
                <w:sz w:val="20"/>
              </w:rPr>
              <w:t>套振动筛分离单元，用于实验后对支撑剂颗粒和压裂液进行进一步液固分离。振动筛应采用可更换筛网结构，筛网规格应能够覆盖常用支撑剂粒径范围，并便于拆卸、清洗和更换。</w:t>
            </w:r>
          </w:p>
          <w:p>
            <w:pPr>
              <w:pStyle w:val="null3"/>
            </w:pPr>
            <w:r>
              <w:rPr>
                <w:rFonts w:ascii="仿宋_GB2312" w:hAnsi="仿宋_GB2312" w:cs="仿宋_GB2312" w:eastAsia="仿宋_GB2312"/>
                <w:sz w:val="20"/>
              </w:rPr>
              <w:t xml:space="preserve">13.5 </w:t>
            </w:r>
            <w:r>
              <w:rPr>
                <w:rFonts w:ascii="仿宋_GB2312" w:hAnsi="仿宋_GB2312" w:cs="仿宋_GB2312" w:eastAsia="仿宋_GB2312"/>
                <w:sz w:val="20"/>
              </w:rPr>
              <w:t>振动筛分离单元处理能力应</w:t>
            </w:r>
            <w:r>
              <w:rPr>
                <w:rFonts w:ascii="仿宋_GB2312" w:hAnsi="仿宋_GB2312" w:cs="仿宋_GB2312" w:eastAsia="仿宋_GB2312"/>
                <w:sz w:val="20"/>
              </w:rPr>
              <w:t>≥100 L/min</w:t>
            </w:r>
            <w:r>
              <w:rPr>
                <w:rFonts w:ascii="仿宋_GB2312" w:hAnsi="仿宋_GB2312" w:cs="仿宋_GB2312" w:eastAsia="仿宋_GB2312"/>
                <w:sz w:val="20"/>
              </w:rPr>
              <w:t>，振动电机功率应</w:t>
            </w:r>
            <w:r>
              <w:rPr>
                <w:rFonts w:ascii="仿宋_GB2312" w:hAnsi="仿宋_GB2312" w:cs="仿宋_GB2312" w:eastAsia="仿宋_GB2312"/>
                <w:sz w:val="20"/>
              </w:rPr>
              <w:t>≥0.37 kW</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0"/>
              </w:rPr>
              <w:t>高压清洗系统：</w:t>
            </w:r>
            <w:r>
              <w:rPr>
                <w:rFonts w:ascii="仿宋_GB2312" w:hAnsi="仿宋_GB2312" w:cs="仿宋_GB2312" w:eastAsia="仿宋_GB2312"/>
                <w:sz w:val="20"/>
              </w:rPr>
              <w:t>≥2</w:t>
            </w:r>
            <w:r>
              <w:rPr>
                <w:rFonts w:ascii="仿宋_GB2312" w:hAnsi="仿宋_GB2312" w:cs="仿宋_GB2312" w:eastAsia="仿宋_GB2312"/>
                <w:sz w:val="20"/>
              </w:rPr>
              <w:t>套。用于对裂缝模型及管路的快速、高效清洗。</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0"/>
              </w:rPr>
              <w:t>关键管路切换阀门应采用电动执行机构，并能接入中央控制系统，实现远程启停、状态反馈和联动控制。</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0"/>
              </w:rPr>
              <w:t>压力传感器：</w:t>
            </w:r>
            <w:r>
              <w:rPr>
                <w:rFonts w:ascii="仿宋_GB2312" w:hAnsi="仿宋_GB2312" w:cs="仿宋_GB2312" w:eastAsia="仿宋_GB2312"/>
                <w:sz w:val="20"/>
              </w:rPr>
              <w:t>≥10</w:t>
            </w:r>
            <w:r>
              <w:rPr>
                <w:rFonts w:ascii="仿宋_GB2312" w:hAnsi="仿宋_GB2312" w:cs="仿宋_GB2312" w:eastAsia="仿宋_GB2312"/>
                <w:sz w:val="20"/>
              </w:rPr>
              <w:t>支。量程</w:t>
            </w:r>
            <w:r>
              <w:rPr>
                <w:rFonts w:ascii="仿宋_GB2312" w:hAnsi="仿宋_GB2312" w:cs="仿宋_GB2312" w:eastAsia="仿宋_GB2312"/>
                <w:sz w:val="20"/>
              </w:rPr>
              <w:t>≥3.0MPa</w:t>
            </w:r>
            <w:r>
              <w:rPr>
                <w:rFonts w:ascii="仿宋_GB2312" w:hAnsi="仿宋_GB2312" w:cs="仿宋_GB2312" w:eastAsia="仿宋_GB2312"/>
                <w:sz w:val="20"/>
              </w:rPr>
              <w:t>；精度</w:t>
            </w:r>
            <w:r>
              <w:rPr>
                <w:rFonts w:ascii="仿宋_GB2312" w:hAnsi="仿宋_GB2312" w:cs="仿宋_GB2312" w:eastAsia="仿宋_GB2312"/>
                <w:sz w:val="20"/>
              </w:rPr>
              <w:t>≤0.25%F.S</w:t>
            </w:r>
            <w:r>
              <w:rPr>
                <w:rFonts w:ascii="仿宋_GB2312" w:hAnsi="仿宋_GB2312" w:cs="仿宋_GB2312" w:eastAsia="仿宋_GB2312"/>
                <w:sz w:val="20"/>
              </w:rPr>
              <w:t>；须具备数字或模拟通讯接口，接入中央</w:t>
            </w:r>
            <w:r>
              <w:rPr>
                <w:rFonts w:ascii="仿宋_GB2312" w:hAnsi="仿宋_GB2312" w:cs="仿宋_GB2312" w:eastAsia="仿宋_GB2312"/>
                <w:sz w:val="20"/>
              </w:rPr>
              <w:t>DAQ</w:t>
            </w:r>
            <w:r>
              <w:rPr>
                <w:rFonts w:ascii="仿宋_GB2312" w:hAnsi="仿宋_GB2312" w:cs="仿宋_GB2312" w:eastAsia="仿宋_GB2312"/>
                <w:sz w:val="20"/>
              </w:rPr>
              <w:t>系统。</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0"/>
              </w:rPr>
              <w:t>流量计：</w:t>
            </w:r>
            <w:r>
              <w:rPr>
                <w:rFonts w:ascii="仿宋_GB2312" w:hAnsi="仿宋_GB2312" w:cs="仿宋_GB2312" w:eastAsia="仿宋_GB2312"/>
                <w:sz w:val="20"/>
              </w:rPr>
              <w:t>≥12</w:t>
            </w:r>
            <w:r>
              <w:rPr>
                <w:rFonts w:ascii="仿宋_GB2312" w:hAnsi="仿宋_GB2312" w:cs="仿宋_GB2312" w:eastAsia="仿宋_GB2312"/>
                <w:sz w:val="20"/>
              </w:rPr>
              <w:t>台。须为适用于浆液测量的非接触式或无活动部件仪表；量程覆盖</w:t>
            </w:r>
            <w:r>
              <w:rPr>
                <w:rFonts w:ascii="仿宋_GB2312" w:hAnsi="仿宋_GB2312" w:cs="仿宋_GB2312" w:eastAsia="仿宋_GB2312"/>
                <w:sz w:val="20"/>
              </w:rPr>
              <w:t>1-300L/min</w:t>
            </w:r>
            <w:r>
              <w:rPr>
                <w:rFonts w:ascii="仿宋_GB2312" w:hAnsi="仿宋_GB2312" w:cs="仿宋_GB2312" w:eastAsia="仿宋_GB2312"/>
                <w:sz w:val="20"/>
              </w:rPr>
              <w:t>范围；须具备数字或模拟通讯接口，接入中央</w:t>
            </w:r>
            <w:r>
              <w:rPr>
                <w:rFonts w:ascii="仿宋_GB2312" w:hAnsi="仿宋_GB2312" w:cs="仿宋_GB2312" w:eastAsia="仿宋_GB2312"/>
                <w:sz w:val="20"/>
              </w:rPr>
              <w:t>DAQ</w:t>
            </w:r>
            <w:r>
              <w:rPr>
                <w:rFonts w:ascii="仿宋_GB2312" w:hAnsi="仿宋_GB2312" w:cs="仿宋_GB2312" w:eastAsia="仿宋_GB2312"/>
                <w:sz w:val="20"/>
              </w:rPr>
              <w:t>系统。</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用于裂缝模块三</w:t>
            </w:r>
            <w:r>
              <w:rPr>
                <w:rFonts w:ascii="仿宋_GB2312" w:hAnsi="仿宋_GB2312" w:cs="仿宋_GB2312" w:eastAsia="仿宋_GB2312"/>
                <w:sz w:val="20"/>
              </w:rPr>
              <w:t>的</w:t>
            </w:r>
            <w:r>
              <w:rPr>
                <w:rFonts w:ascii="仿宋_GB2312" w:hAnsi="仿宋_GB2312" w:cs="仿宋_GB2312" w:eastAsia="仿宋_GB2312"/>
                <w:sz w:val="20"/>
              </w:rPr>
              <w:t>激光位移传感器量程</w:t>
            </w:r>
            <w:r>
              <w:rPr>
                <w:rFonts w:ascii="仿宋_GB2312" w:hAnsi="仿宋_GB2312" w:cs="仿宋_GB2312" w:eastAsia="仿宋_GB2312"/>
                <w:sz w:val="20"/>
              </w:rPr>
              <w:t>≥300mm</w:t>
            </w:r>
            <w:r>
              <w:rPr>
                <w:rFonts w:ascii="仿宋_GB2312" w:hAnsi="仿宋_GB2312" w:cs="仿宋_GB2312" w:eastAsia="仿宋_GB2312"/>
                <w:sz w:val="20"/>
              </w:rPr>
              <w:t>；精度</w:t>
            </w:r>
            <w:r>
              <w:rPr>
                <w:rFonts w:ascii="仿宋_GB2312" w:hAnsi="仿宋_GB2312" w:cs="仿宋_GB2312" w:eastAsia="仿宋_GB2312"/>
                <w:sz w:val="20"/>
              </w:rPr>
              <w:t>≤±0.1%F.S</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0"/>
              </w:rPr>
              <w:t>用于裂缝模块三</w:t>
            </w:r>
            <w:r>
              <w:rPr>
                <w:rFonts w:ascii="仿宋_GB2312" w:hAnsi="仿宋_GB2312" w:cs="仿宋_GB2312" w:eastAsia="仿宋_GB2312"/>
                <w:sz w:val="20"/>
              </w:rPr>
              <w:t>的</w:t>
            </w:r>
            <w:r>
              <w:rPr>
                <w:rFonts w:ascii="仿宋_GB2312" w:hAnsi="仿宋_GB2312" w:cs="仿宋_GB2312" w:eastAsia="仿宋_GB2312"/>
                <w:sz w:val="20"/>
              </w:rPr>
              <w:t>激光位移传感器</w:t>
            </w:r>
            <w:r>
              <w:rPr>
                <w:rFonts w:ascii="仿宋_GB2312" w:hAnsi="仿宋_GB2312" w:cs="仿宋_GB2312" w:eastAsia="仿宋_GB2312"/>
                <w:sz w:val="20"/>
              </w:rPr>
              <w:t>≥30</w:t>
            </w:r>
            <w:r>
              <w:rPr>
                <w:rFonts w:ascii="仿宋_GB2312" w:hAnsi="仿宋_GB2312" w:cs="仿宋_GB2312" w:eastAsia="仿宋_GB2312"/>
                <w:sz w:val="20"/>
              </w:rPr>
              <w:t>套；用于非接触式测量裂缝壁面在动态起裂和扩展过程中的位移；须具备数字或模拟通讯接口，接入中央</w:t>
            </w:r>
            <w:r>
              <w:rPr>
                <w:rFonts w:ascii="仿宋_GB2312" w:hAnsi="仿宋_GB2312" w:cs="仿宋_GB2312" w:eastAsia="仿宋_GB2312"/>
                <w:sz w:val="20"/>
              </w:rPr>
              <w:t>DAQ</w:t>
            </w:r>
            <w:r>
              <w:rPr>
                <w:rFonts w:ascii="仿宋_GB2312" w:hAnsi="仿宋_GB2312" w:cs="仿宋_GB2312" w:eastAsia="仿宋_GB2312"/>
                <w:sz w:val="20"/>
              </w:rPr>
              <w:t>系统。</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高清摄像机模块：</w:t>
            </w:r>
          </w:p>
          <w:p>
            <w:pPr>
              <w:pStyle w:val="null3"/>
              <w:jc w:val="both"/>
            </w:pPr>
            <w:r>
              <w:rPr>
                <w:rFonts w:ascii="仿宋_GB2312" w:hAnsi="仿宋_GB2312" w:cs="仿宋_GB2312" w:eastAsia="仿宋_GB2312"/>
                <w:sz w:val="20"/>
              </w:rPr>
              <w:t xml:space="preserve">20.1 </w:t>
            </w:r>
            <w:r>
              <w:rPr>
                <w:rFonts w:ascii="仿宋_GB2312" w:hAnsi="仿宋_GB2312" w:cs="仿宋_GB2312" w:eastAsia="仿宋_GB2312"/>
                <w:sz w:val="20"/>
              </w:rPr>
              <w:t>高清摄像机模块应不少于</w:t>
            </w:r>
            <w:r>
              <w:rPr>
                <w:rFonts w:ascii="仿宋_GB2312" w:hAnsi="仿宋_GB2312" w:cs="仿宋_GB2312" w:eastAsia="仿宋_GB2312"/>
                <w:sz w:val="20"/>
              </w:rPr>
              <w:t>10</w:t>
            </w:r>
            <w:r>
              <w:rPr>
                <w:rFonts w:ascii="仿宋_GB2312" w:hAnsi="仿宋_GB2312" w:cs="仿宋_GB2312" w:eastAsia="仿宋_GB2312"/>
                <w:sz w:val="20"/>
              </w:rPr>
              <w:t>套，单台摄像机分辨率应</w:t>
            </w:r>
            <w:r>
              <w:rPr>
                <w:rFonts w:ascii="仿宋_GB2312" w:hAnsi="仿宋_GB2312" w:cs="仿宋_GB2312" w:eastAsia="仿宋_GB2312"/>
                <w:sz w:val="20"/>
              </w:rPr>
              <w:t>≥4K</w:t>
            </w:r>
            <w:r>
              <w:rPr>
                <w:rFonts w:ascii="仿宋_GB2312" w:hAnsi="仿宋_GB2312" w:cs="仿宋_GB2312" w:eastAsia="仿宋_GB2312"/>
                <w:sz w:val="20"/>
              </w:rPr>
              <w:t>，</w:t>
            </w:r>
            <w:r>
              <w:rPr>
                <w:rFonts w:ascii="仿宋_GB2312" w:hAnsi="仿宋_GB2312" w:cs="仿宋_GB2312" w:eastAsia="仿宋_GB2312"/>
                <w:sz w:val="20"/>
              </w:rPr>
              <w:t>3840×2160</w:t>
            </w:r>
            <w:r>
              <w:rPr>
                <w:rFonts w:ascii="仿宋_GB2312" w:hAnsi="仿宋_GB2312" w:cs="仿宋_GB2312" w:eastAsia="仿宋_GB2312"/>
                <w:sz w:val="20"/>
              </w:rPr>
              <w:t>像素，帧率应</w:t>
            </w:r>
            <w:r>
              <w:rPr>
                <w:rFonts w:ascii="仿宋_GB2312" w:hAnsi="仿宋_GB2312" w:cs="仿宋_GB2312" w:eastAsia="仿宋_GB2312"/>
                <w:sz w:val="20"/>
              </w:rPr>
              <w:t>≥60 fps</w:t>
            </w:r>
            <w:r>
              <w:rPr>
                <w:rFonts w:ascii="仿宋_GB2312" w:hAnsi="仿宋_GB2312" w:cs="仿宋_GB2312" w:eastAsia="仿宋_GB2312"/>
                <w:sz w:val="20"/>
              </w:rPr>
              <w:t>，用于裂缝模型内支撑剂运移、沉降和砂堤形态演化过程的连续图像采集。</w:t>
            </w:r>
          </w:p>
          <w:p>
            <w:pPr>
              <w:pStyle w:val="null3"/>
              <w:jc w:val="both"/>
            </w:pPr>
            <w:r>
              <w:rPr>
                <w:rFonts w:ascii="仿宋_GB2312" w:hAnsi="仿宋_GB2312" w:cs="仿宋_GB2312" w:eastAsia="仿宋_GB2312"/>
                <w:sz w:val="20"/>
              </w:rPr>
              <w:t xml:space="preserve">20.2 </w:t>
            </w:r>
            <w:r>
              <w:rPr>
                <w:rFonts w:ascii="仿宋_GB2312" w:hAnsi="仿宋_GB2312" w:cs="仿宋_GB2312" w:eastAsia="仿宋_GB2312"/>
                <w:sz w:val="20"/>
              </w:rPr>
              <w:t>高清摄像机拍摄距离应满足裂缝模型正面可视化采集需求，宜在</w:t>
            </w:r>
            <w:r>
              <w:rPr>
                <w:rFonts w:ascii="仿宋_GB2312" w:hAnsi="仿宋_GB2312" w:cs="仿宋_GB2312" w:eastAsia="仿宋_GB2312"/>
                <w:sz w:val="20"/>
              </w:rPr>
              <w:t>0.3–1.0 m</w:t>
            </w:r>
            <w:r>
              <w:rPr>
                <w:rFonts w:ascii="仿宋_GB2312" w:hAnsi="仿宋_GB2312" w:cs="仿宋_GB2312" w:eastAsia="仿宋_GB2312"/>
                <w:sz w:val="20"/>
              </w:rPr>
              <w:t>范围内可调。单台摄像机有效成像范围宜覆盖裂缝长度方向</w:t>
            </w:r>
            <w:r>
              <w:rPr>
                <w:rFonts w:ascii="仿宋_GB2312" w:hAnsi="仿宋_GB2312" w:cs="仿宋_GB2312" w:eastAsia="仿宋_GB2312"/>
                <w:sz w:val="20"/>
              </w:rPr>
              <w:t>0.8–1.2m</w:t>
            </w:r>
            <w:r>
              <w:rPr>
                <w:rFonts w:ascii="仿宋_GB2312" w:hAnsi="仿宋_GB2312" w:cs="仿宋_GB2312" w:eastAsia="仿宋_GB2312"/>
                <w:sz w:val="20"/>
              </w:rPr>
              <w:t>、高度方向</w:t>
            </w:r>
            <w:r>
              <w:rPr>
                <w:rFonts w:ascii="仿宋_GB2312" w:hAnsi="仿宋_GB2312" w:cs="仿宋_GB2312" w:eastAsia="仿宋_GB2312"/>
                <w:sz w:val="20"/>
              </w:rPr>
              <w:t>0.5–1.0 m</w:t>
            </w:r>
            <w:r>
              <w:rPr>
                <w:rFonts w:ascii="仿宋_GB2312" w:hAnsi="仿宋_GB2312" w:cs="仿宋_GB2312" w:eastAsia="仿宋_GB2312"/>
                <w:sz w:val="20"/>
              </w:rPr>
              <w:t>的观察区域，成像范围应根据裂缝模块尺寸和现场布置方案确定。</w:t>
            </w:r>
          </w:p>
          <w:p>
            <w:pPr>
              <w:pStyle w:val="null3"/>
              <w:jc w:val="both"/>
            </w:pPr>
            <w:r>
              <w:rPr>
                <w:rFonts w:ascii="仿宋_GB2312" w:hAnsi="仿宋_GB2312" w:cs="仿宋_GB2312" w:eastAsia="仿宋_GB2312"/>
                <w:sz w:val="20"/>
              </w:rPr>
              <w:t xml:space="preserve">20.3 </w:t>
            </w:r>
            <w:r>
              <w:rPr>
                <w:rFonts w:ascii="仿宋_GB2312" w:hAnsi="仿宋_GB2312" w:cs="仿宋_GB2312" w:eastAsia="仿宋_GB2312"/>
                <w:sz w:val="20"/>
              </w:rPr>
              <w:t>须提供一套图像处理系统，应能实现多机位图像拼接和遮挡区域补全。</w:t>
            </w:r>
          </w:p>
          <w:p>
            <w:pPr>
              <w:pStyle w:val="null3"/>
              <w:jc w:val="both"/>
            </w:pPr>
            <w:r>
              <w:rPr>
                <w:rFonts w:ascii="仿宋_GB2312" w:hAnsi="仿宋_GB2312" w:cs="仿宋_GB2312" w:eastAsia="仿宋_GB2312"/>
                <w:sz w:val="20"/>
              </w:rPr>
              <w:t xml:space="preserve">20.4 </w:t>
            </w:r>
            <w:r>
              <w:rPr>
                <w:rFonts w:ascii="仿宋_GB2312" w:hAnsi="仿宋_GB2312" w:cs="仿宋_GB2312" w:eastAsia="仿宋_GB2312"/>
                <w:sz w:val="20"/>
              </w:rPr>
              <w:t>图像采集空间分辨率应满足支撑剂运移和砂堤轮廓识别要求，观察区域内图像空间分辨率宜</w:t>
            </w:r>
            <w:r>
              <w:rPr>
                <w:rFonts w:ascii="仿宋_GB2312" w:hAnsi="仿宋_GB2312" w:cs="仿宋_GB2312" w:eastAsia="仿宋_GB2312"/>
                <w:sz w:val="20"/>
              </w:rPr>
              <w:t>≤0.5 mm/pixel</w:t>
            </w:r>
            <w:r>
              <w:rPr>
                <w:rFonts w:ascii="仿宋_GB2312" w:hAnsi="仿宋_GB2312" w:cs="仿宋_GB2312" w:eastAsia="仿宋_GB2312"/>
                <w:sz w:val="20"/>
              </w:rPr>
              <w:t>。投标人须说明在拟定拍摄距离和成像范围下的空间分辨率计算结果。</w:t>
            </w:r>
          </w:p>
          <w:p>
            <w:pPr>
              <w:pStyle w:val="null3"/>
              <w:jc w:val="both"/>
            </w:pPr>
            <w:r>
              <w:rPr>
                <w:rFonts w:ascii="仿宋_GB2312" w:hAnsi="仿宋_GB2312" w:cs="仿宋_GB2312" w:eastAsia="仿宋_GB2312"/>
                <w:sz w:val="20"/>
              </w:rPr>
              <w:t xml:space="preserve">20.5 </w:t>
            </w:r>
            <w:r>
              <w:rPr>
                <w:rFonts w:ascii="仿宋_GB2312" w:hAnsi="仿宋_GB2312" w:cs="仿宋_GB2312" w:eastAsia="仿宋_GB2312"/>
                <w:sz w:val="20"/>
              </w:rPr>
              <w:t>摄像机应配备稳定的固定支架，支架应具备上下、前后和角度调节功能，便于现场对焦、视场调整和标定。</w:t>
            </w:r>
          </w:p>
          <w:p>
            <w:pPr>
              <w:pStyle w:val="null3"/>
            </w:pPr>
            <w:r>
              <w:rPr>
                <w:rFonts w:ascii="仿宋_GB2312" w:hAnsi="仿宋_GB2312" w:cs="仿宋_GB2312" w:eastAsia="仿宋_GB2312"/>
                <w:sz w:val="20"/>
              </w:rPr>
              <w:t xml:space="preserve">20.6 </w:t>
            </w:r>
            <w:r>
              <w:rPr>
                <w:rFonts w:ascii="仿宋_GB2312" w:hAnsi="仿宋_GB2312" w:cs="仿宋_GB2312" w:eastAsia="仿宋_GB2312"/>
                <w:sz w:val="20"/>
              </w:rPr>
              <w:t>高清摄像机模块应配备配套</w:t>
            </w:r>
            <w:r>
              <w:rPr>
                <w:rFonts w:ascii="仿宋_GB2312" w:hAnsi="仿宋_GB2312" w:cs="仿宋_GB2312" w:eastAsia="仿宋_GB2312"/>
                <w:sz w:val="20"/>
              </w:rPr>
              <w:t>LED</w:t>
            </w:r>
            <w:r>
              <w:rPr>
                <w:rFonts w:ascii="仿宋_GB2312" w:hAnsi="仿宋_GB2312" w:cs="仿宋_GB2312" w:eastAsia="仿宋_GB2312"/>
                <w:sz w:val="20"/>
              </w:rPr>
              <w:t>常亮补光设备，补光亮度应满足透明裂缝模型内颗粒运动和砂堤形态识别要求，光源应布置均匀，并避免明显反光、阴影和频闪对图像采集造成影响。</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3D</w:t>
            </w:r>
            <w:r>
              <w:rPr>
                <w:rFonts w:ascii="仿宋_GB2312" w:hAnsi="仿宋_GB2312" w:cs="仿宋_GB2312" w:eastAsia="仿宋_GB2312"/>
                <w:sz w:val="20"/>
              </w:rPr>
              <w:t>扫描仪模块：</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jc w:val="both"/>
            </w:pPr>
            <w:r>
              <w:rPr>
                <w:rFonts w:ascii="仿宋_GB2312" w:hAnsi="仿宋_GB2312" w:cs="仿宋_GB2312" w:eastAsia="仿宋_GB2312"/>
                <w:sz w:val="20"/>
              </w:rPr>
              <w:t xml:space="preserve">21.1 </w:t>
            </w:r>
            <w:r>
              <w:rPr>
                <w:rFonts w:ascii="仿宋_GB2312" w:hAnsi="仿宋_GB2312" w:cs="仿宋_GB2312" w:eastAsia="仿宋_GB2312"/>
                <w:sz w:val="20"/>
              </w:rPr>
              <w:t>扫描精度</w:t>
            </w:r>
            <w:r>
              <w:rPr>
                <w:rFonts w:ascii="仿宋_GB2312" w:hAnsi="仿宋_GB2312" w:cs="仿宋_GB2312" w:eastAsia="仿宋_GB2312"/>
                <w:sz w:val="20"/>
              </w:rPr>
              <w:t>≤0.05mm</w:t>
            </w:r>
            <w:r>
              <w:rPr>
                <w:rFonts w:ascii="仿宋_GB2312" w:hAnsi="仿宋_GB2312" w:cs="仿宋_GB2312" w:eastAsia="仿宋_GB2312"/>
                <w:sz w:val="20"/>
              </w:rPr>
              <w:t>；点距</w:t>
            </w:r>
            <w:r>
              <w:rPr>
                <w:rFonts w:ascii="仿宋_GB2312" w:hAnsi="仿宋_GB2312" w:cs="仿宋_GB2312" w:eastAsia="仿宋_GB2312"/>
                <w:sz w:val="20"/>
              </w:rPr>
              <w:t>/</w:t>
            </w:r>
            <w:r>
              <w:rPr>
                <w:rFonts w:ascii="仿宋_GB2312" w:hAnsi="仿宋_GB2312" w:cs="仿宋_GB2312" w:eastAsia="仿宋_GB2312"/>
                <w:sz w:val="20"/>
              </w:rPr>
              <w:t>分辨率</w:t>
            </w:r>
            <w:r>
              <w:rPr>
                <w:rFonts w:ascii="仿宋_GB2312" w:hAnsi="仿宋_GB2312" w:cs="仿宋_GB2312" w:eastAsia="仿宋_GB2312"/>
                <w:sz w:val="20"/>
              </w:rPr>
              <w:t>≤0.1mm</w:t>
            </w:r>
            <w:r>
              <w:rPr>
                <w:rFonts w:ascii="仿宋_GB2312" w:hAnsi="仿宋_GB2312" w:cs="仿宋_GB2312" w:eastAsia="仿宋_GB2312"/>
                <w:sz w:val="20"/>
              </w:rPr>
              <w:t>；必须支持标志点拼接模式；必须能有效处理反光（湿润）和深色表面；扫描速度</w:t>
            </w:r>
            <w:r>
              <w:rPr>
                <w:rFonts w:ascii="仿宋_GB2312" w:hAnsi="仿宋_GB2312" w:cs="仿宋_GB2312" w:eastAsia="仿宋_GB2312"/>
                <w:sz w:val="20"/>
              </w:rPr>
              <w:t>≥100</w:t>
            </w:r>
            <w:r>
              <w:rPr>
                <w:rFonts w:ascii="仿宋_GB2312" w:hAnsi="仿宋_GB2312" w:cs="仿宋_GB2312" w:eastAsia="仿宋_GB2312"/>
                <w:sz w:val="20"/>
              </w:rPr>
              <w:t>万点</w:t>
            </w:r>
            <w:r>
              <w:rPr>
                <w:rFonts w:ascii="仿宋_GB2312" w:hAnsi="仿宋_GB2312" w:cs="仿宋_GB2312" w:eastAsia="仿宋_GB2312"/>
                <w:sz w:val="20"/>
              </w:rPr>
              <w:t>/</w:t>
            </w:r>
            <w:r>
              <w:rPr>
                <w:rFonts w:ascii="仿宋_GB2312" w:hAnsi="仿宋_GB2312" w:cs="仿宋_GB2312" w:eastAsia="仿宋_GB2312"/>
                <w:sz w:val="20"/>
              </w:rPr>
              <w:t>秒；须配套三维重建与分析软件，能输出</w:t>
            </w:r>
            <w:r>
              <w:rPr>
                <w:rFonts w:ascii="仿宋_GB2312" w:hAnsi="仿宋_GB2312" w:cs="仿宋_GB2312" w:eastAsia="仿宋_GB2312"/>
                <w:sz w:val="20"/>
              </w:rPr>
              <w:t>STL</w:t>
            </w:r>
            <w:r>
              <w:rPr>
                <w:rFonts w:ascii="仿宋_GB2312" w:hAnsi="仿宋_GB2312" w:cs="仿宋_GB2312" w:eastAsia="仿宋_GB2312"/>
                <w:sz w:val="20"/>
              </w:rPr>
              <w:t>等标准格式文件，用于砂堤扫描。</w:t>
            </w:r>
          </w:p>
          <w:p>
            <w:pPr>
              <w:pStyle w:val="null3"/>
            </w:pPr>
            <w:r>
              <w:rPr>
                <w:rFonts w:ascii="仿宋_GB2312" w:hAnsi="仿宋_GB2312" w:cs="仿宋_GB2312" w:eastAsia="仿宋_GB2312"/>
                <w:sz w:val="20"/>
              </w:rPr>
              <w:t xml:space="preserve">21.2 </w:t>
            </w:r>
            <w:r>
              <w:rPr>
                <w:rFonts w:ascii="仿宋_GB2312" w:hAnsi="仿宋_GB2312" w:cs="仿宋_GB2312" w:eastAsia="仿宋_GB2312"/>
                <w:sz w:val="20"/>
              </w:rPr>
              <w:t>提供具备定量分析模块的软件，能自动计算砂堤的体积、表面积、并生成厚度分布云图，可视化呈现其不平整性、厚度等关键参数，并提供一套用于扫描仪日常校准的高精度标定板。</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0"/>
              </w:rPr>
              <w:t>高速摄像机模块：</w:t>
            </w:r>
            <w:r>
              <w:rPr>
                <w:rFonts w:ascii="仿宋_GB2312" w:hAnsi="仿宋_GB2312" w:cs="仿宋_GB2312" w:eastAsia="仿宋_GB2312"/>
                <w:sz w:val="20"/>
              </w:rPr>
              <w:t>1</w:t>
            </w:r>
            <w:r>
              <w:rPr>
                <w:rFonts w:ascii="仿宋_GB2312" w:hAnsi="仿宋_GB2312" w:cs="仿宋_GB2312" w:eastAsia="仿宋_GB2312"/>
                <w:sz w:val="20"/>
              </w:rPr>
              <w:t>套。相机最大分辨率为</w:t>
            </w:r>
            <w:r>
              <w:rPr>
                <w:rFonts w:ascii="仿宋_GB2312" w:hAnsi="仿宋_GB2312" w:cs="仿宋_GB2312" w:eastAsia="仿宋_GB2312"/>
                <w:sz w:val="20"/>
              </w:rPr>
              <w:t>1280×1024</w:t>
            </w:r>
            <w:r>
              <w:rPr>
                <w:rFonts w:ascii="仿宋_GB2312" w:hAnsi="仿宋_GB2312" w:cs="仿宋_GB2312" w:eastAsia="仿宋_GB2312"/>
                <w:sz w:val="20"/>
              </w:rPr>
              <w:t>，在满画幅下帧率</w:t>
            </w:r>
            <w:r>
              <w:rPr>
                <w:rFonts w:ascii="仿宋_GB2312" w:hAnsi="仿宋_GB2312" w:cs="仿宋_GB2312" w:eastAsia="仿宋_GB2312"/>
                <w:sz w:val="20"/>
              </w:rPr>
              <w:t>≥10000fps</w:t>
            </w:r>
            <w:r>
              <w:rPr>
                <w:rFonts w:ascii="仿宋_GB2312" w:hAnsi="仿宋_GB2312" w:cs="仿宋_GB2312" w:eastAsia="仿宋_GB2312"/>
                <w:sz w:val="20"/>
              </w:rPr>
              <w:t>，最高帧率</w:t>
            </w:r>
            <w:r>
              <w:rPr>
                <w:rFonts w:ascii="仿宋_GB2312" w:hAnsi="仿宋_GB2312" w:cs="仿宋_GB2312" w:eastAsia="仿宋_GB2312"/>
                <w:sz w:val="20"/>
              </w:rPr>
              <w:t>≥600000fps</w:t>
            </w:r>
            <w:r>
              <w:rPr>
                <w:rFonts w:ascii="仿宋_GB2312" w:hAnsi="仿宋_GB2312" w:cs="仿宋_GB2312" w:eastAsia="仿宋_GB2312"/>
                <w:sz w:val="20"/>
              </w:rPr>
              <w:t>；最短曝光时间</w:t>
            </w:r>
            <w:r>
              <w:rPr>
                <w:rFonts w:ascii="仿宋_GB2312" w:hAnsi="仿宋_GB2312" w:cs="仿宋_GB2312" w:eastAsia="仿宋_GB2312"/>
                <w:sz w:val="20"/>
              </w:rPr>
              <w:t>≤100ns</w:t>
            </w:r>
            <w:r>
              <w:rPr>
                <w:rFonts w:ascii="仿宋_GB2312" w:hAnsi="仿宋_GB2312" w:cs="仿宋_GB2312" w:eastAsia="仿宋_GB2312"/>
                <w:sz w:val="20"/>
              </w:rPr>
              <w:t>且可以按照</w:t>
            </w:r>
            <w:r>
              <w:rPr>
                <w:rFonts w:ascii="仿宋_GB2312" w:hAnsi="仿宋_GB2312" w:cs="仿宋_GB2312" w:eastAsia="仿宋_GB2312"/>
                <w:sz w:val="20"/>
              </w:rPr>
              <w:t>10ns</w:t>
            </w:r>
            <w:r>
              <w:rPr>
                <w:rFonts w:ascii="仿宋_GB2312" w:hAnsi="仿宋_GB2312" w:cs="仿宋_GB2312" w:eastAsia="仿宋_GB2312"/>
                <w:sz w:val="20"/>
              </w:rPr>
              <w:t>步进；像元尺寸</w:t>
            </w:r>
            <w:r>
              <w:rPr>
                <w:rFonts w:ascii="仿宋_GB2312" w:hAnsi="仿宋_GB2312" w:cs="仿宋_GB2312" w:eastAsia="仿宋_GB2312"/>
                <w:sz w:val="20"/>
              </w:rPr>
              <w:t>≤15μm</w:t>
            </w:r>
            <w:r>
              <w:rPr>
                <w:rFonts w:ascii="仿宋_GB2312" w:hAnsi="仿宋_GB2312" w:cs="仿宋_GB2312" w:eastAsia="仿宋_GB2312"/>
                <w:sz w:val="20"/>
              </w:rPr>
              <w:t>；相机一体式机身自带高速</w:t>
            </w:r>
            <w:r>
              <w:rPr>
                <w:rFonts w:ascii="仿宋_GB2312" w:hAnsi="仿宋_GB2312" w:cs="仿宋_GB2312" w:eastAsia="仿宋_GB2312"/>
                <w:sz w:val="20"/>
              </w:rPr>
              <w:t>RAM</w:t>
            </w:r>
            <w:r>
              <w:rPr>
                <w:rFonts w:ascii="仿宋_GB2312" w:hAnsi="仿宋_GB2312" w:cs="仿宋_GB2312" w:eastAsia="仿宋_GB2312"/>
                <w:sz w:val="20"/>
              </w:rPr>
              <w:t>存储，内存容量</w:t>
            </w:r>
            <w:r>
              <w:rPr>
                <w:rFonts w:ascii="仿宋_GB2312" w:hAnsi="仿宋_GB2312" w:cs="仿宋_GB2312" w:eastAsia="仿宋_GB2312"/>
                <w:sz w:val="20"/>
              </w:rPr>
              <w:t>≥95GB</w:t>
            </w:r>
            <w:r>
              <w:rPr>
                <w:rFonts w:ascii="仿宋_GB2312" w:hAnsi="仿宋_GB2312" w:cs="仿宋_GB2312" w:eastAsia="仿宋_GB2312"/>
                <w:sz w:val="20"/>
              </w:rPr>
              <w:t>，机身自带</w:t>
            </w:r>
            <w:r>
              <w:rPr>
                <w:rFonts w:ascii="仿宋_GB2312" w:hAnsi="仿宋_GB2312" w:cs="仿宋_GB2312" w:eastAsia="仿宋_GB2312"/>
                <w:sz w:val="20"/>
              </w:rPr>
              <w:t>USB</w:t>
            </w:r>
            <w:r>
              <w:rPr>
                <w:rFonts w:ascii="仿宋_GB2312" w:hAnsi="仿宋_GB2312" w:cs="仿宋_GB2312" w:eastAsia="仿宋_GB2312"/>
                <w:sz w:val="20"/>
              </w:rPr>
              <w:t>接口，支持外接移动硬盘，支持边录边导，导出数据；设备机身自带外置独立电源滑动开关，机身尾部包含至少</w:t>
            </w:r>
            <w:r>
              <w:rPr>
                <w:rFonts w:ascii="仿宋_GB2312" w:hAnsi="仿宋_GB2312" w:cs="仿宋_GB2312" w:eastAsia="仿宋_GB2312"/>
                <w:sz w:val="20"/>
              </w:rPr>
              <w:t>2</w:t>
            </w:r>
            <w:r>
              <w:rPr>
                <w:rFonts w:ascii="仿宋_GB2312" w:hAnsi="仿宋_GB2312" w:cs="仿宋_GB2312" w:eastAsia="仿宋_GB2312"/>
                <w:sz w:val="20"/>
              </w:rPr>
              <w:t>个一体式电源接口；须配备与高速摄像机相匹配的高强度、无频闪专用光源。</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0"/>
              </w:rPr>
              <w:t>黏度计：</w:t>
            </w:r>
            <w:r>
              <w:rPr>
                <w:rFonts w:ascii="仿宋_GB2312" w:hAnsi="仿宋_GB2312" w:cs="仿宋_GB2312" w:eastAsia="仿宋_GB2312"/>
                <w:sz w:val="20"/>
              </w:rPr>
              <w:t>1</w:t>
            </w:r>
            <w:r>
              <w:rPr>
                <w:rFonts w:ascii="仿宋_GB2312" w:hAnsi="仿宋_GB2312" w:cs="仿宋_GB2312" w:eastAsia="仿宋_GB2312"/>
                <w:sz w:val="20"/>
              </w:rPr>
              <w:t>台，测量范围覆盖</w:t>
            </w:r>
            <w:r>
              <w:rPr>
                <w:rFonts w:ascii="仿宋_GB2312" w:hAnsi="仿宋_GB2312" w:cs="仿宋_GB2312" w:eastAsia="仿宋_GB2312"/>
                <w:sz w:val="20"/>
              </w:rPr>
              <w:t>1-6×10⁶ mPa·s</w:t>
            </w:r>
            <w:r>
              <w:rPr>
                <w:rFonts w:ascii="仿宋_GB2312" w:hAnsi="仿宋_GB2312" w:cs="仿宋_GB2312" w:eastAsia="仿宋_GB2312"/>
                <w:sz w:val="20"/>
              </w:rPr>
              <w:t>，测量精度</w:t>
            </w:r>
            <w:r>
              <w:rPr>
                <w:rFonts w:ascii="仿宋_GB2312" w:hAnsi="仿宋_GB2312" w:cs="仿宋_GB2312" w:eastAsia="仿宋_GB2312"/>
                <w:sz w:val="20"/>
              </w:rPr>
              <w:t>≤±1%F.S</w:t>
            </w:r>
            <w:r>
              <w:rPr>
                <w:rFonts w:ascii="仿宋_GB2312" w:hAnsi="仿宋_GB2312" w:cs="仿宋_GB2312" w:eastAsia="仿宋_GB2312"/>
                <w:sz w:val="20"/>
              </w:rPr>
              <w:t>，重复精度</w:t>
            </w:r>
            <w:r>
              <w:rPr>
                <w:rFonts w:ascii="仿宋_GB2312" w:hAnsi="仿宋_GB2312" w:cs="仿宋_GB2312" w:eastAsia="仿宋_GB2312"/>
                <w:sz w:val="20"/>
              </w:rPr>
              <w:t>≤±0.5%F.S</w:t>
            </w:r>
            <w:r>
              <w:rPr>
                <w:rFonts w:ascii="仿宋_GB2312" w:hAnsi="仿宋_GB2312" w:cs="仿宋_GB2312" w:eastAsia="仿宋_GB2312"/>
                <w:sz w:val="20"/>
              </w:rPr>
              <w:t>。设备应能够显示剪切应力、剪切速率和黏度曲线，支持测量结果保存和导出。设备应具备转子与转速选择提示或自动匹配功能。控温范围应覆盖</w:t>
            </w:r>
            <w:r>
              <w:rPr>
                <w:rFonts w:ascii="仿宋_GB2312" w:hAnsi="仿宋_GB2312" w:cs="仿宋_GB2312" w:eastAsia="仿宋_GB2312"/>
                <w:sz w:val="20"/>
              </w:rPr>
              <w:t>15–180℃</w:t>
            </w:r>
            <w:r>
              <w:rPr>
                <w:rFonts w:ascii="仿宋_GB2312" w:hAnsi="仿宋_GB2312" w:cs="仿宋_GB2312" w:eastAsia="仿宋_GB2312"/>
                <w:sz w:val="20"/>
              </w:rPr>
              <w:t>，温度控制精度应</w:t>
            </w:r>
            <w:r>
              <w:rPr>
                <w:rFonts w:ascii="仿宋_GB2312" w:hAnsi="仿宋_GB2312" w:cs="仿宋_GB2312" w:eastAsia="仿宋_GB2312"/>
                <w:sz w:val="20"/>
              </w:rPr>
              <w:t>≤±0.1℃</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0"/>
              </w:rPr>
              <w:t>台式</w:t>
            </w:r>
            <w:r>
              <w:rPr>
                <w:rFonts w:ascii="仿宋_GB2312" w:hAnsi="仿宋_GB2312" w:cs="仿宋_GB2312" w:eastAsia="仿宋_GB2312"/>
                <w:sz w:val="20"/>
              </w:rPr>
              <w:t>pH</w:t>
            </w:r>
            <w:r>
              <w:rPr>
                <w:rFonts w:ascii="仿宋_GB2312" w:hAnsi="仿宋_GB2312" w:cs="仿宋_GB2312" w:eastAsia="仿宋_GB2312"/>
                <w:sz w:val="20"/>
              </w:rPr>
              <w:t>计：</w:t>
            </w:r>
            <w:r>
              <w:rPr>
                <w:rFonts w:ascii="仿宋_GB2312" w:hAnsi="仿宋_GB2312" w:cs="仿宋_GB2312" w:eastAsia="仿宋_GB2312"/>
                <w:sz w:val="20"/>
              </w:rPr>
              <w:t>1</w:t>
            </w:r>
            <w:r>
              <w:rPr>
                <w:rFonts w:ascii="仿宋_GB2312" w:hAnsi="仿宋_GB2312" w:cs="仿宋_GB2312" w:eastAsia="仿宋_GB2312"/>
                <w:sz w:val="20"/>
              </w:rPr>
              <w:t>台，</w:t>
            </w:r>
            <w:r>
              <w:rPr>
                <w:rFonts w:ascii="仿宋_GB2312" w:hAnsi="仿宋_GB2312" w:cs="仿宋_GB2312" w:eastAsia="仿宋_GB2312"/>
                <w:sz w:val="20"/>
              </w:rPr>
              <w:t>pH</w:t>
            </w:r>
            <w:r>
              <w:rPr>
                <w:rFonts w:ascii="仿宋_GB2312" w:hAnsi="仿宋_GB2312" w:cs="仿宋_GB2312" w:eastAsia="仿宋_GB2312"/>
                <w:sz w:val="20"/>
              </w:rPr>
              <w:t>测量范围覆盖</w:t>
            </w:r>
            <w:r>
              <w:rPr>
                <w:rFonts w:ascii="仿宋_GB2312" w:hAnsi="仿宋_GB2312" w:cs="仿宋_GB2312" w:eastAsia="仿宋_GB2312"/>
                <w:sz w:val="20"/>
              </w:rPr>
              <w:t>-2.0–20.0</w:t>
            </w:r>
            <w:r>
              <w:rPr>
                <w:rFonts w:ascii="仿宋_GB2312" w:hAnsi="仿宋_GB2312" w:cs="仿宋_GB2312" w:eastAsia="仿宋_GB2312"/>
                <w:sz w:val="20"/>
              </w:rPr>
              <w:t>，</w:t>
            </w:r>
            <w:r>
              <w:rPr>
                <w:rFonts w:ascii="仿宋_GB2312" w:hAnsi="仿宋_GB2312" w:cs="仿宋_GB2312" w:eastAsia="仿宋_GB2312"/>
                <w:sz w:val="20"/>
              </w:rPr>
              <w:t>pH</w:t>
            </w:r>
            <w:r>
              <w:rPr>
                <w:rFonts w:ascii="仿宋_GB2312" w:hAnsi="仿宋_GB2312" w:cs="仿宋_GB2312" w:eastAsia="仿宋_GB2312"/>
                <w:sz w:val="20"/>
              </w:rPr>
              <w:t>准确度</w:t>
            </w:r>
            <w:r>
              <w:rPr>
                <w:rFonts w:ascii="仿宋_GB2312" w:hAnsi="仿宋_GB2312" w:cs="仿宋_GB2312" w:eastAsia="仿宋_GB2312"/>
                <w:sz w:val="20"/>
              </w:rPr>
              <w:t>±0.01pH</w:t>
            </w:r>
            <w:r>
              <w:rPr>
                <w:rFonts w:ascii="仿宋_GB2312" w:hAnsi="仿宋_GB2312" w:cs="仿宋_GB2312" w:eastAsia="仿宋_GB2312"/>
                <w:sz w:val="20"/>
              </w:rPr>
              <w:t>；温度范围应覆盖</w:t>
            </w:r>
            <w:r>
              <w:rPr>
                <w:rFonts w:ascii="仿宋_GB2312" w:hAnsi="仿宋_GB2312" w:cs="仿宋_GB2312" w:eastAsia="仿宋_GB2312"/>
                <w:sz w:val="20"/>
              </w:rPr>
              <w:t>-30°C–130°C</w:t>
            </w:r>
            <w:r>
              <w:rPr>
                <w:rFonts w:ascii="仿宋_GB2312" w:hAnsi="仿宋_GB2312" w:cs="仿宋_GB2312" w:eastAsia="仿宋_GB2312"/>
                <w:sz w:val="20"/>
              </w:rPr>
              <w:t>，温度准确度</w:t>
            </w:r>
            <w:r>
              <w:rPr>
                <w:rFonts w:ascii="仿宋_GB2312" w:hAnsi="仿宋_GB2312" w:cs="仿宋_GB2312" w:eastAsia="仿宋_GB2312"/>
                <w:sz w:val="20"/>
              </w:rPr>
              <w:t>±0.1°C</w:t>
            </w:r>
            <w:r>
              <w:rPr>
                <w:rFonts w:ascii="仿宋_GB2312" w:hAnsi="仿宋_GB2312" w:cs="仿宋_GB2312" w:eastAsia="仿宋_GB2312"/>
                <w:sz w:val="20"/>
              </w:rPr>
              <w:t>；配备</w:t>
            </w:r>
            <w:r>
              <w:rPr>
                <w:rFonts w:ascii="仿宋_GB2312" w:hAnsi="仿宋_GB2312" w:cs="仿宋_GB2312" w:eastAsia="仿宋_GB2312"/>
                <w:sz w:val="20"/>
              </w:rPr>
              <w:t>7"</w:t>
            </w:r>
            <w:r>
              <w:rPr>
                <w:rFonts w:ascii="仿宋_GB2312" w:hAnsi="仿宋_GB2312" w:cs="仿宋_GB2312" w:eastAsia="仿宋_GB2312"/>
                <w:sz w:val="20"/>
              </w:rPr>
              <w:t>彩色</w:t>
            </w:r>
            <w:r>
              <w:rPr>
                <w:rFonts w:ascii="仿宋_GB2312" w:hAnsi="仿宋_GB2312" w:cs="仿宋_GB2312" w:eastAsia="仿宋_GB2312"/>
                <w:sz w:val="20"/>
              </w:rPr>
              <w:t>TFT</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0"/>
              </w:rPr>
              <w:t>固液一体式密度计：</w:t>
            </w:r>
            <w:r>
              <w:rPr>
                <w:rFonts w:ascii="仿宋_GB2312" w:hAnsi="仿宋_GB2312" w:cs="仿宋_GB2312" w:eastAsia="仿宋_GB2312"/>
                <w:sz w:val="20"/>
              </w:rPr>
              <w:t>1</w:t>
            </w:r>
            <w:r>
              <w:rPr>
                <w:rFonts w:ascii="仿宋_GB2312" w:hAnsi="仿宋_GB2312" w:cs="仿宋_GB2312" w:eastAsia="仿宋_GB2312"/>
                <w:sz w:val="20"/>
              </w:rPr>
              <w:t>台，称量量程</w:t>
            </w:r>
            <w:r>
              <w:rPr>
                <w:rFonts w:ascii="仿宋_GB2312" w:hAnsi="仿宋_GB2312" w:cs="仿宋_GB2312" w:eastAsia="仿宋_GB2312"/>
                <w:sz w:val="20"/>
              </w:rPr>
              <w:t>0.001-120g</w:t>
            </w:r>
            <w:r>
              <w:rPr>
                <w:rFonts w:ascii="仿宋_GB2312" w:hAnsi="仿宋_GB2312" w:cs="仿宋_GB2312" w:eastAsia="仿宋_GB2312"/>
                <w:sz w:val="20"/>
              </w:rPr>
              <w:t>，密度测量准确度应</w:t>
            </w:r>
            <w:r>
              <w:rPr>
                <w:rFonts w:ascii="仿宋_GB2312" w:hAnsi="仿宋_GB2312" w:cs="仿宋_GB2312" w:eastAsia="仿宋_GB2312"/>
                <w:sz w:val="20"/>
              </w:rPr>
              <w:t>≤±0.00005 g/cm³</w:t>
            </w:r>
            <w:r>
              <w:rPr>
                <w:rFonts w:ascii="仿宋_GB2312" w:hAnsi="仿宋_GB2312" w:cs="仿宋_GB2312" w:eastAsia="仿宋_GB2312"/>
                <w:sz w:val="20"/>
              </w:rPr>
              <w:t>；温度控制或测量范围应覆盖</w:t>
            </w:r>
            <w:r>
              <w:rPr>
                <w:rFonts w:ascii="仿宋_GB2312" w:hAnsi="仿宋_GB2312" w:cs="仿宋_GB2312" w:eastAsia="仿宋_GB2312"/>
                <w:sz w:val="20"/>
              </w:rPr>
              <w:t>0–100℃</w:t>
            </w:r>
            <w:r>
              <w:rPr>
                <w:rFonts w:ascii="仿宋_GB2312" w:hAnsi="仿宋_GB2312" w:cs="仿宋_GB2312" w:eastAsia="仿宋_GB2312"/>
                <w:sz w:val="20"/>
              </w:rPr>
              <w:t>。设备应能够实时显示密度、温度等参数，支持测量结果保存和导出。</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0"/>
              </w:rPr>
              <w:t>粉体休止角测试仪：</w:t>
            </w:r>
            <w:r>
              <w:rPr>
                <w:rFonts w:ascii="仿宋_GB2312" w:hAnsi="仿宋_GB2312" w:cs="仿宋_GB2312" w:eastAsia="仿宋_GB2312"/>
                <w:sz w:val="20"/>
              </w:rPr>
              <w:t>1</w:t>
            </w:r>
            <w:r>
              <w:rPr>
                <w:rFonts w:ascii="仿宋_GB2312" w:hAnsi="仿宋_GB2312" w:cs="仿宋_GB2312" w:eastAsia="仿宋_GB2312"/>
                <w:sz w:val="20"/>
              </w:rPr>
              <w:t>台，满足标准</w:t>
            </w:r>
            <w:r>
              <w:rPr>
                <w:rFonts w:ascii="仿宋_GB2312" w:hAnsi="仿宋_GB2312" w:cs="仿宋_GB2312" w:eastAsia="仿宋_GB2312"/>
                <w:sz w:val="20"/>
              </w:rPr>
              <w:t>GB/T16913-2008</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0"/>
              </w:rPr>
              <w:t>机械振筛机：</w:t>
            </w:r>
            <w:r>
              <w:rPr>
                <w:rFonts w:ascii="仿宋_GB2312" w:hAnsi="仿宋_GB2312" w:cs="仿宋_GB2312" w:eastAsia="仿宋_GB2312"/>
                <w:sz w:val="20"/>
              </w:rPr>
              <w:t>2</w:t>
            </w:r>
            <w:r>
              <w:rPr>
                <w:rFonts w:ascii="仿宋_GB2312" w:hAnsi="仿宋_GB2312" w:cs="仿宋_GB2312" w:eastAsia="仿宋_GB2312"/>
                <w:sz w:val="20"/>
              </w:rPr>
              <w:t>套，按照</w:t>
            </w:r>
            <w:r>
              <w:rPr>
                <w:rFonts w:ascii="仿宋_GB2312" w:hAnsi="仿宋_GB2312" w:cs="仿宋_GB2312" w:eastAsia="仿宋_GB2312"/>
                <w:sz w:val="20"/>
              </w:rPr>
              <w:t>GB/T6003.1-2012</w:t>
            </w:r>
            <w:r>
              <w:rPr>
                <w:rFonts w:ascii="仿宋_GB2312" w:hAnsi="仿宋_GB2312" w:cs="仿宋_GB2312" w:eastAsia="仿宋_GB2312"/>
                <w:sz w:val="20"/>
              </w:rPr>
              <w:t>技术要求制造的筛组。</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jc w:val="both"/>
            </w:pPr>
            <w:r>
              <w:rPr>
                <w:rFonts w:ascii="仿宋_GB2312" w:hAnsi="仿宋_GB2312" w:cs="仿宋_GB2312" w:eastAsia="仿宋_GB2312"/>
                <w:sz w:val="20"/>
              </w:rPr>
              <w:t>系统控制及数据处理模块</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jc w:val="both"/>
            </w:pPr>
            <w:r>
              <w:rPr>
                <w:rFonts w:ascii="仿宋_GB2312" w:hAnsi="仿宋_GB2312" w:cs="仿宋_GB2312" w:eastAsia="仿宋_GB2312"/>
                <w:sz w:val="20"/>
              </w:rPr>
              <w:t xml:space="preserve">28.1 </w:t>
            </w:r>
            <w:r>
              <w:rPr>
                <w:rFonts w:ascii="仿宋_GB2312" w:hAnsi="仿宋_GB2312" w:cs="仿宋_GB2312" w:eastAsia="仿宋_GB2312"/>
                <w:sz w:val="20"/>
              </w:rPr>
              <w:t>处理器核心数应</w:t>
            </w:r>
            <w:r>
              <w:rPr>
                <w:rFonts w:ascii="仿宋_GB2312" w:hAnsi="仿宋_GB2312" w:cs="仿宋_GB2312" w:eastAsia="仿宋_GB2312"/>
                <w:sz w:val="20"/>
              </w:rPr>
              <w:t>≥64</w:t>
            </w:r>
            <w:r>
              <w:rPr>
                <w:rFonts w:ascii="仿宋_GB2312" w:hAnsi="仿宋_GB2312" w:cs="仿宋_GB2312" w:eastAsia="仿宋_GB2312"/>
                <w:sz w:val="20"/>
              </w:rPr>
              <w:t>核。</w:t>
            </w:r>
          </w:p>
          <w:p>
            <w:pPr>
              <w:pStyle w:val="null3"/>
              <w:jc w:val="both"/>
            </w:pPr>
            <w:r>
              <w:rPr>
                <w:rFonts w:ascii="仿宋_GB2312" w:hAnsi="仿宋_GB2312" w:cs="仿宋_GB2312" w:eastAsia="仿宋_GB2312"/>
                <w:sz w:val="20"/>
              </w:rPr>
              <w:t xml:space="preserve">28.2 </w:t>
            </w:r>
            <w:r>
              <w:rPr>
                <w:rFonts w:ascii="仿宋_GB2312" w:hAnsi="仿宋_GB2312" w:cs="仿宋_GB2312" w:eastAsia="仿宋_GB2312"/>
                <w:sz w:val="20"/>
              </w:rPr>
              <w:t>显存容量应</w:t>
            </w:r>
            <w:r>
              <w:rPr>
                <w:rFonts w:ascii="仿宋_GB2312" w:hAnsi="仿宋_GB2312" w:cs="仿宋_GB2312" w:eastAsia="仿宋_GB2312"/>
                <w:sz w:val="20"/>
              </w:rPr>
              <w:t>≥32 GB</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28.3 </w:t>
            </w:r>
            <w:r>
              <w:rPr>
                <w:rFonts w:ascii="仿宋_GB2312" w:hAnsi="仿宋_GB2312" w:cs="仿宋_GB2312" w:eastAsia="仿宋_GB2312"/>
                <w:sz w:val="20"/>
              </w:rPr>
              <w:t>内存容量应</w:t>
            </w:r>
            <w:r>
              <w:rPr>
                <w:rFonts w:ascii="仿宋_GB2312" w:hAnsi="仿宋_GB2312" w:cs="仿宋_GB2312" w:eastAsia="仿宋_GB2312"/>
                <w:sz w:val="20"/>
              </w:rPr>
              <w:t>≥64 GB</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28.4 </w:t>
            </w:r>
            <w:r>
              <w:rPr>
                <w:rFonts w:ascii="仿宋_GB2312" w:hAnsi="仿宋_GB2312" w:cs="仿宋_GB2312" w:eastAsia="仿宋_GB2312"/>
                <w:sz w:val="20"/>
              </w:rPr>
              <w:t>系统及数据处理固态硬盘容量应</w:t>
            </w:r>
            <w:r>
              <w:rPr>
                <w:rFonts w:ascii="仿宋_GB2312" w:hAnsi="仿宋_GB2312" w:cs="仿宋_GB2312" w:eastAsia="仿宋_GB2312"/>
                <w:sz w:val="20"/>
              </w:rPr>
              <w:t>≥4TB</w:t>
            </w:r>
            <w:r>
              <w:rPr>
                <w:rFonts w:ascii="仿宋_GB2312" w:hAnsi="仿宋_GB2312" w:cs="仿宋_GB2312" w:eastAsia="仿宋_GB2312"/>
                <w:sz w:val="20"/>
              </w:rPr>
              <w:t>，数据存储硬盘容量应</w:t>
            </w:r>
            <w:r>
              <w:rPr>
                <w:rFonts w:ascii="仿宋_GB2312" w:hAnsi="仿宋_GB2312" w:cs="仿宋_GB2312" w:eastAsia="仿宋_GB2312"/>
                <w:sz w:val="20"/>
              </w:rPr>
              <w:t>≥24TB</w:t>
            </w:r>
            <w:r>
              <w:rPr>
                <w:rFonts w:ascii="仿宋_GB2312" w:hAnsi="仿宋_GB2312" w:cs="仿宋_GB2312" w:eastAsia="仿宋_GB2312"/>
                <w:sz w:val="20"/>
              </w:rPr>
              <w:t>。</w:t>
            </w:r>
          </w:p>
          <w:p>
            <w:pPr>
              <w:pStyle w:val="null3"/>
            </w:pPr>
            <w:r>
              <w:rPr>
                <w:rFonts w:ascii="仿宋_GB2312" w:hAnsi="仿宋_GB2312" w:cs="仿宋_GB2312" w:eastAsia="仿宋_GB2312"/>
                <w:sz w:val="20"/>
              </w:rPr>
              <w:t>28.</w:t>
            </w:r>
            <w:r>
              <w:rPr>
                <w:rFonts w:ascii="仿宋_GB2312" w:hAnsi="仿宋_GB2312" w:cs="仿宋_GB2312" w:eastAsia="仿宋_GB2312"/>
                <w:sz w:val="20"/>
              </w:rPr>
              <w:t>5</w:t>
            </w:r>
            <w:r>
              <w:rPr>
                <w:rFonts w:ascii="仿宋_GB2312" w:hAnsi="仿宋_GB2312" w:cs="仿宋_GB2312" w:eastAsia="仿宋_GB2312"/>
                <w:sz w:val="20"/>
              </w:rPr>
              <w:t xml:space="preserve"> </w:t>
            </w:r>
            <w:r>
              <w:rPr>
                <w:rFonts w:ascii="仿宋_GB2312" w:hAnsi="仿宋_GB2312" w:cs="仿宋_GB2312" w:eastAsia="仿宋_GB2312"/>
                <w:sz w:val="20"/>
              </w:rPr>
              <w:t>显示器应不少于</w:t>
            </w:r>
            <w:r>
              <w:rPr>
                <w:rFonts w:ascii="仿宋_GB2312" w:hAnsi="仿宋_GB2312" w:cs="仿宋_GB2312" w:eastAsia="仿宋_GB2312"/>
                <w:sz w:val="20"/>
              </w:rPr>
              <w:t>1</w:t>
            </w:r>
            <w:r>
              <w:rPr>
                <w:rFonts w:ascii="仿宋_GB2312" w:hAnsi="仿宋_GB2312" w:cs="仿宋_GB2312" w:eastAsia="仿宋_GB2312"/>
                <w:sz w:val="20"/>
              </w:rPr>
              <w:t>台，单台显示器尺寸应</w:t>
            </w:r>
            <w:r>
              <w:rPr>
                <w:rFonts w:ascii="仿宋_GB2312" w:hAnsi="仿宋_GB2312" w:cs="仿宋_GB2312" w:eastAsia="仿宋_GB2312"/>
                <w:sz w:val="20"/>
              </w:rPr>
              <w:t>≥27</w:t>
            </w:r>
            <w:r>
              <w:rPr>
                <w:rFonts w:ascii="仿宋_GB2312" w:hAnsi="仿宋_GB2312" w:cs="仿宋_GB2312" w:eastAsia="仿宋_GB2312"/>
                <w:sz w:val="20"/>
              </w:rPr>
              <w:t>英寸，分辨率应</w:t>
            </w:r>
            <w:r>
              <w:rPr>
                <w:rFonts w:ascii="仿宋_GB2312" w:hAnsi="仿宋_GB2312" w:cs="仿宋_GB2312" w:eastAsia="仿宋_GB2312"/>
                <w:sz w:val="20"/>
              </w:rPr>
              <w:t>≥4K</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jc w:val="both"/>
            </w:pPr>
            <w:r>
              <w:rPr>
                <w:rFonts w:ascii="仿宋_GB2312" w:hAnsi="仿宋_GB2312" w:cs="仿宋_GB2312" w:eastAsia="仿宋_GB2312"/>
                <w:sz w:val="20"/>
              </w:rPr>
              <w:t>安全保护要求：</w:t>
            </w:r>
          </w:p>
          <w:p>
            <w:pPr>
              <w:pStyle w:val="null3"/>
              <w:jc w:val="both"/>
            </w:pPr>
            <w:r>
              <w:rPr>
                <w:rFonts w:ascii="仿宋_GB2312" w:hAnsi="仿宋_GB2312" w:cs="仿宋_GB2312" w:eastAsia="仿宋_GB2312"/>
                <w:sz w:val="20"/>
              </w:rPr>
              <w:t xml:space="preserve">29.1 </w:t>
            </w:r>
            <w:r>
              <w:rPr>
                <w:rFonts w:ascii="仿宋_GB2312" w:hAnsi="仿宋_GB2312" w:cs="仿宋_GB2312" w:eastAsia="仿宋_GB2312"/>
                <w:sz w:val="20"/>
              </w:rPr>
              <w:t>物理超压保护：在主泵出口管路和裂缝模型高压侧应安装机械式安全溢流阀。安全溢流阀起跳压力应经校准，作为独立于电控系统的物理安全保护措施。</w:t>
            </w:r>
          </w:p>
          <w:p>
            <w:pPr>
              <w:pStyle w:val="null3"/>
              <w:jc w:val="both"/>
            </w:pPr>
            <w:r>
              <w:rPr>
                <w:rFonts w:ascii="仿宋_GB2312" w:hAnsi="仿宋_GB2312" w:cs="仿宋_GB2312" w:eastAsia="仿宋_GB2312"/>
                <w:sz w:val="20"/>
              </w:rPr>
              <w:t xml:space="preserve">29.2 </w:t>
            </w:r>
            <w:r>
              <w:rPr>
                <w:rFonts w:ascii="仿宋_GB2312" w:hAnsi="仿宋_GB2312" w:cs="仿宋_GB2312" w:eastAsia="仿宋_GB2312"/>
                <w:sz w:val="20"/>
              </w:rPr>
              <w:t>电气急停保护：中央控制柜和实验平台关键操作位置应配备醒目的物理急停按钮，按下后能够立即切断泵、电机等动力设备电源。</w:t>
            </w:r>
          </w:p>
          <w:p>
            <w:pPr>
              <w:pStyle w:val="null3"/>
              <w:jc w:val="both"/>
            </w:pPr>
            <w:r>
              <w:rPr>
                <w:rFonts w:ascii="仿宋_GB2312" w:hAnsi="仿宋_GB2312" w:cs="仿宋_GB2312" w:eastAsia="仿宋_GB2312"/>
                <w:sz w:val="20"/>
              </w:rPr>
              <w:t xml:space="preserve">29.3 </w:t>
            </w:r>
            <w:r>
              <w:rPr>
                <w:rFonts w:ascii="仿宋_GB2312" w:hAnsi="仿宋_GB2312" w:cs="仿宋_GB2312" w:eastAsia="仿宋_GB2312"/>
                <w:sz w:val="20"/>
              </w:rPr>
              <w:t>泄漏防护与监测：裂缝模型底部及主要泵阀区域应配置不锈钢集液盘，用于收集潜在泄漏液体。集液盘低点应配置泄漏传感器，并与控制系统联动。</w:t>
            </w:r>
          </w:p>
          <w:p>
            <w:pPr>
              <w:pStyle w:val="null3"/>
            </w:pPr>
            <w:r>
              <w:rPr>
                <w:rFonts w:ascii="仿宋_GB2312" w:hAnsi="仿宋_GB2312" w:cs="仿宋_GB2312" w:eastAsia="仿宋_GB2312"/>
                <w:sz w:val="20"/>
              </w:rPr>
              <w:t xml:space="preserve">29.4 </w:t>
            </w:r>
            <w:r>
              <w:rPr>
                <w:rFonts w:ascii="仿宋_GB2312" w:hAnsi="仿宋_GB2312" w:cs="仿宋_GB2312" w:eastAsia="仿宋_GB2312"/>
                <w:sz w:val="20"/>
              </w:rPr>
              <w:t>电气安全规范：所有电气柜应符合国家电气安全相关要求，具备可靠的接地保护、过载保护和短路保护功能。投标人应负责设备间电缆、强弱电布线、流体管路连接及系统接地，确保现场安装安全、规范。</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jc w:val="both"/>
            </w:pPr>
            <w:r>
              <w:rPr>
                <w:rFonts w:ascii="仿宋_GB2312" w:hAnsi="仿宋_GB2312" w:cs="仿宋_GB2312" w:eastAsia="仿宋_GB2312"/>
                <w:sz w:val="20"/>
              </w:rPr>
              <w:t>技术文件、易损件及软件服务要求：</w:t>
            </w:r>
          </w:p>
          <w:p>
            <w:pPr>
              <w:pStyle w:val="null3"/>
              <w:jc w:val="both"/>
            </w:pPr>
            <w:r>
              <w:rPr>
                <w:rFonts w:ascii="仿宋_GB2312" w:hAnsi="仿宋_GB2312" w:cs="仿宋_GB2312" w:eastAsia="仿宋_GB2312"/>
                <w:sz w:val="20"/>
              </w:rPr>
              <w:t xml:space="preserve">30.1 </w:t>
            </w:r>
            <w:r>
              <w:rPr>
                <w:rFonts w:ascii="仿宋_GB2312" w:hAnsi="仿宋_GB2312" w:cs="仿宋_GB2312" w:eastAsia="仿宋_GB2312"/>
                <w:sz w:val="20"/>
              </w:rPr>
              <w:t>须提供一套中文技术文件，包括但不限于：设备操作手册、维护手册、软件使用手册、电气原理图、管路流程图、设备安装调试说明、主要部件清单及主要部件的出厂合格证。</w:t>
            </w:r>
          </w:p>
          <w:p>
            <w:pPr>
              <w:pStyle w:val="null3"/>
              <w:jc w:val="both"/>
            </w:pPr>
            <w:r>
              <w:rPr>
                <w:rFonts w:ascii="仿宋_GB2312" w:hAnsi="仿宋_GB2312" w:cs="仿宋_GB2312" w:eastAsia="仿宋_GB2312"/>
                <w:sz w:val="20"/>
              </w:rPr>
              <w:t xml:space="preserve">30.2 </w:t>
            </w:r>
            <w:r>
              <w:rPr>
                <w:rFonts w:ascii="仿宋_GB2312" w:hAnsi="仿宋_GB2312" w:cs="仿宋_GB2312" w:eastAsia="仿宋_GB2312"/>
                <w:sz w:val="20"/>
              </w:rPr>
              <w:t>须提供设备易损件和常用备品备件清单，包括但不限于密封圈、垫片、过滤件、易磨损管件、阀门密封件、传感器易损附件、光源易损部件等，并明确易损件名称、规格型号、适用部位、更换周期建议和供货渠道。</w:t>
            </w:r>
          </w:p>
          <w:p>
            <w:pPr>
              <w:pStyle w:val="null3"/>
              <w:jc w:val="both"/>
            </w:pPr>
            <w:r>
              <w:rPr>
                <w:rFonts w:ascii="仿宋_GB2312" w:hAnsi="仿宋_GB2312" w:cs="仿宋_GB2312" w:eastAsia="仿宋_GB2312"/>
                <w:sz w:val="20"/>
              </w:rPr>
              <w:t xml:space="preserve">30.3 </w:t>
            </w:r>
            <w:r>
              <w:rPr>
                <w:rFonts w:ascii="仿宋_GB2312" w:hAnsi="仿宋_GB2312" w:cs="仿宋_GB2312" w:eastAsia="仿宋_GB2312"/>
                <w:sz w:val="20"/>
              </w:rPr>
              <w:t>质保期内，因正常使用造成的非人为损坏易损件，投标人应按质保及售后服务要求提供维修、更换或技术支持。质保期外，投标人应保证易损件和常用备品备件的持续供应，并提供合理的供货周期说明。</w:t>
            </w:r>
          </w:p>
          <w:p>
            <w:pPr>
              <w:pStyle w:val="null3"/>
              <w:jc w:val="both"/>
            </w:pPr>
            <w:r>
              <w:rPr>
                <w:rFonts w:ascii="仿宋_GB2312" w:hAnsi="仿宋_GB2312" w:cs="仿宋_GB2312" w:eastAsia="仿宋_GB2312"/>
                <w:sz w:val="20"/>
              </w:rPr>
              <w:t xml:space="preserve">30.4 </w:t>
            </w:r>
            <w:r>
              <w:rPr>
                <w:rFonts w:ascii="仿宋_GB2312" w:hAnsi="仿宋_GB2312" w:cs="仿宋_GB2312" w:eastAsia="仿宋_GB2312"/>
                <w:sz w:val="20"/>
              </w:rPr>
              <w:t>对设备配套控制软件、图像处理软件、三维重建与分析软件等，投标人应提供软件安装、调试、使用培训和技术支持服务。质保期内，软件版本升级、漏洞修复、功能优化和兼容性维护应免费提供；涉及新增功能模块或第三方收费软件授权的，应在投标文件中明确说明。</w:t>
            </w:r>
          </w:p>
          <w:p>
            <w:pPr>
              <w:pStyle w:val="null3"/>
            </w:pPr>
            <w:r>
              <w:rPr>
                <w:rFonts w:ascii="仿宋_GB2312" w:hAnsi="仿宋_GB2312" w:cs="仿宋_GB2312" w:eastAsia="仿宋_GB2312"/>
                <w:sz w:val="20"/>
              </w:rPr>
              <w:t xml:space="preserve">30.5 </w:t>
            </w:r>
            <w:r>
              <w:rPr>
                <w:rFonts w:ascii="仿宋_GB2312" w:hAnsi="仿宋_GB2312" w:cs="仿宋_GB2312" w:eastAsia="仿宋_GB2312"/>
                <w:sz w:val="20"/>
              </w:rPr>
              <w:t>投标人须提供软件授权方式、授权期限、升级维护方式、数据备份与恢复方式说明，并保证软件能够满足设备正常运行、数据采集、图像处理和三维分析需求。</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jc w:val="both"/>
            </w:pPr>
            <w:r>
              <w:rPr>
                <w:rFonts w:ascii="仿宋_GB2312" w:hAnsi="仿宋_GB2312" w:cs="仿宋_GB2312" w:eastAsia="仿宋_GB2312"/>
                <w:sz w:val="20"/>
              </w:rPr>
              <w:t>高压高精度泵注装置：</w:t>
            </w:r>
            <w:r>
              <w:rPr>
                <w:rFonts w:ascii="仿宋_GB2312" w:hAnsi="仿宋_GB2312" w:cs="仿宋_GB2312" w:eastAsia="仿宋_GB2312"/>
                <w:sz w:val="20"/>
              </w:rPr>
              <w:t>1</w:t>
            </w:r>
            <w:r>
              <w:rPr>
                <w:rFonts w:ascii="仿宋_GB2312" w:hAnsi="仿宋_GB2312" w:cs="仿宋_GB2312" w:eastAsia="仿宋_GB2312"/>
                <w:sz w:val="20"/>
              </w:rPr>
              <w:t>套。容积</w:t>
            </w:r>
            <w:r>
              <w:rPr>
                <w:rFonts w:ascii="仿宋_GB2312" w:hAnsi="仿宋_GB2312" w:cs="仿宋_GB2312" w:eastAsia="仿宋_GB2312"/>
                <w:sz w:val="20"/>
              </w:rPr>
              <w:t>≥266mL</w:t>
            </w:r>
            <w:r>
              <w:rPr>
                <w:rFonts w:ascii="仿宋_GB2312" w:hAnsi="仿宋_GB2312" w:cs="仿宋_GB2312" w:eastAsia="仿宋_GB2312"/>
                <w:sz w:val="20"/>
              </w:rPr>
              <w:t>，单泵流速范围为</w:t>
            </w:r>
            <w:r>
              <w:rPr>
                <w:rFonts w:ascii="仿宋_GB2312" w:hAnsi="仿宋_GB2312" w:cs="仿宋_GB2312" w:eastAsia="仿宋_GB2312"/>
                <w:sz w:val="20"/>
              </w:rPr>
              <w:t>0.001-107mL/min</w:t>
            </w:r>
            <w:r>
              <w:rPr>
                <w:rFonts w:ascii="仿宋_GB2312" w:hAnsi="仿宋_GB2312" w:cs="仿宋_GB2312" w:eastAsia="仿宋_GB2312"/>
                <w:sz w:val="20"/>
              </w:rPr>
              <w:t>，双泵流速范围为</w:t>
            </w:r>
            <w:r>
              <w:rPr>
                <w:rFonts w:ascii="仿宋_GB2312" w:hAnsi="仿宋_GB2312" w:cs="仿宋_GB2312" w:eastAsia="仿宋_GB2312"/>
                <w:sz w:val="20"/>
              </w:rPr>
              <w:t>0.001-70mL/min</w:t>
            </w:r>
            <w:r>
              <w:rPr>
                <w:rFonts w:ascii="仿宋_GB2312" w:hAnsi="仿宋_GB2312" w:cs="仿宋_GB2312" w:eastAsia="仿宋_GB2312"/>
                <w:sz w:val="20"/>
              </w:rPr>
              <w:t>，流量精度</w:t>
            </w:r>
            <w:r>
              <w:rPr>
                <w:rFonts w:ascii="仿宋_GB2312" w:hAnsi="仿宋_GB2312" w:cs="仿宋_GB2312" w:eastAsia="仿宋_GB2312"/>
                <w:sz w:val="20"/>
              </w:rPr>
              <w:t>≤±0.1%F.S</w:t>
            </w:r>
            <w:r>
              <w:rPr>
                <w:rFonts w:ascii="仿宋_GB2312" w:hAnsi="仿宋_GB2312" w:cs="仿宋_GB2312" w:eastAsia="仿宋_GB2312"/>
                <w:sz w:val="20"/>
              </w:rPr>
              <w:t>，驱动分辨率</w:t>
            </w:r>
            <w:r>
              <w:rPr>
                <w:rFonts w:ascii="仿宋_GB2312" w:hAnsi="仿宋_GB2312" w:cs="仿宋_GB2312" w:eastAsia="仿宋_GB2312"/>
                <w:sz w:val="20"/>
              </w:rPr>
              <w:t>≤16.6nl</w:t>
            </w:r>
            <w:r>
              <w:rPr>
                <w:rFonts w:ascii="仿宋_GB2312" w:hAnsi="仿宋_GB2312" w:cs="仿宋_GB2312" w:eastAsia="仿宋_GB2312"/>
                <w:sz w:val="20"/>
              </w:rPr>
              <w:t>，驱动马达稳定性</w:t>
            </w:r>
            <w:r>
              <w:rPr>
                <w:rFonts w:ascii="仿宋_GB2312" w:hAnsi="仿宋_GB2312" w:cs="仿宋_GB2312" w:eastAsia="仿宋_GB2312"/>
                <w:sz w:val="20"/>
              </w:rPr>
              <w:t>≤±0.001%</w:t>
            </w:r>
            <w:r>
              <w:rPr>
                <w:rFonts w:ascii="仿宋_GB2312" w:hAnsi="仿宋_GB2312" w:cs="仿宋_GB2312" w:eastAsia="仿宋_GB2312"/>
                <w:sz w:val="20"/>
              </w:rPr>
              <w:t>每年，</w:t>
            </w:r>
            <w:r>
              <w:rPr>
                <w:rFonts w:ascii="仿宋_GB2312" w:hAnsi="仿宋_GB2312" w:cs="仿宋_GB2312" w:eastAsia="仿宋_GB2312"/>
                <w:sz w:val="20"/>
              </w:rPr>
              <w:t>压力范围为</w:t>
            </w:r>
            <w:r>
              <w:rPr>
                <w:rFonts w:ascii="仿宋_GB2312" w:hAnsi="仿宋_GB2312" w:cs="仿宋_GB2312" w:eastAsia="仿宋_GB2312"/>
                <w:sz w:val="20"/>
              </w:rPr>
              <w:t>0-65 MPa</w:t>
            </w:r>
            <w:r>
              <w:rPr>
                <w:rFonts w:ascii="仿宋_GB2312" w:hAnsi="仿宋_GB2312" w:cs="仿宋_GB2312" w:eastAsia="仿宋_GB2312"/>
                <w:sz w:val="20"/>
              </w:rPr>
              <w:t>，标准压力准确度</w:t>
            </w:r>
            <w:r>
              <w:rPr>
                <w:rFonts w:ascii="仿宋_GB2312" w:hAnsi="仿宋_GB2312" w:cs="仿宋_GB2312" w:eastAsia="仿宋_GB2312"/>
                <w:sz w:val="20"/>
              </w:rPr>
              <w:t>≤±0.5%F.S</w:t>
            </w:r>
            <w:r>
              <w:rPr>
                <w:rFonts w:ascii="仿宋_GB2312" w:hAnsi="仿宋_GB2312" w:cs="仿宋_GB2312" w:eastAsia="仿宋_GB2312"/>
                <w:sz w:val="20"/>
              </w:rPr>
              <w:t>，可选压力准确度</w:t>
            </w:r>
            <w:r>
              <w:rPr>
                <w:rFonts w:ascii="仿宋_GB2312" w:hAnsi="仿宋_GB2312" w:cs="仿宋_GB2312" w:eastAsia="仿宋_GB2312"/>
                <w:sz w:val="20"/>
              </w:rPr>
              <w:t>≤±0.1%F.S</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0"/>
              </w:rPr>
              <w:t>水平井筒模型：须提供</w:t>
            </w:r>
            <w:r>
              <w:rPr>
                <w:rFonts w:ascii="仿宋_GB2312" w:hAnsi="仿宋_GB2312" w:cs="仿宋_GB2312" w:eastAsia="仿宋_GB2312"/>
                <w:sz w:val="20"/>
              </w:rPr>
              <w:t>2</w:t>
            </w:r>
            <w:r>
              <w:rPr>
                <w:rFonts w:ascii="仿宋_GB2312" w:hAnsi="仿宋_GB2312" w:cs="仿宋_GB2312" w:eastAsia="仿宋_GB2312"/>
                <w:sz w:val="20"/>
              </w:rPr>
              <w:t>不同内径的水平井筒模型。其中，第一套水平井筒模型内径应在</w:t>
            </w:r>
            <w:r>
              <w:rPr>
                <w:rFonts w:ascii="仿宋_GB2312" w:hAnsi="仿宋_GB2312" w:cs="仿宋_GB2312" w:eastAsia="仿宋_GB2312"/>
                <w:sz w:val="20"/>
              </w:rPr>
              <w:t>100–130mm</w:t>
            </w:r>
            <w:r>
              <w:rPr>
                <w:rFonts w:ascii="仿宋_GB2312" w:hAnsi="仿宋_GB2312" w:cs="仿宋_GB2312" w:eastAsia="仿宋_GB2312"/>
                <w:sz w:val="20"/>
              </w:rPr>
              <w:t>范围内，有效长度应在</w:t>
            </w:r>
            <w:r>
              <w:rPr>
                <w:rFonts w:ascii="仿宋_GB2312" w:hAnsi="仿宋_GB2312" w:cs="仿宋_GB2312" w:eastAsia="仿宋_GB2312"/>
                <w:sz w:val="20"/>
              </w:rPr>
              <w:t>4.0–6.0 m</w:t>
            </w:r>
            <w:r>
              <w:rPr>
                <w:rFonts w:ascii="仿宋_GB2312" w:hAnsi="仿宋_GB2312" w:cs="仿宋_GB2312" w:eastAsia="仿宋_GB2312"/>
                <w:sz w:val="20"/>
              </w:rPr>
              <w:t>范围内；第二套水平井筒模型内径应在</w:t>
            </w:r>
            <w:r>
              <w:rPr>
                <w:rFonts w:ascii="仿宋_GB2312" w:hAnsi="仿宋_GB2312" w:cs="仿宋_GB2312" w:eastAsia="仿宋_GB2312"/>
                <w:sz w:val="20"/>
              </w:rPr>
              <w:t>50–65mm</w:t>
            </w:r>
            <w:r>
              <w:rPr>
                <w:rFonts w:ascii="仿宋_GB2312" w:hAnsi="仿宋_GB2312" w:cs="仿宋_GB2312" w:eastAsia="仿宋_GB2312"/>
                <w:sz w:val="20"/>
              </w:rPr>
              <w:t>范围内，有效长度应在</w:t>
            </w:r>
            <w:r>
              <w:rPr>
                <w:rFonts w:ascii="仿宋_GB2312" w:hAnsi="仿宋_GB2312" w:cs="仿宋_GB2312" w:eastAsia="仿宋_GB2312"/>
                <w:sz w:val="20"/>
              </w:rPr>
              <w:t>4.0–6.0 m</w:t>
            </w:r>
            <w:r>
              <w:rPr>
                <w:rFonts w:ascii="仿宋_GB2312" w:hAnsi="仿宋_GB2312" w:cs="仿宋_GB2312" w:eastAsia="仿宋_GB2312"/>
                <w:sz w:val="20"/>
              </w:rPr>
              <w:t>范围内。</w:t>
            </w:r>
          </w:p>
        </w:tc>
      </w:tr>
      <w:tr>
        <w:tc>
          <w:tcPr>
            <w:tcW w:type="dxa" w:w="2769"/>
          </w:tcPr>
          <w:p>
            <w:pPr>
              <w:pStyle w:val="null3"/>
            </w:pPr>
            <w:r>
              <w:rPr>
                <w:rFonts w:ascii="仿宋_GB2312" w:hAnsi="仿宋_GB2312" w:cs="仿宋_GB2312" w:eastAsia="仿宋_GB2312"/>
              </w:rPr>
              <w:t>33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提供高温高压釜生产厂家的有效的特种设备生产许可证（许可项目包含固定式压力容器</w:t>
            </w:r>
            <w:r>
              <w:rPr>
                <w:rFonts w:ascii="仿宋_GB2312" w:hAnsi="仿宋_GB2312" w:cs="仿宋_GB2312" w:eastAsia="仿宋_GB2312"/>
                <w:sz w:val="20"/>
              </w:rPr>
              <w:t>A2</w:t>
            </w:r>
            <w:r>
              <w:rPr>
                <w:rFonts w:ascii="仿宋_GB2312" w:hAnsi="仿宋_GB2312" w:cs="仿宋_GB2312" w:eastAsia="仿宋_GB2312"/>
                <w:sz w:val="20"/>
              </w:rPr>
              <w:t>级及以上资质，不允许外包）（注：等级须按照国家规定确认）。</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0"/>
              </w:rPr>
              <w:t>须提供一套完整的专用拆卸</w:t>
            </w:r>
            <w:r>
              <w:rPr>
                <w:rFonts w:ascii="仿宋_GB2312" w:hAnsi="仿宋_GB2312" w:cs="仿宋_GB2312" w:eastAsia="仿宋_GB2312"/>
                <w:sz w:val="20"/>
              </w:rPr>
              <w:t>/</w:t>
            </w:r>
            <w:r>
              <w:rPr>
                <w:rFonts w:ascii="仿宋_GB2312" w:hAnsi="仿宋_GB2312" w:cs="仿宋_GB2312" w:eastAsia="仿宋_GB2312"/>
                <w:sz w:val="20"/>
              </w:rPr>
              <w:t>维护工具箱。</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0"/>
              </w:rPr>
              <w:t>根据设备自重（包含满载液体、支撑剂等）建造不少于</w:t>
            </w:r>
            <w:r>
              <w:rPr>
                <w:rFonts w:ascii="仿宋_GB2312" w:hAnsi="仿宋_GB2312" w:cs="仿宋_GB2312" w:eastAsia="仿宋_GB2312"/>
                <w:sz w:val="20"/>
              </w:rPr>
              <w:t>5</w:t>
            </w:r>
            <w:r>
              <w:rPr>
                <w:rFonts w:ascii="仿宋_GB2312" w:hAnsi="仿宋_GB2312" w:cs="仿宋_GB2312" w:eastAsia="仿宋_GB2312"/>
                <w:sz w:val="20"/>
              </w:rPr>
              <w:t>m</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m</w:t>
            </w:r>
            <w:r>
              <w:rPr>
                <w:rFonts w:ascii="仿宋_GB2312" w:hAnsi="仿宋_GB2312" w:cs="仿宋_GB2312" w:eastAsia="仿宋_GB2312"/>
                <w:sz w:val="20"/>
              </w:rPr>
              <w:t>、称重不小于</w:t>
            </w:r>
            <w:r>
              <w:rPr>
                <w:rFonts w:ascii="仿宋_GB2312" w:hAnsi="仿宋_GB2312" w:cs="仿宋_GB2312" w:eastAsia="仿宋_GB2312"/>
                <w:sz w:val="20"/>
              </w:rPr>
              <w:t>800</w:t>
            </w:r>
            <w:r>
              <w:rPr>
                <w:rFonts w:ascii="仿宋_GB2312" w:hAnsi="仿宋_GB2312" w:cs="仿宋_GB2312" w:eastAsia="仿宋_GB2312"/>
                <w:sz w:val="20"/>
              </w:rPr>
              <w:t>公斤</w:t>
            </w:r>
            <w:r>
              <w:rPr>
                <w:rFonts w:ascii="仿宋_GB2312" w:hAnsi="仿宋_GB2312" w:cs="仿宋_GB2312" w:eastAsia="仿宋_GB2312"/>
                <w:sz w:val="20"/>
              </w:rPr>
              <w:t>/</w:t>
            </w:r>
            <w:r>
              <w:rPr>
                <w:rFonts w:ascii="仿宋_GB2312" w:hAnsi="仿宋_GB2312" w:cs="仿宋_GB2312" w:eastAsia="仿宋_GB2312"/>
                <w:sz w:val="20"/>
              </w:rPr>
              <w:t>平米的混凝土承重底座。</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交货时间为本合同签订后120天内到货并安装调试交付使用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送内容，具体付款方式以下列内容为准:合同签订后，供应商开具预付款等额银行保函，采购人收到银行保函正本后10个工作日内支付预付款，最多支付至270万剩余款项待验收合格后，并出具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（1）验收以最终验收为准；（2）货物安装调试运行正常后，采购人按学校相关业务部门规定提交验收申请，学校根据采购单位技术验收结果，组织有关专家进行货物的最终验收。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保修期：自采购人验收合格之日起三年。中标供应商提供三年的免费保修。保修期间维修、零件更换费用以及由此所产生的其它一切费用均由中标供应商承担。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中标供应商所交付货物不符合其投标承诺，存在偷工减料、以次充好情形的，采购人要求更换一次后仍不符合约定的，采购人有权解除采购合同，没收履约保证金，中标供应商退还预付款，并将有关情况上报政府采购监管部门处理。 解决争议的方法：双方友好协商解决，协商未果由西安市仲裁委员会仲裁。 其他内容详见合同文本。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1、报价要求： （1）投标报价是指到达使用地点、验收合格达到正常使用条件前的所有费用，包括但不限于以下费用：货物价值、安装调试费、运杂费（含保险）、仓储保管费、技术培训费、检测费、施工费、人工费等全部相关费用； （2）投标人所提供的产品型号、产地等重要信息，需要与仪器机身保持一致。 2、售后要求 （1）售后服务效率要求：7*24即时响应（包括电话响应）；电话响应无法解决时，24小时内到达现场。修复时间48小时内；如48小时内无法修复，中标供应商应向采购人提供同类新产品替代，以保证采购人的正常使用。 （2）售后服务标准要求：技术服务：①设备安装、调试和验收。②中标供应商应在合同生效后的1个月内向采购人提供详细的安装要求并提供技术咨询。③仪器到达采购人所在地，在接到采购人通知后一周内进行安装调试，直至通过验收。④维修响应时间：中标供应商应在24小时内对采购人的服务要求作出响应，维修服务包括电话指导和现场维修。⑤质保期：自货物验收合格之日起三年。 3、培训要求：在采购人所在地对采购人进行为期1周的免费培训。培训内容包括仪器的技术原理、操作、数据处理、基本维护等。验收后半年内组织采购人相关人员2人参加举办的相关应用培训班。通过培训使用户人员了解设备工作原理，熟悉设备的安装及使用、维护方法，掌握各种设备的初始化及故障诊断、定位和排除技能。 4、投标保证金注意事项： （1）投标保证金缴纳截止时间：同投标文件递交截止时间一致。 （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gx86533155@163.com（邮件命名：项目编号）。保函必须由具有开具投标保函资格的单位开具；若供应商违约，开具保函单位承担连带责任； （3）保证金的退还：自中标通知书发出之日起5个工作日内退还未中标供应商的投标保证金,自采购合同签订之日起5个工作日内退还中标供应商的投标保证金。 5、需要落实的政府采购政策：①《国务院办公厅关于建立政府强制采购节能产品制度的通知》（国办发〔2007〕51号）；②《财政部司法部关于政府采购支持监狱企业发展有关问题的通知》（财库〔2014〕68号）；③《三部门联合发布关于促进残疾人就业政府采购政策的通知》（财库〔2017〕141号）；④《财政部发展改革委生态环境部市场监管总局关于调整优化节能产品、环境标志产品政府采购执行机制的通知》（财库〔2019〕9号）；⑤《关于运用政府采购政策支持乡村产业振兴的通知》（财库〔2021〕19号）；⑥《政府采购促进中小企业发展管理办法》（财库〔2020〕46号）；⑦陕西省财政厅关于印发《陕西省中小企业政府采购信用融资办法》（陕财办采〔2018〕23号）；⑧《关于进一步加大政府采购支持中小企业力度的通知》（财库〔2022〕19号）；⑨《关于扩大政府采购支持绿色建材促进建筑品质提升政策实施范围的通知》（财库〔2022〕35号）；⑩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企业提供会计师事务所出具的完整的2025年度审计报告（成立时间至投标截止时间不足一年的可提供成立后任意时段的资产负债表)，或投标截止时间前6个月内（2025年12月1日后）其基本账户银行出具的资信证明（附开户许可证或基本银行证明以证明该户为基本户），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其他资格证明材料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法定代表人授权委托书：法定代表人参加投标的，须提供法定代表人身份证明；法定代表人授权他人参加投标的，须提供法定代表人授权委托书。</w:t>
            </w:r>
          </w:p>
        </w:tc>
        <w:tc>
          <w:tcPr>
            <w:tcW w:type="dxa" w:w="1661"/>
          </w:tcPr>
          <w:p>
            <w:pPr>
              <w:pStyle w:val="null3"/>
            </w:pPr>
            <w:r>
              <w:rPr>
                <w:rFonts w:ascii="仿宋_GB2312" w:hAnsi="仿宋_GB2312" w:cs="仿宋_GB2312" w:eastAsia="仿宋_GB2312"/>
              </w:rPr>
              <w:t>法定代表人负责人授权委托书</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供应商报价明显低于其他实质性响应的供应商报价，有可能影响产品质量或者不能诚信履约的，评标委员会应当要求其在合理的时间内提供成本构成书面说明，并提交相关证明材料。书面说明应当按照国家财务会计制度的规定要求，逐项提供说明。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符合招标文件第三章“商务要求”要求</w:t>
            </w:r>
          </w:p>
        </w:tc>
        <w:tc>
          <w:tcPr>
            <w:tcW w:type="dxa" w:w="1661"/>
          </w:tcPr>
          <w:p>
            <w:pPr>
              <w:pStyle w:val="null3"/>
            </w:pPr>
            <w:r>
              <w:rPr>
                <w:rFonts w:ascii="仿宋_GB2312" w:hAnsi="仿宋_GB2312" w:cs="仿宋_GB2312" w:eastAsia="仿宋_GB2312"/>
              </w:rPr>
              <w:t>商务、合同及技术偏离表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投标保证金缴纳凭证或电子保函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不超过项目最高限价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符合招标文件第三章“★”要求“★”项为实质性响应条款，须提供相应佐证材料（技术参数中有佐证材料要求的，按技术参数要求提供，技术参数中无佐证材料要求的，供应商提供产品彩页、检测报告、测试报告、官网截图等证明材料均可），未提供或虽提供但不符合的按无效文件处理。</w:t>
            </w:r>
          </w:p>
        </w:tc>
        <w:tc>
          <w:tcPr>
            <w:tcW w:type="dxa" w:w="1661"/>
          </w:tcPr>
          <w:p>
            <w:pPr>
              <w:pStyle w:val="null3"/>
            </w:pPr>
            <w:r>
              <w:rPr>
                <w:rFonts w:ascii="仿宋_GB2312" w:hAnsi="仿宋_GB2312" w:cs="仿宋_GB2312" w:eastAsia="仿宋_GB2312"/>
              </w:rPr>
              <w:t>商务、合同及技术偏离表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其他未实质响应招标文件内容或违反法律法规的行为</w:t>
            </w:r>
          </w:p>
        </w:tc>
        <w:tc>
          <w:tcPr>
            <w:tcW w:type="dxa" w:w="1661"/>
          </w:tcPr>
          <w:p>
            <w:pPr>
              <w:pStyle w:val="null3"/>
            </w:pPr>
            <w:r>
              <w:rPr>
                <w:rFonts w:ascii="仿宋_GB2312" w:hAnsi="仿宋_GB2312" w:cs="仿宋_GB2312" w:eastAsia="仿宋_GB2312"/>
              </w:rPr>
              <w:t>投标承诺书 供应商拒绝政府采购领域商业贿赂承诺书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技术参数和配置“▲”标识</w:t>
            </w:r>
          </w:p>
        </w:tc>
        <w:tc>
          <w:tcPr>
            <w:tcW w:type="dxa" w:w="2492"/>
          </w:tcPr>
          <w:p>
            <w:pPr>
              <w:pStyle w:val="null3"/>
            </w:pPr>
            <w:r>
              <w:rPr>
                <w:rFonts w:ascii="仿宋_GB2312" w:hAnsi="仿宋_GB2312" w:cs="仿宋_GB2312" w:eastAsia="仿宋_GB2312"/>
              </w:rPr>
              <w:t>投标人按要求逐项填写技术响应偏离表，产品技术参数明确。评标委员会对带“▲”项技术参数进行评审，符合招标文件要求的得满分，“▲”参数（共6项，满分12分）每负偏离一项扣2分。 备注：提供佐证材料（技术参数中有佐证材料要求的，按技术参数要求提供，技术参数中无佐证材料要求的，供应商提供产品彩页、检测报告、测试报告、官网截图等证明材料均可），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商务、合同及技术偏离表</w:t>
            </w:r>
          </w:p>
          <w:p>
            <w:pPr>
              <w:pStyle w:val="null3"/>
            </w:pPr>
            <w:r>
              <w:rPr>
                <w:rFonts w:ascii="仿宋_GB2312" w:hAnsi="仿宋_GB2312" w:cs="仿宋_GB2312" w:eastAsia="仿宋_GB2312"/>
              </w:rPr>
              <w:t>供货服务方案</w:t>
            </w:r>
          </w:p>
        </w:tc>
      </w:tr>
      <w:tr>
        <w:tc>
          <w:tcPr>
            <w:tcW w:type="dxa" w:w="831"/>
            <w:vMerge/>
          </w:tcPr>
          <w:p/>
        </w:tc>
        <w:tc>
          <w:tcPr>
            <w:tcW w:type="dxa" w:w="1661"/>
          </w:tcPr>
          <w:p>
            <w:pPr>
              <w:pStyle w:val="null3"/>
            </w:pPr>
            <w:r>
              <w:rPr>
                <w:rFonts w:ascii="仿宋_GB2312" w:hAnsi="仿宋_GB2312" w:cs="仿宋_GB2312" w:eastAsia="仿宋_GB2312"/>
              </w:rPr>
              <w:t>技术参数和配置（无标识参数）</w:t>
            </w:r>
          </w:p>
        </w:tc>
        <w:tc>
          <w:tcPr>
            <w:tcW w:type="dxa" w:w="2492"/>
          </w:tcPr>
          <w:p>
            <w:pPr>
              <w:pStyle w:val="null3"/>
            </w:pPr>
            <w:r>
              <w:rPr>
                <w:rFonts w:ascii="仿宋_GB2312" w:hAnsi="仿宋_GB2312" w:cs="仿宋_GB2312" w:eastAsia="仿宋_GB2312"/>
              </w:rPr>
              <w:t>投标人按要求逐项填写技术响应偏离表，产品技术参数明确。评标委员会对未带“★”、未带“▲”项技术参数进行评审，符合招标文件要求的得满分，每负偏离一项扣0.5分。（共24项，满分12分） 备注：提供佐证材料（技术参数中有佐证材料要求的，按技术参数要求提供，技术参数中无佐证材料要求的，供应商提供产品彩页、检测报告、测试报告、官网截图等证明材料均可），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商务、合同及技术偏离表</w:t>
            </w:r>
          </w:p>
          <w:p>
            <w:pPr>
              <w:pStyle w:val="null3"/>
            </w:pPr>
            <w:r>
              <w:rPr>
                <w:rFonts w:ascii="仿宋_GB2312" w:hAnsi="仿宋_GB2312" w:cs="仿宋_GB2312" w:eastAsia="仿宋_GB2312"/>
              </w:rPr>
              <w:t>供货服务方案</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1分，每有一项为环境标志产品的得1分，供应商所投产品中每有一项产品既为节能产品又是环境标志产品得2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方案内容完整全面，项目执行与项目进度安排、项目验收流程控制明确务实、实践性与可行性强得5分；每有一项缺项扣1分，每有一处内容存在缺陷，扣0.5分，扣完为止。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供应商提供全生命周期方案，至少包含：1、全生命周期的扩展性和延续性；2、硬件与软件的适配性，项目耗材、维护成本。 方案内容完整全面、有针对性，科学合理可实施性强得3分；每有一项缺项扣1.5分，每有一处内容存在缺陷，扣0.5分，扣完为止。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方案内容完整全面，产品性能完善、使用寿命长，使用效果好得3分。每有一项缺项扣1.5分，每有一处内容存在缺陷，扣0.5分，扣完为止。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 方案内容完整全面，出现故障响应时间及时，响应措施完善得3分；每有一项缺项扣1分，每有一处内容存在缺陷，扣0.5分，扣完为止。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投标人针对本项目提出具体的培训方案，方案内容至少包含：1.培训时间、培训人数、培训方式；2.产品的原理、技术性能、3.操作维护方法、安装调试、排除故障。 方案内容各部分内容全面详细、阐述条理清晰详尽、符合本项目采购需求得3分。 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w:t>
            </w:r>
          </w:p>
        </w:tc>
      </w:tr>
      <w:tr>
        <w:tc>
          <w:tcPr>
            <w:tcW w:type="dxa" w:w="831"/>
            <w:vMerge/>
          </w:tcPr>
          <w:p/>
        </w:tc>
        <w:tc>
          <w:tcPr>
            <w:tcW w:type="dxa" w:w="1661"/>
          </w:tcPr>
          <w:p>
            <w:pPr>
              <w:pStyle w:val="null3"/>
            </w:pPr>
            <w:r>
              <w:rPr>
                <w:rFonts w:ascii="仿宋_GB2312" w:hAnsi="仿宋_GB2312" w:cs="仿宋_GB2312" w:eastAsia="仿宋_GB2312"/>
              </w:rPr>
              <w:t>交货时间</w:t>
            </w:r>
          </w:p>
        </w:tc>
        <w:tc>
          <w:tcPr>
            <w:tcW w:type="dxa" w:w="2492"/>
          </w:tcPr>
          <w:p>
            <w:pPr>
              <w:pStyle w:val="null3"/>
            </w:pPr>
            <w:r>
              <w:rPr>
                <w:rFonts w:ascii="仿宋_GB2312" w:hAnsi="仿宋_GB2312" w:cs="仿宋_GB2312" w:eastAsia="仿宋_GB2312"/>
              </w:rPr>
              <w:t>在满足商务要求的基础上每提前2天，得1分，最多得5分。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商务、合同及技术偏离表</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在满足商务要求的基础上每增加半年，得1分，最多得5分(不足半年的不计分)。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供应商提供2023年05月01日至投标文件递交截止时间（以合同签订日期为准）类似项目业绩。每提供1份得1分，最高得7分。 备注：提供合同复印件及发票复印件并加盖公章。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详见附件：供货服务方案</w:t>
      </w:r>
    </w:p>
    <w:p>
      <w:pPr>
        <w:pStyle w:val="null3"/>
        <w:ind w:firstLine="960"/>
      </w:pPr>
      <w:r>
        <w:rPr>
          <w:rFonts w:ascii="仿宋_GB2312" w:hAnsi="仿宋_GB2312" w:cs="仿宋_GB2312" w:eastAsia="仿宋_GB2312"/>
        </w:rPr>
        <w:t>详见附件：供应商拒绝政府采购领域商业贿赂承诺书</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详见附件：其他资格证明材料</w:t>
      </w:r>
    </w:p>
    <w:p>
      <w:pPr>
        <w:pStyle w:val="null3"/>
        <w:ind w:firstLine="960"/>
      </w:pPr>
      <w:r>
        <w:rPr>
          <w:rFonts w:ascii="仿宋_GB2312" w:hAnsi="仿宋_GB2312" w:cs="仿宋_GB2312" w:eastAsia="仿宋_GB2312"/>
        </w:rPr>
        <w:t>详见附件：商务、合同及技术偏离表</w:t>
      </w:r>
    </w:p>
    <w:p>
      <w:pPr>
        <w:pStyle w:val="null3"/>
        <w:ind w:firstLine="960"/>
      </w:pPr>
      <w:r>
        <w:rPr>
          <w:rFonts w:ascii="仿宋_GB2312" w:hAnsi="仿宋_GB2312" w:cs="仿宋_GB2312" w:eastAsia="仿宋_GB2312"/>
        </w:rPr>
        <w:t>详见附件：投标保证金缴纳凭证或电子保函</w:t>
      </w:r>
    </w:p>
    <w:p>
      <w:pPr>
        <w:pStyle w:val="null3"/>
        <w:ind w:firstLine="960"/>
      </w:pPr>
      <w:r>
        <w:rPr>
          <w:rFonts w:ascii="仿宋_GB2312" w:hAnsi="仿宋_GB2312" w:cs="仿宋_GB2312" w:eastAsia="仿宋_GB2312"/>
        </w:rPr>
        <w:t>详见附件：投标承诺书</w:t>
      </w:r>
    </w:p>
    <w:p>
      <w:pPr>
        <w:pStyle w:val="null3"/>
        <w:ind w:firstLine="960"/>
      </w:pPr>
      <w:r>
        <w:rPr>
          <w:rFonts w:ascii="仿宋_GB2312" w:hAnsi="仿宋_GB2312" w:cs="仿宋_GB2312" w:eastAsia="仿宋_GB2312"/>
        </w:rPr>
        <w:t>详见附件：法定代表人负责人授权委托书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