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D1D95">
      <w:pPr>
        <w:shd w:val="clear"/>
        <w:jc w:val="center"/>
        <w:rPr>
          <w:rFonts w:hint="default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供货服务方案</w:t>
      </w:r>
    </w:p>
    <w:p w14:paraId="1ACC568B">
      <w:pPr>
        <w:shd w:val="clear"/>
        <w:jc w:val="center"/>
        <w:rPr>
          <w:rFonts w:hint="default" w:ascii="宋体" w:hAnsi="宋体" w:eastAsia="宋体" w:cs="宋体"/>
          <w:spacing w:val="1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根据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第三章</w:t>
      </w:r>
      <w:r>
        <w:rPr>
          <w:rFonts w:hint="eastAsia" w:ascii="宋体" w:hAnsi="宋体" w:eastAsia="宋体" w:cs="宋体"/>
          <w:b/>
          <w:sz w:val="20"/>
          <w:szCs w:val="20"/>
          <w:highlight w:val="none"/>
        </w:rPr>
        <w:t>采购项目技术、服务、商务及其他要求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val="en-US" w:eastAsia="zh-CN"/>
        </w:rPr>
        <w:t>编制。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（格式自拟）</w:t>
      </w:r>
    </w:p>
    <w:p w14:paraId="0778C520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  <w:lang w:val="en-US" w:eastAsia="zh-CN"/>
        </w:rPr>
        <w:t>投标</w:t>
      </w:r>
      <w:r>
        <w:rPr>
          <w:rFonts w:hint="eastAsia" w:ascii="仿宋" w:hAnsi="仿宋" w:eastAsia="仿宋"/>
          <w:bCs/>
          <w:sz w:val="24"/>
        </w:rPr>
        <w:t>文件中必须提供详细的投标方案。对含糊不清或欠具体明确之处，评委会可视为投标人履约能力不足或响应不全处理。</w:t>
      </w:r>
    </w:p>
    <w:p w14:paraId="0AC28F04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投标方案内容应包括(但不限于)：</w:t>
      </w:r>
    </w:p>
    <w:p w14:paraId="32921485">
      <w:pPr>
        <w:spacing w:line="440" w:lineRule="exact"/>
        <w:rPr>
          <w:rFonts w:ascii="仿宋" w:hAnsi="仿宋" w:eastAsia="仿宋"/>
          <w:bCs/>
          <w:sz w:val="24"/>
        </w:rPr>
      </w:pPr>
    </w:p>
    <w:p w14:paraId="65A40F3A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1、技术参数和配置</w:t>
      </w:r>
    </w:p>
    <w:p w14:paraId="4522AB96">
      <w:pPr>
        <w:spacing w:line="440" w:lineRule="exact"/>
        <w:rPr>
          <w:rFonts w:ascii="仿宋" w:hAnsi="仿宋" w:eastAsia="仿宋"/>
          <w:bCs/>
          <w:sz w:val="24"/>
        </w:rPr>
      </w:pPr>
    </w:p>
    <w:p w14:paraId="48174A2F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2、节能环保</w:t>
      </w:r>
    </w:p>
    <w:p w14:paraId="66AA48EF">
      <w:pPr>
        <w:spacing w:line="440" w:lineRule="exact"/>
        <w:rPr>
          <w:rFonts w:ascii="仿宋" w:hAnsi="仿宋" w:eastAsia="仿宋"/>
          <w:bCs/>
          <w:sz w:val="24"/>
        </w:rPr>
      </w:pPr>
    </w:p>
    <w:p w14:paraId="552E4AEF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3、实施方案</w:t>
      </w:r>
    </w:p>
    <w:p w14:paraId="0EA5A9B7">
      <w:pPr>
        <w:spacing w:line="440" w:lineRule="exact"/>
        <w:rPr>
          <w:rFonts w:ascii="仿宋" w:hAnsi="仿宋" w:eastAsia="仿宋"/>
          <w:bCs/>
          <w:sz w:val="24"/>
        </w:rPr>
      </w:pPr>
    </w:p>
    <w:p w14:paraId="09D9AFB2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4、全生命周期方案</w:t>
      </w:r>
    </w:p>
    <w:p w14:paraId="2A0D1C1C">
      <w:pPr>
        <w:spacing w:line="440" w:lineRule="exact"/>
        <w:rPr>
          <w:rFonts w:ascii="仿宋" w:hAnsi="仿宋" w:eastAsia="仿宋"/>
          <w:bCs/>
          <w:sz w:val="24"/>
        </w:rPr>
      </w:pPr>
    </w:p>
    <w:p w14:paraId="750FB002">
      <w:pPr>
        <w:spacing w:line="440" w:lineRule="exact"/>
        <w:rPr>
          <w:rFonts w:ascii="仿宋" w:hAnsi="仿宋" w:eastAsia="仿宋"/>
          <w:bCs/>
          <w:sz w:val="24"/>
        </w:rPr>
      </w:pPr>
      <w:bookmarkStart w:id="0" w:name="_Hlk210123157"/>
      <w:r>
        <w:rPr>
          <w:rFonts w:hint="eastAsia" w:ascii="仿宋" w:hAnsi="仿宋" w:eastAsia="仿宋"/>
          <w:bCs/>
          <w:sz w:val="24"/>
        </w:rPr>
        <w:t>5、质量保证</w:t>
      </w:r>
    </w:p>
    <w:bookmarkEnd w:id="0"/>
    <w:p w14:paraId="6EFF69ED">
      <w:pPr>
        <w:spacing w:line="440" w:lineRule="exact"/>
        <w:rPr>
          <w:rFonts w:ascii="仿宋" w:hAnsi="仿宋" w:eastAsia="仿宋"/>
          <w:bCs/>
          <w:sz w:val="24"/>
        </w:rPr>
      </w:pPr>
    </w:p>
    <w:p w14:paraId="499C991E">
      <w:pPr>
        <w:spacing w:line="440" w:lineRule="exac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6、售后服务</w:t>
      </w:r>
    </w:p>
    <w:p w14:paraId="2C0EB222">
      <w:pPr>
        <w:spacing w:line="440" w:lineRule="exact"/>
        <w:rPr>
          <w:rFonts w:ascii="仿宋" w:hAnsi="仿宋" w:eastAsia="仿宋"/>
          <w:bCs/>
          <w:sz w:val="24"/>
        </w:rPr>
      </w:pPr>
    </w:p>
    <w:p w14:paraId="29D75236">
      <w:pPr>
        <w:spacing w:line="440" w:lineRule="exact"/>
        <w:rPr>
          <w:rFonts w:hint="eastAsia"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7、培训方案</w:t>
      </w:r>
    </w:p>
    <w:p w14:paraId="76FE4022">
      <w:pPr>
        <w:spacing w:line="440" w:lineRule="exact"/>
        <w:rPr>
          <w:rFonts w:hint="eastAsia" w:ascii="仿宋" w:hAnsi="仿宋" w:eastAsia="仿宋"/>
          <w:bCs/>
          <w:sz w:val="24"/>
        </w:rPr>
      </w:pPr>
    </w:p>
    <w:p w14:paraId="36F8E6AF">
      <w:pPr>
        <w:spacing w:line="440" w:lineRule="exact"/>
        <w:rPr>
          <w:rFonts w:hint="eastAsia" w:ascii="仿宋" w:hAnsi="仿宋" w:eastAsia="仿宋"/>
          <w:bCs/>
          <w:sz w:val="24"/>
          <w:lang w:val="en-US" w:eastAsia="zh-CN"/>
        </w:rPr>
      </w:pPr>
      <w:r>
        <w:rPr>
          <w:rFonts w:hint="eastAsia" w:ascii="仿宋" w:hAnsi="仿宋" w:eastAsia="仿宋"/>
          <w:bCs/>
          <w:sz w:val="24"/>
          <w:lang w:val="en-US" w:eastAsia="zh-CN"/>
        </w:rPr>
        <w:t>8、交货期</w:t>
      </w:r>
    </w:p>
    <w:p w14:paraId="707A7476">
      <w:pPr>
        <w:spacing w:line="440" w:lineRule="exact"/>
        <w:rPr>
          <w:rFonts w:hint="eastAsia" w:ascii="仿宋" w:hAnsi="仿宋" w:eastAsia="仿宋"/>
          <w:bCs/>
          <w:sz w:val="24"/>
          <w:lang w:val="en-US" w:eastAsia="zh-CN"/>
        </w:rPr>
      </w:pPr>
    </w:p>
    <w:p w14:paraId="348A1232">
      <w:pPr>
        <w:spacing w:line="440" w:lineRule="exact"/>
        <w:rPr>
          <w:rFonts w:hint="default" w:ascii="仿宋" w:hAnsi="仿宋" w:eastAsia="仿宋"/>
          <w:bCs/>
          <w:sz w:val="24"/>
          <w:lang w:val="en-US" w:eastAsia="zh-CN"/>
        </w:rPr>
      </w:pPr>
      <w:r>
        <w:rPr>
          <w:rFonts w:hint="eastAsia" w:ascii="仿宋" w:hAnsi="仿宋" w:eastAsia="仿宋"/>
          <w:bCs/>
          <w:sz w:val="24"/>
          <w:lang w:val="en-US" w:eastAsia="zh-CN"/>
        </w:rPr>
        <w:t>9、质保期</w:t>
      </w:r>
      <w:bookmarkStart w:id="1" w:name="_GoBack"/>
      <w:bookmarkEnd w:id="1"/>
    </w:p>
    <w:p w14:paraId="1FC45160">
      <w:pPr>
        <w:spacing w:line="360" w:lineRule="auto"/>
        <w:rPr>
          <w:rFonts w:ascii="仿宋" w:hAnsi="仿宋" w:eastAsia="仿宋" w:cstheme="minorBidi"/>
          <w:sz w:val="24"/>
        </w:rPr>
      </w:pPr>
    </w:p>
    <w:p w14:paraId="54660604">
      <w:pPr>
        <w:rPr>
          <w:sz w:val="22"/>
          <w:szCs w:val="28"/>
        </w:rPr>
      </w:pPr>
      <w:r>
        <w:rPr>
          <w:rFonts w:hint="eastAsia" w:ascii="仿宋" w:hAnsi="仿宋" w:eastAsia="仿宋"/>
          <w:bCs/>
          <w:sz w:val="24"/>
        </w:rPr>
        <w:t>注意：投标人须确保上提供的材料的真实性、有效性及合法性，否则，由此引起的任何责任都由投标人自行承担。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374B6"/>
    <w:rsid w:val="16A56A5F"/>
    <w:rsid w:val="29F179E6"/>
    <w:rsid w:val="593F3A1A"/>
    <w:rsid w:val="60675D31"/>
    <w:rsid w:val="61812E22"/>
    <w:rsid w:val="76E2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2026-06-25T06:55:25Z</dcterms:created>
  <dc:creator>pc</dc:creator>
  <cp:lastModifiedBy>肖肖</cp:lastModifiedBy>
  <dcterms:modified xsi:type="dcterms:W3CDTF">2026-06-25T07:02:57Z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D37B5B2357254794B7A7730BF55122BA_12</vt:lpwstr>
  </property>
</Properties>
</file>