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EB9339">
      <w:pPr>
        <w:spacing w:line="360" w:lineRule="auto"/>
        <w:ind w:firstLine="482" w:firstLineChars="200"/>
        <w:jc w:val="center"/>
        <w:rPr>
          <w:rFonts w:hint="eastAsia" w:ascii="宋体" w:hAnsi="宋体" w:eastAsia="宋体" w:cs="Times New Roman"/>
          <w:b/>
          <w:bCs/>
          <w:kern w:val="2"/>
          <w:sz w:val="24"/>
          <w:szCs w:val="24"/>
          <w:highlight w:val="none"/>
          <w:lang w:val="en-US" w:eastAsia="zh-CN" w:bidi="ar-SA"/>
        </w:rPr>
      </w:pPr>
      <w:bookmarkStart w:id="0" w:name="_GoBack"/>
      <w:r>
        <w:rPr>
          <w:rFonts w:hint="eastAsia" w:ascii="宋体" w:hAnsi="宋体" w:cs="Times New Roman"/>
          <w:b/>
          <w:bCs/>
          <w:kern w:val="2"/>
          <w:sz w:val="24"/>
          <w:szCs w:val="24"/>
          <w:highlight w:val="none"/>
          <w:lang w:val="en-US" w:eastAsia="zh-CN" w:bidi="ar-SA"/>
        </w:rPr>
        <w:t>采购需求</w:t>
      </w:r>
    </w:p>
    <w:bookmarkEnd w:id="0"/>
    <w:p w14:paraId="7D34F887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依据相关法律法规要求，结合大雁塔文物保护和游客接待实际情况，构建全流程、多维度的安全风险防控体系，完成安全风险评估报告及应急预案编制工作。</w:t>
      </w:r>
    </w:p>
    <w:p w14:paraId="2A552289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辨识我单位存在的主要风险、有害因素及其分布情况，降低安全事故发生的可能性，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制定针对性防控措施，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强化应急管理工作，进一步提高应对安全事故的速度、能力和协调水平，为应急演练提供理论依据和指导，提升工作人员应急处置能力，促进提高安全生产管理水平，保障文物安全和游客安全，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建立长效安全管理机制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383B1FDB">
      <w:pPr>
        <w:numPr>
          <w:ilvl w:val="0"/>
          <w:numId w:val="0"/>
        </w:numPr>
        <w:spacing w:after="0" w:line="360" w:lineRule="auto"/>
        <w:ind w:firstLine="480" w:firstLineChars="200"/>
        <w:jc w:val="both"/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1.评估范围：大雁塔本体、西安市大雁塔保管所办公院、塔下服务用房（包含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电气线路安全检测和后两项的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结构安全性检测鉴定）</w:t>
      </w:r>
    </w:p>
    <w:p w14:paraId="55FD5668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2.评估要求：分析危险有害因素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；全方位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查找存在的安全问题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；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提出需要改进和补充的安全对策措施及建议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；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编制形成包含风险清单、等级划分、防控措施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等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在内的完整安全评估报告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，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报告需通过专家评审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；编制我单位安全管理制度和</w:t>
      </w:r>
      <w:r>
        <w:rPr>
          <w:rFonts w:hint="default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应急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预案。</w:t>
      </w:r>
    </w:p>
    <w:p w14:paraId="227CDCD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C0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2026-08-31T08:29:54Z</dcterms:created>
  <dc:creator>Administrator</dc:creator>
  <cp:lastModifiedBy>123</cp:lastModifiedBy>
  <dcterms:modified xsi:type="dcterms:W3CDTF">2026-08-31T08:30:06Z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B988A4C707A04593BE36BD55981CBAE9_12</vt:lpwstr>
  </property>
</Properties>
</file>