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版本号：ZCSP-渭南市-2026-0022020260709001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陕西省第十八届运动会2026年开闭幕式群众演员服务保障项目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ZCSP-渭南市-2026-00220</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陕西省第十八届运动会2026年开闭幕式群众演员服务保障项目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陕西省第十八届运动会2026年开闭幕式群众演员服务保障项目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陕西省第十八届运动会开闭幕式群众演员保障服务项目,具体内容详见采购文件。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采购包1（开闭幕式群众演员餐饮保障服务）：属于专门面向中小企业采购。</w:t>
      </w:r>
    </w:p>
    <w:p>
      <w:pPr>
        <w:pStyle w:val="null3"/>
      </w:pPr>
      <w:r>
        <w:rPr>
          <w:rFonts w:ascii="仿宋_GB2312" w:hAnsi="仿宋_GB2312" w:cs="仿宋_GB2312" w:eastAsia="仿宋_GB2312"/>
        </w:rPr>
        <w:t>采购包2（开闭幕式群众演员能量包保障服务）：属于专门面向中小企业采购。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食品经营许可证》及《食品生产许可证》：供应商须提供有效期内的《食品经营许可证》及《食品生产许可证》；供应商为代理商的须提供《食品经营许可证》；且《食品经营许可证》上需注明有集体用餐配送</w:t>
      </w:r>
    </w:p>
    <w:p>
      <w:pPr>
        <w:pStyle w:val="null3"/>
      </w:pPr>
      <w:r>
        <w:rPr>
          <w:rFonts w:ascii="仿宋_GB2312" w:hAnsi="仿宋_GB2312" w:cs="仿宋_GB2312" w:eastAsia="仿宋_GB2312"/>
        </w:rPr>
        <w:t>4、财务状况报告：提供2025年度经审计的财务报告或开标前六个月内其基本账户银行出具的资信证明或财政部门认可的政府采购专业担保机构出具的担保函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5、履约能力：提供具有履行合同所必需的设备和专业技术能力的承诺</w:t>
      </w:r>
    </w:p>
    <w:p>
      <w:pPr>
        <w:pStyle w:val="null3"/>
      </w:pPr>
      <w:r>
        <w:rPr>
          <w:rFonts w:ascii="仿宋_GB2312" w:hAnsi="仿宋_GB2312" w:cs="仿宋_GB2312" w:eastAsia="仿宋_GB2312"/>
        </w:rPr>
        <w:t>6、社会保障资金缴纳证明：提供供应商近一年任意一个月的社会保障资金缴存单据或社保机构开具的社会保险参保缴费情况证明；依法不需要缴纳社会保障资金的应提供相关文件证明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8、信用信息：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9、无重大违法记录声明：供应商须出具参加采购活动前三年内，在经营活动中没有重大违法记录声明原件</w:t>
      </w:r>
    </w:p>
    <w:p>
      <w:pPr>
        <w:pStyle w:val="null3"/>
      </w:pPr>
      <w:r>
        <w:rPr>
          <w:rFonts w:ascii="仿宋_GB2312" w:hAnsi="仿宋_GB2312" w:cs="仿宋_GB2312" w:eastAsia="仿宋_GB2312"/>
        </w:rPr>
        <w:t>10、磋商保证金：按磋商文件要求提交磋商保证金并附磋商保证金缴纳凭证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食品经营许可证》及《食品生产许可证》：供应商为生产厂家的，须提供有效期内的《食品生产许可证》及《食品经营许可证》；供应商为代理商的，须提供有效期内的《食品经营许可证》及生产厂家的《食品生产许可证》</w:t>
      </w:r>
    </w:p>
    <w:p>
      <w:pPr>
        <w:pStyle w:val="null3"/>
      </w:pPr>
      <w:r>
        <w:rPr>
          <w:rFonts w:ascii="仿宋_GB2312" w:hAnsi="仿宋_GB2312" w:cs="仿宋_GB2312" w:eastAsia="仿宋_GB2312"/>
        </w:rPr>
        <w:t>4、财务状况报告：提供2025年度经审计的财务报告或开标前六个月内其基本账户银行出具的资信证明或财政部门认可的政府采购专业担保机构出具的担保函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5、履约能力：提供具有履行合同所必需的设备和专业技术能力的承诺</w:t>
      </w:r>
    </w:p>
    <w:p>
      <w:pPr>
        <w:pStyle w:val="null3"/>
      </w:pPr>
      <w:r>
        <w:rPr>
          <w:rFonts w:ascii="仿宋_GB2312" w:hAnsi="仿宋_GB2312" w:cs="仿宋_GB2312" w:eastAsia="仿宋_GB2312"/>
        </w:rPr>
        <w:t>6、社会保障资金缴纳证明：提供供应商近一年任意一个月的社会保障资金缴存单据或社保机构开具的社会保险参保缴费情况证明；依法不需要缴纳社会保障资金的应提供相关文件证明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8、信用信息：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9、无重大违法记录声明：供应商须出具参加采购活动前三年内，在经营活动中没有重大违法记录声明原件</w:t>
      </w:r>
    </w:p>
    <w:p>
      <w:pPr>
        <w:pStyle w:val="null3"/>
      </w:pPr>
      <w:r>
        <w:rPr>
          <w:rFonts w:ascii="仿宋_GB2312" w:hAnsi="仿宋_GB2312" w:cs="仿宋_GB2312" w:eastAsia="仿宋_GB2312"/>
        </w:rPr>
        <w:t>10、磋商保证金：按磋商文件要求提交磋商保证金并附磋商保证金缴纳凭证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朱莹香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15619630396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采购包2：570,000.00元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按竞争性磋商文件、响应文件等服务指标进行逐项验收，各项指标均应符合验收标准及采购人要求。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联系人：赵倩</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地址：渭南市临渭区招二路南段人文商务楼3楼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陕西省第十八届运动会开闭幕式群众演员保障服务项目,具体内容详见采购文件。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开闭幕式群众演员餐饮保障服务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开闭幕式群众演员能量包保障服务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标的名称：开闭幕式群众演员餐饮保障服务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firstLine="240"/>
              <w:jc w:val="both"/>
            </w:pPr>
            <w:r>
              <w:rPr>
                <w:rFonts w:ascii="仿宋_GB2312" w:hAnsi="仿宋_GB2312" w:cs="仿宋_GB2312" w:eastAsia="仿宋_GB2312"/>
                <w:sz w:val="24"/>
                <w:color w:val="000000"/>
              </w:rPr>
              <w:t>一、采购包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开闭幕式群众演员餐饮保障服务，餐饮盒饭规格为两荤两素，</w:t>
            </w:r>
            <w:r>
              <w:rPr>
                <w:rFonts w:ascii="仿宋_GB2312" w:hAnsi="仿宋_GB2312" w:cs="仿宋_GB2312" w:eastAsia="仿宋_GB2312"/>
                <w:sz w:val="24"/>
                <w:color w:val="000000"/>
              </w:rPr>
              <w:t>供应</w:t>
            </w:r>
            <w:r>
              <w:rPr>
                <w:rFonts w:ascii="仿宋_GB2312" w:hAnsi="仿宋_GB2312" w:cs="仿宋_GB2312" w:eastAsia="仿宋_GB2312"/>
                <w:sz w:val="24"/>
                <w:color w:val="000000"/>
              </w:rPr>
              <w:t>数量为</w:t>
            </w:r>
            <w:r>
              <w:rPr>
                <w:rFonts w:ascii="仿宋_GB2312" w:hAnsi="仿宋_GB2312" w:cs="仿宋_GB2312" w:eastAsia="仿宋_GB2312"/>
                <w:sz w:val="24"/>
                <w:color w:val="000000"/>
              </w:rPr>
              <w:t>37200份。预计供应20天，每人每餐单价限价</w:t>
            </w:r>
            <w:r>
              <w:rPr>
                <w:rFonts w:ascii="仿宋_GB2312" w:hAnsi="仿宋_GB2312" w:cs="仿宋_GB2312" w:eastAsia="仿宋_GB2312"/>
                <w:sz w:val="24"/>
                <w:color w:val="000000"/>
              </w:rPr>
              <w:t>≤</w:t>
            </w:r>
            <w:r>
              <w:rPr>
                <w:rFonts w:ascii="仿宋_GB2312" w:hAnsi="仿宋_GB2312" w:cs="仿宋_GB2312" w:eastAsia="仿宋_GB2312"/>
                <w:sz w:val="24"/>
                <w:color w:val="000000"/>
              </w:rPr>
              <w:t>25元。</w:t>
            </w:r>
          </w:p>
          <w:p>
            <w:pPr>
              <w:pStyle w:val="null3"/>
              <w:spacing w:after="120"/>
              <w:ind w:firstLine="420"/>
              <w:jc w:val="both"/>
            </w:pPr>
            <w:r>
              <w:rPr>
                <w:rFonts w:ascii="仿宋_GB2312" w:hAnsi="仿宋_GB2312" w:cs="仿宋_GB2312" w:eastAsia="仿宋_GB2312"/>
                <w:sz w:val="24"/>
                <w:color w:val="000000"/>
              </w:rPr>
              <w:t>二、技术要求</w:t>
            </w:r>
            <w:r>
              <w:rPr>
                <w:rFonts w:ascii="仿宋_GB2312" w:hAnsi="仿宋_GB2312" w:cs="仿宋_GB2312" w:eastAsia="仿宋_GB2312"/>
                <w:sz w:val="24"/>
                <w:color w:val="000000"/>
              </w:rPr>
              <w:t>：</w:t>
            </w:r>
          </w:p>
          <w:p>
            <w:pPr>
              <w:pStyle w:val="null3"/>
              <w:spacing w:after="120"/>
              <w:ind w:firstLine="420"/>
              <w:jc w:val="both"/>
            </w:pPr>
            <w:r>
              <w:rPr>
                <w:rFonts w:ascii="仿宋_GB2312" w:hAnsi="仿宋_GB2312" w:cs="仿宋_GB2312" w:eastAsia="仿宋_GB2312"/>
                <w:sz w:val="24"/>
                <w:color w:val="000000"/>
              </w:rPr>
              <w:t>(一)认真贯彻执行《食品卫生法》，保证各类食品卫生、安全;食堂炊事人员须持有健康证上岗，并定期体检;送餐人员衣着整洁，热情礼貌。</w:t>
            </w:r>
          </w:p>
          <w:p>
            <w:pPr>
              <w:pStyle w:val="null3"/>
              <w:spacing w:after="120"/>
              <w:ind w:firstLine="420"/>
              <w:jc w:val="both"/>
            </w:pPr>
            <w:r>
              <w:rPr>
                <w:rFonts w:ascii="仿宋_GB2312" w:hAnsi="仿宋_GB2312" w:cs="仿宋_GB2312" w:eastAsia="仿宋_GB2312"/>
                <w:sz w:val="24"/>
                <w:color w:val="000000"/>
              </w:rPr>
              <w:t>(二)包装符合国标食品级要求，为一次性食品级塑料餐盒，餐盒带盖密封，提供一次性勺子和筷子。</w:t>
            </w:r>
          </w:p>
          <w:p>
            <w:pPr>
              <w:pStyle w:val="null3"/>
              <w:spacing w:after="120"/>
              <w:ind w:firstLine="420"/>
              <w:jc w:val="both"/>
            </w:pPr>
            <w:r>
              <w:rPr>
                <w:rFonts w:ascii="仿宋_GB2312" w:hAnsi="仿宋_GB2312" w:cs="仿宋_GB2312" w:eastAsia="仿宋_GB2312"/>
                <w:sz w:val="24"/>
                <w:color w:val="000000"/>
              </w:rPr>
              <w:t>(三)菜品所用材料为当日的新鲜蔬菜、鸡蛋、牛肉、猪肉，鱼，虾、鸡翅、鸡腿等，菜品种类为两荤两素，荤菜以瘦肉为主;菜量充足，色香味俱全。</w:t>
            </w:r>
          </w:p>
          <w:p>
            <w:pPr>
              <w:pStyle w:val="null3"/>
              <w:spacing w:after="120"/>
              <w:ind w:firstLine="420"/>
              <w:jc w:val="both"/>
            </w:pPr>
            <w:r>
              <w:rPr>
                <w:rFonts w:ascii="仿宋_GB2312" w:hAnsi="仿宋_GB2312" w:cs="仿宋_GB2312" w:eastAsia="仿宋_GB2312"/>
                <w:sz w:val="24"/>
                <w:color w:val="000000"/>
              </w:rPr>
              <w:t>(四)若主食为米饭，米饭在3两以上，若主食为面条，面条必须在4两以上。</w:t>
            </w:r>
          </w:p>
          <w:p>
            <w:pPr>
              <w:pStyle w:val="null3"/>
              <w:spacing w:after="120"/>
              <w:ind w:firstLine="420"/>
              <w:jc w:val="both"/>
            </w:pPr>
            <w:r>
              <w:rPr>
                <w:rFonts w:ascii="仿宋_GB2312" w:hAnsi="仿宋_GB2312" w:cs="仿宋_GB2312" w:eastAsia="仿宋_GB2312"/>
                <w:sz w:val="24"/>
                <w:color w:val="000000"/>
              </w:rPr>
              <w:t>(五)菜品供应需营养均衡，菜品样式丰富。</w:t>
            </w:r>
          </w:p>
          <w:p>
            <w:pPr>
              <w:pStyle w:val="null3"/>
              <w:spacing w:after="120"/>
              <w:ind w:firstLine="420"/>
              <w:jc w:val="both"/>
            </w:pPr>
            <w:r>
              <w:rPr>
                <w:rFonts w:ascii="仿宋_GB2312" w:hAnsi="仿宋_GB2312" w:cs="仿宋_GB2312" w:eastAsia="仿宋_GB2312"/>
                <w:sz w:val="24"/>
                <w:color w:val="000000"/>
              </w:rPr>
              <w:t>（六）注意事项</w:t>
            </w:r>
            <w:r>
              <w:rPr>
                <w:rFonts w:ascii="仿宋_GB2312" w:hAnsi="仿宋_GB2312" w:cs="仿宋_GB2312" w:eastAsia="仿宋_GB2312"/>
                <w:sz w:val="24"/>
                <w:color w:val="000000"/>
              </w:rPr>
              <w:t>:每100份配备3份清真餐，针对素食、忌口、过敏等情况，建立台账，单独备餐，做到一人一档。</w:t>
            </w:r>
          </w:p>
          <w:p>
            <w:pPr>
              <w:pStyle w:val="null3"/>
              <w:spacing w:after="120"/>
              <w:ind w:firstLine="420"/>
              <w:jc w:val="both"/>
            </w:pPr>
            <w:r>
              <w:rPr>
                <w:rFonts w:ascii="仿宋_GB2312" w:hAnsi="仿宋_GB2312" w:cs="仿宋_GB2312" w:eastAsia="仿宋_GB2312"/>
                <w:sz w:val="24"/>
                <w:color w:val="000000"/>
              </w:rPr>
              <w:t>（七）餐饮服务食品安全量化等级应当为</w:t>
            </w:r>
            <w:r>
              <w:rPr>
                <w:rFonts w:ascii="仿宋_GB2312" w:hAnsi="仿宋_GB2312" w:cs="仿宋_GB2312" w:eastAsia="仿宋_GB2312"/>
                <w:sz w:val="24"/>
                <w:color w:val="000000"/>
              </w:rPr>
              <w:t>A级或具备与A级标准相当的条件;具备与供餐人数，供餐方式相适应的设施、设备、运输保障等能力。</w:t>
            </w:r>
          </w:p>
          <w:p>
            <w:pPr>
              <w:pStyle w:val="null3"/>
              <w:spacing w:after="120"/>
              <w:ind w:firstLine="420"/>
              <w:jc w:val="both"/>
            </w:pPr>
            <w:r>
              <w:rPr>
                <w:rFonts w:ascii="仿宋_GB2312" w:hAnsi="仿宋_GB2312" w:cs="仿宋_GB2312" w:eastAsia="仿宋_GB2312"/>
                <w:sz w:val="24"/>
                <w:color w:val="000000"/>
              </w:rPr>
              <w:t>（八）集体用餐配送单位的场所管理，原料采购，加工，包装，贮存和配送等应严格遵循《餐饮服务食品安全操作规范》，《食品安全国家标准食品生产通用卫生规范》</w:t>
            </w:r>
            <w:r>
              <w:rPr>
                <w:rFonts w:ascii="仿宋_GB2312" w:hAnsi="仿宋_GB2312" w:cs="仿宋_GB2312" w:eastAsia="仿宋_GB2312"/>
                <w:sz w:val="24"/>
                <w:color w:val="000000"/>
              </w:rPr>
              <w:t>(GB14881-2013),《食品安全国家标准食品经营过程卫生规范》(GB31621-2014)，《食品安全国家标准食品冷链物流卫生规范》(GB31605-2020)要求。不得配送冷食类，生食类和裱花类糕点，以及加工配送法律法规禁止生产经营的食品。</w:t>
            </w:r>
          </w:p>
          <w:p>
            <w:pPr>
              <w:pStyle w:val="null3"/>
              <w:spacing w:after="120"/>
              <w:ind w:firstLine="420"/>
              <w:jc w:val="both"/>
            </w:pPr>
            <w:r>
              <w:rPr>
                <w:rFonts w:ascii="仿宋_GB2312" w:hAnsi="仿宋_GB2312" w:cs="仿宋_GB2312" w:eastAsia="仿宋_GB2312"/>
                <w:sz w:val="24"/>
                <w:color w:val="000000"/>
              </w:rPr>
              <w:t>三、服务要求</w:t>
            </w:r>
            <w:r>
              <w:rPr>
                <w:rFonts w:ascii="仿宋_GB2312" w:hAnsi="仿宋_GB2312" w:cs="仿宋_GB2312" w:eastAsia="仿宋_GB2312"/>
                <w:sz w:val="24"/>
                <w:color w:val="000000"/>
              </w:rPr>
              <w:t>：</w:t>
            </w:r>
          </w:p>
          <w:p>
            <w:pPr>
              <w:pStyle w:val="null3"/>
              <w:spacing w:after="120"/>
              <w:ind w:firstLine="420"/>
              <w:jc w:val="both"/>
            </w:pPr>
            <w:r>
              <w:rPr>
                <w:rFonts w:ascii="仿宋_GB2312" w:hAnsi="仿宋_GB2312" w:cs="仿宋_GB2312" w:eastAsia="仿宋_GB2312"/>
                <w:sz w:val="24"/>
                <w:color w:val="000000"/>
              </w:rPr>
              <w:t>(一)准时送达:前一天下午19:00前确认盒饭数量，盒饭配送过程做好保温，午饭11:50前，晚饭17:20前将盒饭送到采购人指定地点。</w:t>
            </w:r>
          </w:p>
          <w:p>
            <w:pPr>
              <w:pStyle w:val="null3"/>
              <w:spacing w:after="120"/>
              <w:ind w:firstLine="420"/>
              <w:jc w:val="both"/>
            </w:pPr>
            <w:r>
              <w:rPr>
                <w:rFonts w:ascii="仿宋_GB2312" w:hAnsi="仿宋_GB2312" w:cs="仿宋_GB2312" w:eastAsia="仿宋_GB2312"/>
                <w:sz w:val="24"/>
                <w:color w:val="000000"/>
              </w:rPr>
              <w:t>(二)演员就餐结束后，送餐人员及时收拾盒饭垃圾，将已装满的垃圾袋扎紧，运送至指定的垃圾集中存放点，并按照规定进行投放，确保环境整洁。</w:t>
            </w:r>
          </w:p>
          <w:p>
            <w:pPr>
              <w:pStyle w:val="null3"/>
              <w:spacing w:after="120"/>
              <w:ind w:firstLine="420"/>
              <w:jc w:val="both"/>
            </w:pPr>
            <w:r>
              <w:rPr>
                <w:rFonts w:ascii="仿宋_GB2312" w:hAnsi="仿宋_GB2312" w:cs="仿宋_GB2312" w:eastAsia="仿宋_GB2312"/>
                <w:sz w:val="24"/>
                <w:color w:val="000000"/>
              </w:rPr>
              <w:t>(三)配送工具:专用盒饭配送车，每日清洁消毒。</w:t>
            </w:r>
          </w:p>
          <w:p>
            <w:pPr>
              <w:pStyle w:val="null3"/>
              <w:spacing w:after="120"/>
              <w:ind w:firstLine="420"/>
              <w:jc w:val="both"/>
            </w:pPr>
            <w:r>
              <w:rPr>
                <w:rFonts w:ascii="仿宋_GB2312" w:hAnsi="仿宋_GB2312" w:cs="仿宋_GB2312" w:eastAsia="仿宋_GB2312"/>
                <w:sz w:val="24"/>
                <w:color w:val="000000"/>
              </w:rPr>
              <w:t>(四)留样制度:每批次饭盒需留样48小时(每份≥200g)，以便出现问题时追溯。</w:t>
            </w:r>
          </w:p>
          <w:p>
            <w:pPr>
              <w:pStyle w:val="null3"/>
              <w:spacing w:after="120"/>
              <w:ind w:firstLine="420"/>
              <w:jc w:val="both"/>
            </w:pPr>
            <w:r>
              <w:rPr>
                <w:rFonts w:ascii="仿宋_GB2312" w:hAnsi="仿宋_GB2312" w:cs="仿宋_GB2312" w:eastAsia="仿宋_GB2312"/>
                <w:sz w:val="24"/>
                <w:color w:val="000000"/>
              </w:rPr>
              <w:t>四、商务要求</w:t>
            </w:r>
            <w:r>
              <w:rPr>
                <w:rFonts w:ascii="仿宋_GB2312" w:hAnsi="仿宋_GB2312" w:cs="仿宋_GB2312" w:eastAsia="仿宋_GB2312"/>
                <w:sz w:val="24"/>
                <w:color w:val="000000"/>
              </w:rPr>
              <w:t>：</w:t>
            </w:r>
          </w:p>
          <w:p>
            <w:pPr>
              <w:pStyle w:val="null3"/>
              <w:spacing w:after="120"/>
              <w:ind w:firstLine="420"/>
              <w:jc w:val="both"/>
            </w:pPr>
            <w:r>
              <w:rPr>
                <w:rFonts w:ascii="仿宋_GB2312" w:hAnsi="仿宋_GB2312" w:cs="仿宋_GB2312" w:eastAsia="仿宋_GB2312"/>
                <w:sz w:val="24"/>
                <w:color w:val="000000"/>
              </w:rPr>
              <w:t>(一)食材管理</w:t>
            </w:r>
          </w:p>
          <w:p>
            <w:pPr>
              <w:pStyle w:val="null3"/>
              <w:spacing w:after="120"/>
              <w:ind w:firstLine="420"/>
              <w:jc w:val="both"/>
            </w:pPr>
            <w:r>
              <w:rPr>
                <w:rFonts w:ascii="仿宋_GB2312" w:hAnsi="仿宋_GB2312" w:cs="仿宋_GB2312" w:eastAsia="仿宋_GB2312"/>
                <w:sz w:val="24"/>
                <w:color w:val="000000"/>
              </w:rPr>
              <w:t>1、原料溯源:肉类、蛋类等主要食材</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检验检疫</w:t>
            </w:r>
            <w:r>
              <w:rPr>
                <w:rFonts w:ascii="仿宋_GB2312" w:hAnsi="仿宋_GB2312" w:cs="仿宋_GB2312" w:eastAsia="仿宋_GB2312"/>
                <w:sz w:val="24"/>
                <w:color w:val="000000"/>
              </w:rPr>
              <w:t>等相关</w:t>
            </w:r>
            <w:r>
              <w:rPr>
                <w:rFonts w:ascii="仿宋_GB2312" w:hAnsi="仿宋_GB2312" w:cs="仿宋_GB2312" w:eastAsia="仿宋_GB2312"/>
                <w:sz w:val="24"/>
                <w:color w:val="000000"/>
              </w:rPr>
              <w:t>证明，杜绝使用过期或临期食材</w:t>
            </w:r>
            <w:r>
              <w:rPr>
                <w:rFonts w:ascii="仿宋_GB2312" w:hAnsi="仿宋_GB2312" w:cs="仿宋_GB2312" w:eastAsia="仿宋_GB2312"/>
                <w:sz w:val="24"/>
                <w:color w:val="000000"/>
              </w:rPr>
              <w:t>;蔬菜必须保证新鲜，提供蔬菜农药检测结果，且符合食品卫生安全法要求。</w:t>
            </w:r>
          </w:p>
          <w:p>
            <w:pPr>
              <w:pStyle w:val="null3"/>
              <w:spacing w:after="120"/>
              <w:ind w:firstLine="420"/>
              <w:jc w:val="both"/>
            </w:pPr>
            <w:r>
              <w:rPr>
                <w:rFonts w:ascii="仿宋_GB2312" w:hAnsi="仿宋_GB2312" w:cs="仿宋_GB2312" w:eastAsia="仿宋_GB2312"/>
                <w:sz w:val="24"/>
                <w:color w:val="000000"/>
              </w:rPr>
              <w:t>2、加工规范:荤素分开处理，避免交叉污染;禁止使用非法添加剂。</w:t>
            </w:r>
          </w:p>
          <w:p>
            <w:pPr>
              <w:pStyle w:val="null3"/>
              <w:spacing w:after="120"/>
              <w:ind w:firstLine="420"/>
              <w:jc w:val="both"/>
            </w:pPr>
            <w:r>
              <w:rPr>
                <w:rFonts w:ascii="仿宋_GB2312" w:hAnsi="仿宋_GB2312" w:cs="仿宋_GB2312" w:eastAsia="仿宋_GB2312"/>
                <w:sz w:val="24"/>
                <w:color w:val="000000"/>
              </w:rPr>
              <w:t>(二)配送异常处理</w:t>
            </w:r>
          </w:p>
          <w:p>
            <w:pPr>
              <w:pStyle w:val="null3"/>
              <w:spacing w:after="120"/>
              <w:ind w:firstLine="420"/>
              <w:jc w:val="both"/>
            </w:pPr>
            <w:r>
              <w:rPr>
                <w:rFonts w:ascii="仿宋_GB2312" w:hAnsi="仿宋_GB2312" w:cs="仿宋_GB2312" w:eastAsia="仿宋_GB2312"/>
                <w:sz w:val="24"/>
                <w:color w:val="000000"/>
              </w:rPr>
              <w:t>1、延迟赔付:超时30分钟以上，按订单金额10%-20%补偿;</w:t>
            </w:r>
          </w:p>
          <w:p>
            <w:pPr>
              <w:pStyle w:val="null3"/>
              <w:spacing w:after="120"/>
              <w:ind w:firstLine="420"/>
              <w:jc w:val="both"/>
            </w:pPr>
            <w:r>
              <w:rPr>
                <w:rFonts w:ascii="仿宋_GB2312" w:hAnsi="仿宋_GB2312" w:cs="仿宋_GB2312" w:eastAsia="仿宋_GB2312"/>
                <w:sz w:val="24"/>
                <w:color w:val="000000"/>
              </w:rPr>
              <w:t>2、破损更换:配送途中餐盒破损或洒漏，需15分钟内补送。</w:t>
            </w:r>
          </w:p>
          <w:p>
            <w:pPr>
              <w:pStyle w:val="null3"/>
              <w:spacing w:after="120"/>
              <w:ind w:firstLine="420"/>
              <w:jc w:val="both"/>
            </w:pPr>
            <w:r>
              <w:rPr>
                <w:rFonts w:ascii="仿宋_GB2312" w:hAnsi="仿宋_GB2312" w:cs="仿宋_GB2312" w:eastAsia="仿宋_GB2312"/>
                <w:sz w:val="24"/>
                <w:color w:val="000000"/>
              </w:rPr>
              <w:t>(三)服务响应</w:t>
            </w:r>
          </w:p>
          <w:p>
            <w:pPr>
              <w:pStyle w:val="null3"/>
              <w:spacing w:after="120"/>
              <w:ind w:firstLine="420"/>
              <w:jc w:val="both"/>
            </w:pPr>
            <w:r>
              <w:rPr>
                <w:rFonts w:ascii="仿宋_GB2312" w:hAnsi="仿宋_GB2312" w:cs="仿宋_GB2312" w:eastAsia="仿宋_GB2312"/>
                <w:sz w:val="24"/>
                <w:color w:val="000000"/>
              </w:rPr>
              <w:t>1、确认订单:每日截单时间前可修改或取消订单;</w:t>
            </w:r>
          </w:p>
          <w:p>
            <w:pPr>
              <w:pStyle w:val="null3"/>
              <w:spacing w:after="120"/>
              <w:ind w:firstLine="420"/>
              <w:jc w:val="both"/>
            </w:pPr>
            <w:r>
              <w:rPr>
                <w:rFonts w:ascii="仿宋_GB2312" w:hAnsi="仿宋_GB2312" w:cs="仿宋_GB2312" w:eastAsia="仿宋_GB2312"/>
                <w:sz w:val="24"/>
                <w:color w:val="000000"/>
              </w:rPr>
              <w:t>2、紧急加单:突发需求，临时增加时，需要</w:t>
            </w:r>
            <w:r>
              <w:rPr>
                <w:rFonts w:ascii="仿宋_GB2312" w:hAnsi="仿宋_GB2312" w:cs="仿宋_GB2312" w:eastAsia="仿宋_GB2312"/>
                <w:sz w:val="24"/>
                <w:color w:val="000000"/>
              </w:rPr>
              <w:t>30</w:t>
            </w:r>
            <w:r>
              <w:rPr>
                <w:rFonts w:ascii="仿宋_GB2312" w:hAnsi="仿宋_GB2312" w:cs="仿宋_GB2312" w:eastAsia="仿宋_GB2312"/>
                <w:sz w:val="24"/>
                <w:color w:val="000000"/>
              </w:rPr>
              <w:t>分钟内响应。</w:t>
            </w:r>
          </w:p>
          <w:p>
            <w:pPr>
              <w:pStyle w:val="null3"/>
              <w:spacing w:after="120"/>
              <w:jc w:val="both"/>
            </w:pPr>
            <w:r>
              <w:rPr>
                <w:rFonts w:ascii="仿宋_GB2312" w:hAnsi="仿宋_GB2312" w:cs="仿宋_GB2312" w:eastAsia="仿宋_GB2312"/>
                <w:sz w:val="24"/>
                <w:color w:val="000000"/>
              </w:rPr>
              <w:t>五、售后服务</w:t>
            </w:r>
            <w:r>
              <w:rPr>
                <w:rFonts w:ascii="仿宋_GB2312" w:hAnsi="仿宋_GB2312" w:cs="仿宋_GB2312" w:eastAsia="仿宋_GB2312"/>
                <w:sz w:val="24"/>
                <w:color w:val="000000"/>
              </w:rPr>
              <w:t>：</w:t>
            </w:r>
          </w:p>
          <w:p>
            <w:pPr>
              <w:pStyle w:val="null3"/>
              <w:spacing w:after="120"/>
              <w:ind w:firstLine="420"/>
              <w:jc w:val="both"/>
            </w:pPr>
            <w:r>
              <w:rPr>
                <w:rFonts w:ascii="仿宋_GB2312" w:hAnsi="仿宋_GB2312" w:cs="仿宋_GB2312" w:eastAsia="仿宋_GB2312"/>
                <w:sz w:val="24"/>
                <w:color w:val="000000"/>
              </w:rPr>
              <w:t>1、投诉通道:设立专属客服，30分钟内响应投诉:</w:t>
            </w:r>
          </w:p>
          <w:p>
            <w:pPr>
              <w:pStyle w:val="null3"/>
              <w:jc w:val="both"/>
            </w:pPr>
            <w:r>
              <w:rPr>
                <w:rFonts w:ascii="仿宋_GB2312" w:hAnsi="仿宋_GB2312" w:cs="仿宋_GB2312" w:eastAsia="仿宋_GB2312"/>
                <w:sz w:val="24"/>
                <w:color w:val="000000"/>
              </w:rPr>
              <w:t xml:space="preserve">   2、无理由退换:签收后30分钟内可退换不符合要求的餐品。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标的名称：开闭幕式群众演员能量包保障服务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2：开闭幕式群众演员能</w:t>
            </w:r>
            <w:r>
              <w:rPr>
                <w:rFonts w:ascii="仿宋_GB2312" w:hAnsi="仿宋_GB2312" w:cs="仿宋_GB2312" w:eastAsia="仿宋_GB2312"/>
                <w:sz w:val="24"/>
                <w:color w:val="000000"/>
              </w:rPr>
              <w:t>量包供应</w:t>
            </w:r>
            <w:r>
              <w:rPr>
                <w:rFonts w:ascii="仿宋_GB2312" w:hAnsi="仿宋_GB2312" w:cs="仿宋_GB2312" w:eastAsia="仿宋_GB2312"/>
                <w:sz w:val="24"/>
                <w:color w:val="000000"/>
              </w:rPr>
              <w:t>服务，能量包要适合学生演员、方阵演员、舞蹈演员等以及长时间候场演员高温期间的防暑降温和能量补给。预计供应</w:t>
            </w:r>
            <w:r>
              <w:rPr>
                <w:rFonts w:ascii="仿宋_GB2312" w:hAnsi="仿宋_GB2312" w:cs="仿宋_GB2312" w:eastAsia="仿宋_GB2312"/>
                <w:sz w:val="24"/>
                <w:color w:val="000000"/>
              </w:rPr>
              <w:t>20天，</w:t>
            </w:r>
            <w:r>
              <w:rPr>
                <w:rFonts w:ascii="仿宋_GB2312" w:hAnsi="仿宋_GB2312" w:cs="仿宋_GB2312" w:eastAsia="仿宋_GB2312"/>
                <w:sz w:val="24"/>
                <w:color w:val="000000"/>
              </w:rPr>
              <w:t>每人每天</w:t>
            </w:r>
            <w:r>
              <w:rPr>
                <w:rFonts w:ascii="仿宋_GB2312" w:hAnsi="仿宋_GB2312" w:cs="仿宋_GB2312" w:eastAsia="仿宋_GB2312"/>
                <w:sz w:val="24"/>
                <w:color w:val="000000"/>
              </w:rPr>
              <w:t>≤</w:t>
            </w:r>
            <w:r>
              <w:rPr>
                <w:rFonts w:ascii="仿宋_GB2312" w:hAnsi="仿宋_GB2312" w:cs="仿宋_GB2312" w:eastAsia="仿宋_GB2312"/>
                <w:sz w:val="24"/>
                <w:color w:val="000000"/>
              </w:rPr>
              <w:t>15元标准。</w:t>
            </w:r>
            <w:r>
              <w:rPr>
                <w:rFonts w:ascii="仿宋_GB2312" w:hAnsi="仿宋_GB2312" w:cs="仿宋_GB2312" w:eastAsia="仿宋_GB2312"/>
                <w:sz w:val="24"/>
                <w:color w:val="000000"/>
              </w:rPr>
              <w:t>（其中</w:t>
            </w:r>
            <w:r>
              <w:rPr>
                <w:rFonts w:ascii="仿宋_GB2312" w:hAnsi="仿宋_GB2312" w:cs="仿宋_GB2312" w:eastAsia="仿宋_GB2312"/>
                <w:sz w:val="24"/>
                <w:color w:val="000000"/>
              </w:rPr>
              <w:t>8月14日、15日、20日三天</w:t>
            </w:r>
            <w:r>
              <w:rPr>
                <w:rFonts w:ascii="仿宋_GB2312" w:hAnsi="仿宋_GB2312" w:cs="仿宋_GB2312" w:eastAsia="仿宋_GB2312"/>
                <w:sz w:val="24"/>
                <w:color w:val="000000"/>
              </w:rPr>
              <w:t>按</w:t>
            </w:r>
            <w:r>
              <w:rPr>
                <w:rFonts w:ascii="仿宋_GB2312" w:hAnsi="仿宋_GB2312" w:cs="仿宋_GB2312" w:eastAsia="仿宋_GB2312"/>
                <w:sz w:val="24"/>
                <w:color w:val="000000"/>
              </w:rPr>
              <w:t>≤</w:t>
            </w:r>
            <w:r>
              <w:rPr>
                <w:rFonts w:ascii="仿宋_GB2312" w:hAnsi="仿宋_GB2312" w:cs="仿宋_GB2312" w:eastAsia="仿宋_GB2312"/>
                <w:sz w:val="24"/>
                <w:color w:val="000000"/>
              </w:rPr>
              <w:t>20元标准</w:t>
            </w:r>
            <w:r>
              <w:rPr>
                <w:rFonts w:ascii="仿宋_GB2312" w:hAnsi="仿宋_GB2312" w:cs="仿宋_GB2312" w:eastAsia="仿宋_GB2312"/>
                <w:sz w:val="24"/>
                <w:color w:val="000000"/>
              </w:rPr>
              <w:t>），供应数量为</w:t>
            </w:r>
            <w:r>
              <w:rPr>
                <w:rFonts w:ascii="仿宋_GB2312" w:hAnsi="仿宋_GB2312" w:cs="仿宋_GB2312" w:eastAsia="仿宋_GB2312"/>
                <w:sz w:val="24"/>
                <w:color w:val="000000"/>
              </w:rPr>
              <w:t>26000份，</w:t>
            </w:r>
            <w:r>
              <w:rPr>
                <w:rFonts w:ascii="仿宋_GB2312" w:hAnsi="仿宋_GB2312" w:cs="仿宋_GB2312" w:eastAsia="仿宋_GB2312"/>
                <w:sz w:val="24"/>
                <w:color w:val="000000"/>
              </w:rPr>
              <w:t>每人每天单价限价</w:t>
            </w:r>
            <w:r>
              <w:rPr>
                <w:rFonts w:ascii="仿宋_GB2312" w:hAnsi="仿宋_GB2312" w:cs="仿宋_GB2312" w:eastAsia="仿宋_GB2312"/>
                <w:sz w:val="24"/>
                <w:color w:val="000000"/>
              </w:rPr>
              <w:t>≤</w:t>
            </w:r>
            <w:r>
              <w:rPr>
                <w:rFonts w:ascii="仿宋_GB2312" w:hAnsi="仿宋_GB2312" w:cs="仿宋_GB2312" w:eastAsia="仿宋_GB2312"/>
                <w:sz w:val="24"/>
                <w:color w:val="000000"/>
              </w:rPr>
              <w:t>15元</w:t>
            </w:r>
            <w:r>
              <w:rPr>
                <w:rFonts w:ascii="仿宋_GB2312" w:hAnsi="仿宋_GB2312" w:cs="仿宋_GB2312" w:eastAsia="仿宋_GB2312"/>
                <w:sz w:val="24"/>
                <w:color w:val="000000"/>
              </w:rPr>
              <w:t>。供应数量为</w:t>
            </w:r>
            <w:r>
              <w:rPr>
                <w:rFonts w:ascii="仿宋_GB2312" w:hAnsi="仿宋_GB2312" w:cs="仿宋_GB2312" w:eastAsia="仿宋_GB2312"/>
                <w:sz w:val="24"/>
                <w:color w:val="000000"/>
              </w:rPr>
              <w:t>9000份，</w:t>
            </w:r>
            <w:r>
              <w:rPr>
                <w:rFonts w:ascii="仿宋_GB2312" w:hAnsi="仿宋_GB2312" w:cs="仿宋_GB2312" w:eastAsia="仿宋_GB2312"/>
                <w:sz w:val="24"/>
                <w:color w:val="000000"/>
              </w:rPr>
              <w:t>每人每天单价限价</w:t>
            </w:r>
            <w:r>
              <w:rPr>
                <w:rFonts w:ascii="仿宋_GB2312" w:hAnsi="仿宋_GB2312" w:cs="仿宋_GB2312" w:eastAsia="仿宋_GB2312"/>
                <w:sz w:val="24"/>
                <w:color w:val="000000"/>
              </w:rPr>
              <w:t>≤</w:t>
            </w:r>
            <w:r>
              <w:rPr>
                <w:rFonts w:ascii="仿宋_GB2312" w:hAnsi="仿宋_GB2312" w:cs="仿宋_GB2312" w:eastAsia="仿宋_GB2312"/>
                <w:sz w:val="24"/>
                <w:color w:val="000000"/>
              </w:rPr>
              <w:t>20元</w:t>
            </w:r>
            <w:r>
              <w:rPr>
                <w:rFonts w:ascii="仿宋_GB2312" w:hAnsi="仿宋_GB2312" w:cs="仿宋_GB2312" w:eastAsia="仿宋_GB2312"/>
                <w:sz w:val="24"/>
                <w:color w:val="000000"/>
              </w:rPr>
              <w:t>。</w:t>
            </w:r>
          </w:p>
          <w:p>
            <w:pPr>
              <w:pStyle w:val="null3"/>
              <w:spacing w:after="120"/>
              <w:ind w:firstLine="480"/>
              <w:jc w:val="both"/>
            </w:pPr>
            <w:r>
              <w:rPr>
                <w:rFonts w:ascii="仿宋_GB2312" w:hAnsi="仿宋_GB2312" w:cs="仿宋_GB2312" w:eastAsia="仿宋_GB2312"/>
                <w:sz w:val="24"/>
                <w:color w:val="000000"/>
              </w:rPr>
              <w:t>一、能量包</w:t>
            </w:r>
          </w:p>
          <w:p>
            <w:pPr>
              <w:pStyle w:val="null3"/>
              <w:spacing w:after="120"/>
              <w:ind w:firstLine="480"/>
              <w:jc w:val="both"/>
            </w:pPr>
            <w:r>
              <w:rPr>
                <w:rFonts w:ascii="仿宋_GB2312" w:hAnsi="仿宋_GB2312" w:cs="仿宋_GB2312" w:eastAsia="仿宋_GB2312"/>
                <w:sz w:val="24"/>
                <w:color w:val="000000"/>
              </w:rPr>
              <w:t>1. 主食类（快速顶饱、不胀肚）</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小面包 / 软欧包</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手撕面包 / 蒸蛋糕</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小包装饼干（苏打/奶香）</w:t>
            </w:r>
          </w:p>
          <w:p>
            <w:pPr>
              <w:pStyle w:val="null3"/>
              <w:spacing w:after="120"/>
              <w:ind w:firstLine="480"/>
              <w:jc w:val="both"/>
            </w:pPr>
            <w:r>
              <w:rPr>
                <w:rFonts w:ascii="仿宋_GB2312" w:hAnsi="仿宋_GB2312" w:cs="仿宋_GB2312" w:eastAsia="仿宋_GB2312"/>
                <w:sz w:val="24"/>
                <w:color w:val="000000"/>
              </w:rPr>
              <w:t>2. 能量补给（防低血糖、防晕倒）</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巧克力 / 巧克力棒</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能量棒 / 谷物棒</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奶糖/水果硬糖</w:t>
            </w:r>
          </w:p>
          <w:p>
            <w:pPr>
              <w:pStyle w:val="null3"/>
              <w:spacing w:after="120"/>
              <w:ind w:firstLine="480"/>
              <w:jc w:val="both"/>
            </w:pPr>
            <w:r>
              <w:rPr>
                <w:rFonts w:ascii="仿宋_GB2312" w:hAnsi="仿宋_GB2312" w:cs="仿宋_GB2312" w:eastAsia="仿宋_GB2312"/>
                <w:sz w:val="24"/>
                <w:color w:val="000000"/>
              </w:rPr>
              <w:t>3. 蛋白&amp;电解质（抗疲劳）</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纯牛奶 / 酸奶</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电解质水 / 运动饮料</w:t>
            </w:r>
          </w:p>
          <w:p>
            <w:pPr>
              <w:pStyle w:val="null3"/>
              <w:spacing w:after="120"/>
              <w:ind w:firstLine="480"/>
              <w:jc w:val="both"/>
            </w:pPr>
            <w:r>
              <w:rPr>
                <w:rFonts w:ascii="仿宋_GB2312" w:hAnsi="仿宋_GB2312" w:cs="仿宋_GB2312" w:eastAsia="仿宋_GB2312"/>
                <w:sz w:val="24"/>
                <w:color w:val="000000"/>
              </w:rPr>
              <w:t>4. 清爽解腻（长时间候场必备）</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小包装水果：小番茄、橘子、香蕉、葡萄</w:t>
            </w:r>
            <w:r>
              <w:rPr>
                <w:rFonts w:ascii="仿宋_GB2312" w:hAnsi="仿宋_GB2312" w:cs="仿宋_GB2312" w:eastAsia="仿宋_GB2312"/>
                <w:sz w:val="24"/>
                <w:color w:val="000000"/>
              </w:rPr>
              <w:t>等</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薄荷糖 / 润喉糖</w:t>
            </w:r>
          </w:p>
          <w:p>
            <w:pPr>
              <w:pStyle w:val="null3"/>
              <w:spacing w:after="120"/>
              <w:ind w:firstLine="480"/>
              <w:jc w:val="both"/>
            </w:pPr>
            <w:r>
              <w:rPr>
                <w:rFonts w:ascii="仿宋_GB2312" w:hAnsi="仿宋_GB2312" w:cs="仿宋_GB2312" w:eastAsia="仿宋_GB2312"/>
                <w:sz w:val="24"/>
                <w:color w:val="000000"/>
              </w:rPr>
              <w:t>5. 实用小物（开幕式专属）</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湿巾</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纸巾</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一次性手套</w:t>
            </w:r>
          </w:p>
          <w:p>
            <w:pPr>
              <w:pStyle w:val="null3"/>
              <w:spacing w:after="12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清凉油/风油精</w:t>
            </w:r>
          </w:p>
          <w:p>
            <w:pPr>
              <w:pStyle w:val="null3"/>
              <w:spacing w:after="120"/>
              <w:ind w:firstLine="420"/>
              <w:jc w:val="both"/>
            </w:pPr>
            <w:r>
              <w:rPr>
                <w:rFonts w:ascii="仿宋_GB2312" w:hAnsi="仿宋_GB2312" w:cs="仿宋_GB2312" w:eastAsia="仿宋_GB2312"/>
                <w:sz w:val="32"/>
              </w:rPr>
              <w:t xml:space="preserve"> </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20元标准能量包要在以上基础上增加三明治、饭团或高蛋白餐包等可作为主食的食物。</w:t>
            </w:r>
          </w:p>
          <w:p>
            <w:pPr>
              <w:pStyle w:val="null3"/>
              <w:spacing w:after="120"/>
              <w:ind w:firstLine="42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.注意事项:针对忌口、过敏等情况，建立台账，单独备餐，做到一人一档。</w:t>
            </w:r>
          </w:p>
          <w:p>
            <w:pPr>
              <w:pStyle w:val="null3"/>
              <w:spacing w:after="120"/>
              <w:ind w:firstLine="420"/>
              <w:jc w:val="both"/>
            </w:pPr>
            <w:r>
              <w:rPr>
                <w:rFonts w:ascii="仿宋_GB2312" w:hAnsi="仿宋_GB2312" w:cs="仿宋_GB2312" w:eastAsia="仿宋_GB2312"/>
                <w:sz w:val="24"/>
                <w:color w:val="000000"/>
              </w:rPr>
              <w:t>二、服务要求</w:t>
            </w:r>
          </w:p>
          <w:p>
            <w:pPr>
              <w:pStyle w:val="null3"/>
              <w:spacing w:after="120"/>
              <w:ind w:firstLine="420"/>
              <w:jc w:val="both"/>
            </w:pPr>
            <w:r>
              <w:rPr>
                <w:rFonts w:ascii="仿宋_GB2312" w:hAnsi="仿宋_GB2312" w:cs="仿宋_GB2312" w:eastAsia="仿宋_GB2312"/>
                <w:sz w:val="24"/>
                <w:color w:val="000000"/>
              </w:rPr>
              <w:t>(一)认真贯彻执行《食品卫生法》，保证各类食品卫生、安全;送餐人员衣着整洁，热情礼貌。</w:t>
            </w:r>
          </w:p>
          <w:p>
            <w:pPr>
              <w:pStyle w:val="null3"/>
              <w:spacing w:after="120"/>
              <w:ind w:firstLine="420"/>
              <w:jc w:val="both"/>
            </w:pPr>
            <w:r>
              <w:rPr>
                <w:rFonts w:ascii="仿宋_GB2312" w:hAnsi="仿宋_GB2312" w:cs="仿宋_GB2312" w:eastAsia="仿宋_GB2312"/>
                <w:sz w:val="24"/>
                <w:color w:val="000000"/>
              </w:rPr>
              <w:t>(二)准时送达:15元标准的能量包</w:t>
            </w:r>
            <w:r>
              <w:rPr>
                <w:rFonts w:ascii="仿宋_GB2312" w:hAnsi="仿宋_GB2312" w:cs="仿宋_GB2312" w:eastAsia="仿宋_GB2312"/>
                <w:sz w:val="24"/>
                <w:color w:val="000000"/>
              </w:rPr>
              <w:t>当天下午</w:t>
            </w:r>
            <w:r>
              <w:rPr>
                <w:rFonts w:ascii="仿宋_GB2312" w:hAnsi="仿宋_GB2312" w:cs="仿宋_GB2312" w:eastAsia="仿宋_GB2312"/>
                <w:sz w:val="32"/>
              </w:rPr>
              <w:t xml:space="preserve"> </w:t>
            </w: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r>
              <w:rPr>
                <w:rFonts w:ascii="仿宋_GB2312" w:hAnsi="仿宋_GB2312" w:cs="仿宋_GB2312" w:eastAsia="仿宋_GB2312"/>
                <w:sz w:val="24"/>
                <w:color w:val="000000"/>
              </w:rPr>
              <w:t>前确认能量包数量，</w:t>
            </w: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r>
              <w:rPr>
                <w:rFonts w:ascii="仿宋_GB2312" w:hAnsi="仿宋_GB2312" w:cs="仿宋_GB2312" w:eastAsia="仿宋_GB2312"/>
                <w:sz w:val="24"/>
                <w:color w:val="000000"/>
              </w:rPr>
              <w:t>前将能量包送到采购人指定地点。</w:t>
            </w:r>
          </w:p>
          <w:p>
            <w:pPr>
              <w:pStyle w:val="null3"/>
              <w:spacing w:after="120"/>
              <w:ind w:firstLine="420"/>
              <w:jc w:val="both"/>
            </w:pPr>
            <w:r>
              <w:rPr>
                <w:rFonts w:ascii="仿宋_GB2312" w:hAnsi="仿宋_GB2312" w:cs="仿宋_GB2312" w:eastAsia="仿宋_GB2312"/>
                <w:sz w:val="24"/>
                <w:color w:val="000000"/>
              </w:rPr>
              <w:t>20元标准的能量包</w:t>
            </w:r>
            <w:r>
              <w:rPr>
                <w:rFonts w:ascii="仿宋_GB2312" w:hAnsi="仿宋_GB2312" w:cs="仿宋_GB2312" w:eastAsia="仿宋_GB2312"/>
                <w:sz w:val="24"/>
                <w:color w:val="000000"/>
              </w:rPr>
              <w:t>送餐当天</w:t>
            </w:r>
            <w:r>
              <w:rPr>
                <w:rFonts w:ascii="仿宋_GB2312" w:hAnsi="仿宋_GB2312" w:cs="仿宋_GB2312" w:eastAsia="仿宋_GB2312"/>
                <w:sz w:val="24"/>
                <w:color w:val="000000"/>
              </w:rPr>
              <w:t>09</w:t>
            </w:r>
            <w:r>
              <w:rPr>
                <w:rFonts w:ascii="仿宋_GB2312" w:hAnsi="仿宋_GB2312" w:cs="仿宋_GB2312" w:eastAsia="仿宋_GB2312"/>
                <w:sz w:val="24"/>
                <w:color w:val="000000"/>
              </w:rPr>
              <w:t>:00前确认能量包数量，</w:t>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00</w:t>
            </w:r>
            <w:r>
              <w:rPr>
                <w:rFonts w:ascii="仿宋_GB2312" w:hAnsi="仿宋_GB2312" w:cs="仿宋_GB2312" w:eastAsia="仿宋_GB2312"/>
                <w:sz w:val="24"/>
                <w:color w:val="000000"/>
              </w:rPr>
              <w:t>前将能量包送到采购人指定地点。</w:t>
            </w:r>
          </w:p>
          <w:p>
            <w:pPr>
              <w:pStyle w:val="null3"/>
              <w:spacing w:after="120"/>
              <w:ind w:firstLine="420"/>
              <w:jc w:val="both"/>
            </w:pPr>
            <w:r>
              <w:rPr>
                <w:rFonts w:ascii="仿宋_GB2312" w:hAnsi="仿宋_GB2312" w:cs="仿宋_GB2312" w:eastAsia="仿宋_GB2312"/>
                <w:sz w:val="24"/>
                <w:color w:val="000000"/>
              </w:rPr>
              <w:t>(三)配送服务人员及时收拾能量包的相应垃圾，将已装满的垃圾袋扎紧，运送至指定的垃圾集中存放点，并按照规定进行投放，确保环境整洁。</w:t>
            </w:r>
          </w:p>
          <w:p>
            <w:pPr>
              <w:pStyle w:val="null3"/>
              <w:spacing w:after="120"/>
              <w:ind w:firstLine="420"/>
              <w:jc w:val="both"/>
            </w:pPr>
            <w:r>
              <w:rPr>
                <w:rFonts w:ascii="仿宋_GB2312" w:hAnsi="仿宋_GB2312" w:cs="仿宋_GB2312" w:eastAsia="仿宋_GB2312"/>
                <w:sz w:val="24"/>
                <w:color w:val="000000"/>
              </w:rPr>
              <w:t>(四)配送工具:专用配送车，每日清洁消毒。</w:t>
            </w:r>
          </w:p>
          <w:p>
            <w:pPr>
              <w:pStyle w:val="null3"/>
              <w:spacing w:after="120"/>
              <w:ind w:firstLine="420"/>
              <w:jc w:val="both"/>
            </w:pPr>
            <w:r>
              <w:rPr>
                <w:rFonts w:ascii="仿宋_GB2312" w:hAnsi="仿宋_GB2312" w:cs="仿宋_GB2312" w:eastAsia="仿宋_GB2312"/>
                <w:sz w:val="24"/>
                <w:color w:val="000000"/>
              </w:rPr>
              <w:t>(五)留样制度:每批次的能量包需留样48小时，以便出现问题时追溯。</w:t>
            </w:r>
          </w:p>
          <w:p>
            <w:pPr>
              <w:pStyle w:val="null3"/>
              <w:spacing w:after="120"/>
              <w:ind w:firstLine="420"/>
              <w:jc w:val="both"/>
            </w:pPr>
            <w:r>
              <w:rPr>
                <w:rFonts w:ascii="仿宋_GB2312" w:hAnsi="仿宋_GB2312" w:cs="仿宋_GB2312" w:eastAsia="仿宋_GB2312"/>
                <w:sz w:val="24"/>
                <w:color w:val="000000"/>
              </w:rPr>
              <w:t>三、商务要求</w:t>
            </w:r>
          </w:p>
          <w:p>
            <w:pPr>
              <w:pStyle w:val="null3"/>
              <w:spacing w:after="120"/>
              <w:ind w:firstLine="420"/>
              <w:jc w:val="both"/>
            </w:pPr>
            <w:r>
              <w:rPr>
                <w:rFonts w:ascii="仿宋_GB2312" w:hAnsi="仿宋_GB2312" w:cs="仿宋_GB2312" w:eastAsia="仿宋_GB2312"/>
                <w:sz w:val="24"/>
                <w:color w:val="000000"/>
              </w:rPr>
              <w:t>(一)食材管理</w:t>
            </w:r>
          </w:p>
          <w:p>
            <w:pPr>
              <w:pStyle w:val="null3"/>
              <w:spacing w:after="120"/>
              <w:ind w:firstLine="420"/>
              <w:jc w:val="both"/>
            </w:pPr>
            <w:r>
              <w:rPr>
                <w:rFonts w:ascii="仿宋_GB2312" w:hAnsi="仿宋_GB2312" w:cs="仿宋_GB2312" w:eastAsia="仿宋_GB2312"/>
                <w:sz w:val="24"/>
                <w:color w:val="000000"/>
              </w:rPr>
              <w:t>1、原料溯源:食品合法来源渠道证明，杜绝使用过期或临期食物;</w:t>
            </w:r>
          </w:p>
          <w:p>
            <w:pPr>
              <w:pStyle w:val="null3"/>
              <w:spacing w:after="120"/>
              <w:ind w:firstLine="420"/>
              <w:jc w:val="both"/>
            </w:pPr>
            <w:r>
              <w:rPr>
                <w:rFonts w:ascii="仿宋_GB2312" w:hAnsi="仿宋_GB2312" w:cs="仿宋_GB2312" w:eastAsia="仿宋_GB2312"/>
                <w:sz w:val="24"/>
                <w:color w:val="000000"/>
              </w:rPr>
              <w:t>2、存放规范:食品分开存放，避免交叉污染;禁止使用非法添加剂。</w:t>
            </w:r>
          </w:p>
          <w:p>
            <w:pPr>
              <w:pStyle w:val="null3"/>
              <w:spacing w:after="120"/>
              <w:ind w:firstLine="420"/>
              <w:jc w:val="both"/>
            </w:pPr>
            <w:r>
              <w:rPr>
                <w:rFonts w:ascii="仿宋_GB2312" w:hAnsi="仿宋_GB2312" w:cs="仿宋_GB2312" w:eastAsia="仿宋_GB2312"/>
                <w:sz w:val="24"/>
                <w:color w:val="000000"/>
              </w:rPr>
              <w:t>(二)配送异常处理</w:t>
            </w:r>
          </w:p>
          <w:p>
            <w:pPr>
              <w:pStyle w:val="null3"/>
              <w:spacing w:after="120"/>
              <w:ind w:firstLine="420"/>
              <w:jc w:val="both"/>
            </w:pPr>
            <w:r>
              <w:rPr>
                <w:rFonts w:ascii="仿宋_GB2312" w:hAnsi="仿宋_GB2312" w:cs="仿宋_GB2312" w:eastAsia="仿宋_GB2312"/>
                <w:sz w:val="24"/>
                <w:color w:val="000000"/>
              </w:rPr>
              <w:t>1、延迟赔付:超时30分钟以上，按订单金额10%-20%补偿;</w:t>
            </w:r>
          </w:p>
          <w:p>
            <w:pPr>
              <w:pStyle w:val="null3"/>
              <w:spacing w:after="120"/>
              <w:ind w:firstLine="420"/>
              <w:jc w:val="both"/>
            </w:pPr>
            <w:r>
              <w:rPr>
                <w:rFonts w:ascii="仿宋_GB2312" w:hAnsi="仿宋_GB2312" w:cs="仿宋_GB2312" w:eastAsia="仿宋_GB2312"/>
                <w:sz w:val="24"/>
                <w:color w:val="000000"/>
              </w:rPr>
              <w:t>2、破损更换:配送途中能量包破损或洒漏，需15分钟内补送。</w:t>
            </w:r>
          </w:p>
          <w:p>
            <w:pPr>
              <w:pStyle w:val="null3"/>
              <w:spacing w:after="120"/>
              <w:ind w:firstLine="420"/>
              <w:jc w:val="both"/>
            </w:pPr>
            <w:r>
              <w:rPr>
                <w:rFonts w:ascii="仿宋_GB2312" w:hAnsi="仿宋_GB2312" w:cs="仿宋_GB2312" w:eastAsia="仿宋_GB2312"/>
                <w:sz w:val="24"/>
                <w:color w:val="000000"/>
              </w:rPr>
              <w:t>(三)服务响应</w:t>
            </w:r>
          </w:p>
          <w:p>
            <w:pPr>
              <w:pStyle w:val="null3"/>
              <w:spacing w:after="120"/>
              <w:ind w:firstLine="420"/>
              <w:jc w:val="both"/>
            </w:pPr>
            <w:r>
              <w:rPr>
                <w:rFonts w:ascii="仿宋_GB2312" w:hAnsi="仿宋_GB2312" w:cs="仿宋_GB2312" w:eastAsia="仿宋_GB2312"/>
                <w:sz w:val="24"/>
                <w:color w:val="000000"/>
              </w:rPr>
              <w:t>1、确认订单:每日截单时间前可修改或取消订单;</w:t>
            </w:r>
          </w:p>
          <w:p>
            <w:pPr>
              <w:pStyle w:val="null3"/>
              <w:spacing w:after="120"/>
              <w:ind w:firstLine="420"/>
              <w:jc w:val="both"/>
            </w:pPr>
            <w:r>
              <w:rPr>
                <w:rFonts w:ascii="仿宋_GB2312" w:hAnsi="仿宋_GB2312" w:cs="仿宋_GB2312" w:eastAsia="仿宋_GB2312"/>
                <w:sz w:val="24"/>
                <w:color w:val="000000"/>
              </w:rPr>
              <w:t>2、紧急加单:突发需求，临时增加时，需要</w:t>
            </w:r>
            <w:r>
              <w:rPr>
                <w:rFonts w:ascii="仿宋_GB2312" w:hAnsi="仿宋_GB2312" w:cs="仿宋_GB2312" w:eastAsia="仿宋_GB2312"/>
                <w:sz w:val="24"/>
                <w:color w:val="000000"/>
              </w:rPr>
              <w:t>30</w:t>
            </w:r>
            <w:r>
              <w:rPr>
                <w:rFonts w:ascii="仿宋_GB2312" w:hAnsi="仿宋_GB2312" w:cs="仿宋_GB2312" w:eastAsia="仿宋_GB2312"/>
                <w:sz w:val="24"/>
                <w:color w:val="000000"/>
              </w:rPr>
              <w:t>分钟内响应。</w:t>
            </w:r>
          </w:p>
          <w:p>
            <w:pPr>
              <w:pStyle w:val="null3"/>
              <w:spacing w:after="120"/>
              <w:jc w:val="both"/>
            </w:pPr>
            <w:r>
              <w:rPr>
                <w:rFonts w:ascii="仿宋_GB2312" w:hAnsi="仿宋_GB2312" w:cs="仿宋_GB2312" w:eastAsia="仿宋_GB2312"/>
                <w:sz w:val="24"/>
                <w:color w:val="000000"/>
              </w:rPr>
              <w:t>四、售后服务</w:t>
            </w:r>
          </w:p>
          <w:p>
            <w:pPr>
              <w:pStyle w:val="null3"/>
              <w:spacing w:after="120"/>
              <w:ind w:firstLine="420"/>
              <w:jc w:val="both"/>
            </w:pPr>
            <w:r>
              <w:rPr>
                <w:rFonts w:ascii="仿宋_GB2312" w:hAnsi="仿宋_GB2312" w:cs="仿宋_GB2312" w:eastAsia="仿宋_GB2312"/>
                <w:sz w:val="24"/>
                <w:color w:val="000000"/>
              </w:rPr>
              <w:t>1、投诉通道:设立专属客服，30分钟内响应投诉</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 xml:space="preserve">   2、无理由退换:签收后30分钟内可退换不符合要求的能量餐包。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根据项目实际需求配置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根据项目实际需求配置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1.项目最终结算以(最终报价/供应份数)*实际供应份数。投标人的投标报价不得高于最高限价（包含单价限价） 2.成交供应商及时向属地市场监管部门备案，全程主动配合监管部门开展日常巡查、专项抽查、突击检查等各项监督检查，严格落实食品安全监管相关工作要求。 3.成交供应商在领取成交通知书前将纸质版响应文件2份、电子版（U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1.项目最终结算以(最终报价/供应份数)*实际供应份数。投标人的投标报价不得高于最高限价（包含单价限价） 2.成交供应商及时向属地市场监管部门备案，全程主动配合监管部门开展日常巡查、专项抽查、突击检查等各项监督检查，严格落实食品安全监管相关工作要求。 3.成交供应商在领取成交通知书前将纸质版响应文件2份、电子版（U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自合同签订后起至闭幕式结束，满足采购人需求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自合同签订后起至闭幕式结束，满足采购人需求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按竞争性磋商文件、响应文件等服务指标进行逐项验收，各项指标均应符合验收标准及采购人要求。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进度款，闭幕式结束后，达到付款条件起15个工作日内，支付合同总金额的60.0%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进度款，闭幕式结束后，达到付款条件起15个工作日内，支付合同总金额的60.0%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双方在签订合同时协商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双方在签订合同时协商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1.项目最终结算以(最终报价/供应份数)*实际供应份数。投标人的投标报价不得高于最高限价（包含单价限价） 2.成交供应商及时向属地市场监管部门备案，全程主动配合监管部门开展日常巡查、专项抽查、突击检查等各项监督检查，严格落实食品安全监管相关工作要求。 3.成交供应商在领取成交通知书前将纸质版响应文件2份、电子版（U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《食品经营许可证》及《食品生产许可证》</w:t>
            </w:r>
          </w:p>
        </w:tc>
        <w:tc>
          <w:tcPr>
            <w:tcW w:type="dxa" w:w="3322"/>
          </w:tcPr>
          <w:p>
            <w:pPr>
              <w:pStyle w:val="null3"/>
            </w:pPr>
            <w:r>
              <w:rPr>
                <w:rFonts w:ascii="仿宋_GB2312" w:hAnsi="仿宋_GB2312" w:cs="仿宋_GB2312" w:eastAsia="仿宋_GB2312"/>
              </w:rPr>
              <w:t>供应商须提供有效期内的《食品经营许可证》及《食品生产许可证》；供应商为代理商的须提供《食品经营许可证》；且《食品经营许可证》上需注明有集体用餐配送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按磋商文件要求提交磋商保证金并附磋商保证金缴纳凭证</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《食品经营许可证》及《食品生产许可证》</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供应商为生产厂家的，须提供有效期内的《食品生产许可证》及《食品经营许可证》；供应商为代理商的，须提供有效期内的《食品经营许可证》及生产厂家的《食品生产许可证》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按磋商文件要求提交磋商保证金并附磋商保证金缴纳凭证</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包1：分项报价表.docx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资格证明文件.docx 业绩证明文件.docx 响应文件封面 商务响应偏离表.docx 包1：分项报价表.docx 残疾人福利性单位声明函 服务方案 供应商认为有必要说明的其他问题.docx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资格证明文件.docx 业绩证明文件.docx 响应文件封面 商务响应偏离表.docx 包1：分项报价表.docx 残疾人福利性单位声明函 服务方案 供应商认为有必要说明的其他问题.docx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按磋商文件要求报价，不得提交选择性报价，且每轮报价不超过采购预算金额及最高限价（包含单价限价）。</w:t>
            </w:r>
          </w:p>
        </w:tc>
        <w:tc>
          <w:tcPr>
            <w:tcW w:type="dxa" w:w="1661"/>
          </w:tcPr>
          <w:p>
            <w:pPr>
              <w:pStyle w:val="null3"/>
            </w:pPr>
            <w:r>
              <w:rPr>
                <w:rFonts w:ascii="仿宋_GB2312" w:hAnsi="仿宋_GB2312" w:cs="仿宋_GB2312" w:eastAsia="仿宋_GB2312"/>
              </w:rPr>
              <w:t>响应文件封面 包1：分项报价表.docx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商务响应偏离表.docx 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商务响应偏离表.docx 商务应答表 服务内容及服务要求应答表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包2：分项报价表.docx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与营业执照等证明材料一致</w:t>
            </w:r>
          </w:p>
        </w:tc>
        <w:tc>
          <w:tcPr>
            <w:tcW w:type="dxa" w:w="1661"/>
          </w:tcPr>
          <w:p>
            <w:pPr>
              <w:pStyle w:val="null3"/>
            </w:pPr>
            <w:r>
              <w:rPr>
                <w:rFonts w:ascii="仿宋_GB2312" w:hAnsi="仿宋_GB2312" w:cs="仿宋_GB2312" w:eastAsia="仿宋_GB2312"/>
              </w:rPr>
              <w:t>中小企业声明函 商务应答表 包2：分项报价表.docx 供应商应提交的相关资格证明材料 服务内容及服务要求应答表 报价表 资格证明文件.docx 业绩证明文件.docx 响应文件封面 商务响应偏离表.docx 残疾人福利性单位声明函 服务方案 供应商认为有必要说明的其他问题.docx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商务应答表 包2：分项报价表.docx 供应商应提交的相关资格证明材料 服务内容及服务要求应答表 报价表 资格证明文件.docx 业绩证明文件.docx 响应文件封面 商务响应偏离表.docx 残疾人福利性单位声明函 服务方案 供应商认为有必要说明的其他问题.docx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按磋商文件要求报价，不得提交选择性报价，且每轮报价不超过采购预算金额及最高限价（包含单价限价）。</w:t>
            </w:r>
          </w:p>
        </w:tc>
        <w:tc>
          <w:tcPr>
            <w:tcW w:type="dxa" w:w="1661"/>
          </w:tcPr>
          <w:p>
            <w:pPr>
              <w:pStyle w:val="null3"/>
            </w:pPr>
            <w:r>
              <w:rPr>
                <w:rFonts w:ascii="仿宋_GB2312" w:hAnsi="仿宋_GB2312" w:cs="仿宋_GB2312" w:eastAsia="仿宋_GB2312"/>
              </w:rPr>
              <w:t>响应文件封面 包2：分项报价表.docx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商务响应偏离表.docx 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商务响应偏离表.docx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一、评审内容: 1.供应商具备符合国家餐饮服务行业标准的食品操作间：包括1.操作间布局2.设施设备3.原料存储管理4.废弃物处理点；每提供一项证明材料件得1.5分，满分6分。 备注：证明材料包括但不限操作间图片、设施设备图片、储物间图片、废弃物处理点等相关证明材料。 2.供应商应设立盒饭分装专间，专间设施应符合《餐饮服务食品安全操作规范》的要求。提供证明材料得5分。 备注：证明材料包括但不限分装专间图片等相关证明材料。 3.运输车辆配备情况：包括1.车辆类型2.配置说明3.保温保鲜条件4.车辆使用年限≤6年；每提供一项证明材料得1分，满分4分。 备注：证明材料包括但不限于机动车登记证书、车辆行驶证、租赁合同等相关证明材料。提供的证明材料不全或出现不对应情况不得分。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供应商针对本项目的总体服务方案，包括但不限于：①项目实施计划②食品卫生控制措施；③人员卫生管控措施；④环境卫生控制措施；⑤设施设备管理措施； 二、赋分标准(满分10分) 整体服务方案内容完善、全面合理、架构完整、层次清楚、具有针对性和可实施性，得10分，缺失1项扣2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1.厨师具有厨师证、健康证及身份证得2分，每多提供一个加2分，满分8分；2.配送人员需提供健康证、驾驶证和身份证得1分，每多提供一个加1分，满分2分； 3.提供本项目拟派遣的其他工作人员的健康证和身份证，每提供1名工作人员加1分，最多得5分。 注：上述人员不得兼任，专人专职。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 根据本项目需求提供食品安全管理方案，包括但不限于：①食材采购来源；②食材运输；③食材质量保证；④食材日常贮存；⑤日常检验检查；⑥安全执行标准。 二、赋分标准(12分): 整体方案内容完善、全面合理、架构完整、层次清楚、具有针对性和可实施性，得12分，缺失1项扣2分。每有一处不合理(不合理是指:方案不符合服务技术要求相关内容、内容错误、描述有歧义、逻辑有漏洞、表述不清)的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膳食搭配方案</w:t>
            </w:r>
          </w:p>
        </w:tc>
        <w:tc>
          <w:tcPr>
            <w:tcW w:type="dxa" w:w="2492"/>
          </w:tcPr>
          <w:p>
            <w:pPr>
              <w:pStyle w:val="null3"/>
            </w:pPr>
            <w:r>
              <w:rPr>
                <w:rFonts w:ascii="仿宋_GB2312" w:hAnsi="仿宋_GB2312" w:cs="仿宋_GB2312" w:eastAsia="仿宋_GB2312"/>
              </w:rPr>
              <w:t>一、评审内容: 根据本项目需求提供膳食搭配方案，包括但不限于：①主食种类；②菜肴品种；③膳食科学搭配； 二、赋分标准(3分): 整体方案内容完善、全面合理、架构完整、层次清楚、具有针对性和可实施性，得3分，缺失1项扣1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供应商针对本项目制定的安全保障方案，包括但不限于①内部管理架构、②工作流程、③服务标准、④食物操作间环境卫生、⑤服务人员个人卫生等。 二、赋分标准(10分): 整体方案内容完善、全面合理、架构完整、层次清楚、具有针对性和可实施性，得10分，缺失1项扣2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供应商针对本项目的服务承诺包括但不限于：①食品安全承诺及配送承诺 ②售后响应承诺 二、赋分标准(3分): 承诺内容完善、全面合理、架构完整、层次清楚、具有针对性和可实施性，得3分，缺失1项扣1.5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供应商针对本项目制定的应急方案，包括但不限于①在服务过程中出现突发问题的应急处置方案及应急响应时间②出现突发状况应急人员安排。 二、赋分标准(2分): 整体方案内容完善、全面合理、架构完整、层次清楚、具有针对性和可实施性，得2分，缺失1项扣1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考核及上岗人员承诺</w:t>
            </w:r>
          </w:p>
        </w:tc>
        <w:tc>
          <w:tcPr>
            <w:tcW w:type="dxa" w:w="2492"/>
          </w:tcPr>
          <w:p>
            <w:pPr>
              <w:pStyle w:val="null3"/>
            </w:pPr>
            <w:r>
              <w:rPr>
                <w:rFonts w:ascii="仿宋_GB2312" w:hAnsi="仿宋_GB2312" w:cs="仿宋_GB2312" w:eastAsia="仿宋_GB2312"/>
              </w:rPr>
              <w:t>1.接受采购人对本项目服务的考核、监督及管理，定期调研采购人对服务质量的满意度并加以改进，确保服务工作的优质高效，得 2.5分。不符合项目实际或者无承诺不得分。 2.上岗人员固定，不随意更换，若出现服务人员因事、病等不能工作的，能及时调整其他服务人员补充，确保服务工作的正常进行，以及储备可调度人员，调度人员可保障临时性工作需要，得2.5分。不符合项目实际或者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合理化建议及特色服务</w:t>
            </w:r>
          </w:p>
        </w:tc>
        <w:tc>
          <w:tcPr>
            <w:tcW w:type="dxa" w:w="2492"/>
          </w:tcPr>
          <w:p>
            <w:pPr>
              <w:pStyle w:val="null3"/>
            </w:pPr>
            <w:r>
              <w:rPr>
                <w:rFonts w:ascii="仿宋_GB2312" w:hAnsi="仿宋_GB2312" w:cs="仿宋_GB2312" w:eastAsia="仿宋_GB2312"/>
              </w:rPr>
              <w:t>根据各供应商针对本项目的合理化建议及特色服务:①服务质量提升；②特色化服务方案。 提供切实可行，符合项目实际内容的得5分。缺失1项扣2.5分。不符合项目实际或者未提供不得分。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提供2023年1月1日至响应文件递交截止日前已完成的类似业绩（提供合同复印件加盖公章，时间以合同签订日期为准）。每份计2分，计满10分为止。不能提供的不得分。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业绩证明文件.docx</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注：1、计算分数时四舍五入取小数点后两位； 2.本项目专门面向中小企业，不再执行价格折扣；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能量包各项指标等符合国家食品相关标准，提供相关证明材料，证明材料详尽得20分，每缺一项内容扣2分，扣完为止。 证明材料包括但不限于：相关检测报告、产品实物图、配料表、营养成分表及能量餐包要求的相关证明等。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供应商针对本项目的总体实施方案，包括但不限于：①项目实施方案②食品卫生控制措施；③人员卫生管控措施；④环境卫生控制措施；⑤设施设备管理措施； 二、赋分标准(满分10分) 整体服务方案内容完善、全面合理、架构完整、层次清楚、具有针对性和可实施性，得10分，缺失1项扣2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供应商针对本项目提供详细的人员配备方案包括但不限于①人员数量、分工、从业经验等；②岗位配备及职责；③服务人员培训。 二、赋分标准：（满分3分） 方案内容完善、全面合理、架构完整、层次清楚、具有针对性和可实施性，得3分，缺失1项扣1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 根据本项目需求提供食品安全管理方案，包括但不限于：①①食材运输；②食材质量保证；③食材日常贮存；④日常检验检查；⑤安全执行标准。 二、赋分标准(10分): 整体方案内容完善、全面合理、架构完整、层次清楚、具有针对性和可实施性，得10分，缺失1项扣2分。每有一处不合理(不合理是指:方案不符合服务技术要求相关内容、内容错误、描述有歧义、逻辑有漏洞、表述不清)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供应商针对本项目制定的安全保障方案，包括但不限于①内部管理架构、②工作流程、③服务标准、④食物操作间环境卫生、⑤服务人员个人卫生等。 二、赋分标准(10分): 整体方案内容完善、全面合理、架构完整、层次清楚、具有针对性和可实施性，得10分，缺失1项扣2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供应商针对本项目的服务承诺包括但不限于：①食品安全承诺及配送承诺 ②售后响应承诺 二、赋分标准(4分): 承诺内容完善、全面合理、架构完整、层次清楚、具有针对性和可实施性，得4分，缺失1项扣2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1.配送人员需提供健康证、驾驶证和身份证得1分，每多提供一个加1分，满分2分； 2.提供本项目拟派遣的其他工作人员的健康证和身份证，每提供1名工作人员加1分，最多得4分。 注：上述人员不得兼任，专人专职。 3.运输车辆配备情况：包括1.车辆类型2.配置说明3.保温保鲜条件4.车辆使用年限≤6年；每提供一项证明材料得1分，满分4分。 备注：证明材料包括但不限于机动车登记证书、车辆行驶证、租赁合同等相关证明材料。提供的证明材料不全或出现不对应情况不得分。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考核及上岗人员承诺</w:t>
            </w:r>
          </w:p>
        </w:tc>
        <w:tc>
          <w:tcPr>
            <w:tcW w:type="dxa" w:w="2492"/>
          </w:tcPr>
          <w:p>
            <w:pPr>
              <w:pStyle w:val="null3"/>
            </w:pPr>
            <w:r>
              <w:rPr>
                <w:rFonts w:ascii="仿宋_GB2312" w:hAnsi="仿宋_GB2312" w:cs="仿宋_GB2312" w:eastAsia="仿宋_GB2312"/>
              </w:rPr>
              <w:t>1.接受采购人对本项目服务的考核、监督及管理，定期调研采购人对服务质量的满意度并加以改进，确保服务工作的优质高效，得 2.5分。不符合项目实际或者无承诺不得分。 2.上岗人员固定，不随意更换，若出现服务人员因事、病等不能工作的，能及时调整其他服务人员补充，确保服务工作的正常进行，以及储备可调度人员，调度人员可保障临时性工作需要，得2.5分。不符合项目实际或者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合理化建议及特色服务</w:t>
            </w:r>
          </w:p>
        </w:tc>
        <w:tc>
          <w:tcPr>
            <w:tcW w:type="dxa" w:w="2492"/>
          </w:tcPr>
          <w:p>
            <w:pPr>
              <w:pStyle w:val="null3"/>
            </w:pPr>
            <w:r>
              <w:rPr>
                <w:rFonts w:ascii="仿宋_GB2312" w:hAnsi="仿宋_GB2312" w:cs="仿宋_GB2312" w:eastAsia="仿宋_GB2312"/>
              </w:rPr>
              <w:t>根据各供应商针对本项目的合理化建议特色服务:①服务质量提升；②特色化服务方案。 提供切实可行，符合项目实际内容的得5分。缺失1项扣2.5分。不符合项目实际或者未提供不得分。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提供2023年1月1日至响应文件递交截止日前已完成的类似业绩（提供合同复印件加盖公章，时间以合同签订日期为准）。每份计2分，计满10分为止。不能提供的不得分。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供应商针对本项目制定的应急方案，包括但不限于①在服务过程中出现突发问题的应急处置方案;②应急响应时间:③出现突发状况应急人员安排。 二、赋分标准(3分): 整体方案内容完善、全面合理、架构完整、层次清楚、具有针对性和可实施性，得3分，缺失1项扣1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注：1、计算分数时四舍五入取小数点后两位； 2.本项目专门面向中小企业，不再执行价格折扣；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详见附件：包1：分项报价表.docx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详见附件：包2：分项报价表.docx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