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版本号：ZMZB2026XBFY-25620260714001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ICT-256层X线计算机断层扫描装置原厂维保服务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ZMZB2026XBFY-256</w:t>
      </w:r>
      <w:r>
        <w:br/>
      </w:r>
      <w:r>
        <w:br/>
      </w:r>
      <w:r>
        <w:br/>
      </w:r>
    </w:p>
    <w:p>
      <w:pPr>
        <w:pStyle w:val="null3"/>
        <w:jc w:val="center"/>
        <w:outlineLvl w:val="5"/>
      </w:pPr>
      <w:r>
        <w:rPr>
          <w:rFonts w:ascii="仿宋_GB2312" w:hAnsi="仿宋_GB2312" w:cs="仿宋_GB2312" w:eastAsia="仿宋_GB2312"/>
          <w:sz w:val="15"/>
          <w:b/>
        </w:rPr>
        <w:t>西北妇女儿童医院</w:t>
      </w:r>
    </w:p>
    <w:p>
      <w:pPr>
        <w:pStyle w:val="null3"/>
        <w:jc w:val="center"/>
        <w:outlineLvl w:val="5"/>
      </w:pPr>
      <w:r>
        <w:rPr>
          <w:rFonts w:ascii="仿宋_GB2312" w:hAnsi="仿宋_GB2312" w:cs="仿宋_GB2312" w:eastAsia="仿宋_GB2312"/>
          <w:sz w:val="15"/>
          <w:b/>
        </w:rPr>
        <w:t>陕西卓佲项目管理有限公司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ICT-256层X线计算机断层扫描装置原厂维保服务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ZMZB2026XBFY-256</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ICT-256层X线计算机断层扫描装置原厂维保服务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iCT-256层X线计算机断层扫描装置原厂维保服务项目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采购包1（iCT-256层X线计算机断层扫描装置原厂维保服务）：属于专门面向小微企业采购。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提供2025年6月（含6月）以后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029-89550667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代理服务费收费标准：参照国家计委颁发的《招标代理服务收费管理暂行办法》（计价格[2002]1980号）和《关于招标代理服务收费有关问题的通知》（发改办价格[2003]857号）的标准下浮20%计算。 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按照采购文件、响应文件及合同条款执行</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iCT-256层X线计算机断层扫描装置原厂维保服务项目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ICT-256层X线计算机断层扫描装置原厂维保服务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标的名称：ICT-256层X线计算机断层扫描装置原厂维保服务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一、项目概况</w:t>
            </w:r>
          </w:p>
          <w:p>
            <w:pPr>
              <w:pStyle w:val="null3"/>
              <w:jc w:val="left"/>
            </w:pPr>
            <w:r>
              <w:rPr>
                <w:rFonts w:ascii="仿宋_GB2312" w:hAnsi="仿宋_GB2312" w:cs="仿宋_GB2312" w:eastAsia="仿宋_GB2312"/>
                <w:sz w:val="21"/>
                <w:color w:val="000000"/>
              </w:rPr>
              <w:t xml:space="preserve">  1.</w:t>
            </w:r>
            <w:r>
              <w:rPr>
                <w:rFonts w:ascii="仿宋_GB2312" w:hAnsi="仿宋_GB2312" w:cs="仿宋_GB2312" w:eastAsia="仿宋_GB2312"/>
                <w:sz w:val="21"/>
                <w:color w:val="000000"/>
              </w:rPr>
              <w:t>项目名称：西北妇女儿童医院</w:t>
            </w:r>
            <w:r>
              <w:rPr>
                <w:rFonts w:ascii="仿宋_GB2312" w:hAnsi="仿宋_GB2312" w:cs="仿宋_GB2312" w:eastAsia="仿宋_GB2312"/>
                <w:sz w:val="21"/>
                <w:color w:val="000000"/>
              </w:rPr>
              <w:t>iCT-256层X线计算机断层扫描装置原厂维保服务项目</w:t>
            </w:r>
          </w:p>
          <w:p>
            <w:pPr>
              <w:pStyle w:val="null3"/>
              <w:jc w:val="left"/>
            </w:pPr>
            <w:r>
              <w:rPr>
                <w:rFonts w:ascii="仿宋_GB2312" w:hAnsi="仿宋_GB2312" w:cs="仿宋_GB2312" w:eastAsia="仿宋_GB2312"/>
                <w:sz w:val="21"/>
                <w:color w:val="000000"/>
              </w:rPr>
              <w:t xml:space="preserve">  2.</w:t>
            </w:r>
            <w:r>
              <w:rPr>
                <w:rFonts w:ascii="仿宋_GB2312" w:hAnsi="仿宋_GB2312" w:cs="仿宋_GB2312" w:eastAsia="仿宋_GB2312"/>
                <w:sz w:val="21"/>
                <w:color w:val="000000"/>
              </w:rPr>
              <w:t>采购方式：单一来源采购</w:t>
            </w:r>
          </w:p>
          <w:p>
            <w:pPr>
              <w:pStyle w:val="null3"/>
              <w:jc w:val="left"/>
            </w:pPr>
            <w:r>
              <w:rPr>
                <w:rFonts w:ascii="仿宋_GB2312" w:hAnsi="仿宋_GB2312" w:cs="仿宋_GB2312" w:eastAsia="仿宋_GB2312"/>
                <w:sz w:val="21"/>
                <w:color w:val="000000"/>
              </w:rPr>
              <w:t xml:space="preserve">  3.</w:t>
            </w:r>
            <w:r>
              <w:rPr>
                <w:rFonts w:ascii="仿宋_GB2312" w:hAnsi="仿宋_GB2312" w:cs="仿宋_GB2312" w:eastAsia="仿宋_GB2312"/>
                <w:sz w:val="21"/>
                <w:color w:val="000000"/>
              </w:rPr>
              <w:t>采购预算：</w:t>
            </w:r>
            <w:r>
              <w:rPr>
                <w:rFonts w:ascii="仿宋_GB2312" w:hAnsi="仿宋_GB2312" w:cs="仿宋_GB2312" w:eastAsia="仿宋_GB2312"/>
                <w:sz w:val="21"/>
                <w:color w:val="000000"/>
              </w:rPr>
              <w:t>60万元/年</w:t>
            </w:r>
          </w:p>
          <w:p>
            <w:pPr>
              <w:pStyle w:val="null3"/>
              <w:jc w:val="left"/>
            </w:pPr>
            <w:r>
              <w:rPr>
                <w:rFonts w:ascii="仿宋_GB2312" w:hAnsi="仿宋_GB2312" w:cs="仿宋_GB2312" w:eastAsia="仿宋_GB2312"/>
                <w:sz w:val="21"/>
                <w:color w:val="000000"/>
              </w:rPr>
              <w:t xml:space="preserve">  4.维保设备清单：</w:t>
            </w:r>
          </w:p>
          <w:tbl>
            <w:tblPr>
              <w:tblBorders>
                <w:top w:val="none" w:color="000000" w:sz="4"/>
                <w:left w:val="none" w:color="000000" w:sz="4"/>
                <w:bottom w:val="none" w:color="000000" w:sz="4"/>
                <w:right w:val="none" w:color="000000" w:sz="4"/>
                <w:insideH w:val="none"/>
                <w:insideV w:val="none"/>
              </w:tblBorders>
            </w:tblPr>
            <w:tblGrid>
              <w:gridCol w:w="252"/>
              <w:gridCol w:w="431"/>
              <w:gridCol w:w="726"/>
              <w:gridCol w:w="626"/>
              <w:gridCol w:w="505"/>
            </w:tblGrid>
            <w:tr>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卡片编号</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设备名称</w:t>
                  </w:r>
                </w:p>
              </w:tc>
              <w:tc>
                <w:tcPr>
                  <w:tcW w:type="dxa" w:w="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规格型号</w:t>
                  </w:r>
                </w:p>
              </w:tc>
              <w:tc>
                <w:tcPr>
                  <w:tcW w:type="dxa" w:w="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数量：台</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16325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iCT-256层X线计算机断层扫描装置</w:t>
                  </w:r>
                </w:p>
              </w:tc>
              <w:tc>
                <w:tcPr>
                  <w:tcW w:type="dxa" w:w="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Brilliance iCT</w:t>
                  </w:r>
                </w:p>
              </w:tc>
              <w:tc>
                <w:tcPr>
                  <w:tcW w:type="dxa" w:w="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color w:val="000000"/>
              </w:rPr>
              <w:t>二、服务内容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w:t>
            </w:r>
            <w:r>
              <w:rPr>
                <w:rFonts w:ascii="仿宋_GB2312" w:hAnsi="仿宋_GB2312" w:cs="仿宋_GB2312" w:eastAsia="仿宋_GB2312"/>
                <w:sz w:val="21"/>
                <w:color w:val="000000"/>
              </w:rPr>
              <w:t>定期保养：每年</w:t>
            </w:r>
            <w:r>
              <w:rPr>
                <w:rFonts w:ascii="仿宋_GB2312" w:hAnsi="仿宋_GB2312" w:cs="仿宋_GB2312" w:eastAsia="仿宋_GB2312"/>
                <w:sz w:val="21"/>
                <w:color w:val="000000"/>
              </w:rPr>
              <w:t>4 次原厂预防性维护，含安全检查、影像质量检测、运行状态检查、设备除尘，提供保养报告。</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w:t>
            </w:r>
            <w:r>
              <w:rPr>
                <w:rFonts w:ascii="仿宋_GB2312" w:hAnsi="仿宋_GB2312" w:cs="仿宋_GB2312" w:eastAsia="仿宋_GB2312"/>
                <w:sz w:val="21"/>
                <w:color w:val="000000"/>
              </w:rPr>
              <w:t>故障维修：全年不限次原厂人工服务，人工、差旅、税费全包含。</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w:t>
            </w:r>
            <w:r>
              <w:rPr>
                <w:rFonts w:ascii="仿宋_GB2312" w:hAnsi="仿宋_GB2312" w:cs="仿宋_GB2312" w:eastAsia="仿宋_GB2312"/>
                <w:sz w:val="21"/>
                <w:color w:val="000000"/>
              </w:rPr>
              <w:t>备件保障：除球管、探测器、星云工作站及其他三方配套设备外，设备其余零部件出现故障均免费更换。</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w:t>
            </w:r>
            <w:r>
              <w:rPr>
                <w:rFonts w:ascii="仿宋_GB2312" w:hAnsi="仿宋_GB2312" w:cs="仿宋_GB2312" w:eastAsia="仿宋_GB2312"/>
                <w:sz w:val="21"/>
                <w:color w:val="000000"/>
              </w:rPr>
              <w:t>响应服务：</w:t>
            </w:r>
            <w:r>
              <w:rPr>
                <w:rFonts w:ascii="仿宋_GB2312" w:hAnsi="仿宋_GB2312" w:cs="仿宋_GB2312" w:eastAsia="仿宋_GB2312"/>
                <w:sz w:val="21"/>
                <w:color w:val="000000"/>
              </w:rPr>
              <w:t>7×24 小时客服热线，报修响应＜1 小时，4 小时内工程师到场开展维修工作。</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w:t>
            </w:r>
            <w:r>
              <w:rPr>
                <w:rFonts w:ascii="仿宋_GB2312" w:hAnsi="仿宋_GB2312" w:cs="仿宋_GB2312" w:eastAsia="仿宋_GB2312"/>
                <w:sz w:val="21"/>
                <w:color w:val="000000"/>
              </w:rPr>
              <w:t>技术支持：提供原厂远程故障诊断服务，按需完成设备系统及配套应用软件稳定性升级（升级不含新增功能模块）。提供原厂远程诊断、系统与应用软件稳定性升级（不含新增功能）。</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6.开机率保证：保证设备全年综合开机率≥95%，按全年 365 天核算，设备累计停机</w:t>
            </w:r>
          </w:p>
          <w:p>
            <w:pPr>
              <w:pStyle w:val="null3"/>
              <w:jc w:val="left"/>
            </w:pPr>
            <w:r>
              <w:rPr>
                <w:rFonts w:ascii="仿宋_GB2312" w:hAnsi="仿宋_GB2312" w:cs="仿宋_GB2312" w:eastAsia="仿宋_GB2312"/>
                <w:sz w:val="21"/>
                <w:color w:val="000000"/>
              </w:rPr>
              <w:t>长不得超过</w:t>
            </w:r>
            <w:r>
              <w:rPr>
                <w:rFonts w:ascii="仿宋_GB2312" w:hAnsi="仿宋_GB2312" w:cs="仿宋_GB2312" w:eastAsia="仿宋_GB2312"/>
                <w:sz w:val="21"/>
                <w:color w:val="000000"/>
              </w:rPr>
              <w:t>18 天；若超时停机，每超出 1 天，按1:3比例顺延维保</w:t>
            </w:r>
            <w:r>
              <w:rPr>
                <w:rFonts w:ascii="仿宋_GB2312" w:hAnsi="仿宋_GB2312" w:cs="仿宋_GB2312" w:eastAsia="仿宋_GB2312"/>
                <w:sz w:val="21"/>
                <w:color w:val="000000"/>
              </w:rPr>
              <w:t>服务时长作为补偿，若年度累计停机超过</w:t>
            </w:r>
            <w:r>
              <w:rPr>
                <w:rFonts w:ascii="仿宋_GB2312" w:hAnsi="仿宋_GB2312" w:cs="仿宋_GB2312" w:eastAsia="仿宋_GB2312"/>
                <w:sz w:val="21"/>
                <w:color w:val="000000"/>
              </w:rPr>
              <w:t>25天，除顺延服务期外，采购人可依据实际超出停机天数，按每日 5% 计收违约金并从尾款中抵扣。</w:t>
            </w:r>
          </w:p>
          <w:p>
            <w:pPr>
              <w:pStyle w:val="null3"/>
              <w:ind w:left="315"/>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培训：提供设备操作与维修保养培训，由原厂认证工程师服务。</w:t>
            </w:r>
          </w:p>
          <w:p>
            <w:pPr>
              <w:pStyle w:val="null3"/>
            </w:pPr>
            <w:r>
              <w:rPr>
                <w:rFonts w:ascii="仿宋_GB2312" w:hAnsi="仿宋_GB2312" w:cs="仿宋_GB2312" w:eastAsia="仿宋_GB2312"/>
                <w:sz w:val="21"/>
                <w:color w:val="000000"/>
              </w:rPr>
              <w:t xml:space="preserve">  8.</w:t>
            </w:r>
            <w:r>
              <w:rPr>
                <w:rFonts w:ascii="仿宋_GB2312" w:hAnsi="仿宋_GB2312" w:cs="仿宋_GB2312" w:eastAsia="仿宋_GB2312"/>
                <w:sz w:val="21"/>
                <w:color w:val="000000"/>
              </w:rPr>
              <w:t>每年度向院方提交维修保养总结报告，并装订成册。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color w:val="000000"/>
              </w:rPr>
              <w:t>三、服务质量</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1.设备性能、技术参数、安全指标完全符合原厂出厂标准及国家医用电气设备安全规范。</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2.按时完成预防性维护，报告规范、数据完整、签字齐全。</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3.维修响应、到场、修复时间符合约定，无超时、推诿情况。</w:t>
            </w:r>
          </w:p>
          <w:p>
            <w:pPr>
              <w:pStyle w:val="null3"/>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4.配件更换合规，质保期落实到位。</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color w:val="000000"/>
              </w:rPr>
              <w:t>四、考核不合格认定标准</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出现以下任意一种情形，即判定年度考核不合格：</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1.接报修通知后 1 小时内未响应，或 4 小时内工程师未到场维修，年度累计发生 3 次及以上；</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2.未按要求完成全年 4 次原厂预防性维护，或出现漏检、缺检、维保资料造假等行为，发生 1 次及以上；</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3.服务工单、巡检记录存在内容缺失、填写不规范问题，年度累计 3 次及以上；</w:t>
            </w:r>
          </w:p>
          <w:p>
            <w:pPr>
              <w:pStyle w:val="null3"/>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服务方存在违反法律法规、行业强制性标准、采购合同及服务承诺、医院医疗管理相关要求的行为，经采购人催告后仍逾期未整改，或由此产生安全风险、经济损失及不良影响的，视为严重违约，按服务考核不合格处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color w:val="000000"/>
              </w:rPr>
              <w:t>五</w:t>
            </w:r>
            <w:r>
              <w:rPr>
                <w:rFonts w:ascii="仿宋_GB2312" w:hAnsi="仿宋_GB2312" w:cs="仿宋_GB2312" w:eastAsia="仿宋_GB2312"/>
                <w:sz w:val="21"/>
                <w:color w:val="000000"/>
              </w:rPr>
              <w:t>、维保期限</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w:t>
            </w:r>
            <w:r>
              <w:rPr>
                <w:rFonts w:ascii="仿宋_GB2312" w:hAnsi="仿宋_GB2312" w:cs="仿宋_GB2312" w:eastAsia="仿宋_GB2312"/>
                <w:sz w:val="21"/>
                <w:color w:val="000000"/>
              </w:rPr>
              <w:t>项目服务期拟定为三年，合同采取一年一签的形式。</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w:t>
            </w:r>
            <w:r>
              <w:rPr>
                <w:rFonts w:ascii="仿宋_GB2312" w:hAnsi="仿宋_GB2312" w:cs="仿宋_GB2312" w:eastAsia="仿宋_GB2312"/>
                <w:sz w:val="21"/>
                <w:color w:val="000000"/>
              </w:rPr>
              <w:t>每年服务期届满前</w:t>
            </w:r>
            <w:r>
              <w:rPr>
                <w:rFonts w:ascii="仿宋_GB2312" w:hAnsi="仿宋_GB2312" w:cs="仿宋_GB2312" w:eastAsia="仿宋_GB2312"/>
                <w:sz w:val="21"/>
                <w:color w:val="000000"/>
              </w:rPr>
              <w:t>45天，乙方主动联系甲方启动年度考核。医疗设备科将结合服务质量、响应时效、配件合规性、巡检完成情况及科室满意度等维度进行综合考评，出具《大中型设备维保服务考核验收单》，并由相关部门签字确认。</w:t>
            </w:r>
          </w:p>
          <w:p>
            <w:pPr>
              <w:pStyle w:val="null3"/>
            </w:pPr>
            <w:r>
              <w:rPr>
                <w:rFonts w:ascii="仿宋_GB2312" w:hAnsi="仿宋_GB2312" w:cs="仿宋_GB2312" w:eastAsia="仿宋_GB2312"/>
              </w:rPr>
              <w:t xml:space="preserve">   </w:t>
            </w:r>
            <w:r>
              <w:rPr>
                <w:rFonts w:ascii="仿宋_GB2312" w:hAnsi="仿宋_GB2312" w:cs="仿宋_GB2312" w:eastAsia="仿宋_GB2312"/>
                <w:sz w:val="21"/>
                <w:color w:val="000000"/>
              </w:rPr>
              <w:t>3.年度考核结果为支付上年度尾款、决定合同续签的唯一依据。考核合格则续签合同，续签合同的金额、服务内容等核心条款</w:t>
            </w:r>
            <w:r>
              <w:rPr>
                <w:rFonts w:ascii="仿宋_GB2312" w:hAnsi="仿宋_GB2312" w:cs="仿宋_GB2312" w:eastAsia="仿宋_GB2312"/>
                <w:sz w:val="21"/>
                <w:color w:val="000000"/>
              </w:rPr>
              <w:t>不得做实质性变更。</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按照采购文件、响应文件及合同条款执行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按照采购文件、响应文件及合同条款执行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项目服务期拟定为三年，合同采取一年一签的形式</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西北妇女儿童医院指定地点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其他，合同签订生效且乙方具备实施条件后30个日历日内，乙方向甲方提供符合税法规定的全额增值税发票，达到付款条件起22个工作日内，支付合同总金额的90.0%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其他，本合同总价款剩余 10% 作为尾款，于乙方年度综合考核评定合格，且乙方已全面满足本笔款项支付各项前置条件后的 30 个日历日内，由甲方完成支付，乙方应在请款前向甲方提供符合税法规定的全额增值税发票，达到付款条件起22个工作日内，支付合同总金额的10.0%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按照采购文件、响应文件及合同条款执行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付款方式：以实际中标价为结算依据，实行分两期付款模式，具体约定如下：（1）首期款：合同签订生效且乙方具备实施条件后30个日历日内，甲方向乙方支付合同总金额的90%。乙方向甲方提供符合税法规定的全额增值税发票。（2）尾款：本合同总价款剩余 10% 作为尾款，于乙方年度综合考核评定合格，且乙方已全面满足本笔款项支付各项前置条件后的 30 个日历日内，由甲方完成支付,乙方应在请款前向甲方提供符合税法规定的全额增值税发票。（3）特别约定：若乙方未按甲方要求提供合法合规有效的全额增值税发票及相关资料，甲方有权顺延付款且不承担违约责任；若年度考核不合格，甲方有权不予支付尾款，且不再续签下一年度维保合同。 2. 供应商需要在线提交所有通过电子化交易平台实施的政府采购项目的投标文件，同时，线下提交纸质投标文件正本壹份、副本贰份，纸质投标文件正副本分别胶装，标明供应商名称密封递交，递交截止时间同在线递交电子投标文件截止时间一致， 线下递交文件地点： 西安市雁塔区科技路 30号合力紫郡 B座21层，若电子投标文件与纸质投标文件不一致的，以电子投标文件为准。3. 投标保证金以电子保函形式递交需在开标前给shanxizhuoming_zb@163.com发一份扫描件。供应商投标保证金以非电子保函形式缴纳的，缴纳完成后请致电代理机构财务部门确认投标保证金到账情况，电话：029-88225322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成立时间至提交响应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提供2025年6月（含6月）以后任意一个月的依法缴纳税收的相关凭据（时间以税款所属时期为准），凭据应有税务机关或代收机关的公章或业务专用章。依法免税或无须缴纳税收的供应商，应提供相应证明文件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商务要求达到采购文件要求的（合格），商务要求达不到采购文件要求的（不合格）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响应文件的签署、盖章符合采购文件要求(合格)，响应文件的签署、盖章不符合采购文件要求(不合格)</w:t>
            </w:r>
          </w:p>
        </w:tc>
        <w:tc>
          <w:tcPr>
            <w:tcW w:type="dxa" w:w="1661"/>
          </w:tcPr>
          <w:p>
            <w:pPr>
              <w:pStyle w:val="null3"/>
            </w:pPr>
            <w:r>
              <w:rPr>
                <w:rFonts w:ascii="仿宋_GB2312" w:hAnsi="仿宋_GB2312" w:cs="仿宋_GB2312" w:eastAsia="仿宋_GB2312"/>
              </w:rPr>
              <w:t>响应文件封面 供应商资格要求.docx 残疾人福利性单位声明函 中小企业声明函 合同响应偏离表.docx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响应有效期达到采购文件要求的(合格)，响应文件无响应有效期或有效期达不到采购文件要求的(不合格)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采购人不能接受的其他情形</w:t>
            </w:r>
          </w:p>
        </w:tc>
        <w:tc>
          <w:tcPr>
            <w:tcW w:type="dxa" w:w="3322"/>
          </w:tcPr>
          <w:p>
            <w:pPr>
              <w:pStyle w:val="null3"/>
            </w:pPr>
            <w:r>
              <w:rPr>
                <w:rFonts w:ascii="仿宋_GB2312" w:hAnsi="仿宋_GB2312" w:cs="仿宋_GB2312" w:eastAsia="仿宋_GB2312"/>
              </w:rPr>
              <w:t>响应文件未含有采购人不能接受的附加条件的（合格），响应文件含有采购人不能接受的附加条件的（不合格）</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服务方案 服务内容及服务要求应答表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详见附件：合同响应偏离表.docx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