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E72DCE">
      <w:pPr>
        <w:pStyle w:val="14"/>
        <w:jc w:val="center"/>
        <w:outlineLvl w:val="1"/>
      </w:pPr>
      <w:r>
        <w:rPr>
          <w:rFonts w:ascii="仿宋_GB2312" w:hAnsi="仿宋_GB2312" w:eastAsia="仿宋_GB2312" w:cs="仿宋_GB2312"/>
          <w:b/>
          <w:sz w:val="36"/>
        </w:rPr>
        <w:t>拟签订采购合同文本</w:t>
      </w:r>
    </w:p>
    <w:p w14:paraId="67822837">
      <w:pPr>
        <w:spacing w:line="360" w:lineRule="auto"/>
        <w:jc w:val="center"/>
        <w:outlineLvl w:val="0"/>
        <w:rPr>
          <w:rFonts w:hint="eastAsia" w:ascii="仿宋" w:hAnsi="仿宋" w:eastAsia="仿宋" w:cs="仿宋"/>
          <w:b/>
          <w:bCs/>
          <w:kern w:val="44"/>
          <w:sz w:val="72"/>
          <w:szCs w:val="72"/>
        </w:rPr>
      </w:pPr>
      <w:r>
        <w:rPr>
          <w:rFonts w:hint="eastAsia" w:ascii="仿宋" w:hAnsi="仿宋" w:eastAsia="仿宋" w:cs="仿宋"/>
          <w:b/>
          <w:bCs/>
          <w:color w:val="auto"/>
          <w:sz w:val="22"/>
          <w:szCs w:val="22"/>
        </w:rPr>
        <w:t>（本格式条款供甲乙双方签订合同参考，</w:t>
      </w:r>
      <w:r>
        <w:rPr>
          <w:rFonts w:hint="eastAsia" w:ascii="仿宋" w:hAnsi="仿宋" w:eastAsia="仿宋" w:cs="仿宋"/>
          <w:b/>
          <w:bCs/>
          <w:color w:val="auto"/>
          <w:sz w:val="22"/>
          <w:szCs w:val="22"/>
          <w:lang w:val="en-US" w:eastAsia="zh-CN"/>
        </w:rPr>
        <w:t>采购</w:t>
      </w:r>
      <w:r>
        <w:rPr>
          <w:rFonts w:hint="eastAsia" w:ascii="仿宋" w:hAnsi="仿宋" w:eastAsia="仿宋" w:cs="仿宋"/>
          <w:b/>
          <w:bCs/>
          <w:color w:val="auto"/>
          <w:sz w:val="22"/>
          <w:szCs w:val="22"/>
          <w:lang w:eastAsia="zh-CN"/>
        </w:rPr>
        <w:t>人</w:t>
      </w:r>
      <w:r>
        <w:rPr>
          <w:rFonts w:hint="eastAsia" w:ascii="仿宋" w:hAnsi="仿宋" w:eastAsia="仿宋" w:cs="仿宋"/>
          <w:b/>
          <w:bCs/>
          <w:color w:val="auto"/>
          <w:sz w:val="22"/>
          <w:szCs w:val="22"/>
        </w:rPr>
        <w:t>可根据项目的实际情况增减条款和内容）</w:t>
      </w:r>
    </w:p>
    <w:p w14:paraId="7B8472A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32"/>
        </w:rPr>
      </w:pPr>
    </w:p>
    <w:p w14:paraId="282455F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仿宋" w:hAnsi="仿宋" w:eastAsia="仿宋" w:cs="仿宋"/>
          <w:sz w:val="24"/>
          <w:szCs w:val="32"/>
          <w:lang w:val="en-US" w:eastAsia="zh-CN"/>
        </w:rPr>
      </w:pPr>
      <w:r>
        <w:rPr>
          <w:rFonts w:hint="eastAsia" w:ascii="仿宋" w:hAnsi="仿宋" w:eastAsia="仿宋" w:cs="仿宋"/>
          <w:sz w:val="24"/>
          <w:szCs w:val="32"/>
        </w:rPr>
        <w:t>甲方（采购人）：</w:t>
      </w:r>
      <w:r>
        <w:rPr>
          <w:rFonts w:hint="eastAsia" w:ascii="仿宋" w:hAnsi="仿宋" w:eastAsia="仿宋" w:cs="仿宋"/>
          <w:sz w:val="24"/>
          <w:szCs w:val="32"/>
          <w:u w:val="single"/>
          <w:lang w:val="en-US" w:eastAsia="zh-CN"/>
        </w:rPr>
        <w:t xml:space="preserve">            </w:t>
      </w:r>
    </w:p>
    <w:p w14:paraId="711A59D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仿宋" w:hAnsi="仿宋" w:eastAsia="仿宋" w:cs="仿宋"/>
          <w:sz w:val="24"/>
          <w:szCs w:val="32"/>
          <w:lang w:val="en-US" w:eastAsia="zh-CN"/>
        </w:rPr>
      </w:pPr>
      <w:r>
        <w:rPr>
          <w:rFonts w:hint="eastAsia" w:ascii="仿宋" w:hAnsi="仿宋" w:eastAsia="仿宋" w:cs="仿宋"/>
          <w:sz w:val="24"/>
          <w:szCs w:val="32"/>
        </w:rPr>
        <w:t>乙方（</w:t>
      </w:r>
      <w:r>
        <w:rPr>
          <w:rFonts w:hint="eastAsia" w:ascii="仿宋" w:hAnsi="仿宋" w:eastAsia="仿宋" w:cs="仿宋"/>
          <w:sz w:val="24"/>
          <w:szCs w:val="32"/>
          <w:lang w:val="en-US" w:eastAsia="zh-CN"/>
        </w:rPr>
        <w:t>中标人</w:t>
      </w:r>
      <w:r>
        <w:rPr>
          <w:rFonts w:hint="eastAsia" w:ascii="仿宋" w:hAnsi="仿宋" w:eastAsia="仿宋" w:cs="仿宋"/>
          <w:sz w:val="24"/>
          <w:szCs w:val="32"/>
        </w:rPr>
        <w:t>）：</w:t>
      </w:r>
      <w:r>
        <w:rPr>
          <w:rFonts w:hint="eastAsia" w:ascii="仿宋" w:hAnsi="仿宋" w:eastAsia="仿宋" w:cs="仿宋"/>
          <w:sz w:val="24"/>
          <w:szCs w:val="32"/>
          <w:u w:val="single"/>
          <w:lang w:val="en-US" w:eastAsia="zh-CN"/>
        </w:rPr>
        <w:t xml:space="preserve">            </w:t>
      </w:r>
    </w:p>
    <w:p w14:paraId="585E416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32"/>
        </w:rPr>
      </w:pPr>
      <w:r>
        <w:rPr>
          <w:rFonts w:hint="eastAsia" w:ascii="仿宋" w:hAnsi="仿宋" w:eastAsia="仿宋" w:cs="仿宋"/>
          <w:sz w:val="24"/>
          <w:szCs w:val="32"/>
        </w:rPr>
        <w:t>一、服务条件：</w:t>
      </w:r>
    </w:p>
    <w:p w14:paraId="0CD04A2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32"/>
        </w:rPr>
      </w:pPr>
      <w:r>
        <w:rPr>
          <w:rFonts w:hint="eastAsia" w:ascii="仿宋" w:hAnsi="仿宋" w:eastAsia="仿宋" w:cs="仿宋"/>
          <w:sz w:val="24"/>
          <w:szCs w:val="32"/>
        </w:rPr>
        <w:t>（一）服务地点：甲方指定地点。</w:t>
      </w:r>
    </w:p>
    <w:p w14:paraId="5705FBF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32"/>
        </w:rPr>
      </w:pPr>
      <w:r>
        <w:rPr>
          <w:rFonts w:hint="eastAsia" w:ascii="仿宋" w:hAnsi="仿宋" w:eastAsia="仿宋" w:cs="仿宋"/>
          <w:sz w:val="24"/>
          <w:szCs w:val="32"/>
        </w:rPr>
        <w:t>（二）服务内容：见本项目招标文件</w:t>
      </w:r>
    </w:p>
    <w:p w14:paraId="57C18B0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仿宋" w:hAnsi="仿宋" w:eastAsia="仿宋" w:cs="仿宋"/>
          <w:sz w:val="24"/>
          <w:szCs w:val="32"/>
          <w:lang w:val="en-US" w:eastAsia="zh-CN"/>
        </w:rPr>
      </w:pPr>
      <w:r>
        <w:rPr>
          <w:rFonts w:hint="eastAsia" w:ascii="仿宋" w:hAnsi="仿宋" w:eastAsia="仿宋" w:cs="仿宋"/>
          <w:sz w:val="24"/>
          <w:szCs w:val="32"/>
        </w:rPr>
        <w:t>（三）服务期：</w:t>
      </w:r>
      <w:r>
        <w:rPr>
          <w:rFonts w:hint="eastAsia" w:ascii="仿宋" w:hAnsi="仿宋" w:eastAsia="仿宋" w:cs="仿宋"/>
          <w:sz w:val="24"/>
          <w:szCs w:val="32"/>
          <w:u w:val="single"/>
          <w:lang w:val="en-US" w:eastAsia="zh-CN"/>
        </w:rPr>
        <w:t xml:space="preserve"> 合同签订后一年  </w:t>
      </w:r>
    </w:p>
    <w:p w14:paraId="188572A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仿宋" w:hAnsi="仿宋" w:eastAsia="仿宋" w:cs="仿宋"/>
          <w:sz w:val="24"/>
          <w:szCs w:val="32"/>
          <w:lang w:val="en-US" w:eastAsia="zh-CN"/>
        </w:rPr>
      </w:pPr>
      <w:r>
        <w:rPr>
          <w:rFonts w:hint="eastAsia" w:ascii="仿宋" w:hAnsi="仿宋" w:eastAsia="仿宋" w:cs="仿宋"/>
          <w:sz w:val="24"/>
          <w:szCs w:val="32"/>
        </w:rPr>
        <w:t>（四）服务要求和工作标准：</w:t>
      </w:r>
      <w:r>
        <w:rPr>
          <w:rFonts w:hint="eastAsia" w:ascii="仿宋" w:hAnsi="仿宋" w:eastAsia="仿宋" w:cs="仿宋"/>
          <w:sz w:val="24"/>
          <w:szCs w:val="32"/>
          <w:u w:val="single"/>
          <w:lang w:val="en-US" w:eastAsia="zh-CN"/>
        </w:rPr>
        <w:t xml:space="preserve">                 </w:t>
      </w:r>
    </w:p>
    <w:p w14:paraId="6001C96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32"/>
        </w:rPr>
      </w:pPr>
      <w:r>
        <w:rPr>
          <w:rFonts w:hint="eastAsia" w:ascii="仿宋" w:hAnsi="仿宋" w:eastAsia="仿宋" w:cs="仿宋"/>
          <w:sz w:val="24"/>
          <w:szCs w:val="32"/>
        </w:rPr>
        <w:t>二、合同价款</w:t>
      </w:r>
    </w:p>
    <w:p w14:paraId="7250B72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32"/>
        </w:rPr>
      </w:pPr>
      <w:r>
        <w:rPr>
          <w:rFonts w:hint="eastAsia" w:ascii="仿宋" w:hAnsi="仿宋" w:eastAsia="仿宋" w:cs="仿宋"/>
          <w:sz w:val="24"/>
          <w:szCs w:val="32"/>
        </w:rPr>
        <w:t>（一）本合同项下总价款为人民币</w:t>
      </w:r>
      <w:r>
        <w:rPr>
          <w:rFonts w:hint="eastAsia" w:ascii="仿宋" w:hAnsi="仿宋" w:eastAsia="仿宋" w:cs="仿宋"/>
          <w:sz w:val="24"/>
          <w:szCs w:val="32"/>
          <w:u w:val="single"/>
          <w:lang w:val="en-US" w:eastAsia="zh-CN"/>
        </w:rPr>
        <w:t xml:space="preserve">          </w:t>
      </w:r>
      <w:r>
        <w:rPr>
          <w:rFonts w:hint="eastAsia" w:ascii="仿宋" w:hAnsi="仿宋" w:eastAsia="仿宋" w:cs="仿宋"/>
          <w:sz w:val="24"/>
          <w:szCs w:val="32"/>
        </w:rPr>
        <w:t>元（小写，精确到小数点后两位），即</w:t>
      </w:r>
      <w:r>
        <w:rPr>
          <w:rFonts w:hint="eastAsia" w:ascii="仿宋" w:hAnsi="仿宋" w:eastAsia="仿宋" w:cs="仿宋"/>
          <w:sz w:val="24"/>
          <w:szCs w:val="32"/>
          <w:u w:val="single"/>
          <w:lang w:val="en-US" w:eastAsia="zh-CN"/>
        </w:rPr>
        <w:t xml:space="preserve">          </w:t>
      </w:r>
      <w:r>
        <w:rPr>
          <w:rFonts w:hint="eastAsia" w:ascii="仿宋" w:hAnsi="仿宋" w:eastAsia="仿宋" w:cs="仿宋"/>
          <w:sz w:val="24"/>
          <w:szCs w:val="32"/>
        </w:rPr>
        <w:t>（大写）。合同履行期间，合同总价固定不变，不受市场价格变化因素的影响。</w:t>
      </w:r>
    </w:p>
    <w:p w14:paraId="3466925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32"/>
        </w:rPr>
      </w:pPr>
      <w:r>
        <w:rPr>
          <w:rFonts w:hint="eastAsia" w:ascii="仿宋" w:hAnsi="仿宋" w:eastAsia="仿宋" w:cs="仿宋"/>
          <w:sz w:val="24"/>
          <w:szCs w:val="32"/>
        </w:rPr>
        <w:t>（二）总报价包括完成本项目所需的人员工资、社会保险及按规定提取的福利费、行政办公费用、企业固定资产折旧、临时性加班的加班费用、法定税费、合理利润，以及招标文件中约定由乙方承担的其他费用。甲方不再额外承担其他任何费用。</w:t>
      </w:r>
    </w:p>
    <w:p w14:paraId="0977A5B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32"/>
        </w:rPr>
      </w:pPr>
      <w:r>
        <w:rPr>
          <w:rFonts w:hint="eastAsia" w:ascii="仿宋" w:hAnsi="仿宋" w:eastAsia="仿宋" w:cs="仿宋"/>
          <w:sz w:val="24"/>
          <w:szCs w:val="32"/>
        </w:rPr>
        <w:t>三、款项结算</w:t>
      </w:r>
    </w:p>
    <w:p w14:paraId="0E8CB95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32"/>
        </w:rPr>
      </w:pPr>
      <w:r>
        <w:rPr>
          <w:rFonts w:hint="eastAsia" w:ascii="仿宋" w:hAnsi="仿宋" w:eastAsia="仿宋" w:cs="仿宋"/>
          <w:sz w:val="24"/>
          <w:szCs w:val="32"/>
        </w:rPr>
        <w:t>（一）付款进度：</w:t>
      </w:r>
      <w:r>
        <w:rPr>
          <w:rFonts w:hint="eastAsia" w:ascii="仿宋" w:hAnsi="仿宋" w:eastAsia="仿宋" w:cs="仿宋"/>
          <w:sz w:val="24"/>
          <w:szCs w:val="32"/>
          <w:lang w:val="en-US" w:eastAsia="zh-CN"/>
        </w:rPr>
        <w:t>甲方按月与乙方进行结算。每月末由甲方对乙方当月服务情况进行考核，甲方根据月度考核结果，审核无误后支付当月服务费用。</w:t>
      </w:r>
      <w:bookmarkStart w:id="0" w:name="_GoBack"/>
      <w:bookmarkEnd w:id="0"/>
    </w:p>
    <w:p w14:paraId="5095C70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32"/>
        </w:rPr>
      </w:pPr>
      <w:r>
        <w:rPr>
          <w:rFonts w:hint="eastAsia" w:ascii="仿宋" w:hAnsi="仿宋" w:eastAsia="仿宋" w:cs="仿宋"/>
          <w:sz w:val="24"/>
          <w:szCs w:val="32"/>
        </w:rPr>
        <w:t>（二）支付方式：银行转账。</w:t>
      </w:r>
    </w:p>
    <w:p w14:paraId="5733ED5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仿宋" w:hAnsi="仿宋" w:eastAsia="仿宋" w:cs="仿宋"/>
          <w:sz w:val="24"/>
          <w:szCs w:val="32"/>
          <w:lang w:val="en-US" w:eastAsia="zh-CN"/>
        </w:rPr>
      </w:pPr>
      <w:r>
        <w:rPr>
          <w:rFonts w:hint="eastAsia" w:ascii="仿宋" w:hAnsi="仿宋" w:eastAsia="仿宋" w:cs="仿宋"/>
          <w:sz w:val="24"/>
          <w:szCs w:val="32"/>
        </w:rPr>
        <w:t>名  称：</w:t>
      </w:r>
      <w:r>
        <w:rPr>
          <w:rFonts w:hint="eastAsia" w:ascii="仿宋" w:hAnsi="仿宋" w:eastAsia="仿宋" w:cs="仿宋"/>
          <w:sz w:val="24"/>
          <w:szCs w:val="32"/>
          <w:u w:val="single"/>
          <w:lang w:val="en-US" w:eastAsia="zh-CN"/>
        </w:rPr>
        <w:t xml:space="preserve">               </w:t>
      </w:r>
    </w:p>
    <w:p w14:paraId="4F51BF1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仿宋" w:hAnsi="仿宋" w:eastAsia="仿宋" w:cs="仿宋"/>
          <w:sz w:val="24"/>
          <w:szCs w:val="32"/>
          <w:lang w:val="en-US" w:eastAsia="zh-CN"/>
        </w:rPr>
      </w:pPr>
      <w:r>
        <w:rPr>
          <w:rFonts w:hint="eastAsia" w:ascii="仿宋" w:hAnsi="仿宋" w:eastAsia="仿宋" w:cs="仿宋"/>
          <w:sz w:val="24"/>
          <w:szCs w:val="32"/>
        </w:rPr>
        <w:t>开户行：</w:t>
      </w:r>
      <w:r>
        <w:rPr>
          <w:rFonts w:hint="eastAsia" w:ascii="仿宋" w:hAnsi="仿宋" w:eastAsia="仿宋" w:cs="仿宋"/>
          <w:sz w:val="24"/>
          <w:szCs w:val="32"/>
          <w:u w:val="single"/>
          <w:lang w:val="en-US" w:eastAsia="zh-CN"/>
        </w:rPr>
        <w:t xml:space="preserve">               </w:t>
      </w:r>
    </w:p>
    <w:p w14:paraId="51336AA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仿宋" w:hAnsi="仿宋" w:eastAsia="仿宋" w:cs="仿宋"/>
          <w:sz w:val="24"/>
          <w:szCs w:val="32"/>
          <w:lang w:val="en-US" w:eastAsia="zh-CN"/>
        </w:rPr>
      </w:pPr>
      <w:r>
        <w:rPr>
          <w:rFonts w:hint="eastAsia" w:ascii="仿宋" w:hAnsi="仿宋" w:eastAsia="仿宋" w:cs="仿宋"/>
          <w:sz w:val="24"/>
          <w:szCs w:val="32"/>
        </w:rPr>
        <w:t>账  号：</w:t>
      </w:r>
      <w:r>
        <w:rPr>
          <w:rFonts w:hint="eastAsia" w:ascii="仿宋" w:hAnsi="仿宋" w:eastAsia="仿宋" w:cs="仿宋"/>
          <w:sz w:val="24"/>
          <w:szCs w:val="32"/>
          <w:u w:val="single"/>
          <w:lang w:val="en-US" w:eastAsia="zh-CN"/>
        </w:rPr>
        <w:t xml:space="preserve">               </w:t>
      </w:r>
    </w:p>
    <w:p w14:paraId="41C6E15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32"/>
        </w:rPr>
      </w:pPr>
      <w:r>
        <w:rPr>
          <w:rFonts w:hint="eastAsia" w:ascii="仿宋" w:hAnsi="仿宋" w:eastAsia="仿宋" w:cs="仿宋"/>
          <w:sz w:val="24"/>
          <w:szCs w:val="32"/>
        </w:rPr>
        <w:t>甲方仅认可上述指定账户并向该账户付款。否则甲方有权拒绝向指定账户之外的任何账户付款，并且由此导致的付款延迟责任由乙方承担。</w:t>
      </w:r>
    </w:p>
    <w:p w14:paraId="001002B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32"/>
        </w:rPr>
      </w:pPr>
      <w:r>
        <w:rPr>
          <w:rFonts w:hint="eastAsia" w:ascii="仿宋" w:hAnsi="仿宋" w:eastAsia="仿宋" w:cs="仿宋"/>
          <w:sz w:val="24"/>
          <w:szCs w:val="32"/>
        </w:rPr>
        <w:t>（三）结算方式：乙方持中标通知书、政府采购合同、发票、政府采购项目验收单，与甲方结算。</w:t>
      </w:r>
    </w:p>
    <w:p w14:paraId="2B87D7C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32"/>
        </w:rPr>
      </w:pPr>
      <w:r>
        <w:rPr>
          <w:rFonts w:hint="eastAsia" w:ascii="仿宋" w:hAnsi="仿宋" w:eastAsia="仿宋" w:cs="仿宋"/>
          <w:sz w:val="24"/>
          <w:szCs w:val="32"/>
        </w:rPr>
        <w:t>乙方要如实开具发票，不得变更开票内容，乙方开具发票出现税务争议时，乙方需承担税款、滞纳金、罚款等赔偿责任以及其他相关责任。</w:t>
      </w:r>
    </w:p>
    <w:p w14:paraId="57D2DA3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32"/>
        </w:rPr>
      </w:pPr>
      <w:r>
        <w:rPr>
          <w:rFonts w:hint="eastAsia" w:ascii="仿宋" w:hAnsi="仿宋" w:eastAsia="仿宋" w:cs="仿宋"/>
          <w:sz w:val="24"/>
          <w:szCs w:val="32"/>
        </w:rPr>
        <w:t>四、双方的权利和义务</w:t>
      </w:r>
    </w:p>
    <w:p w14:paraId="7008F11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32"/>
        </w:rPr>
      </w:pPr>
      <w:r>
        <w:rPr>
          <w:rFonts w:hint="eastAsia" w:ascii="仿宋" w:hAnsi="仿宋" w:eastAsia="仿宋" w:cs="仿宋"/>
          <w:sz w:val="24"/>
          <w:szCs w:val="32"/>
        </w:rPr>
        <w:t>（一）甲方的权利和义务</w:t>
      </w:r>
    </w:p>
    <w:p w14:paraId="5BA05BF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32"/>
        </w:rPr>
      </w:pPr>
      <w:r>
        <w:rPr>
          <w:rFonts w:hint="eastAsia" w:ascii="仿宋" w:hAnsi="仿宋" w:eastAsia="仿宋" w:cs="仿宋"/>
          <w:sz w:val="24"/>
          <w:szCs w:val="32"/>
        </w:rPr>
        <w:t>1．对本项目实施监管和指导。</w:t>
      </w:r>
    </w:p>
    <w:p w14:paraId="0766943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32"/>
        </w:rPr>
      </w:pPr>
      <w:r>
        <w:rPr>
          <w:rFonts w:hint="eastAsia" w:ascii="仿宋" w:hAnsi="仿宋" w:eastAsia="仿宋" w:cs="仿宋"/>
          <w:sz w:val="24"/>
          <w:szCs w:val="32"/>
        </w:rPr>
        <w:t>2．甲方可按照本合同约定对乙方进行考核，具体考核的方式及内容由甲方决定。</w:t>
      </w:r>
    </w:p>
    <w:p w14:paraId="3756C6E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32"/>
        </w:rPr>
      </w:pPr>
      <w:r>
        <w:rPr>
          <w:rFonts w:hint="eastAsia" w:ascii="仿宋" w:hAnsi="仿宋" w:eastAsia="仿宋" w:cs="仿宋"/>
          <w:sz w:val="24"/>
          <w:szCs w:val="32"/>
        </w:rPr>
        <w:t>3．乙方进场服务人员上岗前需经过甲方确认，甲方有权对人员提出调整要求，乙方需积极配合。</w:t>
      </w:r>
    </w:p>
    <w:p w14:paraId="1AB1626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32"/>
        </w:rPr>
      </w:pPr>
      <w:r>
        <w:rPr>
          <w:rFonts w:hint="eastAsia" w:ascii="仿宋" w:hAnsi="仿宋" w:eastAsia="仿宋" w:cs="仿宋"/>
          <w:sz w:val="24"/>
          <w:szCs w:val="32"/>
        </w:rPr>
        <w:t>4．甲方有权对项目服务过程中出现的问题提出整改建议和要求，乙方应予以配合完成。</w:t>
      </w:r>
    </w:p>
    <w:p w14:paraId="127474B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32"/>
        </w:rPr>
      </w:pPr>
      <w:r>
        <w:rPr>
          <w:rFonts w:hint="eastAsia" w:ascii="仿宋" w:hAnsi="仿宋" w:eastAsia="仿宋" w:cs="仿宋"/>
          <w:sz w:val="24"/>
          <w:szCs w:val="32"/>
        </w:rPr>
        <w:t>（二）乙方的权利和义务</w:t>
      </w:r>
    </w:p>
    <w:p w14:paraId="4A2EDBF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32"/>
        </w:rPr>
      </w:pPr>
      <w:r>
        <w:rPr>
          <w:rFonts w:hint="eastAsia" w:ascii="仿宋" w:hAnsi="仿宋" w:eastAsia="仿宋" w:cs="仿宋"/>
          <w:sz w:val="24"/>
          <w:szCs w:val="32"/>
        </w:rPr>
        <w:t>1．要求甲方为本合同标的的服务工作开展提供必要的资料和便利。</w:t>
      </w:r>
    </w:p>
    <w:p w14:paraId="19DE578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32"/>
        </w:rPr>
      </w:pPr>
      <w:r>
        <w:rPr>
          <w:rFonts w:hint="eastAsia" w:ascii="仿宋" w:hAnsi="仿宋" w:eastAsia="仿宋" w:cs="仿宋"/>
          <w:sz w:val="24"/>
          <w:szCs w:val="32"/>
        </w:rPr>
        <w:t>2．要求甲方按本合同约定支付合同款项。</w:t>
      </w:r>
    </w:p>
    <w:p w14:paraId="73A77DF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32"/>
        </w:rPr>
      </w:pPr>
      <w:r>
        <w:rPr>
          <w:rFonts w:hint="eastAsia" w:ascii="仿宋" w:hAnsi="仿宋" w:eastAsia="仿宋" w:cs="仿宋"/>
          <w:sz w:val="24"/>
          <w:szCs w:val="32"/>
        </w:rPr>
        <w:t>3．乙方不得擅自将本合同委托事项转委托/转包/分包给第三方。</w:t>
      </w:r>
    </w:p>
    <w:p w14:paraId="560BC7B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32"/>
        </w:rPr>
      </w:pPr>
      <w:r>
        <w:rPr>
          <w:rFonts w:hint="eastAsia" w:ascii="仿宋" w:hAnsi="仿宋" w:eastAsia="仿宋" w:cs="仿宋"/>
          <w:sz w:val="24"/>
          <w:szCs w:val="32"/>
        </w:rPr>
        <w:t>4．乙方负责合同中的从业人员及财产意外伤害、死亡或损失均由乙方自行承担所有费用和相应责任，与甲方无任何法律责任和经济责任。</w:t>
      </w:r>
    </w:p>
    <w:p w14:paraId="491FBD6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32"/>
        </w:rPr>
      </w:pPr>
      <w:r>
        <w:rPr>
          <w:rFonts w:hint="eastAsia" w:ascii="仿宋" w:hAnsi="仿宋" w:eastAsia="仿宋" w:cs="仿宋"/>
          <w:sz w:val="24"/>
          <w:szCs w:val="32"/>
        </w:rPr>
        <w:t>五、知识产权及承诺</w:t>
      </w:r>
    </w:p>
    <w:p w14:paraId="6F5BC94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32"/>
        </w:rPr>
      </w:pPr>
      <w:r>
        <w:rPr>
          <w:rFonts w:hint="eastAsia" w:ascii="仿宋" w:hAnsi="仿宋" w:eastAsia="仿宋" w:cs="仿宋"/>
          <w:sz w:val="24"/>
          <w:szCs w:val="32"/>
        </w:rPr>
        <w:t>（一）乙方保证所提供的服务或其任何一部分均不会侵犯任何第三方的专利权、商标权、著作权或其他合法权益，否则视为乙方违约，由此产生的一切损失由乙方承担。</w:t>
      </w:r>
    </w:p>
    <w:p w14:paraId="171C0EF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32"/>
        </w:rPr>
      </w:pPr>
      <w:r>
        <w:rPr>
          <w:rFonts w:hint="eastAsia" w:ascii="仿宋" w:hAnsi="仿宋" w:eastAsia="仿宋" w:cs="仿宋"/>
          <w:sz w:val="24"/>
          <w:szCs w:val="32"/>
        </w:rPr>
        <w:t>（二）经甲乙双方协商一致，本项目产生的知识产权归甲方拥有。</w:t>
      </w:r>
    </w:p>
    <w:p w14:paraId="6BECD49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32"/>
        </w:rPr>
      </w:pPr>
      <w:r>
        <w:rPr>
          <w:rFonts w:hint="eastAsia" w:ascii="仿宋" w:hAnsi="仿宋" w:eastAsia="仿宋" w:cs="仿宋"/>
          <w:sz w:val="24"/>
          <w:szCs w:val="32"/>
        </w:rPr>
        <w:t>六、验收</w:t>
      </w:r>
    </w:p>
    <w:p w14:paraId="542C059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32"/>
        </w:rPr>
      </w:pPr>
      <w:r>
        <w:rPr>
          <w:rFonts w:hint="eastAsia" w:ascii="仿宋" w:hAnsi="仿宋" w:eastAsia="仿宋" w:cs="仿宋"/>
          <w:sz w:val="24"/>
          <w:szCs w:val="32"/>
        </w:rPr>
        <w:t>（一）服务期满后，甲方根据招标文件和投标文件及相关文件，进行验收，确认服务标准和服务方式是否达到采购要求。</w:t>
      </w:r>
    </w:p>
    <w:p w14:paraId="0C0F2F1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32"/>
        </w:rPr>
      </w:pPr>
      <w:r>
        <w:rPr>
          <w:rFonts w:hint="eastAsia" w:ascii="仿宋" w:hAnsi="仿宋" w:eastAsia="仿宋" w:cs="仿宋"/>
          <w:sz w:val="24"/>
          <w:szCs w:val="32"/>
        </w:rPr>
        <w:t>（二）甲方组织乙方（必要时请有关专家）进行验收，验收合格后，填写政府采购项目验收单（一式伍份）作为对项目的最终认可。</w:t>
      </w:r>
    </w:p>
    <w:p w14:paraId="78A12BC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32"/>
        </w:rPr>
      </w:pPr>
      <w:r>
        <w:rPr>
          <w:rFonts w:hint="eastAsia" w:ascii="仿宋" w:hAnsi="仿宋" w:eastAsia="仿宋" w:cs="仿宋"/>
          <w:sz w:val="24"/>
          <w:szCs w:val="32"/>
        </w:rPr>
        <w:t>（三）乙方向甲方提供服务过程中的所有资料，以便甲方日后管理。</w:t>
      </w:r>
    </w:p>
    <w:p w14:paraId="43C349E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32"/>
        </w:rPr>
      </w:pPr>
      <w:r>
        <w:rPr>
          <w:rFonts w:hint="eastAsia" w:ascii="仿宋" w:hAnsi="仿宋" w:eastAsia="仿宋" w:cs="仿宋"/>
          <w:sz w:val="24"/>
          <w:szCs w:val="32"/>
        </w:rPr>
        <w:t>（四）验收依据：</w:t>
      </w:r>
    </w:p>
    <w:p w14:paraId="5623A6F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32"/>
        </w:rPr>
      </w:pPr>
      <w:r>
        <w:rPr>
          <w:rFonts w:hint="eastAsia" w:ascii="仿宋" w:hAnsi="仿宋" w:eastAsia="仿宋" w:cs="仿宋"/>
          <w:sz w:val="24"/>
          <w:szCs w:val="32"/>
        </w:rPr>
        <w:t>1．招标文件、投标文件、澄清表（函）；</w:t>
      </w:r>
    </w:p>
    <w:p w14:paraId="60361A2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32"/>
        </w:rPr>
      </w:pPr>
      <w:r>
        <w:rPr>
          <w:rFonts w:hint="eastAsia" w:ascii="仿宋" w:hAnsi="仿宋" w:eastAsia="仿宋" w:cs="仿宋"/>
          <w:sz w:val="24"/>
          <w:szCs w:val="32"/>
        </w:rPr>
        <w:t>2．本合同及附件文本；</w:t>
      </w:r>
    </w:p>
    <w:p w14:paraId="6145E1B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32"/>
        </w:rPr>
      </w:pPr>
      <w:r>
        <w:rPr>
          <w:rFonts w:hint="eastAsia" w:ascii="仿宋" w:hAnsi="仿宋" w:eastAsia="仿宋" w:cs="仿宋"/>
          <w:sz w:val="24"/>
          <w:szCs w:val="32"/>
        </w:rPr>
        <w:t>3．国家相应的标准、规范。</w:t>
      </w:r>
    </w:p>
    <w:p w14:paraId="2933FA3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32"/>
        </w:rPr>
      </w:pPr>
      <w:r>
        <w:rPr>
          <w:rFonts w:hint="eastAsia" w:ascii="仿宋" w:hAnsi="仿宋" w:eastAsia="仿宋" w:cs="仿宋"/>
          <w:sz w:val="24"/>
          <w:szCs w:val="32"/>
        </w:rPr>
        <w:t>七、违约责任</w:t>
      </w:r>
    </w:p>
    <w:p w14:paraId="1B3C735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32"/>
        </w:rPr>
      </w:pPr>
      <w:r>
        <w:rPr>
          <w:rFonts w:hint="eastAsia" w:ascii="仿宋" w:hAnsi="仿宋" w:eastAsia="仿宋" w:cs="仿宋"/>
          <w:sz w:val="24"/>
          <w:szCs w:val="32"/>
        </w:rPr>
        <w:t>（一）乙方服务无法达到本合同第一条第四款约定的服务要求和工作标准的，甲方有权按照考核标准扣除相应的物业服务费用，乙方由此给甲方造成损失的，还应赔偿全部损失。</w:t>
      </w:r>
    </w:p>
    <w:p w14:paraId="2704AA6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32"/>
        </w:rPr>
      </w:pPr>
      <w:r>
        <w:rPr>
          <w:rFonts w:hint="eastAsia" w:ascii="仿宋" w:hAnsi="仿宋" w:eastAsia="仿宋" w:cs="仿宋"/>
          <w:sz w:val="24"/>
          <w:szCs w:val="32"/>
        </w:rPr>
        <w:t>（二）乙方在合同履行期限内不得擅自提高服务费用，否则，甲方有权解除本合同并要求乙方赔偿由此给其造成的所有损失。</w:t>
      </w:r>
    </w:p>
    <w:p w14:paraId="6D31B70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32"/>
        </w:rPr>
      </w:pPr>
      <w:r>
        <w:rPr>
          <w:rFonts w:hint="eastAsia" w:ascii="仿宋" w:hAnsi="仿宋" w:eastAsia="仿宋" w:cs="仿宋"/>
          <w:sz w:val="24"/>
          <w:szCs w:val="32"/>
        </w:rPr>
        <w:t>（三） 乙方负责其聘用工作人员的人身和财产安全，不得因其与聘用人员之间的争议影响甲方正常工作，否则，甲方有权解除本合同并要求乙方按照合同总金额20%承担违约金。</w:t>
      </w:r>
    </w:p>
    <w:p w14:paraId="63CCFFA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32"/>
        </w:rPr>
      </w:pPr>
      <w:r>
        <w:rPr>
          <w:rFonts w:hint="eastAsia" w:ascii="仿宋" w:hAnsi="仿宋" w:eastAsia="仿宋" w:cs="仿宋"/>
          <w:sz w:val="24"/>
          <w:szCs w:val="32"/>
        </w:rPr>
        <w:t>（四）其他违约责任由双方平等协商后补充。</w:t>
      </w:r>
    </w:p>
    <w:p w14:paraId="00F7659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32"/>
        </w:rPr>
      </w:pPr>
      <w:r>
        <w:rPr>
          <w:rFonts w:hint="eastAsia" w:ascii="仿宋" w:hAnsi="仿宋" w:eastAsia="仿宋" w:cs="仿宋"/>
          <w:sz w:val="24"/>
          <w:szCs w:val="32"/>
        </w:rPr>
        <w:t>（五）未按合同要求提供服务或服务质量不能满足合同要求，甲方应当将乙方违约的情况以及拟采取的措施以书面形式报政府采购监管部门，根据政府采购监管部门的处理意见，甲方有权依据《民法典》有关条款及合同约定终止合同，并要求乙方承担违约责任。同时，政府采购监管部门有权依据《政府采购法》及相关法律法规对乙方的违法行为进行相应的处罚。</w:t>
      </w:r>
    </w:p>
    <w:p w14:paraId="72911A3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32"/>
        </w:rPr>
      </w:pPr>
      <w:r>
        <w:rPr>
          <w:rFonts w:hint="eastAsia" w:ascii="仿宋" w:hAnsi="仿宋" w:eastAsia="仿宋" w:cs="仿宋"/>
          <w:sz w:val="24"/>
          <w:szCs w:val="32"/>
        </w:rPr>
        <w:t>八、合同的变更和修改、中止和终止</w:t>
      </w:r>
    </w:p>
    <w:p w14:paraId="14AD34F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32"/>
        </w:rPr>
      </w:pPr>
      <w:r>
        <w:rPr>
          <w:rFonts w:hint="eastAsia" w:ascii="仿宋" w:hAnsi="仿宋" w:eastAsia="仿宋" w:cs="仿宋"/>
          <w:sz w:val="24"/>
          <w:szCs w:val="32"/>
        </w:rPr>
        <w:t>（一）本合同一经生效，合同双方均不得擅自对本合同的内容（包括附件）作任何单方的修改。但任何一方均可以对合同内容以书面形式提出变更、修改、取消或补充的建议，经双方同意后，以补充协议方式由双方法定代表人或其授权代表签字后生效。</w:t>
      </w:r>
    </w:p>
    <w:p w14:paraId="26288A8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32"/>
        </w:rPr>
      </w:pPr>
      <w:r>
        <w:rPr>
          <w:rFonts w:hint="eastAsia" w:ascii="仿宋" w:hAnsi="仿宋" w:eastAsia="仿宋" w:cs="仿宋"/>
          <w:sz w:val="24"/>
          <w:szCs w:val="32"/>
        </w:rPr>
        <w:t>（二）甲方因乙方不履约或乙方其他原因而解除合同的，乙方须返还甲方全部费用、赔偿甲方由此产生的损失并承担其他相关责任，相应责任承担方式按照本合同约定执行。</w:t>
      </w:r>
    </w:p>
    <w:p w14:paraId="2329BC0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32"/>
        </w:rPr>
      </w:pPr>
      <w:r>
        <w:rPr>
          <w:rFonts w:hint="eastAsia" w:ascii="仿宋" w:hAnsi="仿宋" w:eastAsia="仿宋" w:cs="仿宋"/>
          <w:sz w:val="24"/>
          <w:szCs w:val="32"/>
        </w:rPr>
        <w:t>（三）乙方因甲方不履约或甲方其他原因而解除合同的，乙方不予返还甲方已付乙方已提供相应服务的费用款项，甲方赔偿乙方由此产生的损失并承担其他相关责任。</w:t>
      </w:r>
    </w:p>
    <w:p w14:paraId="56B3106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32"/>
        </w:rPr>
      </w:pPr>
      <w:r>
        <w:rPr>
          <w:rFonts w:hint="eastAsia" w:ascii="仿宋" w:hAnsi="仿宋" w:eastAsia="仿宋" w:cs="仿宋"/>
          <w:sz w:val="24"/>
          <w:szCs w:val="32"/>
        </w:rPr>
        <w:t>九、保密条款</w:t>
      </w:r>
    </w:p>
    <w:p w14:paraId="09E0EE5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32"/>
        </w:rPr>
      </w:pPr>
      <w:r>
        <w:rPr>
          <w:rFonts w:hint="eastAsia" w:ascii="仿宋" w:hAnsi="仿宋" w:eastAsia="仿宋" w:cs="仿宋"/>
          <w:sz w:val="24"/>
          <w:szCs w:val="32"/>
        </w:rPr>
        <w:t>（一）乙方应遵守国家有关保密的法律法规和行业规定，并对甲方提供的资料负有保密义务。</w:t>
      </w:r>
    </w:p>
    <w:p w14:paraId="3B5D528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32"/>
        </w:rPr>
      </w:pPr>
      <w:r>
        <w:rPr>
          <w:rFonts w:hint="eastAsia" w:ascii="仿宋" w:hAnsi="仿宋" w:eastAsia="仿宋" w:cs="仿宋"/>
          <w:sz w:val="24"/>
          <w:szCs w:val="32"/>
        </w:rPr>
        <w:t>（二）本条款为独立条款，本合同的无效、变更、解除和终止均不影响本条款的效力。</w:t>
      </w:r>
    </w:p>
    <w:p w14:paraId="09149BF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32"/>
        </w:rPr>
      </w:pPr>
      <w:r>
        <w:rPr>
          <w:rFonts w:hint="eastAsia" w:ascii="仿宋" w:hAnsi="仿宋" w:eastAsia="仿宋" w:cs="仿宋"/>
          <w:sz w:val="24"/>
          <w:szCs w:val="32"/>
        </w:rPr>
        <w:t>十、争议解决</w:t>
      </w:r>
    </w:p>
    <w:p w14:paraId="2074789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32"/>
        </w:rPr>
      </w:pPr>
      <w:r>
        <w:rPr>
          <w:rFonts w:hint="eastAsia" w:ascii="仿宋" w:hAnsi="仿宋" w:eastAsia="仿宋" w:cs="仿宋"/>
          <w:sz w:val="24"/>
          <w:szCs w:val="32"/>
        </w:rPr>
        <w:t>（一）本合同适用法律为中华人民共和国法律。</w:t>
      </w:r>
    </w:p>
    <w:p w14:paraId="1FB597F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32"/>
        </w:rPr>
      </w:pPr>
      <w:r>
        <w:rPr>
          <w:rFonts w:hint="eastAsia" w:ascii="仿宋" w:hAnsi="仿宋" w:eastAsia="仿宋" w:cs="仿宋"/>
          <w:sz w:val="24"/>
          <w:szCs w:val="32"/>
        </w:rPr>
        <w:t>（二）凡与本合同有关的一切争议，双方应通过友好协商解决。如协商后仍不能达成协议时，按下列第</w:t>
      </w:r>
      <w:r>
        <w:rPr>
          <w:rFonts w:hint="eastAsia" w:ascii="仿宋" w:hAnsi="仿宋" w:eastAsia="仿宋" w:cs="仿宋"/>
          <w:sz w:val="24"/>
          <w:szCs w:val="32"/>
          <w:u w:val="single"/>
          <w:lang w:val="en-US" w:eastAsia="zh-CN"/>
        </w:rPr>
        <w:t xml:space="preserve">  2  </w:t>
      </w:r>
      <w:r>
        <w:rPr>
          <w:rFonts w:hint="eastAsia" w:ascii="仿宋" w:hAnsi="仿宋" w:eastAsia="仿宋" w:cs="仿宋"/>
          <w:sz w:val="24"/>
          <w:szCs w:val="32"/>
        </w:rPr>
        <w:t>种方式解决。</w:t>
      </w:r>
    </w:p>
    <w:p w14:paraId="629857A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32"/>
        </w:rPr>
      </w:pPr>
      <w:r>
        <w:rPr>
          <w:rFonts w:hint="eastAsia" w:ascii="仿宋" w:hAnsi="仿宋" w:eastAsia="仿宋" w:cs="仿宋"/>
          <w:sz w:val="24"/>
          <w:szCs w:val="32"/>
        </w:rPr>
        <w:t>1．提交西安仲裁委员会。</w:t>
      </w:r>
    </w:p>
    <w:p w14:paraId="3B30E1E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32"/>
        </w:rPr>
      </w:pPr>
      <w:r>
        <w:rPr>
          <w:rFonts w:hint="eastAsia" w:ascii="仿宋" w:hAnsi="仿宋" w:eastAsia="仿宋" w:cs="仿宋"/>
          <w:sz w:val="24"/>
          <w:szCs w:val="32"/>
        </w:rPr>
        <w:t>2．依法向甲方所在地有管辖权的人民法院提起诉讼。</w:t>
      </w:r>
    </w:p>
    <w:p w14:paraId="632E148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32"/>
        </w:rPr>
      </w:pPr>
      <w:r>
        <w:rPr>
          <w:rFonts w:hint="eastAsia" w:ascii="仿宋" w:hAnsi="仿宋" w:eastAsia="仿宋" w:cs="仿宋"/>
          <w:sz w:val="24"/>
          <w:szCs w:val="32"/>
        </w:rPr>
        <w:t>十一、不可抗力</w:t>
      </w:r>
    </w:p>
    <w:p w14:paraId="1867306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32"/>
        </w:rPr>
      </w:pPr>
      <w:r>
        <w:rPr>
          <w:rFonts w:hint="eastAsia" w:ascii="仿宋" w:hAnsi="仿宋" w:eastAsia="仿宋" w:cs="仿宋"/>
          <w:sz w:val="24"/>
          <w:szCs w:val="32"/>
        </w:rPr>
        <w:t>（一）不可抗力是指合同签字后发生的非甲乙双方所能控制的、并非合同方过失的、无法中止的、不能预防的事件，包括战争、地震等重大自然灾害、重大公共卫生紧急事件、或者法律法规变动等。双方互不负违约责任。</w:t>
      </w:r>
    </w:p>
    <w:p w14:paraId="72DE1FE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32"/>
        </w:rPr>
      </w:pPr>
      <w:r>
        <w:rPr>
          <w:rFonts w:hint="eastAsia" w:ascii="仿宋" w:hAnsi="仿宋" w:eastAsia="仿宋" w:cs="仿宋"/>
          <w:sz w:val="24"/>
          <w:szCs w:val="32"/>
        </w:rPr>
        <w:t>（二）受到不可抗力影响的一方应在不可抗力事故发生后，五日内将所发生的不可抗力事件的情况书面通知另一方，并另一方尽快审阅确认，受影响的一方同时应尽量设法缩小这种影响和由此而引起的延误，一旦不可抗力的影响消除后，应将此情况立即通知对方。</w:t>
      </w:r>
    </w:p>
    <w:p w14:paraId="253922E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32"/>
        </w:rPr>
      </w:pPr>
      <w:r>
        <w:rPr>
          <w:rFonts w:hint="eastAsia" w:ascii="仿宋" w:hAnsi="仿宋" w:eastAsia="仿宋" w:cs="仿宋"/>
          <w:sz w:val="24"/>
          <w:szCs w:val="32"/>
        </w:rPr>
        <w:t>（三）当不可抗力发生后，如果服务并未因此中断或受到影响的，则就本合同执行来说，视为不可抗力未发生。</w:t>
      </w:r>
    </w:p>
    <w:p w14:paraId="3B89018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32"/>
        </w:rPr>
      </w:pPr>
      <w:r>
        <w:rPr>
          <w:rFonts w:hint="eastAsia" w:ascii="仿宋" w:hAnsi="仿宋" w:eastAsia="仿宋" w:cs="仿宋"/>
          <w:sz w:val="24"/>
          <w:szCs w:val="32"/>
        </w:rPr>
        <w:t>十二、合同生效及其他</w:t>
      </w:r>
    </w:p>
    <w:p w14:paraId="143746E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32"/>
        </w:rPr>
      </w:pPr>
      <w:r>
        <w:rPr>
          <w:rFonts w:hint="eastAsia" w:ascii="仿宋" w:hAnsi="仿宋" w:eastAsia="仿宋" w:cs="仿宋"/>
          <w:sz w:val="24"/>
          <w:szCs w:val="32"/>
        </w:rPr>
        <w:t>（一）本合同自签订之日起生效。</w:t>
      </w:r>
    </w:p>
    <w:p w14:paraId="3FC3A01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32"/>
        </w:rPr>
      </w:pPr>
      <w:r>
        <w:rPr>
          <w:rFonts w:hint="eastAsia" w:ascii="仿宋" w:hAnsi="仿宋" w:eastAsia="仿宋" w:cs="仿宋"/>
          <w:sz w:val="24"/>
          <w:szCs w:val="32"/>
        </w:rPr>
        <w:t>（二）合同一式</w:t>
      </w:r>
      <w:r>
        <w:rPr>
          <w:rFonts w:hint="eastAsia" w:ascii="仿宋" w:hAnsi="仿宋" w:eastAsia="仿宋" w:cs="仿宋"/>
          <w:sz w:val="24"/>
          <w:szCs w:val="32"/>
          <w:u w:val="single"/>
        </w:rPr>
        <w:t xml:space="preserve">   </w:t>
      </w:r>
      <w:r>
        <w:rPr>
          <w:rFonts w:hint="eastAsia" w:ascii="仿宋" w:hAnsi="仿宋" w:eastAsia="仿宋" w:cs="仿宋"/>
          <w:sz w:val="24"/>
          <w:szCs w:val="32"/>
        </w:rPr>
        <w:t>份，甲方执</w:t>
      </w:r>
      <w:r>
        <w:rPr>
          <w:rFonts w:hint="eastAsia" w:ascii="仿宋" w:hAnsi="仿宋" w:eastAsia="仿宋" w:cs="仿宋"/>
          <w:sz w:val="24"/>
          <w:szCs w:val="32"/>
          <w:u w:val="single"/>
        </w:rPr>
        <w:t xml:space="preserve">   </w:t>
      </w:r>
      <w:r>
        <w:rPr>
          <w:rFonts w:hint="eastAsia" w:ascii="仿宋" w:hAnsi="仿宋" w:eastAsia="仿宋" w:cs="仿宋"/>
          <w:sz w:val="24"/>
          <w:szCs w:val="32"/>
        </w:rPr>
        <w:t>份、乙方执</w:t>
      </w:r>
      <w:r>
        <w:rPr>
          <w:rFonts w:hint="eastAsia" w:ascii="仿宋" w:hAnsi="仿宋" w:eastAsia="仿宋" w:cs="仿宋"/>
          <w:sz w:val="24"/>
          <w:szCs w:val="32"/>
          <w:u w:val="single"/>
        </w:rPr>
        <w:t xml:space="preserve">   </w:t>
      </w:r>
      <w:r>
        <w:rPr>
          <w:rFonts w:hint="eastAsia" w:ascii="仿宋" w:hAnsi="仿宋" w:eastAsia="仿宋" w:cs="仿宋"/>
          <w:sz w:val="24"/>
          <w:szCs w:val="32"/>
        </w:rPr>
        <w:t>份。</w:t>
      </w:r>
    </w:p>
    <w:p w14:paraId="0FCBCAA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32"/>
        </w:rPr>
      </w:pPr>
      <w:r>
        <w:rPr>
          <w:rFonts w:hint="eastAsia" w:ascii="仿宋" w:hAnsi="仿宋" w:eastAsia="仿宋" w:cs="仿宋"/>
          <w:sz w:val="24"/>
          <w:szCs w:val="32"/>
        </w:rPr>
        <w:t>（三）未尽事宜由双方在签订合同时具体明确或签订补充合同。</w:t>
      </w:r>
    </w:p>
    <w:p w14:paraId="1D15D29F">
      <w:pPr>
        <w:spacing w:line="360" w:lineRule="auto"/>
        <w:ind w:firstLine="480" w:firstLineChars="200"/>
        <w:rPr>
          <w:rFonts w:hint="eastAsia" w:ascii="仿宋" w:hAnsi="仿宋" w:eastAsia="仿宋" w:cs="仿宋"/>
          <w:sz w:val="24"/>
        </w:rPr>
      </w:pPr>
      <w:r>
        <w:rPr>
          <w:rFonts w:hint="eastAsia" w:ascii="仿宋" w:hAnsi="仿宋" w:eastAsia="仿宋" w:cs="仿宋"/>
          <w:sz w:val="24"/>
        </w:rPr>
        <w:t>甲方（单位盖章）：                          乙方（单位盖章）：</w:t>
      </w:r>
    </w:p>
    <w:p w14:paraId="30BC0CE9">
      <w:pPr>
        <w:spacing w:line="360" w:lineRule="auto"/>
        <w:ind w:firstLine="480" w:firstLineChars="200"/>
        <w:rPr>
          <w:rFonts w:hint="eastAsia" w:ascii="仿宋" w:hAnsi="仿宋" w:eastAsia="仿宋" w:cs="仿宋"/>
          <w:sz w:val="24"/>
        </w:rPr>
      </w:pPr>
      <w:r>
        <w:rPr>
          <w:rFonts w:hint="eastAsia" w:ascii="仿宋" w:hAnsi="仿宋" w:eastAsia="仿宋" w:cs="仿宋"/>
          <w:sz w:val="24"/>
        </w:rPr>
        <w:t xml:space="preserve"> </w:t>
      </w:r>
    </w:p>
    <w:p w14:paraId="2A838429">
      <w:pPr>
        <w:spacing w:line="360" w:lineRule="auto"/>
        <w:ind w:firstLine="480" w:firstLineChars="200"/>
        <w:rPr>
          <w:rFonts w:hint="eastAsia" w:ascii="仿宋" w:hAnsi="仿宋" w:eastAsia="仿宋" w:cs="仿宋"/>
          <w:sz w:val="24"/>
        </w:rPr>
      </w:pPr>
      <w:r>
        <w:rPr>
          <w:rFonts w:hint="eastAsia" w:ascii="仿宋" w:hAnsi="仿宋" w:eastAsia="仿宋" w:cs="仿宋"/>
          <w:sz w:val="24"/>
        </w:rPr>
        <w:t>甲方法定代表人（签字）：                    乙方法定代表人（签字）：</w:t>
      </w:r>
    </w:p>
    <w:p w14:paraId="58B62B2D">
      <w:pPr>
        <w:spacing w:line="360" w:lineRule="auto"/>
        <w:ind w:firstLine="480" w:firstLineChars="200"/>
        <w:rPr>
          <w:rFonts w:hint="eastAsia" w:ascii="仿宋" w:hAnsi="仿宋" w:eastAsia="仿宋" w:cs="仿宋"/>
          <w:sz w:val="24"/>
        </w:rPr>
      </w:pPr>
      <w:r>
        <w:rPr>
          <w:rFonts w:hint="eastAsia" w:ascii="仿宋" w:hAnsi="仿宋" w:eastAsia="仿宋" w:cs="仿宋"/>
          <w:sz w:val="24"/>
        </w:rPr>
        <w:t xml:space="preserve"> </w:t>
      </w:r>
    </w:p>
    <w:p w14:paraId="5BF8C37C">
      <w:r>
        <w:rPr>
          <w:rFonts w:hint="eastAsia" w:ascii="仿宋" w:hAnsi="仿宋" w:eastAsia="仿宋" w:cs="仿宋"/>
          <w:sz w:val="24"/>
        </w:rPr>
        <w:t xml:space="preserve">   </w:t>
      </w:r>
      <w:r>
        <w:rPr>
          <w:rFonts w:hint="eastAsia" w:ascii="仿宋" w:hAnsi="仿宋" w:eastAsia="仿宋" w:cs="仿宋"/>
          <w:sz w:val="24"/>
          <w:lang w:val="en-US" w:eastAsia="zh-CN"/>
        </w:rPr>
        <w:t xml:space="preserve"> 签订日期：  </w:t>
      </w:r>
      <w:r>
        <w:rPr>
          <w:rFonts w:hint="eastAsia" w:ascii="仿宋" w:hAnsi="仿宋" w:eastAsia="仿宋" w:cs="仿宋"/>
          <w:sz w:val="24"/>
        </w:rPr>
        <w:t xml:space="preserve">年  月  日              </w:t>
      </w:r>
      <w:r>
        <w:rPr>
          <w:rFonts w:hint="eastAsia" w:ascii="仿宋" w:hAnsi="仿宋" w:eastAsia="仿宋" w:cs="仿宋"/>
          <w:sz w:val="24"/>
          <w:lang w:val="en-US" w:eastAsia="zh-CN"/>
        </w:rPr>
        <w:t xml:space="preserve">     </w:t>
      </w:r>
      <w:r>
        <w:rPr>
          <w:rFonts w:hint="eastAsia" w:ascii="仿宋" w:hAnsi="仿宋" w:eastAsia="仿宋" w:cs="仿宋"/>
          <w:sz w:val="24"/>
        </w:rPr>
        <w:t xml:space="preserve">  </w:t>
      </w:r>
      <w:r>
        <w:rPr>
          <w:rFonts w:hint="eastAsia" w:ascii="仿宋" w:hAnsi="仿宋" w:eastAsia="仿宋" w:cs="仿宋"/>
          <w:sz w:val="24"/>
          <w:lang w:val="en-US" w:eastAsia="zh-CN"/>
        </w:rPr>
        <w:t xml:space="preserve">签订日期： </w:t>
      </w:r>
      <w:r>
        <w:rPr>
          <w:rFonts w:hint="eastAsia" w:ascii="仿宋" w:hAnsi="仿宋" w:eastAsia="仿宋" w:cs="仿宋"/>
          <w:sz w:val="24"/>
        </w:rPr>
        <w:t>年  月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F640D56"/>
    <w:rsid w:val="004F0F4D"/>
    <w:rsid w:val="010857E2"/>
    <w:rsid w:val="026D3B55"/>
    <w:rsid w:val="02D47D39"/>
    <w:rsid w:val="052D7F46"/>
    <w:rsid w:val="05362B05"/>
    <w:rsid w:val="05AD64DF"/>
    <w:rsid w:val="07B86B01"/>
    <w:rsid w:val="07BE535D"/>
    <w:rsid w:val="09CA6B57"/>
    <w:rsid w:val="0ADE34F7"/>
    <w:rsid w:val="0ADE719B"/>
    <w:rsid w:val="0B5C4D03"/>
    <w:rsid w:val="0B735881"/>
    <w:rsid w:val="0C982C55"/>
    <w:rsid w:val="0CA653DC"/>
    <w:rsid w:val="0CF5561A"/>
    <w:rsid w:val="0D07573C"/>
    <w:rsid w:val="0D9B43D0"/>
    <w:rsid w:val="0DE102DD"/>
    <w:rsid w:val="0E274C11"/>
    <w:rsid w:val="0E3B793D"/>
    <w:rsid w:val="0EAC0AFD"/>
    <w:rsid w:val="0F640D56"/>
    <w:rsid w:val="11F33501"/>
    <w:rsid w:val="14116EB5"/>
    <w:rsid w:val="16CB66C2"/>
    <w:rsid w:val="184C3B91"/>
    <w:rsid w:val="191D1F47"/>
    <w:rsid w:val="196640D0"/>
    <w:rsid w:val="1C382B5F"/>
    <w:rsid w:val="1CB93D9D"/>
    <w:rsid w:val="1D48524C"/>
    <w:rsid w:val="1D840B24"/>
    <w:rsid w:val="1ECD5B85"/>
    <w:rsid w:val="1ED65C5B"/>
    <w:rsid w:val="21CF61DE"/>
    <w:rsid w:val="22B43433"/>
    <w:rsid w:val="22F664C5"/>
    <w:rsid w:val="24A00C56"/>
    <w:rsid w:val="24CA4BBB"/>
    <w:rsid w:val="25273966"/>
    <w:rsid w:val="2544577B"/>
    <w:rsid w:val="257E4A9D"/>
    <w:rsid w:val="25884465"/>
    <w:rsid w:val="25E32F85"/>
    <w:rsid w:val="26603F1B"/>
    <w:rsid w:val="27C120C7"/>
    <w:rsid w:val="283050FB"/>
    <w:rsid w:val="28F04CA6"/>
    <w:rsid w:val="293F0948"/>
    <w:rsid w:val="2975156E"/>
    <w:rsid w:val="2C1D0BC2"/>
    <w:rsid w:val="2CD87928"/>
    <w:rsid w:val="2D665C1C"/>
    <w:rsid w:val="2D7C41E1"/>
    <w:rsid w:val="2DA261F6"/>
    <w:rsid w:val="2DD80BA8"/>
    <w:rsid w:val="2DE17B90"/>
    <w:rsid w:val="2E071D10"/>
    <w:rsid w:val="2F7E3306"/>
    <w:rsid w:val="303403EF"/>
    <w:rsid w:val="308466D8"/>
    <w:rsid w:val="30D71074"/>
    <w:rsid w:val="31234F7C"/>
    <w:rsid w:val="31543E7A"/>
    <w:rsid w:val="31D6516E"/>
    <w:rsid w:val="31D847AC"/>
    <w:rsid w:val="32023431"/>
    <w:rsid w:val="32A83CD6"/>
    <w:rsid w:val="337068B0"/>
    <w:rsid w:val="341235E7"/>
    <w:rsid w:val="34420C73"/>
    <w:rsid w:val="34DA0A32"/>
    <w:rsid w:val="35C6510A"/>
    <w:rsid w:val="360E18B1"/>
    <w:rsid w:val="378F3624"/>
    <w:rsid w:val="38772C2B"/>
    <w:rsid w:val="397465F2"/>
    <w:rsid w:val="3B2C22D1"/>
    <w:rsid w:val="3BAA0841"/>
    <w:rsid w:val="3BE663F2"/>
    <w:rsid w:val="3BF3011D"/>
    <w:rsid w:val="3C1A2DCC"/>
    <w:rsid w:val="3D264407"/>
    <w:rsid w:val="3D9D2854"/>
    <w:rsid w:val="40082293"/>
    <w:rsid w:val="40083152"/>
    <w:rsid w:val="421012C3"/>
    <w:rsid w:val="430B16C1"/>
    <w:rsid w:val="4431334F"/>
    <w:rsid w:val="4448304B"/>
    <w:rsid w:val="44C63A0B"/>
    <w:rsid w:val="45184A60"/>
    <w:rsid w:val="455C75A3"/>
    <w:rsid w:val="474F7F57"/>
    <w:rsid w:val="47A005BF"/>
    <w:rsid w:val="4CFA792D"/>
    <w:rsid w:val="4D1D7170"/>
    <w:rsid w:val="4D646013"/>
    <w:rsid w:val="4D6A028A"/>
    <w:rsid w:val="4D8C7A7A"/>
    <w:rsid w:val="504B27F5"/>
    <w:rsid w:val="525F614B"/>
    <w:rsid w:val="53337C8C"/>
    <w:rsid w:val="542D3DC5"/>
    <w:rsid w:val="54667B16"/>
    <w:rsid w:val="5550217C"/>
    <w:rsid w:val="55BC4ECF"/>
    <w:rsid w:val="57640CEA"/>
    <w:rsid w:val="57923690"/>
    <w:rsid w:val="59AD5459"/>
    <w:rsid w:val="5AE57473"/>
    <w:rsid w:val="5B147DB2"/>
    <w:rsid w:val="5BF84DFD"/>
    <w:rsid w:val="5D632CDE"/>
    <w:rsid w:val="5E3757FA"/>
    <w:rsid w:val="5EF37821"/>
    <w:rsid w:val="61D36C4B"/>
    <w:rsid w:val="61EC24E5"/>
    <w:rsid w:val="629B747C"/>
    <w:rsid w:val="63710391"/>
    <w:rsid w:val="64D24668"/>
    <w:rsid w:val="65A46809"/>
    <w:rsid w:val="67826B95"/>
    <w:rsid w:val="67984807"/>
    <w:rsid w:val="6816429A"/>
    <w:rsid w:val="6BDD7C73"/>
    <w:rsid w:val="6C775A02"/>
    <w:rsid w:val="6CB20263"/>
    <w:rsid w:val="6E3B0847"/>
    <w:rsid w:val="6EE70791"/>
    <w:rsid w:val="6F076F23"/>
    <w:rsid w:val="6F462F26"/>
    <w:rsid w:val="6F4D739F"/>
    <w:rsid w:val="6F557B1F"/>
    <w:rsid w:val="704260BE"/>
    <w:rsid w:val="709231C5"/>
    <w:rsid w:val="71310596"/>
    <w:rsid w:val="713F5856"/>
    <w:rsid w:val="724945D2"/>
    <w:rsid w:val="726C66E8"/>
    <w:rsid w:val="74844791"/>
    <w:rsid w:val="74D45855"/>
    <w:rsid w:val="74DD3202"/>
    <w:rsid w:val="76676215"/>
    <w:rsid w:val="76F1383A"/>
    <w:rsid w:val="77062109"/>
    <w:rsid w:val="77E2713E"/>
    <w:rsid w:val="79A7630E"/>
    <w:rsid w:val="7AD5146A"/>
    <w:rsid w:val="7AFE2D3C"/>
    <w:rsid w:val="7B316686"/>
    <w:rsid w:val="7B637D31"/>
    <w:rsid w:val="7BE47684"/>
    <w:rsid w:val="7DDD1E87"/>
    <w:rsid w:val="7DE968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link w:val="8"/>
    <w:autoRedefine/>
    <w:qFormat/>
    <w:uiPriority w:val="0"/>
    <w:pPr>
      <w:keepNext/>
      <w:keepLines/>
      <w:spacing w:before="120" w:beforeLines="0" w:after="120" w:afterLines="0" w:line="360" w:lineRule="auto"/>
      <w:jc w:val="center"/>
      <w:outlineLvl w:val="0"/>
    </w:pPr>
    <w:rPr>
      <w:rFonts w:ascii="Times New Roman" w:hAnsi="Times New Roman" w:eastAsia="宋体" w:cs="Times New Roman"/>
      <w:b/>
      <w:bCs/>
      <w:kern w:val="44"/>
      <w:sz w:val="32"/>
      <w:szCs w:val="44"/>
      <w:lang w:eastAsia="zh-CN"/>
    </w:rPr>
  </w:style>
  <w:style w:type="paragraph" w:styleId="3">
    <w:name w:val="heading 2"/>
    <w:basedOn w:val="1"/>
    <w:next w:val="1"/>
    <w:link w:val="9"/>
    <w:autoRedefine/>
    <w:semiHidden/>
    <w:unhideWhenUsed/>
    <w:qFormat/>
    <w:uiPriority w:val="0"/>
    <w:pPr>
      <w:keepNext/>
      <w:widowControl w:val="0"/>
      <w:spacing w:line="360" w:lineRule="auto"/>
      <w:jc w:val="left"/>
      <w:outlineLvl w:val="1"/>
    </w:pPr>
    <w:rPr>
      <w:rFonts w:ascii="黑体" w:hAnsi="黑体" w:eastAsia="宋体" w:cs="Times New Roman"/>
      <w:b/>
      <w:kern w:val="2"/>
      <w:sz w:val="28"/>
      <w:szCs w:val="24"/>
      <w:lang w:eastAsia="zh-CN"/>
    </w:rPr>
  </w:style>
  <w:style w:type="paragraph" w:styleId="4">
    <w:name w:val="heading 3"/>
    <w:basedOn w:val="1"/>
    <w:next w:val="1"/>
    <w:link w:val="10"/>
    <w:autoRedefine/>
    <w:semiHidden/>
    <w:unhideWhenUsed/>
    <w:qFormat/>
    <w:uiPriority w:val="0"/>
    <w:pPr>
      <w:adjustRightInd w:val="0"/>
      <w:snapToGrid w:val="0"/>
      <w:spacing w:before="0" w:beforeAutospacing="1" w:after="0" w:afterAutospacing="1" w:line="480" w:lineRule="auto"/>
      <w:ind w:firstLine="562" w:firstLineChars="200"/>
      <w:jc w:val="left"/>
      <w:outlineLvl w:val="2"/>
    </w:pPr>
    <w:rPr>
      <w:rFonts w:hint="eastAsia" w:ascii="宋体" w:hAnsi="宋体" w:eastAsia="宋体" w:cs="宋体"/>
      <w:b/>
      <w:bCs/>
      <w:kern w:val="0"/>
      <w:sz w:val="28"/>
      <w:szCs w:val="27"/>
      <w:lang w:eastAsia="zh-CN" w:bidi="ar"/>
    </w:rPr>
  </w:style>
  <w:style w:type="paragraph" w:styleId="5">
    <w:name w:val="heading 4"/>
    <w:basedOn w:val="1"/>
    <w:next w:val="1"/>
    <w:link w:val="13"/>
    <w:autoRedefine/>
    <w:semiHidden/>
    <w:unhideWhenUsed/>
    <w:qFormat/>
    <w:uiPriority w:val="0"/>
    <w:pPr>
      <w:keepNext/>
      <w:keepLines/>
      <w:adjustRightInd w:val="0"/>
      <w:snapToGrid w:val="0"/>
      <w:spacing w:line="360" w:lineRule="auto"/>
      <w:ind w:firstLine="562" w:firstLineChars="200"/>
      <w:jc w:val="both"/>
      <w:outlineLvl w:val="3"/>
    </w:pPr>
    <w:rPr>
      <w:rFonts w:ascii="宋体" w:hAnsi="宋体" w:eastAsia="宋体" w:cstheme="majorBidi"/>
      <w:b/>
      <w:bCs/>
      <w:kern w:val="0"/>
      <w:sz w:val="28"/>
      <w:szCs w:val="28"/>
      <w:lang w:eastAsia="zh-CN"/>
    </w:rPr>
  </w:style>
  <w:style w:type="character" w:default="1" w:styleId="7">
    <w:name w:val="Default Paragraph Font"/>
    <w:semiHidden/>
    <w:unhideWhenUsed/>
    <w:qFormat/>
    <w:uiPriority w:val="1"/>
  </w:style>
  <w:style w:type="table" w:default="1" w:styleId="6">
    <w:name w:val="Normal Table"/>
    <w:autoRedefine/>
    <w:semiHidden/>
    <w:qFormat/>
    <w:uiPriority w:val="0"/>
    <w:tblPr>
      <w:tblCellMar>
        <w:top w:w="0" w:type="dxa"/>
        <w:left w:w="108" w:type="dxa"/>
        <w:bottom w:w="0" w:type="dxa"/>
        <w:right w:w="108" w:type="dxa"/>
      </w:tblCellMar>
    </w:tblPr>
  </w:style>
  <w:style w:type="character" w:customStyle="1" w:styleId="8">
    <w:name w:val="标题 1 Char"/>
    <w:basedOn w:val="7"/>
    <w:link w:val="2"/>
    <w:qFormat/>
    <w:uiPriority w:val="0"/>
    <w:rPr>
      <w:rFonts w:hint="eastAsia" w:ascii="Times New Roman" w:hAnsi="Times New Roman" w:eastAsia="宋体" w:cs="Times New Roman"/>
      <w:b/>
      <w:bCs/>
      <w:snapToGrid w:val="0"/>
      <w:color w:val="000000"/>
      <w:kern w:val="0"/>
      <w:sz w:val="32"/>
      <w:szCs w:val="24"/>
      <w:lang w:eastAsia="zh-CN"/>
    </w:rPr>
  </w:style>
  <w:style w:type="character" w:customStyle="1" w:styleId="9">
    <w:name w:val="标题 2 Char"/>
    <w:link w:val="3"/>
    <w:qFormat/>
    <w:uiPriority w:val="0"/>
    <w:rPr>
      <w:rFonts w:ascii="Times New Roman" w:hAnsi="Times New Roman" w:eastAsia="宋体" w:cs="Times New Roman"/>
      <w:b/>
      <w:bCs/>
      <w:snapToGrid w:val="0"/>
      <w:color w:val="000000"/>
      <w:kern w:val="2"/>
      <w:sz w:val="28"/>
      <w:szCs w:val="24"/>
      <w:lang w:val="en-US" w:eastAsia="zh-CN" w:bidi="ar-SA"/>
    </w:rPr>
  </w:style>
  <w:style w:type="character" w:customStyle="1" w:styleId="10">
    <w:name w:val="标题 3 Char"/>
    <w:link w:val="4"/>
    <w:autoRedefine/>
    <w:qFormat/>
    <w:uiPriority w:val="0"/>
    <w:rPr>
      <w:rFonts w:ascii="宋体" w:hAnsi="宋体" w:eastAsia="宋体" w:cs="宋体"/>
      <w:b/>
      <w:kern w:val="2"/>
      <w:sz w:val="28"/>
      <w:szCs w:val="28"/>
      <w:lang w:val="en-US" w:eastAsia="zh-CN" w:bidi="ar-SA"/>
    </w:rPr>
  </w:style>
  <w:style w:type="paragraph" w:customStyle="1" w:styleId="11">
    <w:name w:val="Heading #3|1"/>
    <w:basedOn w:val="1"/>
    <w:link w:val="12"/>
    <w:qFormat/>
    <w:uiPriority w:val="0"/>
    <w:pPr>
      <w:spacing w:after="20"/>
      <w:ind w:firstLine="500"/>
      <w:jc w:val="left"/>
      <w:outlineLvl w:val="2"/>
    </w:pPr>
    <w:rPr>
      <w:rFonts w:ascii="宋体" w:hAnsi="宋体" w:eastAsia="宋体" w:cs="宋体"/>
      <w:kern w:val="0"/>
      <w:sz w:val="32"/>
      <w:szCs w:val="32"/>
      <w:lang w:val="zh-TW" w:eastAsia="zh-TW" w:bidi="zh-TW"/>
    </w:rPr>
  </w:style>
  <w:style w:type="character" w:customStyle="1" w:styleId="12">
    <w:name w:val="Heading #3|1_"/>
    <w:basedOn w:val="7"/>
    <w:link w:val="11"/>
    <w:qFormat/>
    <w:uiPriority w:val="0"/>
    <w:rPr>
      <w:rFonts w:ascii="宋体" w:hAnsi="宋体" w:eastAsia="宋体" w:cs="宋体"/>
      <w:sz w:val="32"/>
      <w:szCs w:val="32"/>
      <w:lang w:val="zh-TW" w:eastAsia="zh-TW" w:bidi="zh-TW"/>
    </w:rPr>
  </w:style>
  <w:style w:type="character" w:customStyle="1" w:styleId="13">
    <w:name w:val="标题 4 字符"/>
    <w:basedOn w:val="7"/>
    <w:link w:val="5"/>
    <w:qFormat/>
    <w:uiPriority w:val="0"/>
    <w:rPr>
      <w:rFonts w:ascii="宋体" w:hAnsi="宋体" w:eastAsia="宋体" w:cstheme="majorBidi"/>
      <w:b/>
      <w:bCs/>
      <w:kern w:val="0"/>
      <w:sz w:val="28"/>
      <w:szCs w:val="28"/>
      <w:lang w:eastAsia="zh-CN"/>
    </w:rPr>
  </w:style>
  <w:style w:type="paragraph" w:customStyle="1" w:styleId="1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2026-06-26T02:51:00Z</dcterms:created>
  <dc:creator>王大路</dc:creator>
  <cp:lastModifiedBy>王大路</cp:lastModifiedBy>
  <dcterms:modified xsi:type="dcterms:W3CDTF">2026-06-26T02:53:56Z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C3F8CE5162954380AA375A7B72D35A31_11</vt:lpwstr>
  </property>
  <property fmtid="{D5CDD505-2E9C-101B-9397-08002B2CF9AE}" pid="4" name="KSOTemplateDocerSaveRecord">
    <vt:lpwstr>eyJoZGlkIjoiNGMwOWFhODgzZDhlNTZkZTM4ZGZlZTJjYWNmNDI0YzUiLCJ1c2VySWQiOiIyOTEzMjkyNzgifQ==</vt:lpwstr>
  </property>
</Properties>
</file>