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版本号：YJXM-2026-0024.1B120260602001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周至县终南镇2026年中央财政以工代赈项目(二次)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YJXM-2026-0024.1B1</w:t>
      </w:r>
      <w:r>
        <w:br/>
      </w:r>
      <w:r>
        <w:br/>
      </w:r>
      <w:r>
        <w:br/>
      </w:r>
    </w:p>
    <w:p>
      <w:pPr>
        <w:pStyle w:val="null3"/>
        <w:jc w:val="center"/>
        <w:outlineLvl w:val="2"/>
      </w:pPr>
      <w:r>
        <w:rPr>
          <w:rFonts w:ascii="仿宋_GB2312" w:hAnsi="仿宋_GB2312" w:cs="仿宋_GB2312" w:eastAsia="仿宋_GB2312"/>
          <w:sz w:val="28"/>
          <w:b/>
        </w:rPr>
        <w:t>周至县终南镇人民政府</w:t>
      </w:r>
    </w:p>
    <w:p>
      <w:pPr>
        <w:pStyle w:val="null3"/>
        <w:jc w:val="center"/>
        <w:outlineLvl w:val="2"/>
      </w:pPr>
      <w:r>
        <w:rPr>
          <w:rFonts w:ascii="仿宋_GB2312" w:hAnsi="仿宋_GB2312" w:cs="仿宋_GB2312" w:eastAsia="仿宋_GB2312"/>
          <w:sz w:val="28"/>
          <w:b/>
        </w:rPr>
        <w:t>远见项目管理（陕西）有限公司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远见项目管理（陕西）有限公司</w:t>
      </w:r>
      <w:r>
        <w:rPr>
          <w:rFonts w:ascii="仿宋_GB2312" w:hAnsi="仿宋_GB2312" w:cs="仿宋_GB2312" w:eastAsia="仿宋_GB2312"/>
        </w:rPr>
        <w:t>（以下简称“代理机构”）受</w:t>
      </w:r>
      <w:r>
        <w:rPr>
          <w:rFonts w:ascii="仿宋_GB2312" w:hAnsi="仿宋_GB2312" w:cs="仿宋_GB2312" w:eastAsia="仿宋_GB2312"/>
        </w:rPr>
        <w:t>周至县终南镇人民政府</w:t>
      </w:r>
      <w:r>
        <w:rPr>
          <w:rFonts w:ascii="仿宋_GB2312" w:hAnsi="仿宋_GB2312" w:cs="仿宋_GB2312" w:eastAsia="仿宋_GB2312"/>
        </w:rPr>
        <w:t>委托，拟对</w:t>
      </w:r>
      <w:r>
        <w:rPr>
          <w:rFonts w:ascii="仿宋_GB2312" w:hAnsi="仿宋_GB2312" w:cs="仿宋_GB2312" w:eastAsia="仿宋_GB2312"/>
        </w:rPr>
        <w:t>周至县终南镇2026年中央财政以工代赈项目(二次)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YJXM-2026-0024.1B1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周至县终南镇2026年中央财政以工代赈项目(二次)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主要建设内容为:毓兴村西庄3组、7组、8组、11组等16条乡村生产道路的硬化，长度3256.17米，宽度3.5米。（具体内容详见图纸及工程量清单）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采购包1（周至县终南镇2026年中央财政以工代赈项目）：属于专门面向中小企业采购。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身份证明或授权委托书：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3、供应商资质要求：供应商须具备市政公用工程施工总承包三级（含）及以上资质，具有有效的安全生产许可证；</w:t>
      </w:r>
    </w:p>
    <w:p>
      <w:pPr>
        <w:pStyle w:val="null3"/>
      </w:pPr>
      <w:r>
        <w:rPr>
          <w:rFonts w:ascii="仿宋_GB2312" w:hAnsi="仿宋_GB2312" w:cs="仿宋_GB2312" w:eastAsia="仿宋_GB2312"/>
        </w:rPr>
        <w:t>4、项目经理要求：供应商拟派项目经理须具有市政公用工程专业注册建造师二级（含二级）以上资格和安全生产考核合格B证，且无在建项目（提供无在建项目承诺书）；</w:t>
      </w:r>
    </w:p>
    <w:p>
      <w:pPr>
        <w:pStyle w:val="null3"/>
      </w:pPr>
      <w:r>
        <w:rPr>
          <w:rFonts w:ascii="仿宋_GB2312" w:hAnsi="仿宋_GB2312" w:cs="仿宋_GB2312" w:eastAsia="仿宋_GB2312"/>
        </w:rPr>
        <w:t>5、财务状况报告：提供2024年度或2025年度经审计的财务会计报告（包括审计报告、资产负债表、利润表、现金流量表、所有者权益变动表及其附注，成立时间至磋商时间不足一年的可提供成立后任意时段的资产负债表）或磋商前六个月内其基本账户银行出具的资信证明（附开户许可证）；</w:t>
      </w:r>
    </w:p>
    <w:p>
      <w:pPr>
        <w:pStyle w:val="null3"/>
      </w:pPr>
      <w:r>
        <w:rPr>
          <w:rFonts w:ascii="仿宋_GB2312" w:hAnsi="仿宋_GB2312" w:cs="仿宋_GB2312" w:eastAsia="仿宋_GB2312"/>
        </w:rPr>
        <w:t>6、依法税收缴纳证明：提供2025年10月至今已缴纳的至少一个月的纳税证明或完税证明，依法免税的单位应提供相关证明材料；</w:t>
      </w:r>
    </w:p>
    <w:p>
      <w:pPr>
        <w:pStyle w:val="null3"/>
      </w:pPr>
      <w:r>
        <w:rPr>
          <w:rFonts w:ascii="仿宋_GB2312" w:hAnsi="仿宋_GB2312" w:cs="仿宋_GB2312" w:eastAsia="仿宋_GB2312"/>
        </w:rPr>
        <w:t>7、社会保障资金缴纳证明：提供2025年10月至今已缴存的一个月的社会保障资金缴存单据或社保机构开具的社会保险参保缴费情况证明，依法不需要缴纳社会保障资金的供应商应提供相关文件证明；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8、书面声明：参加政府采购活动前3年内在经营活动中没有重大违法记录的（须提供声明函）；供应商须提供具有履行合同所必需的设备和专业技术能力的承诺函。</w:t>
      </w:r>
    </w:p>
    <w:p>
      <w:pPr>
        <w:pStyle w:val="null3"/>
      </w:pPr>
      <w:r>
        <w:rPr>
          <w:rFonts w:ascii="仿宋_GB2312" w:hAnsi="仿宋_GB2312" w:cs="仿宋_GB2312" w:eastAsia="仿宋_GB2312"/>
        </w:rPr>
        <w:t>9、信用记录：供应商不得为“中国执行信息公开网（zxgk.court.gov.cn）”被列入失信被执行人名单，不得为“信用中国（www.creditchina.gov.cn）”重大税收违法失信主体当事人名单，不得为“中国政府采购网（www.ccgp.gov.cn）”被列入政府采购严重违法失信行为记录名单，以查询结果为准。</w:t>
      </w:r>
    </w:p>
    <w:p>
      <w:pPr>
        <w:pStyle w:val="null3"/>
      </w:pPr>
      <w:r>
        <w:rPr>
          <w:rFonts w:ascii="仿宋_GB2312" w:hAnsi="仿宋_GB2312" w:cs="仿宋_GB2312" w:eastAsia="仿宋_GB2312"/>
        </w:rPr>
        <w:t>10、本项目不接受联合体磋商：本项目不接受联合体磋商，提供书面承诺。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周至县终南镇人民政府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周至县终南镇中心街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13772078871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远见项目管理（陕西）有限公司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陕西省西安市未央区欧亚大道欧亚国际B座1302</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029-81703089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采购包1：1,947,073.59元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代理服务费收费标准：按照国家计委颁布的《招标代理服务收费管理暂行办法》（计价格『2002』1980号）文中规定的收费标准向采购代理机构一次性全额支付。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周至县终南镇人民政府</w:t>
      </w:r>
      <w:r>
        <w:rPr>
          <w:rFonts w:ascii="仿宋_GB2312" w:hAnsi="仿宋_GB2312" w:cs="仿宋_GB2312" w:eastAsia="仿宋_GB2312"/>
        </w:rPr>
        <w:t>和</w:t>
      </w:r>
      <w:r>
        <w:rPr>
          <w:rFonts w:ascii="仿宋_GB2312" w:hAnsi="仿宋_GB2312" w:cs="仿宋_GB2312" w:eastAsia="仿宋_GB2312"/>
        </w:rPr>
        <w:t>远见项目管理（陕西）有限公司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周至县终南镇人民政府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远见项目管理（陕西）有限公司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周至县终南镇人民政府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远见项目管理（陕西）有限公司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远见项目管理（陕西）有限公司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远见项目管理（陕西）有限公司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远见项目管理（陕西）有限公司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联系电话：029-81703089</w:t>
      </w:r>
    </w:p>
    <w:p>
      <w:pPr>
        <w:pStyle w:val="null3"/>
      </w:pPr>
      <w:r>
        <w:rPr>
          <w:rFonts w:ascii="仿宋_GB2312" w:hAnsi="仿宋_GB2312" w:cs="仿宋_GB2312" w:eastAsia="仿宋_GB2312"/>
        </w:rPr>
        <w:t>地址：陕西省西安市未央区欧亚大道欧亚国际B座1302</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1,947,073.59</w:t>
      </w:r>
    </w:p>
    <w:p>
      <w:pPr>
        <w:pStyle w:val="null3"/>
      </w:pPr>
      <w:r>
        <w:rPr>
          <w:rFonts w:ascii="仿宋_GB2312" w:hAnsi="仿宋_GB2312" w:cs="仿宋_GB2312" w:eastAsia="仿宋_GB2312"/>
        </w:rPr>
        <w:t>采购包最高限价（元）: 1,947,073.59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周至县终南镇2026年中央财政以工代赈项目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1,947,073.59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标的名称：周至县终南镇2026年中央财政以工代赈项目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pPr>
            <w:r>
              <w:rPr>
                <w:rFonts w:ascii="仿宋_GB2312" w:hAnsi="仿宋_GB2312" w:cs="仿宋_GB2312" w:eastAsia="仿宋_GB2312"/>
                <w:sz w:val="21"/>
                <w:b/>
              </w:rPr>
              <w:t>一、项目概况：</w:t>
            </w:r>
          </w:p>
          <w:p>
            <w:pPr>
              <w:pStyle w:val="null3"/>
            </w:pPr>
            <w:r>
              <w:rPr>
                <w:rFonts w:ascii="仿宋_GB2312" w:hAnsi="仿宋_GB2312" w:cs="仿宋_GB2312" w:eastAsia="仿宋_GB2312"/>
                <w:sz w:val="21"/>
              </w:rPr>
              <w:t>项目主要建设内容：</w:t>
            </w:r>
            <w:r>
              <w:rPr>
                <w:rFonts w:ascii="仿宋_GB2312" w:hAnsi="仿宋_GB2312" w:cs="仿宋_GB2312" w:eastAsia="仿宋_GB2312"/>
                <w:sz w:val="21"/>
              </w:rPr>
              <w:t>毓兴村西庄，</w:t>
            </w:r>
            <w:r>
              <w:rPr>
                <w:rFonts w:ascii="仿宋_GB2312" w:hAnsi="仿宋_GB2312" w:cs="仿宋_GB2312" w:eastAsia="仿宋_GB2312"/>
                <w:sz w:val="21"/>
              </w:rPr>
              <w:t>3组、7组、8组、11组等16条乡村生产道路的硬化，</w:t>
            </w:r>
            <w:r>
              <w:rPr>
                <w:rFonts w:ascii="仿宋_GB2312" w:hAnsi="仿宋_GB2312" w:cs="仿宋_GB2312" w:eastAsia="仿宋_GB2312"/>
              </w:rPr>
              <w:t>长度</w:t>
            </w:r>
            <w:r>
              <w:rPr>
                <w:rFonts w:ascii="仿宋_GB2312" w:hAnsi="仿宋_GB2312" w:cs="仿宋_GB2312" w:eastAsia="仿宋_GB2312"/>
              </w:rPr>
              <w:t>3256.17米，宽度3.5米。</w:t>
            </w:r>
          </w:p>
          <w:p>
            <w:pPr>
              <w:pStyle w:val="null3"/>
            </w:pPr>
            <w:r>
              <w:rPr>
                <w:rFonts w:ascii="仿宋_GB2312" w:hAnsi="仿宋_GB2312" w:cs="仿宋_GB2312" w:eastAsia="仿宋_GB2312"/>
                <w:sz w:val="21"/>
                <w:b/>
              </w:rPr>
              <w:t>以上建设内容具体详见工程量清单</w:t>
            </w:r>
          </w:p>
          <w:p>
            <w:pPr>
              <w:pStyle w:val="null3"/>
              <w:jc w:val="both"/>
            </w:pPr>
            <w:r>
              <w:rPr>
                <w:rFonts w:ascii="仿宋_GB2312" w:hAnsi="仿宋_GB2312" w:cs="仿宋_GB2312" w:eastAsia="仿宋_GB2312"/>
                <w:sz w:val="21"/>
                <w:b/>
              </w:rPr>
              <w:t>二、全面落实以工代赈工作要求，具体包括：</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、发放劳务报酬不少于</w:t>
            </w:r>
            <w:r>
              <w:rPr>
                <w:rFonts w:ascii="仿宋_GB2312" w:hAnsi="仿宋_GB2312" w:cs="仿宋_GB2312" w:eastAsia="仿宋_GB2312"/>
                <w:sz w:val="21"/>
              </w:rPr>
              <w:t>88</w:t>
            </w:r>
            <w:r>
              <w:rPr>
                <w:rFonts w:ascii="仿宋_GB2312" w:hAnsi="仿宋_GB2312" w:cs="仿宋_GB2312" w:eastAsia="仿宋_GB2312"/>
                <w:sz w:val="21"/>
              </w:rPr>
              <w:t>万元；</w:t>
            </w:r>
          </w:p>
          <w:p>
            <w:pPr>
              <w:pStyle w:val="null3"/>
              <w:ind w:firstLine="420"/>
              <w:jc w:val="both"/>
            </w:pPr>
            <w:r>
              <w:rPr>
                <w:rFonts w:ascii="仿宋_GB2312" w:hAnsi="仿宋_GB2312" w:cs="仿宋_GB2312" w:eastAsia="仿宋_GB2312"/>
                <w:sz w:val="21"/>
              </w:rPr>
              <w:t>2、带动当地群众务工40人。</w:t>
            </w:r>
          </w:p>
          <w:p>
            <w:pPr>
              <w:pStyle w:val="null3"/>
              <w:jc w:val="both"/>
            </w:pPr>
            <w:r>
              <w:rPr>
                <w:rFonts w:ascii="仿宋_GB2312" w:hAnsi="仿宋_GB2312" w:cs="仿宋_GB2312" w:eastAsia="仿宋_GB2312"/>
                <w:sz w:val="21"/>
                <w:b/>
              </w:rPr>
              <w:t>三、工期：</w:t>
            </w:r>
            <w:r>
              <w:rPr>
                <w:rFonts w:ascii="仿宋_GB2312" w:hAnsi="仿宋_GB2312" w:cs="仿宋_GB2312" w:eastAsia="仿宋_GB2312"/>
                <w:sz w:val="21"/>
                <w:b/>
              </w:rPr>
              <w:t xml:space="preserve"> </w:t>
            </w:r>
            <w:r>
              <w:rPr>
                <w:rFonts w:ascii="仿宋_GB2312" w:hAnsi="仿宋_GB2312" w:cs="仿宋_GB2312" w:eastAsia="仿宋_GB2312"/>
                <w:sz w:val="21"/>
                <w:b/>
              </w:rPr>
              <w:t>180</w:t>
            </w:r>
            <w:r>
              <w:rPr>
                <w:rFonts w:ascii="仿宋_GB2312" w:hAnsi="仿宋_GB2312" w:cs="仿宋_GB2312" w:eastAsia="仿宋_GB2312"/>
                <w:sz w:val="21"/>
                <w:b/>
              </w:rPr>
              <w:t>日历天</w:t>
            </w:r>
          </w:p>
          <w:p>
            <w:pPr>
              <w:pStyle w:val="null3"/>
            </w:pPr>
            <w:r>
              <w:rPr>
                <w:rFonts w:ascii="仿宋_GB2312" w:hAnsi="仿宋_GB2312" w:cs="仿宋_GB2312" w:eastAsia="仿宋_GB2312"/>
                <w:sz w:val="21"/>
                <w:b/>
              </w:rPr>
              <w:t>四、工程质量：达到合格标准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在成交结果发布后3个工作日内向代理机构提交纸质版投标文件以便于存档，响应文件正本1份，副本2份，电子版文件2份（以U盘为载体，电子版内容包括Word版本、签字盖章扫描后的PDF版本投标文件）。纸质响应文件均须A4纸打印，分别各自装订成册并编制目录和页码。 2、线下递交投标文件地点：陕西省西安市未央区欧亚大道欧亚国际B座1302。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法定代表身份证明或授权委托书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法人授权委托书.pdf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供应商须具备市政公用工程施工总承包三级（含）及以上资质，具有有效的安全生产许可证；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供应商拟派项目经理须具有市政公用工程专业注册建造师二级（含二级）以上资格和安全生产考核合格B证，且无在建项目（提供无在建项目承诺书）；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会计报告（包括审计报告、资产负债表、利润表、现金流量表、所有者权益变动表及其附注，成立时间至磋商时间不足一年的可提供成立后任意时段的资产负债表）或磋商前六个月内其基本账户银行出具的资信证明（附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依法税收缴纳证明</w:t>
            </w:r>
          </w:p>
        </w:tc>
        <w:tc>
          <w:tcPr>
            <w:tcW w:type="dxa" w:w="3322"/>
          </w:tcPr>
          <w:p>
            <w:pPr>
              <w:pStyle w:val="null3"/>
            </w:pPr>
            <w:r>
              <w:rPr>
                <w:rFonts w:ascii="仿宋_GB2312" w:hAnsi="仿宋_GB2312" w:cs="仿宋_GB2312" w:eastAsia="仿宋_GB2312"/>
              </w:rPr>
              <w:t>提供2025年10月至今已缴纳的至少一个月的纳税证明或完税证明，依法免税的单位应提供相关证明材料；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提供2025年10月至今已缴存的一个月的社会保障资金缴存单据或社保机构开具的社会保险参保缴费情况证明，依法不需要缴纳社会保障资金的供应商应提供相关文件证明；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参加政府采购活动前3年内在经营活动中没有重大违法记录的（须提供声明函）；供应商须提供具有履行合同所必需的设备和专业技术能力的承诺函。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中国执行信息公开网（zxgk.court.gov.cn）”被列入失信被执行人名单，不得为“信用中国（www.creditchina.gov.cn）”重大税收违法失信主体当事人名单，不得为“中国政府采购网（www.ccgp.gov.cn）”被列入政府采购严重违法失信行为记录名单，以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本项目不接受联合体磋商，提供书面承诺。</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（1）竞争性磋商响应文件封面 （2）响应函 （3）授权委托书/身份证明</w:t>
            </w:r>
          </w:p>
        </w:tc>
        <w:tc>
          <w:tcPr>
            <w:tcW w:type="dxa" w:w="1661"/>
          </w:tcPr>
          <w:p>
            <w:pPr>
              <w:pStyle w:val="null3"/>
            </w:pPr>
            <w:r>
              <w:rPr>
                <w:rFonts w:ascii="仿宋_GB2312" w:hAnsi="仿宋_GB2312" w:cs="仿宋_GB2312" w:eastAsia="仿宋_GB2312"/>
              </w:rPr>
              <w:t>已标价工程量清单 中小企业声明函 法人授权委托书.pdf 技术服务合同条款及其他商务要求应答表 供应商应提交的相关资格证明材料 强制优先采购产品承诺函 响应文件封面 施工组织方案.docx 项目管理机构组成表 供应商认为有必要补充说明的事项.docx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工期、质量标准</w:t>
            </w:r>
          </w:p>
        </w:tc>
        <w:tc>
          <w:tcPr>
            <w:tcW w:type="dxa" w:w="3322"/>
          </w:tcPr>
          <w:p>
            <w:pPr>
              <w:pStyle w:val="null3"/>
            </w:pPr>
            <w:r>
              <w:rPr>
                <w:rFonts w:ascii="仿宋_GB2312" w:hAnsi="仿宋_GB2312" w:cs="仿宋_GB2312" w:eastAsia="仿宋_GB2312"/>
              </w:rPr>
              <w:t>应满足磋商文件中要求的工期、质量标准</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签字或盖章符合竞争性磋商文件要求，且无遗漏</w:t>
            </w:r>
          </w:p>
        </w:tc>
        <w:tc>
          <w:tcPr>
            <w:tcW w:type="dxa" w:w="1661"/>
          </w:tcPr>
          <w:p>
            <w:pPr>
              <w:pStyle w:val="null3"/>
            </w:pPr>
            <w:r>
              <w:rPr>
                <w:rFonts w:ascii="仿宋_GB2312" w:hAnsi="仿宋_GB2312" w:cs="仿宋_GB2312" w:eastAsia="仿宋_GB2312"/>
              </w:rPr>
              <w:t>已标价工程量清单 中小企业声明函 法人授权委托书.pdf 技术服务合同条款及其他商务要求应答表 供应商应提交的相关资格证明材料 强制优先采购产品承诺函 响应文件封面 施工组织方案.docx 项目管理机构组成表 供应商认为有必要补充说明的事项.docx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法人授权委托书.pdf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 少包括：①施工总平面布置图、施工进度表或施工网络图；②施工准备及进度安排 ;③施工方法；④重点难点工程分析及解决措施；⑤影响正常施工外在因素分析及对应预案等。 二、评审标准： 1 、完善性：方案必须全面，对评审内容中的各项要求有详细阐述； 2 、可实施性：切合本项目实际情况，提出步骤清晰、合理的方案； 3 、针对性：方案能够紧扣项目实际情况，内容科学合理。 上述5项评审内容全部满足评审标准得15分，每有一个评审内容缺项扣3分，每有一项评审内容存在缺陷，扣0 .5分，扣完为止，不计负分。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针对本项目提供的工程质量技术组织措施，内容包括但不限于：①质量管理工作流程；②工程质量保障方案；③工程质量控制体系；④材料和构配件的质量控制；⑤施工检测及工序交验方案等。二、评审标准：1 、完善性：方案必须全面 , 对评审内容中的各项要求有详细阐述；2 、可实施性：切合本项目实际情况，提出步骤清晰、合理的方案；3 、针对性：方案能够紧扣项目实际情况，内容科学合理。上述5项评审内容全部满足评审标准得10分，每有一个评审内容缺项扣2分，每有一项评审内容存在缺陷，扣0 .5分，扣完为止，不计负分。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 ; ④应急救援方案等。 二、评审标准：1 、完善性：方案必须全面, 对评审内容中的各项要求有详细阐述；2 、可实施性：切合本项目实际情况，提出步骤清晰、合理的方案；3 、针对性：方案能够紧扣项目实际情况，内容科学合理。 上述4项评审内容全部满足评审标准得8分，每有一个评审内容缺项扣2分，每有一项评审内容存在缺陷，扣0 .5分，扣完为止，不计负分。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一、评审内容：内容至少包括①文明施工及环境保护管理制度； ②防尘降噪措施；③节能减排措施； ④治污减霾措施； 二、评审标准：1 、完善性：方案必须全面，对评审内容中的各项要求有详细阐述 ；2 、可实施性：切合本项目实际情况，提出步骤清晰、合理的方案 ；3 、针对性：方案能够紧扣项目实际情况，内容科学合理。上述4项评审内容全部满足评审标准得8分，每有一个评审内容缺项扣2分 , 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内容至少包括①施工进度安排；②工期目标控制和保证措施； ③材料供应措施； ④成品、半成品保护监管措施等。 二、评审标准：1 、完善性：方案必须全面，对评审内容中的各项要求有详细阐述；2 、可实施性：切合本项目实际情况，提出步骤清晰 、合理的方案；3 、针对性：方案能够紧扣项目实际情况，内容科学合理。 上述4项评审内容全部满足评审标准得8分，每有一个评审内容缺项扣2分，每有一项评审内容存在缺陷，扣0 .5分，扣完为止， 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内容至少包括①项目成员配置清单及架构②项目组配备人员的专业素质③人员结构④服务响应时间； 二、评审标准：1 、完善性：方案必须全面，对评审内容中的各项要求有详细阐述；2 、可实施性：切合本项目实际情况 , 提出步骤清晰、合理的方案；3 、针对性：方案能够紧扣项目实际情况，内容科学合理。 上述4项评审内容全部满足评审标准得8分， 每有一个评审内容缺项扣2分，每有一项评审内容存在缺陷，扣0 .5分，扣完为止，不计负分。（项目组配备人员须提供相关人员证书等 ) 说明：缺陷是指内容没有结合项目实际需求、虽有内容但不完善 、内容表述前后不一致、套用其他项目方案或与项目需求不匹配及其他不利于项目实施的等任意一种情形。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 二、评审标准： 1 、完善性：方案必须全面，对评审内容中的各项要求有详细阐述； 2 、可实施性：切合本项目实际情况，提出步骤清晰、合理的方案； 3 、针对性：方案能够紧扣项目实际情况，内容科学合理。 上述3项评审内容全部满足评审标准得6分 , 每有一个评审内容缺项扣2分， 每有一项评审内容存在缺陷，扣 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 二、评审标准： 1 、完善性：方案必须全面，对评审内容中的各项要求有详细阐述；2 、可实施性：切合本项目实际情况，提出步骤清晰 、合理的方案；3 、针对性：方案能够紧扣项目实际情况，内容科学合理。上述2项评审内容全部满足评审标准得4分，每有一个评审内容缺项扣2分，每有一项评审内容存在缺陷，扣0 .5分，扣完为止， 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近三年（2023年4月1日至今）有类似项目业绩，每有 1项得 1 分，最多得 3 分。 注：以合同签订日期为准。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满足磋商文件要求且最终报价最低的供应商的价格为磋商基准价，其价格得分为满分。其他供应商的价格得分统一按照下列公式计算： 磋商报价得分=（磋商基准价/最终磋商报价） ×价格权值（30%）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详见附件：法人授权委托书.pdf</w:t>
      </w:r>
    </w:p>
    <w:p>
      <w:pPr>
        <w:pStyle w:val="null3"/>
        <w:ind w:firstLine="960"/>
      </w:pPr>
      <w:r>
        <w:rPr>
          <w:rFonts w:ascii="仿宋_GB2312" w:hAnsi="仿宋_GB2312" w:cs="仿宋_GB2312" w:eastAsia="仿宋_GB2312"/>
        </w:rPr>
        <w:t>详见附件：施工组织方案.docx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