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4D1A9">
      <w:pPr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采购包3：</w:t>
      </w:r>
    </w:p>
    <w:p w14:paraId="34DDB24C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一、项目概况</w:t>
      </w:r>
    </w:p>
    <w:p w14:paraId="2E6228D5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本项目为2026年陕西省残疾人乒乓球队集训场地及配套服务采购，旨在为10名残疾人乒乓球运动员提供为期14</w:t>
      </w:r>
      <w:r>
        <w:rPr>
          <w:rFonts w:hint="eastAsia" w:ascii="仿宋" w:hAnsi="仿宋" w:eastAsia="仿宋" w:cs="仿宋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highlight w:val="none"/>
        </w:rPr>
        <w:t>天的集训保障，总预算</w:t>
      </w:r>
      <w:r>
        <w:rPr>
          <w:rFonts w:hint="eastAsia" w:ascii="仿宋" w:hAnsi="仿宋" w:eastAsia="仿宋" w:cs="仿宋"/>
          <w:highlight w:val="none"/>
          <w:lang w:val="en-US" w:eastAsia="zh-CN"/>
        </w:rPr>
        <w:t>2100</w:t>
      </w:r>
      <w:r>
        <w:rPr>
          <w:rFonts w:hint="eastAsia" w:ascii="仿宋" w:hAnsi="仿宋" w:eastAsia="仿宋" w:cs="仿宋"/>
          <w:highlight w:val="none"/>
        </w:rPr>
        <w:t>00元。服务内容涵盖训练场地、膳食供应、住宿及相关配套服务，供应商需结合残疾人体育训练特点，提供适宜、便利、安全的保障服务。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集训人数为预估人数，最终以实际人数为准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13CBD113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二、服务期限与地点</w:t>
      </w:r>
    </w:p>
    <w:p w14:paraId="5070F590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服务期限共计14</w:t>
      </w:r>
      <w:r>
        <w:rPr>
          <w:rFonts w:hint="eastAsia" w:ascii="仿宋" w:hAnsi="仿宋" w:eastAsia="仿宋" w:cs="仿宋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highlight w:val="none"/>
        </w:rPr>
        <w:t>天，具体起止日期以采购人下达的《集训通知书》或正式书面通知为准。供应商须配合采购人的训练计划安排，提供必要的节假日及周末保障。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最终集训天数即服务期可根据实际情况调整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658338BA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三、服务内容及技术标准</w:t>
      </w:r>
    </w:p>
    <w:p w14:paraId="74481C63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1. 膳食保障服务：膳食标准</w:t>
      </w:r>
      <w:r>
        <w:rPr>
          <w:rFonts w:hint="eastAsia" w:ascii="仿宋" w:hAnsi="仿宋" w:eastAsia="仿宋" w:cs="仿宋"/>
          <w:highlight w:val="none"/>
          <w:lang w:val="en-US" w:eastAsia="zh-CN"/>
        </w:rPr>
        <w:t>不低于</w:t>
      </w:r>
      <w:r>
        <w:rPr>
          <w:rFonts w:hint="eastAsia" w:ascii="仿宋" w:hAnsi="仿宋" w:eastAsia="仿宋" w:cs="仿宋"/>
          <w:highlight w:val="none"/>
        </w:rPr>
        <w:t>100元/人/天。食谱每周报备采购人，做到荤素搭配、营养适宜，尽量满足运动员日常能量需求，每周菜品注意调剂。根据实际需要，提供清真餐、低脂餐等特殊餐饮。按要求执行食品留样制度，每餐成品留样不少于125克并冷藏保存48小时，供餐人员须持有效健康证上岗。就餐区域宜配备无障碍桌椅，距离住宿区较近。</w:t>
      </w:r>
    </w:p>
    <w:p w14:paraId="1B26C9D5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2. 住宿保障服务：供应商需提供不少于10间客房（单人单间或双人标间），每间面积不小于15平方米，配备基本生活设施。住宿区域应符合基本无障碍要求，主要出入口宜设置无障碍坡道，消防设施完备有效。提供必要的客房保洁服务，定期更换床上用品。住宿区具备基本安保条件，免费提供洗衣便利。</w:t>
      </w:r>
      <w:r>
        <w:rPr>
          <w:rFonts w:hint="eastAsia" w:ascii="仿宋" w:hAnsi="仿宋" w:eastAsia="仿宋" w:cs="仿宋"/>
          <w:highlight w:val="none"/>
          <w:lang w:eastAsia="zh-CN"/>
        </w:rPr>
        <w:t>（住宿及场地</w:t>
      </w:r>
      <w:r>
        <w:rPr>
          <w:rFonts w:hint="eastAsia" w:ascii="仿宋" w:hAnsi="仿宋" w:eastAsia="仿宋" w:cs="仿宋"/>
          <w:highlight w:val="none"/>
          <w:lang w:val="en-US" w:eastAsia="zh-CN"/>
        </w:rPr>
        <w:t>费不超过</w:t>
      </w:r>
      <w:r>
        <w:rPr>
          <w:rFonts w:hint="eastAsia" w:ascii="仿宋" w:hAnsi="仿宋" w:eastAsia="仿宋" w:cs="仿宋"/>
          <w:highlight w:val="none"/>
          <w:lang w:eastAsia="zh-CN"/>
        </w:rPr>
        <w:t>50元/人/天）</w:t>
      </w:r>
    </w:p>
    <w:p w14:paraId="692E9BEF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3. 训练场地及配套设施：提供不少于4张标准乒乓球台的专用训练场地，有效使用面积不小于200平方米，地面铺设平整防滑的运动地胶，层高不低于4米。场地照度满足训练需要，光线均匀，设置基本的运动员休息区及饮水设施。出入口及内部通道满足轮椅通行需求，并设有无障碍卫生间。供应商需免费提供足量的乒乓球拍、乒乓球等训练器材，安排人员负责场地日常检查与基本维护，确保训练正常进行。根据需要，可提供不少于30平方米的学习讨论空间，配备投影及白板设施。</w:t>
      </w:r>
    </w:p>
    <w:p w14:paraId="34A258BF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4. 医疗与安全服务：训练期间宜安排具备急救常识的人员在场，配备常用急救设备和药品。实行人员出入管理，维护训练秩序。供应商应具备火灾、食物中毒、突发伤病等事件的应急处置能力。</w:t>
      </w:r>
    </w:p>
    <w:p w14:paraId="31B62CF6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四、质量标准与考核验收</w:t>
      </w:r>
    </w:p>
    <w:p w14:paraId="529F1696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服务质量应符合国家相关基础规范。采购人定期进行巡查，对发现的问题，供应商应及时整改。集训期满后，供应商提交基本的服务记录（如就餐、住宿、场地使用情况），经采购人确认无误后完成验收。</w:t>
      </w:r>
    </w:p>
    <w:p w14:paraId="5D2DE0FD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五、付款方式</w:t>
      </w:r>
    </w:p>
    <w:p w14:paraId="760EA0A4">
      <w:r>
        <w:rPr>
          <w:rFonts w:hint="eastAsia" w:ascii="仿宋" w:hAnsi="仿宋" w:eastAsia="仿宋" w:cs="仿宋"/>
          <w:highlight w:val="none"/>
        </w:rPr>
        <w:t>合同签订且具备实施条件后，达到付款条件起10</w:t>
      </w:r>
      <w:r>
        <w:rPr>
          <w:rFonts w:hint="eastAsia" w:ascii="仿宋" w:hAnsi="仿宋" w:eastAsia="仿宋" w:cs="仿宋"/>
          <w:highlight w:val="none"/>
          <w:lang w:val="en-US" w:eastAsia="zh-CN"/>
        </w:rPr>
        <w:t>个工作日</w:t>
      </w:r>
      <w:r>
        <w:rPr>
          <w:rFonts w:hint="eastAsia" w:ascii="仿宋" w:hAnsi="仿宋" w:eastAsia="仿宋" w:cs="仿宋"/>
          <w:highlight w:val="none"/>
        </w:rPr>
        <w:t>内，支付合同总金额的40%；集训期满，供应商提交完整服务台账并通过采购人最终验收合格后，达到付款条件起10</w:t>
      </w:r>
      <w:r>
        <w:rPr>
          <w:rFonts w:hint="eastAsia" w:ascii="仿宋" w:hAnsi="仿宋" w:eastAsia="仿宋" w:cs="仿宋"/>
          <w:highlight w:val="none"/>
          <w:lang w:val="en-US" w:eastAsia="zh-CN"/>
        </w:rPr>
        <w:t>个工作日</w:t>
      </w:r>
      <w:r>
        <w:rPr>
          <w:rFonts w:hint="eastAsia" w:ascii="仿宋" w:hAnsi="仿宋" w:eastAsia="仿宋" w:cs="仿宋"/>
          <w:highlight w:val="none"/>
        </w:rPr>
        <w:t>内，支付合同总金额的60%。每次付款前，供应商应提供等额有效发票。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641C7"/>
    <w:rsid w:val="3C56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2026-10-10T10:01:00Z</dcterms:created>
  <dc:creator>叶子</dc:creator>
  <cp:lastModifiedBy>叶子</cp:lastModifiedBy>
  <dcterms:modified xsi:type="dcterms:W3CDTF">2026-10-10T10:01:52Z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C61F6A7BC332458F94513BE929D8E9AD_11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