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版本号：SYCG-CS-202600920260601001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山阳县纪委监委“监务通”平台建设</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SYCG-CS-2026009</w:t>
      </w:r>
      <w:r>
        <w:br/>
      </w:r>
      <w:r>
        <w:br/>
      </w:r>
      <w:r>
        <w:br/>
      </w:r>
    </w:p>
    <w:p>
      <w:pPr>
        <w:pStyle w:val="null3"/>
        <w:jc w:val="center"/>
        <w:outlineLvl w:val="2"/>
      </w:pPr>
      <w:r>
        <w:rPr>
          <w:rFonts w:ascii="仿宋_GB2312" w:hAnsi="仿宋_GB2312" w:cs="仿宋_GB2312" w:eastAsia="仿宋_GB2312"/>
          <w:sz w:val="28"/>
          <w:b/>
        </w:rPr>
        <w:t>中共山阳县纪律检查委员会办公室（本级）</w:t>
      </w:r>
    </w:p>
    <w:p>
      <w:pPr>
        <w:pStyle w:val="null3"/>
        <w:jc w:val="center"/>
        <w:outlineLvl w:val="2"/>
      </w:pPr>
      <w:r>
        <w:rPr>
          <w:rFonts w:ascii="仿宋_GB2312" w:hAnsi="仿宋_GB2312" w:cs="仿宋_GB2312" w:eastAsia="仿宋_GB2312"/>
          <w:sz w:val="28"/>
          <w:b/>
        </w:rPr>
        <w:t>山阳县政府采购中心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山阳县政府采购中心</w:t>
      </w:r>
      <w:r>
        <w:rPr>
          <w:rFonts w:ascii="仿宋_GB2312" w:hAnsi="仿宋_GB2312" w:cs="仿宋_GB2312" w:eastAsia="仿宋_GB2312"/>
        </w:rPr>
        <w:t>（以下简称“代理机构”）受</w:t>
      </w:r>
      <w:r>
        <w:rPr>
          <w:rFonts w:ascii="仿宋_GB2312" w:hAnsi="仿宋_GB2312" w:cs="仿宋_GB2312" w:eastAsia="仿宋_GB2312"/>
        </w:rPr>
        <w:t>中共山阳县纪律检查委员会办公室（本级）</w:t>
      </w:r>
      <w:r>
        <w:rPr>
          <w:rFonts w:ascii="仿宋_GB2312" w:hAnsi="仿宋_GB2312" w:cs="仿宋_GB2312" w:eastAsia="仿宋_GB2312"/>
        </w:rPr>
        <w:t>委托，拟对</w:t>
      </w:r>
      <w:r>
        <w:rPr>
          <w:rFonts w:ascii="仿宋_GB2312" w:hAnsi="仿宋_GB2312" w:cs="仿宋_GB2312" w:eastAsia="仿宋_GB2312"/>
        </w:rPr>
        <w:t>山阳县纪委监委“监务通”平台建设</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SYCG-CS-2026009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山阳县纪委监委“监务通”平台建设</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详见第3章。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中共山阳县纪律检查委员会办公室（本级）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山阳县北大街东段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0914-8881665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山阳县政府采购中心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陕西省商洛市山阳县西河新区城投综合楼七楼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0914-8866538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山阳县财政局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樊老师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0914-8322477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采购包1：1,780,000.00元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说明：采购人有权在中标人违约时，从应付合同款中直接扣除履约保证金，抵扣违约损失。</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中共山阳县纪律检查委员会办公室（本级）</w:t>
      </w:r>
      <w:r>
        <w:rPr>
          <w:rFonts w:ascii="仿宋_GB2312" w:hAnsi="仿宋_GB2312" w:cs="仿宋_GB2312" w:eastAsia="仿宋_GB2312"/>
        </w:rPr>
        <w:t>和</w:t>
      </w:r>
      <w:r>
        <w:rPr>
          <w:rFonts w:ascii="仿宋_GB2312" w:hAnsi="仿宋_GB2312" w:cs="仿宋_GB2312" w:eastAsia="仿宋_GB2312"/>
        </w:rPr>
        <w:t>山阳县政府采购中心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中共山阳县纪律检查委员会办公室（本级）</w:t>
      </w:r>
      <w:r>
        <w:rPr>
          <w:rFonts w:ascii="仿宋_GB2312" w:hAnsi="仿宋_GB2312" w:cs="仿宋_GB2312" w:eastAsia="仿宋_GB2312"/>
        </w:rPr>
        <w:t>负责解释。除上述磋商文件内容，其他内容由</w:t>
      </w:r>
      <w:r>
        <w:rPr>
          <w:rFonts w:ascii="仿宋_GB2312" w:hAnsi="仿宋_GB2312" w:cs="仿宋_GB2312" w:eastAsia="仿宋_GB2312"/>
        </w:rPr>
        <w:t>山阳县政府采购中心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中共山阳县纪律检查委员会办公室（本级）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山阳县政府采购中心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由验收小组制定验收方案、组织验收。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山阳县政府采购中心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山阳县政府采购中心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山阳县政府采购中心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联系人：杨老师</w:t>
      </w:r>
    </w:p>
    <w:p>
      <w:pPr>
        <w:pStyle w:val="null3"/>
      </w:pPr>
      <w:r>
        <w:rPr>
          <w:rFonts w:ascii="仿宋_GB2312" w:hAnsi="仿宋_GB2312" w:cs="仿宋_GB2312" w:eastAsia="仿宋_GB2312"/>
        </w:rPr>
        <w:t>联系电话：0914-8866538</w:t>
      </w:r>
    </w:p>
    <w:p>
      <w:pPr>
        <w:pStyle w:val="null3"/>
      </w:pPr>
      <w:r>
        <w:rPr>
          <w:rFonts w:ascii="仿宋_GB2312" w:hAnsi="仿宋_GB2312" w:cs="仿宋_GB2312" w:eastAsia="仿宋_GB2312"/>
        </w:rPr>
        <w:t>地址：山阳县西河新区城投综合楼七楼</w:t>
      </w:r>
    </w:p>
    <w:p>
      <w:pPr>
        <w:pStyle w:val="null3"/>
      </w:pPr>
      <w:r>
        <w:rPr>
          <w:rFonts w:ascii="仿宋_GB2312" w:hAnsi="仿宋_GB2312" w:cs="仿宋_GB2312" w:eastAsia="仿宋_GB2312"/>
        </w:rPr>
        <w:t>邮编：726400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山阳县纪委监务通服务项目，旨在适应新形势下纪检监察工作要求，打造集移动办公、移动执法、即时通信于一体的信息化支撑服务。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1,780,000.00</w:t>
      </w:r>
    </w:p>
    <w:p>
      <w:pPr>
        <w:pStyle w:val="null3"/>
      </w:pPr>
      <w:r>
        <w:rPr>
          <w:rFonts w:ascii="仿宋_GB2312" w:hAnsi="仿宋_GB2312" w:cs="仿宋_GB2312" w:eastAsia="仿宋_GB2312"/>
        </w:rPr>
        <w:t>采购包最高限价（元）: 1,620,000.00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1780000</w:t>
            </w:r>
          </w:p>
        </w:tc>
        <w:tc>
          <w:tcPr>
            <w:tcW w:type="dxa" w:w="755"/>
          </w:tcPr>
          <w:p>
            <w:pPr>
              <w:pStyle w:val="null3"/>
              <w:jc w:val="right"/>
            </w:pPr>
            <w:r>
              <w:rPr>
                <w:rFonts w:ascii="仿宋_GB2312" w:hAnsi="仿宋_GB2312" w:cs="仿宋_GB2312" w:eastAsia="仿宋_GB2312"/>
              </w:rPr>
              <w:t>110.00</w:t>
            </w:r>
          </w:p>
        </w:tc>
        <w:tc>
          <w:tcPr>
            <w:tcW w:type="dxa" w:w="755"/>
          </w:tcPr>
          <w:p>
            <w:pPr>
              <w:pStyle w:val="null3"/>
              <w:jc w:val="right"/>
            </w:pPr>
            <w:r>
              <w:rPr>
                <w:rFonts w:ascii="仿宋_GB2312" w:hAnsi="仿宋_GB2312" w:cs="仿宋_GB2312" w:eastAsia="仿宋_GB2312"/>
              </w:rPr>
              <w:t>1,780,000.00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标的名称：1780000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16"/>
                <w:color w:val="000000"/>
              </w:rPr>
              <w:t>综合办公应用服务：</w:t>
            </w:r>
          </w:p>
          <w:p>
            <w:pPr>
              <w:pStyle w:val="null3"/>
              <w:jc w:val="both"/>
            </w:pPr>
            <w:r>
              <w:rPr>
                <w:rFonts w:ascii="仿宋_GB2312" w:hAnsi="仿宋_GB2312" w:cs="仿宋_GB2312" w:eastAsia="仿宋_GB2312"/>
                <w:sz w:val="16"/>
                <w:color w:val="000000"/>
              </w:rPr>
              <w:t>按照省纪委监委统一平台接入、统一集中管控、统一标准规范的要求，接入至现有平台，共享现有平台基础功能资源。</w:t>
            </w:r>
            <w:r>
              <w:br/>
            </w:r>
            <w:r>
              <w:rPr>
                <w:rFonts w:ascii="仿宋_GB2312" w:hAnsi="仿宋_GB2312" w:cs="仿宋_GB2312" w:eastAsia="仿宋_GB2312"/>
                <w:sz w:val="16"/>
                <w:color w:val="000000"/>
              </w:rPr>
              <w:t>★</w:t>
            </w:r>
            <w:r>
              <w:rPr>
                <w:rFonts w:ascii="仿宋_GB2312" w:hAnsi="仿宋_GB2312" w:cs="仿宋_GB2312" w:eastAsia="仿宋_GB2312"/>
                <w:sz w:val="16"/>
                <w:b/>
                <w:color w:val="000000"/>
              </w:rPr>
              <w:t>（</w:t>
            </w:r>
            <w:r>
              <w:rPr>
                <w:rFonts w:ascii="仿宋_GB2312" w:hAnsi="仿宋_GB2312" w:cs="仿宋_GB2312" w:eastAsia="仿宋_GB2312"/>
                <w:sz w:val="16"/>
                <w:b/>
                <w:color w:val="000000"/>
              </w:rPr>
              <w:t>1）综合办公子系统：</w:t>
            </w:r>
            <w:r>
              <w:rPr>
                <w:rFonts w:ascii="仿宋_GB2312" w:hAnsi="仿宋_GB2312" w:cs="仿宋_GB2312" w:eastAsia="仿宋_GB2312"/>
                <w:sz w:val="16"/>
                <w:color w:val="000000"/>
              </w:rPr>
              <w:t>实现各类文件、文档模板管理，可接收省级系统内发送的公文，支持单位内部用户之间的自由</w:t>
            </w:r>
            <w:r>
              <w:br/>
            </w:r>
            <w:r>
              <w:rPr>
                <w:rFonts w:ascii="仿宋_GB2312" w:hAnsi="仿宋_GB2312" w:cs="仿宋_GB2312" w:eastAsia="仿宋_GB2312"/>
                <w:sz w:val="16"/>
                <w:color w:val="000000"/>
              </w:rPr>
              <w:t>事务发起等常用功能。</w:t>
            </w:r>
            <w:r>
              <w:rPr>
                <w:rFonts w:ascii="仿宋_GB2312" w:hAnsi="仿宋_GB2312" w:cs="仿宋_GB2312" w:eastAsia="仿宋_GB2312"/>
                <w:sz w:val="16"/>
                <w:color w:val="000000"/>
              </w:rPr>
              <w:t>（提供系统功能截图等证明材料并加盖厂家公章）</w:t>
            </w:r>
            <w:r>
              <w:br/>
            </w:r>
            <w:r>
              <w:rPr>
                <w:rFonts w:ascii="仿宋_GB2312" w:hAnsi="仿宋_GB2312" w:cs="仿宋_GB2312" w:eastAsia="仿宋_GB2312"/>
                <w:sz w:val="16"/>
                <w:color w:val="000000"/>
              </w:rPr>
              <w:t>★</w:t>
            </w:r>
            <w:r>
              <w:rPr>
                <w:rFonts w:ascii="仿宋_GB2312" w:hAnsi="仿宋_GB2312" w:cs="仿宋_GB2312" w:eastAsia="仿宋_GB2312"/>
                <w:sz w:val="16"/>
                <w:b/>
                <w:color w:val="000000"/>
              </w:rPr>
              <w:t>（</w:t>
            </w:r>
            <w:r>
              <w:rPr>
                <w:rFonts w:ascii="仿宋_GB2312" w:hAnsi="仿宋_GB2312" w:cs="仿宋_GB2312" w:eastAsia="仿宋_GB2312"/>
                <w:sz w:val="16"/>
                <w:b/>
                <w:color w:val="000000"/>
              </w:rPr>
              <w:t>2）移动端子系统：</w:t>
            </w:r>
            <w:r>
              <w:rPr>
                <w:rFonts w:ascii="仿宋_GB2312" w:hAnsi="仿宋_GB2312" w:cs="仿宋_GB2312" w:eastAsia="仿宋_GB2312"/>
                <w:sz w:val="16"/>
                <w:color w:val="000000"/>
              </w:rPr>
              <w:t>1）配置用户应用终端，提供个人工作台功能，包括：个人事项办理、个人日程安排、个人收藏等功能；2）提供门户个人信息管理、系统消息管理等设置。</w:t>
            </w:r>
            <w:r>
              <w:rPr>
                <w:rFonts w:ascii="仿宋_GB2312" w:hAnsi="仿宋_GB2312" w:cs="仿宋_GB2312" w:eastAsia="仿宋_GB2312"/>
                <w:sz w:val="16"/>
                <w:color w:val="000000"/>
              </w:rPr>
              <w:t>（提供系统功能截图等证明材料并加盖厂家公章）</w:t>
            </w:r>
            <w:r>
              <w:br/>
            </w:r>
            <w:r>
              <w:rPr>
                <w:rFonts w:ascii="仿宋_GB2312" w:hAnsi="仿宋_GB2312" w:cs="仿宋_GB2312" w:eastAsia="仿宋_GB2312"/>
                <w:sz w:val="16"/>
                <w:color w:val="000000"/>
              </w:rPr>
              <w:t>★</w:t>
            </w:r>
            <w:r>
              <w:rPr>
                <w:rFonts w:ascii="仿宋_GB2312" w:hAnsi="仿宋_GB2312" w:cs="仿宋_GB2312" w:eastAsia="仿宋_GB2312"/>
                <w:sz w:val="16"/>
                <w:b/>
                <w:color w:val="000000"/>
              </w:rPr>
              <w:t>（</w:t>
            </w:r>
            <w:r>
              <w:rPr>
                <w:rFonts w:ascii="仿宋_GB2312" w:hAnsi="仿宋_GB2312" w:cs="仿宋_GB2312" w:eastAsia="仿宋_GB2312"/>
                <w:sz w:val="16"/>
                <w:b/>
                <w:color w:val="000000"/>
              </w:rPr>
              <w:t>3）在线学习考试系统：</w:t>
            </w:r>
            <w:r>
              <w:rPr>
                <w:rFonts w:ascii="仿宋_GB2312" w:hAnsi="仿宋_GB2312" w:cs="仿宋_GB2312" w:eastAsia="仿宋_GB2312"/>
                <w:sz w:val="16"/>
                <w:color w:val="000000"/>
              </w:rPr>
              <w:t>提供在线音视频学习资料的浏览，可参加由省市级单位组织的考试</w:t>
            </w:r>
            <w:r>
              <w:rPr>
                <w:rFonts w:ascii="仿宋_GB2312" w:hAnsi="仿宋_GB2312" w:cs="仿宋_GB2312" w:eastAsia="仿宋_GB2312"/>
                <w:sz w:val="16"/>
                <w:color w:val="000000"/>
              </w:rPr>
              <w:t>。（提供系统功能截图等证明材料并加盖厂家公章；提供应用平台软件产品登记测试报告，体现在线学习考试系统内容）</w:t>
            </w:r>
            <w:r>
              <w:br/>
            </w:r>
            <w:r>
              <w:rPr>
                <w:rFonts w:ascii="仿宋_GB2312" w:hAnsi="仿宋_GB2312" w:cs="仿宋_GB2312" w:eastAsia="仿宋_GB2312"/>
                <w:sz w:val="16"/>
                <w:b/>
                <w:color w:val="000000"/>
              </w:rPr>
              <w:t>★（4）法规制度库：</w:t>
            </w:r>
            <w:r>
              <w:rPr>
                <w:rFonts w:ascii="仿宋_GB2312" w:hAnsi="仿宋_GB2312" w:cs="仿宋_GB2312" w:eastAsia="仿宋_GB2312"/>
                <w:sz w:val="16"/>
                <w:color w:val="000000"/>
              </w:rPr>
              <w:t>与中央纪委监委法规制度库对接，可以直接搜索并查看相关法律、法规。</w:t>
            </w:r>
            <w:r>
              <w:rPr>
                <w:rFonts w:ascii="仿宋_GB2312" w:hAnsi="仿宋_GB2312" w:cs="仿宋_GB2312" w:eastAsia="仿宋_GB2312"/>
                <w:sz w:val="16"/>
                <w:color w:val="000000"/>
              </w:rPr>
              <w:t>（提供系统功能截图等证明材料并加盖厂家公章；提供平台软件产品登记测试报告，体现法规制度库内容）</w:t>
            </w:r>
          </w:p>
          <w:p>
            <w:pPr>
              <w:pStyle w:val="null3"/>
              <w:jc w:val="both"/>
            </w:pP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16"/>
                <w:color w:val="000000"/>
              </w:rPr>
              <w:t>监务通应用客户端服务：</w:t>
            </w:r>
          </w:p>
          <w:p>
            <w:pPr>
              <w:pStyle w:val="null3"/>
              <w:jc w:val="both"/>
            </w:pPr>
            <w:r>
              <w:rPr>
                <w:rFonts w:ascii="仿宋_GB2312" w:hAnsi="仿宋_GB2312" w:cs="仿宋_GB2312" w:eastAsia="仿宋_GB2312"/>
                <w:sz w:val="16"/>
                <w:b/>
                <w:color w:val="000000"/>
              </w:rPr>
              <w:t>（</w:t>
            </w:r>
            <w:r>
              <w:rPr>
                <w:rFonts w:ascii="仿宋_GB2312" w:hAnsi="仿宋_GB2312" w:cs="仿宋_GB2312" w:eastAsia="仿宋_GB2312"/>
                <w:sz w:val="16"/>
                <w:b/>
                <w:color w:val="000000"/>
              </w:rPr>
              <w:t>1）双域定制：</w:t>
            </w:r>
            <w:r>
              <w:rPr>
                <w:rFonts w:ascii="仿宋_GB2312" w:hAnsi="仿宋_GB2312" w:cs="仿宋_GB2312" w:eastAsia="仿宋_GB2312"/>
                <w:sz w:val="16"/>
                <w:color w:val="000000"/>
              </w:rPr>
              <w:t>具备两种模式。一种是日常使用的模式，</w:t>
            </w:r>
            <w:r>
              <w:rPr>
                <w:rFonts w:ascii="仿宋_GB2312" w:hAnsi="仿宋_GB2312" w:cs="仿宋_GB2312" w:eastAsia="仿宋_GB2312"/>
                <w:sz w:val="16"/>
                <w:color w:val="000000"/>
              </w:rPr>
              <w:t>另一个是业务办公加密使用的工作模式。两种模式独立运</w:t>
            </w:r>
            <w:r>
              <w:rPr>
                <w:rFonts w:ascii="仿宋_GB2312" w:hAnsi="仿宋_GB2312" w:cs="仿宋_GB2312" w:eastAsia="仿宋_GB2312"/>
                <w:sz w:val="16"/>
                <w:color w:val="000000"/>
              </w:rPr>
              <w:t>行，可相互切换。每个模式可独立设置手势、</w:t>
            </w:r>
            <w:r>
              <w:rPr>
                <w:rFonts w:ascii="仿宋_GB2312" w:hAnsi="仿宋_GB2312" w:cs="仿宋_GB2312" w:eastAsia="仿宋_GB2312"/>
                <w:sz w:val="16"/>
                <w:color w:val="000000"/>
              </w:rPr>
              <w:t>PIN码及指纹解锁。工作模式的数据与生活模式数据相互隔离，无法相互访问（如：电话本数据、通话记录、短信数据和彩信数据； 图片、视频、音频和文档等）。在工作模式中预置应用APP， 安全通信，安全接入等纪检工作软件。</w:t>
            </w:r>
            <w:r>
              <w:br/>
            </w:r>
            <w:r>
              <w:rPr>
                <w:rFonts w:ascii="仿宋_GB2312" w:hAnsi="仿宋_GB2312" w:cs="仿宋_GB2312" w:eastAsia="仿宋_GB2312"/>
                <w:sz w:val="16"/>
                <w:b/>
                <w:color w:val="000000"/>
              </w:rPr>
              <w:t>（</w:t>
            </w:r>
            <w:r>
              <w:rPr>
                <w:rFonts w:ascii="仿宋_GB2312" w:hAnsi="仿宋_GB2312" w:cs="仿宋_GB2312" w:eastAsia="仿宋_GB2312"/>
                <w:sz w:val="16"/>
                <w:b/>
                <w:color w:val="000000"/>
              </w:rPr>
              <w:t>2）安全模块：</w:t>
            </w:r>
            <w:r>
              <w:rPr>
                <w:rFonts w:ascii="仿宋_GB2312" w:hAnsi="仿宋_GB2312" w:cs="仿宋_GB2312" w:eastAsia="仿宋_GB2312"/>
                <w:sz w:val="16"/>
                <w:color w:val="000000"/>
              </w:rPr>
              <w:t>支持国产加密算法，具备安全鉴别与认证功能。</w:t>
            </w:r>
            <w:r>
              <w:rPr>
                <w:rFonts w:ascii="仿宋_GB2312" w:hAnsi="仿宋_GB2312" w:cs="仿宋_GB2312" w:eastAsia="仿宋_GB2312"/>
                <w:sz w:val="16"/>
                <w:color w:val="000000"/>
              </w:rPr>
              <w:t>（提供商用密码产品认证证书、软件产品登记测试报告和计算机软件著作权证书）</w:t>
            </w:r>
            <w:r>
              <w:br/>
            </w:r>
            <w:r>
              <w:rPr>
                <w:rFonts w:ascii="仿宋_GB2312" w:hAnsi="仿宋_GB2312" w:cs="仿宋_GB2312" w:eastAsia="仿宋_GB2312"/>
                <w:sz w:val="16"/>
                <w:b/>
                <w:color w:val="000000"/>
              </w:rPr>
              <w:t>（</w:t>
            </w:r>
            <w:r>
              <w:rPr>
                <w:rFonts w:ascii="仿宋_GB2312" w:hAnsi="仿宋_GB2312" w:cs="仿宋_GB2312" w:eastAsia="仿宋_GB2312"/>
                <w:sz w:val="16"/>
                <w:b/>
                <w:color w:val="000000"/>
              </w:rPr>
              <w:t>3）安全通信服务：</w:t>
            </w:r>
            <w:r>
              <w:rPr>
                <w:rFonts w:ascii="仿宋_GB2312" w:hAnsi="仿宋_GB2312" w:cs="仿宋_GB2312" w:eastAsia="仿宋_GB2312"/>
                <w:sz w:val="16"/>
                <w:color w:val="000000"/>
              </w:rPr>
              <w:t>基于密码模块对用户进行硬件身份识别，配合安全通信客户端，实现加密的即时消息，消息类型包括文字、表情、拍照、图片、语音、短视频、文件等。</w:t>
            </w:r>
            <w:r>
              <w:rPr>
                <w:rFonts w:ascii="仿宋_GB2312" w:hAnsi="仿宋_GB2312" w:cs="仿宋_GB2312" w:eastAsia="仿宋_GB2312"/>
                <w:sz w:val="16"/>
                <w:color w:val="000000"/>
              </w:rPr>
              <w:t>（提供相关功能截图及计算机软件著作权和软件产品登记测试报告）</w:t>
            </w:r>
            <w:r>
              <w:br/>
            </w:r>
            <w:r>
              <w:rPr>
                <w:rFonts w:ascii="仿宋_GB2312" w:hAnsi="仿宋_GB2312" w:cs="仿宋_GB2312" w:eastAsia="仿宋_GB2312"/>
                <w:sz w:val="16"/>
                <w:b/>
                <w:color w:val="000000"/>
              </w:rPr>
              <w:t>（</w:t>
            </w:r>
            <w:r>
              <w:rPr>
                <w:rFonts w:ascii="仿宋_GB2312" w:hAnsi="仿宋_GB2312" w:cs="仿宋_GB2312" w:eastAsia="仿宋_GB2312"/>
                <w:sz w:val="16"/>
                <w:b/>
                <w:color w:val="000000"/>
              </w:rPr>
              <w:t>4）安全接入服务：</w:t>
            </w:r>
            <w:r>
              <w:rPr>
                <w:rFonts w:ascii="仿宋_GB2312" w:hAnsi="仿宋_GB2312" w:cs="仿宋_GB2312" w:eastAsia="仿宋_GB2312"/>
                <w:sz w:val="16"/>
                <w:color w:val="000000"/>
              </w:rPr>
              <w:t>纪检监察业务远程接入和现有平台之间形成安全专用通道，完成与服务端的身份认证和访问控制，统一接入现有平台。</w:t>
            </w:r>
            <w:r>
              <w:rPr>
                <w:rFonts w:ascii="仿宋_GB2312" w:hAnsi="仿宋_GB2312" w:cs="仿宋_GB2312" w:eastAsia="仿宋_GB2312"/>
                <w:sz w:val="16"/>
                <w:color w:val="000000"/>
              </w:rPr>
              <w:t>（提供支持安全接入的证明材料或承诺函）</w:t>
            </w:r>
            <w:r>
              <w:br/>
            </w:r>
            <w:r>
              <w:rPr>
                <w:rFonts w:ascii="仿宋_GB2312" w:hAnsi="仿宋_GB2312" w:cs="仿宋_GB2312" w:eastAsia="仿宋_GB2312"/>
                <w:sz w:val="16"/>
                <w:b/>
                <w:color w:val="000000"/>
              </w:rPr>
              <w:t>（</w:t>
            </w:r>
            <w:r>
              <w:rPr>
                <w:rFonts w:ascii="仿宋_GB2312" w:hAnsi="仿宋_GB2312" w:cs="仿宋_GB2312" w:eastAsia="仿宋_GB2312"/>
                <w:sz w:val="16"/>
                <w:b/>
                <w:color w:val="000000"/>
              </w:rPr>
              <w:t>5）运行环境服务要求：</w:t>
            </w:r>
            <w:r>
              <w:br/>
            </w:r>
            <w:r>
              <w:rPr>
                <w:rFonts w:ascii="仿宋_GB2312" w:hAnsi="仿宋_GB2312" w:cs="仿宋_GB2312" w:eastAsia="仿宋_GB2312"/>
                <w:sz w:val="16"/>
                <w:color w:val="000000"/>
              </w:rPr>
              <w:t>1）屏幕分辨率≥1256×2760；</w:t>
            </w:r>
            <w:r>
              <w:br/>
            </w:r>
            <w:r>
              <w:rPr>
                <w:rFonts w:ascii="仿宋_GB2312" w:hAnsi="仿宋_GB2312" w:cs="仿宋_GB2312" w:eastAsia="仿宋_GB2312"/>
                <w:sz w:val="16"/>
                <w:color w:val="000000"/>
              </w:rPr>
              <w:t>2）运行内存≥12GB；</w:t>
            </w:r>
            <w:r>
              <w:br/>
            </w:r>
            <w:r>
              <w:rPr>
                <w:rFonts w:ascii="仿宋_GB2312" w:hAnsi="仿宋_GB2312" w:cs="仿宋_GB2312" w:eastAsia="仿宋_GB2312"/>
                <w:sz w:val="16"/>
                <w:color w:val="000000"/>
              </w:rPr>
              <w:t>3）屏幕刷新率≥120Hz。</w:t>
            </w:r>
          </w:p>
          <w:p>
            <w:pPr>
              <w:pStyle w:val="null3"/>
              <w:jc w:val="both"/>
            </w:pPr>
            <w:r>
              <w:rPr>
                <w:rFonts w:ascii="仿宋_GB2312" w:hAnsi="仿宋_GB2312" w:cs="仿宋_GB2312" w:eastAsia="仿宋_GB2312"/>
                <w:sz w:val="16"/>
                <w:color w:val="000000"/>
              </w:rPr>
              <w:t>注：以上</w:t>
            </w:r>
            <w:r>
              <w:rPr>
                <w:rFonts w:ascii="仿宋_GB2312" w:hAnsi="仿宋_GB2312" w:cs="仿宋_GB2312" w:eastAsia="仿宋_GB2312"/>
                <w:sz w:val="16"/>
                <w:color w:val="000000"/>
              </w:rPr>
              <w:t>“（1）-（3）”项需提供网站截图或产品彩页说明书；运行环境服务须提供国家强制性产品（3C）认证证书、环保A级评价证书。</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16"/>
                <w:color w:val="000000"/>
              </w:rPr>
              <w:t>平台移动安全管控授权服务：</w:t>
            </w:r>
          </w:p>
          <w:p>
            <w:pPr>
              <w:pStyle w:val="null3"/>
              <w:jc w:val="both"/>
            </w:pPr>
            <w:r>
              <w:rPr>
                <w:rFonts w:ascii="仿宋_GB2312" w:hAnsi="仿宋_GB2312" w:cs="仿宋_GB2312" w:eastAsia="仿宋_GB2312"/>
                <w:sz w:val="16"/>
                <w:b/>
                <w:color w:val="000000"/>
              </w:rPr>
              <w:t>（</w:t>
            </w:r>
            <w:r>
              <w:rPr>
                <w:rFonts w:ascii="仿宋_GB2312" w:hAnsi="仿宋_GB2312" w:cs="仿宋_GB2312" w:eastAsia="仿宋_GB2312"/>
                <w:sz w:val="16"/>
                <w:b/>
                <w:color w:val="000000"/>
              </w:rPr>
              <w:t>1）资产管理功能:</w:t>
            </w:r>
            <w:r>
              <w:rPr>
                <w:rFonts w:ascii="仿宋_GB2312" w:hAnsi="仿宋_GB2312" w:cs="仿宋_GB2312" w:eastAsia="仿宋_GB2312"/>
                <w:sz w:val="16"/>
                <w:color w:val="000000"/>
              </w:rPr>
              <w:t>对终端的型号、所属单位、管理人员以及其他信息进行注册管理。</w:t>
            </w:r>
            <w:r>
              <w:br/>
            </w:r>
            <w:r>
              <w:rPr>
                <w:rFonts w:ascii="仿宋_GB2312" w:hAnsi="仿宋_GB2312" w:cs="仿宋_GB2312" w:eastAsia="仿宋_GB2312"/>
                <w:sz w:val="16"/>
                <w:b/>
                <w:color w:val="000000"/>
              </w:rPr>
              <w:t>（</w:t>
            </w:r>
            <w:r>
              <w:rPr>
                <w:rFonts w:ascii="仿宋_GB2312" w:hAnsi="仿宋_GB2312" w:cs="仿宋_GB2312" w:eastAsia="仿宋_GB2312"/>
                <w:sz w:val="16"/>
                <w:b/>
                <w:color w:val="000000"/>
              </w:rPr>
              <w:t>2）运行监测功能:</w:t>
            </w:r>
            <w:r>
              <w:rPr>
                <w:rFonts w:ascii="仿宋_GB2312" w:hAnsi="仿宋_GB2312" w:cs="仿宋_GB2312" w:eastAsia="仿宋_GB2312"/>
                <w:sz w:val="16"/>
                <w:color w:val="000000"/>
              </w:rPr>
              <w:t>可采集终端序列号、终端型号、终端类型、终端操作系统等设备基本信息。</w:t>
            </w:r>
            <w:r>
              <w:br/>
            </w:r>
            <w:r>
              <w:rPr>
                <w:rFonts w:ascii="仿宋_GB2312" w:hAnsi="仿宋_GB2312" w:cs="仿宋_GB2312" w:eastAsia="仿宋_GB2312"/>
                <w:sz w:val="16"/>
                <w:b/>
                <w:color w:val="000000"/>
              </w:rPr>
              <w:t>（</w:t>
            </w:r>
            <w:r>
              <w:rPr>
                <w:rFonts w:ascii="仿宋_GB2312" w:hAnsi="仿宋_GB2312" w:cs="仿宋_GB2312" w:eastAsia="仿宋_GB2312"/>
                <w:sz w:val="16"/>
                <w:b/>
                <w:color w:val="000000"/>
              </w:rPr>
              <w:t>3）应用管理功能:</w:t>
            </w:r>
            <w:r>
              <w:rPr>
                <w:rFonts w:ascii="仿宋_GB2312" w:hAnsi="仿宋_GB2312" w:cs="仿宋_GB2312" w:eastAsia="仿宋_GB2312"/>
                <w:sz w:val="16"/>
                <w:color w:val="000000"/>
              </w:rPr>
              <w:t>与应用支撑平台的应用发布管理系统结合。</w:t>
            </w:r>
            <w:r>
              <w:br/>
            </w:r>
            <w:r>
              <w:rPr>
                <w:rFonts w:ascii="仿宋_GB2312" w:hAnsi="仿宋_GB2312" w:cs="仿宋_GB2312" w:eastAsia="仿宋_GB2312"/>
                <w:sz w:val="16"/>
                <w:b/>
                <w:color w:val="000000"/>
              </w:rPr>
              <w:t>（</w:t>
            </w:r>
            <w:r>
              <w:rPr>
                <w:rFonts w:ascii="仿宋_GB2312" w:hAnsi="仿宋_GB2312" w:cs="仿宋_GB2312" w:eastAsia="仿宋_GB2312"/>
                <w:sz w:val="16"/>
                <w:b/>
                <w:color w:val="000000"/>
              </w:rPr>
              <w:t>4）安全管控功能:</w:t>
            </w:r>
            <w:r>
              <w:rPr>
                <w:rFonts w:ascii="仿宋_GB2312" w:hAnsi="仿宋_GB2312" w:cs="仿宋_GB2312" w:eastAsia="仿宋_GB2312"/>
                <w:sz w:val="16"/>
                <w:color w:val="000000"/>
              </w:rPr>
              <w:t>对接入的网络进行监控，防止非法外联以及无安全措施接入等。</w:t>
            </w:r>
            <w:r>
              <w:br/>
            </w:r>
            <w:r>
              <w:rPr>
                <w:rFonts w:ascii="仿宋_GB2312" w:hAnsi="仿宋_GB2312" w:cs="仿宋_GB2312" w:eastAsia="仿宋_GB2312"/>
                <w:sz w:val="16"/>
                <w:b/>
                <w:color w:val="000000"/>
              </w:rPr>
              <w:t>（</w:t>
            </w:r>
            <w:r>
              <w:rPr>
                <w:rFonts w:ascii="仿宋_GB2312" w:hAnsi="仿宋_GB2312" w:cs="仿宋_GB2312" w:eastAsia="仿宋_GB2312"/>
                <w:sz w:val="16"/>
                <w:b/>
                <w:color w:val="000000"/>
              </w:rPr>
              <w:t>5）策略管理功能:</w:t>
            </w:r>
            <w:r>
              <w:rPr>
                <w:rFonts w:ascii="仿宋_GB2312" w:hAnsi="仿宋_GB2312" w:cs="仿宋_GB2312" w:eastAsia="仿宋_GB2312"/>
                <w:sz w:val="16"/>
                <w:color w:val="000000"/>
              </w:rPr>
              <w:t>为用户提供全面统一的安全保障，制定有针对性的安全策略，实现更有效的安全保护。</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USB安全加密服务：</w:t>
            </w:r>
          </w:p>
          <w:p>
            <w:pPr>
              <w:pStyle w:val="null3"/>
            </w:pPr>
            <w:r>
              <w:rPr>
                <w:rFonts w:ascii="仿宋_GB2312" w:hAnsi="仿宋_GB2312" w:cs="仿宋_GB2312" w:eastAsia="仿宋_GB2312"/>
              </w:rPr>
              <w:t>USB安全加密服务，为PC端用户接入提供加密认证服务。</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16"/>
                <w:color w:val="000000"/>
              </w:rPr>
              <w:t>监务通应用服务：</w:t>
            </w:r>
          </w:p>
          <w:p>
            <w:pPr>
              <w:pStyle w:val="null3"/>
              <w:jc w:val="both"/>
            </w:pPr>
            <w:r>
              <w:rPr>
                <w:rFonts w:ascii="仿宋_GB2312" w:hAnsi="仿宋_GB2312" w:cs="仿宋_GB2312" w:eastAsia="仿宋_GB2312"/>
                <w:sz w:val="16"/>
                <w:b/>
                <w:color w:val="000000"/>
              </w:rPr>
              <w:t>★（1）工商大数据查询：</w:t>
            </w:r>
            <w:r>
              <w:rPr>
                <w:rFonts w:ascii="仿宋_GB2312" w:hAnsi="仿宋_GB2312" w:cs="仿宋_GB2312" w:eastAsia="仿宋_GB2312"/>
                <w:sz w:val="16"/>
                <w:color w:val="000000"/>
              </w:rPr>
              <w:t>提供企业与个人的工商信息查询，</w:t>
            </w:r>
            <w:r>
              <w:rPr>
                <w:rFonts w:ascii="仿宋_GB2312" w:hAnsi="仿宋_GB2312" w:cs="仿宋_GB2312" w:eastAsia="仿宋_GB2312"/>
                <w:sz w:val="16"/>
                <w:color w:val="000000"/>
              </w:rPr>
              <w:t>内容包括：企业登记信息、行业信息、股东信息、主管人员信息、财务信息、分支机构信息、对外投资等，并由系统进行关联分析，形成图形关联界面，数据具像化。（提供系统功能截图等证明材料并加盖厂家公章；提供平台软件产品登记测试报告，体现工商大数据内容）</w:t>
            </w:r>
            <w:r>
              <w:br/>
            </w:r>
            <w:r>
              <w:rPr>
                <w:rFonts w:ascii="仿宋_GB2312" w:hAnsi="仿宋_GB2312" w:cs="仿宋_GB2312" w:eastAsia="仿宋_GB2312"/>
                <w:sz w:val="16"/>
                <w:b/>
                <w:color w:val="000000"/>
              </w:rPr>
              <w:t>★（2）电子通讯录：</w:t>
            </w:r>
            <w:r>
              <w:rPr>
                <w:rFonts w:ascii="仿宋_GB2312" w:hAnsi="仿宋_GB2312" w:cs="仿宋_GB2312" w:eastAsia="仿宋_GB2312"/>
                <w:sz w:val="16"/>
                <w:color w:val="000000"/>
              </w:rPr>
              <w:t>管理机关常用的联系方式，导入到电子通讯录当中，通过移动端直接查看，支持通过姓名、机构模糊查询等。（提供系统功能截图等证明材料并加盖厂家公章；提供平台软件产品登记测试报告，体现电子通讯录内容）</w:t>
            </w:r>
            <w:r>
              <w:br/>
            </w:r>
            <w:r>
              <w:rPr>
                <w:rFonts w:ascii="仿宋_GB2312" w:hAnsi="仿宋_GB2312" w:cs="仿宋_GB2312" w:eastAsia="仿宋_GB2312"/>
                <w:sz w:val="16"/>
                <w:b/>
                <w:color w:val="000000"/>
              </w:rPr>
              <w:t>★（3）通知公告：</w:t>
            </w:r>
            <w:r>
              <w:rPr>
                <w:rFonts w:ascii="仿宋_GB2312" w:hAnsi="仿宋_GB2312" w:cs="仿宋_GB2312" w:eastAsia="仿宋_GB2312"/>
                <w:sz w:val="16"/>
                <w:color w:val="000000"/>
              </w:rPr>
              <w:t>通知公告支持单位内部各类咨询、信息的发布与管理等。（提供系统功能截图等证明材料并加盖厂家公章；提供平台软件产品登记测试报告，体现通知公告内容）</w:t>
            </w:r>
            <w:r>
              <w:br/>
            </w:r>
            <w:r>
              <w:rPr>
                <w:rFonts w:ascii="仿宋_GB2312" w:hAnsi="仿宋_GB2312" w:cs="仿宋_GB2312" w:eastAsia="仿宋_GB2312"/>
                <w:sz w:val="16"/>
                <w:b/>
                <w:color w:val="000000"/>
              </w:rPr>
              <w:t>（</w:t>
            </w:r>
            <w:r>
              <w:rPr>
                <w:rFonts w:ascii="仿宋_GB2312" w:hAnsi="仿宋_GB2312" w:cs="仿宋_GB2312" w:eastAsia="仿宋_GB2312"/>
                <w:sz w:val="16"/>
                <w:b/>
                <w:color w:val="000000"/>
              </w:rPr>
              <w:t>4）监督对象数据查询子系统：</w:t>
            </w:r>
            <w:r>
              <w:rPr>
                <w:rFonts w:ascii="仿宋_GB2312" w:hAnsi="仿宋_GB2312" w:cs="仿宋_GB2312" w:eastAsia="仿宋_GB2312"/>
                <w:sz w:val="16"/>
                <w:color w:val="000000"/>
              </w:rPr>
              <w:t>实现与监督对象采集数据的对接，并通过脱敏脱密授权访问，支持用户在授权范围内的信息查询，包括：</w:t>
            </w:r>
            <w:r>
              <w:rPr>
                <w:rFonts w:ascii="仿宋_GB2312" w:hAnsi="仿宋_GB2312" w:cs="仿宋_GB2312" w:eastAsia="仿宋_GB2312"/>
                <w:sz w:val="16"/>
                <w:color w:val="000000"/>
              </w:rPr>
              <w:t>监督对象的基本信息，工作履历等。数据更新根据具体情况协商，按照工作量核算费用。（提供系统功能截图等证明材料并加盖厂家公章）</w:t>
            </w:r>
            <w:r>
              <w:br/>
            </w:r>
            <w:r>
              <w:rPr>
                <w:rFonts w:ascii="仿宋_GB2312" w:hAnsi="仿宋_GB2312" w:cs="仿宋_GB2312" w:eastAsia="仿宋_GB2312"/>
                <w:sz w:val="16"/>
                <w:b/>
                <w:color w:val="000000"/>
              </w:rPr>
              <w:t>★（5）本级收发文办理：</w:t>
            </w:r>
            <w:r>
              <w:rPr>
                <w:rFonts w:ascii="仿宋_GB2312" w:hAnsi="仿宋_GB2312" w:cs="仿宋_GB2312" w:eastAsia="仿宋_GB2312"/>
                <w:sz w:val="16"/>
                <w:color w:val="000000"/>
              </w:rPr>
              <w:t>公文全过程管理，包括各类发文以及各类内部文件、外部文件的形成、流转、办结和预归档。具体包括发文管理、收文管理、公文督办等功能。（提供系统功能截图等证明材料并加盖厂家公章）</w:t>
            </w:r>
            <w:r>
              <w:br/>
            </w:r>
            <w:r>
              <w:rPr>
                <w:rFonts w:ascii="仿宋_GB2312" w:hAnsi="仿宋_GB2312" w:cs="仿宋_GB2312" w:eastAsia="仿宋_GB2312"/>
                <w:sz w:val="16"/>
                <w:b/>
                <w:color w:val="000000"/>
              </w:rPr>
              <w:t>★（6）新闻咨询：</w:t>
            </w:r>
            <w:r>
              <w:rPr>
                <w:rFonts w:ascii="仿宋_GB2312" w:hAnsi="仿宋_GB2312" w:cs="仿宋_GB2312" w:eastAsia="仿宋_GB2312"/>
                <w:sz w:val="16"/>
                <w:color w:val="000000"/>
              </w:rPr>
              <w:t>可以将各单位门户网站的信息同步到移动端，并进行页面适配。（提供系统功能截图等证明材料并加盖厂家公章）</w:t>
            </w:r>
            <w:r>
              <w:br/>
            </w:r>
            <w:r>
              <w:rPr>
                <w:rFonts w:ascii="仿宋_GB2312" w:hAnsi="仿宋_GB2312" w:cs="仿宋_GB2312" w:eastAsia="仿宋_GB2312"/>
                <w:sz w:val="16"/>
                <w:b/>
                <w:color w:val="000000"/>
              </w:rPr>
              <w:t>★（7）会议办理：</w:t>
            </w:r>
            <w:r>
              <w:rPr>
                <w:rFonts w:ascii="仿宋_GB2312" w:hAnsi="仿宋_GB2312" w:cs="仿宋_GB2312" w:eastAsia="仿宋_GB2312"/>
                <w:sz w:val="16"/>
                <w:color w:val="000000"/>
              </w:rPr>
              <w:t>通过对会议室的管理使用，完成会前会议通知等功能。（提供系统功能截图等证明材料并加盖厂家公章）</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16"/>
                <w:color w:val="000000"/>
              </w:rPr>
              <w:t>监务通应用服务：</w:t>
            </w:r>
          </w:p>
          <w:p>
            <w:pPr>
              <w:pStyle w:val="null3"/>
              <w:jc w:val="both"/>
            </w:pPr>
            <w:r>
              <w:rPr>
                <w:rFonts w:ascii="仿宋_GB2312" w:hAnsi="仿宋_GB2312" w:cs="仿宋_GB2312" w:eastAsia="仿宋_GB2312"/>
                <w:sz w:val="16"/>
                <w:b/>
                <w:color w:val="000000"/>
              </w:rPr>
              <w:t>（</w:t>
            </w:r>
            <w:r>
              <w:rPr>
                <w:rFonts w:ascii="仿宋_GB2312" w:hAnsi="仿宋_GB2312" w:cs="仿宋_GB2312" w:eastAsia="仿宋_GB2312"/>
                <w:sz w:val="16"/>
                <w:b/>
                <w:color w:val="000000"/>
              </w:rPr>
              <w:t>8）物资申领：</w:t>
            </w:r>
            <w:r>
              <w:rPr>
                <w:rFonts w:ascii="仿宋_GB2312" w:hAnsi="仿宋_GB2312" w:cs="仿宋_GB2312" w:eastAsia="仿宋_GB2312"/>
                <w:sz w:val="16"/>
                <w:color w:val="000000"/>
              </w:rPr>
              <w:t>实现物资申领的线上办理，包含物料申请审批等。（提供系统功能截图等证明材料并加盖厂家公章）</w:t>
            </w:r>
            <w:r>
              <w:br/>
            </w:r>
            <w:r>
              <w:rPr>
                <w:rFonts w:ascii="仿宋_GB2312" w:hAnsi="仿宋_GB2312" w:cs="仿宋_GB2312" w:eastAsia="仿宋_GB2312"/>
                <w:sz w:val="16"/>
                <w:b/>
                <w:color w:val="000000"/>
              </w:rPr>
              <w:t>（</w:t>
            </w:r>
            <w:r>
              <w:rPr>
                <w:rFonts w:ascii="仿宋_GB2312" w:hAnsi="仿宋_GB2312" w:cs="仿宋_GB2312" w:eastAsia="仿宋_GB2312"/>
                <w:sz w:val="16"/>
                <w:b/>
                <w:color w:val="000000"/>
              </w:rPr>
              <w:t>9）工资查询：</w:t>
            </w:r>
            <w:r>
              <w:rPr>
                <w:rFonts w:ascii="仿宋_GB2312" w:hAnsi="仿宋_GB2312" w:cs="仿宋_GB2312" w:eastAsia="仿宋_GB2312"/>
                <w:sz w:val="16"/>
                <w:color w:val="000000"/>
              </w:rPr>
              <w:t>实现将工资通过表格导入到系统，终端用户可以查询本人工资并形成相关报表。（提供系统功能截图等证明材料并加盖厂家公章；提供平台软件产品登记测试报告，体现工资查询内容）</w:t>
            </w:r>
            <w:r>
              <w:br/>
            </w:r>
            <w:r>
              <w:rPr>
                <w:rFonts w:ascii="仿宋_GB2312" w:hAnsi="仿宋_GB2312" w:cs="仿宋_GB2312" w:eastAsia="仿宋_GB2312"/>
                <w:sz w:val="16"/>
                <w:b/>
                <w:color w:val="000000"/>
              </w:rPr>
              <w:t>（</w:t>
            </w:r>
            <w:r>
              <w:rPr>
                <w:rFonts w:ascii="仿宋_GB2312" w:hAnsi="仿宋_GB2312" w:cs="仿宋_GB2312" w:eastAsia="仿宋_GB2312"/>
                <w:sz w:val="16"/>
                <w:b/>
                <w:color w:val="000000"/>
              </w:rPr>
              <w:t>10）车辆派遣：</w:t>
            </w:r>
            <w:r>
              <w:rPr>
                <w:rFonts w:ascii="仿宋_GB2312" w:hAnsi="仿宋_GB2312" w:cs="仿宋_GB2312" w:eastAsia="仿宋_GB2312"/>
                <w:sz w:val="16"/>
                <w:color w:val="000000"/>
              </w:rPr>
              <w:t>实现机关车辆管理、申请管理等统计。（提供系统功能截图等证明材料并加盖厂家公章）</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项目团队配备业务经理1名。团队人员至少包含信息安全工程师1名、大数据分析师1名。</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综合办公应用服务、监务通应用服务各1项；监务通应用客户端服务、平台移动安全管控授权服务、加密网络通信服务各110套；USB安全加密服务10个。</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服务期限2年。未尽事宜，另行协商。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自验收合格之日起两年。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山阳县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验收小组验收。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其他，验收合格，达到付款条件起20个工作日内，支付合同总金额的95.0%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其他，履约完成，达到付款条件起20个工作日内，支付合同总金额的5.0%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采购人与成交供应商应当根据合同的约定依法履行合同义务。政府采购合同的履行、违约责任和解决争议的方法等适用《中华人民共和国民法典》。</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财务会计报告（包括审计报告、资产负债表、利润表、现金流量表、所有者权益变动表及其附注，成立时间至提交响应文件截止时间不足一年的可提供成立后任意时段的资产负债表），或其磋商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时间以税款所属日期为准、税种须同时包含增值税和企业所得税），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供应商信用记录书面声明函》（按格式填写，提供原件）。经查，供应商未被列入“信用中国”网站记录的“失信被执行人”或“重大税收违法案件当事人”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提供直接控股和管理关系清单。若与其他供应商存在单位负责人为同一人或者存在直接控股、管理关系的，则响应文件无效。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提供书面声明，包括声明具有履行合同所必需的设备和专业技术能力；未为本项目提供整体设计、规范编制或者项目管理、监理、检测等服务。</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本人身份证复印件（附在资格证明文件中）；法定代表人授权他人参加磋商的，须提供法定代表人授权委托书。磋商文件中凡是需要法定代表人盖章之处，非法人单位的负责人均参照执行。</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联合体响应和分包情况</w:t>
            </w:r>
          </w:p>
        </w:tc>
        <w:tc>
          <w:tcPr>
            <w:tcW w:type="dxa" w:w="3322"/>
          </w:tcPr>
          <w:p>
            <w:pPr>
              <w:pStyle w:val="null3"/>
            </w:pPr>
            <w:r>
              <w:rPr>
                <w:rFonts w:ascii="仿宋_GB2312" w:hAnsi="仿宋_GB2312" w:cs="仿宋_GB2312" w:eastAsia="仿宋_GB2312"/>
              </w:rPr>
              <w:t>本项目不接受联合体响应，不允许分包。供应商提供《非联合体不分包响应声明》，视为独立响应、不分包。</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响应文件封面、响应函</w:t>
            </w:r>
          </w:p>
        </w:tc>
        <w:tc>
          <w:tcPr>
            <w:tcW w:type="dxa" w:w="3322"/>
          </w:tcPr>
          <w:p>
            <w:pPr>
              <w:pStyle w:val="null3"/>
            </w:pPr>
            <w:r>
              <w:rPr>
                <w:rFonts w:ascii="仿宋_GB2312" w:hAnsi="仿宋_GB2312" w:cs="仿宋_GB2312" w:eastAsia="仿宋_GB2312"/>
              </w:rPr>
              <w:t>响应文件封面、响应函符合磋商文件要求。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技术服务要求</w:t>
            </w:r>
          </w:p>
        </w:tc>
        <w:tc>
          <w:tcPr>
            <w:tcW w:type="dxa" w:w="3322"/>
          </w:tcPr>
          <w:p>
            <w:pPr>
              <w:pStyle w:val="null3"/>
            </w:pPr>
            <w:r>
              <w:rPr>
                <w:rFonts w:ascii="仿宋_GB2312" w:hAnsi="仿宋_GB2312" w:cs="仿宋_GB2312" w:eastAsia="仿宋_GB2312"/>
              </w:rPr>
              <w:t>完全理解并接受对合格供应商、合格的货物、工程或服务要求，根据供应商响应文件《实质性条款响应》，结合磋商文件第三章“★”标识的实质性要求没有负偏离。</w:t>
            </w:r>
          </w:p>
        </w:tc>
        <w:tc>
          <w:tcPr>
            <w:tcW w:type="dxa" w:w="1661"/>
          </w:tcPr>
          <w:p>
            <w:pPr>
              <w:pStyle w:val="null3"/>
            </w:pPr>
            <w:r>
              <w:rPr>
                <w:rFonts w:ascii="仿宋_GB2312" w:hAnsi="仿宋_GB2312" w:cs="仿宋_GB2312" w:eastAsia="仿宋_GB2312"/>
              </w:rPr>
              <w:t>商务应答表 服务方案 服务内容及服务要求应答表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第一次磋商报价表</w:t>
            </w:r>
          </w:p>
        </w:tc>
        <w:tc>
          <w:tcPr>
            <w:tcW w:type="dxa" w:w="3322"/>
          </w:tcPr>
          <w:p>
            <w:pPr>
              <w:pStyle w:val="null3"/>
            </w:pPr>
            <w:r>
              <w:rPr>
                <w:rFonts w:ascii="仿宋_GB2312" w:hAnsi="仿宋_GB2312" w:cs="仿宋_GB2312" w:eastAsia="仿宋_GB2312"/>
              </w:rPr>
              <w:t>（1）第一次磋商报价表填写符合要求；（2）计量单位、报价货币均符合磋商文件要求；（3）第一次磋商报价只有一个有效报价，无选择性报价，未超出采购预算或磋商文件规定的最高限价。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完全理解并接受《质量安全责任承诺书》、《拒绝政府采购领域商业贿赂承诺书》。</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技术指标：本项共计40分，供应商应根据“采购内容及技术参数要求”据实响应，并保证产品、技术具有较高先进性。 1.根据技术参数响应程度进行评审，标“★”须提供相应功能证明材料。 评分依据：完全满足或高于磋商文件要求的得26分；技术参数中标“★”项每有一项不满足扣2分，其他参数每有一项不满足扣1分，扣完为止。 2.提供本省内纪委监务通平台对接成功的案例及对接证明资料（接入现有监务通平台的证明截图，加盖原厂公章，原件备查），确保本次建设平台安全接入现有平台。 评分依据：提供1个成功案例得2分，最高10分；未提供不得分。 3.按照省纪委监委统一平台接入、统一集中管控、统一标准规范，要求县级平台接入现有平台，共享平台基础功能资源，提供统一平台的接入证明材料（加盖原厂公章，原件备查）得4分，未提供不得分。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安全保证</w:t>
            </w:r>
          </w:p>
        </w:tc>
        <w:tc>
          <w:tcPr>
            <w:tcW w:type="dxa" w:w="2492"/>
          </w:tcPr>
          <w:p>
            <w:pPr>
              <w:pStyle w:val="null3"/>
            </w:pPr>
            <w:r>
              <w:rPr>
                <w:rFonts w:ascii="仿宋_GB2312" w:hAnsi="仿宋_GB2312" w:cs="仿宋_GB2312" w:eastAsia="仿宋_GB2312"/>
              </w:rPr>
              <w:t>双系统须需提供原厂授权得 2 分，未提供不得分。 安全智能薄膜卡提供测试报告、商用密码产品认证证书，二项满足得2分，缺一项不得分。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项目技术方案</w:t>
            </w:r>
          </w:p>
        </w:tc>
        <w:tc>
          <w:tcPr>
            <w:tcW w:type="dxa" w:w="2492"/>
          </w:tcPr>
          <w:p>
            <w:pPr>
              <w:pStyle w:val="null3"/>
            </w:pPr>
            <w:r>
              <w:rPr>
                <w:rFonts w:ascii="仿宋_GB2312" w:hAnsi="仿宋_GB2312" w:cs="仿宋_GB2312" w:eastAsia="仿宋_GB2312"/>
              </w:rPr>
              <w:t>提供项目的建设背景、目标、依据等相关符合建设方案要求，整体技术方案的体系架构、实用性、完整性、可操作性是否满足实际需求等响应情况综合赋分,一般得0-5分，优秀得6-10分。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根据投入的具体人员，财力调配、运输派送、应急保障处理、实施计划、供货、安装、调试等响应情况综合赋分，一般得0-4分，优秀得5-8分。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项目服务团队</w:t>
            </w:r>
          </w:p>
        </w:tc>
        <w:tc>
          <w:tcPr>
            <w:tcW w:type="dxa" w:w="2492"/>
          </w:tcPr>
          <w:p>
            <w:pPr>
              <w:pStyle w:val="null3"/>
            </w:pPr>
            <w:r>
              <w:rPr>
                <w:rFonts w:ascii="仿宋_GB2312" w:hAnsi="仿宋_GB2312" w:cs="仿宋_GB2312" w:eastAsia="仿宋_GB2312"/>
              </w:rPr>
              <w:t>本项目拟派项目服务团队人员须为供应商在职员工，提供劳务合同证明，在此基础上：项目团队人员包含信息安全工程师1名及以上（2 分），项目团队人员包含大数据分析师1名（2分）。 （以上材料须提供证书并加盖投标人公章；不清晰、无法识别的或不提供的均不得分。）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根据培训服务方案完善程度、科学合理程度，售后服务方案切合项目实际、方案可实施性等响应情况综合赋分，一般得0-4分，优秀得5-8分。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供应商提供投标截止时间近三年类似项目业绩，提供合同关键页扫描件或中标通知书扫描件。 评分依据：每提供一份业绩证明文件得3分，最多得6分，未提供不得分。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所有合格供应商相应报价的最低报价为基准价，最低报价供应商报价得分20分，其他各供应商得分按下列公式计算：（基准价/相应报价）×20%×100。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详见附件：合同基本条款.docx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