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版本号：LHZBZC2026059S.1B120260716001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多波段脉宽重频可调高能激光光源(二次)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LHZBZC2026059S.1B1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多波段脉宽重频可调高能激光光源(二次)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LHZBZC2026059S.1B1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多波段脉宽重频可调高能激光光源(二次)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理工大学多波段脉宽重频可调高能激光光源项目，面向无人值守场景的智能检测与控制应用，该项目作为主动光学激励与控制核心，结合光电探测器形成闭环，通过主控芯片实现参数自适应与实时联动控制；同时可选配自由空间光通信模块用于远程数据回传。依托高稳定度、可调/可编程的激光输出与配套调制检测手段，形成“稳定光源—高带宽调制—多通道采集—智能分析”的完整链条，面向弱信号检测、精密测量与智能感知提供关键支撑数据与方案。</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采购包1（多波段脉宽重频可调高能激光光源）：属于专门面向中小企业采购。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8、控股管理关系：提供直接控股和管理关系承诺函。若与其他供应商存在单位负责人为同一人或者存在直接控股、管理关系的，则投标无效。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高禧、宋妍、黄沛、李晨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开户银行：招商银行西安分行南大街支行</w:t>
            </w:r>
          </w:p>
          <w:p>
            <w:pPr>
              <w:pStyle w:val="null3"/>
            </w:pPr>
            <w:r>
              <w:rPr>
                <w:rFonts w:ascii="仿宋_GB2312" w:hAnsi="仿宋_GB2312" w:cs="仿宋_GB2312" w:eastAsia="仿宋_GB2312"/>
              </w:rPr>
              <w:t>银行账号：292083674310001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代理服务费收费标准：80万以下项目招标代理服务费：5000.00元/项；80万～400万项目参照国家计委颁发的《招标代理服务收费管理暂行办法》（计价格〔2002〕1980号）及（发改办价格〔2011〕534号）规定的70.00%计费。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联系人：宋妍</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理工大学多波段脉宽重频可调高能激光光源项目，面向无人值守场景的智能检测与控制应用，该项目作为主动光学激励与控制核心，结合光电探测器形成闭环，通过主控芯片实现参数自适应与实时联动控制；同时可选配自由空间光通信模块用于远程数据回传。依托高稳定度、可调/可编程的激光输出与配套调制检测手段，形成“稳定光源—高带宽调制—多通道采集—智能分析”的完整链条，面向弱信号检测、精密测量与智能感知提供关键支撑数据与方案。</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多波段脉宽重频可调高能激光光源系统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标的名称：多波段脉宽重频可调高能激光光源系统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8"/>
              <w:gridCol w:w="2309"/>
            </w:tblGrid>
            <w:tr>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多波段脉宽重频可调高能激光器</w:t>
                  </w:r>
                  <w:r>
                    <w:rPr>
                      <w:rFonts w:ascii="仿宋_GB2312" w:hAnsi="仿宋_GB2312" w:cs="仿宋_GB2312" w:eastAsia="仿宋_GB2312"/>
                      <w:sz w:val="20"/>
                    </w:rPr>
                    <w:t>（核心产品）</w:t>
                  </w:r>
                </w:p>
              </w:tc>
              <w:tc>
                <w:tcPr>
                  <w:tcW w:type="dxa" w:w="2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1、▲输出波长：应覆盖紫外、可见光及近红外波段，中心波长为355nm±2nm、532nm±2nm、1064nm±2nm；</w:t>
                  </w:r>
                </w:p>
                <w:p>
                  <w:pPr>
                    <w:pStyle w:val="null3"/>
                    <w:jc w:val="both"/>
                  </w:pPr>
                  <w:r>
                    <w:rPr>
                      <w:rFonts w:ascii="仿宋_GB2312" w:hAnsi="仿宋_GB2312" w:cs="仿宋_GB2312" w:eastAsia="仿宋_GB2312"/>
                      <w:sz w:val="20"/>
                    </w:rPr>
                    <w:t>2、输出路数：≥2路，支持独立调节与同步控制；</w:t>
                  </w:r>
                </w:p>
                <w:p>
                  <w:pPr>
                    <w:pStyle w:val="null3"/>
                    <w:jc w:val="both"/>
                  </w:pPr>
                  <w:r>
                    <w:rPr>
                      <w:rFonts w:ascii="仿宋_GB2312" w:hAnsi="仿宋_GB2312" w:cs="仿宋_GB2312" w:eastAsia="仿宋_GB2312"/>
                      <w:sz w:val="20"/>
                    </w:rPr>
                    <w:t>3、▲包络脉宽：支持5ns、10ns、20ns可调脉宽可调输出；</w:t>
                  </w:r>
                </w:p>
                <w:p>
                  <w:pPr>
                    <w:pStyle w:val="null3"/>
                    <w:jc w:val="both"/>
                  </w:pPr>
                  <w:r>
                    <w:rPr>
                      <w:rFonts w:ascii="仿宋_GB2312" w:hAnsi="仿宋_GB2312" w:cs="仿宋_GB2312" w:eastAsia="仿宋_GB2312"/>
                      <w:sz w:val="20"/>
                    </w:rPr>
                    <w:t>4、包络重复频率：支持频率100Hz～1kHz可调输出；</w:t>
                  </w:r>
                </w:p>
                <w:p>
                  <w:pPr>
                    <w:pStyle w:val="null3"/>
                    <w:jc w:val="both"/>
                  </w:pPr>
                  <w:r>
                    <w:rPr>
                      <w:rFonts w:ascii="仿宋_GB2312" w:hAnsi="仿宋_GB2312" w:cs="仿宋_GB2312" w:eastAsia="仿宋_GB2312"/>
                      <w:sz w:val="20"/>
                    </w:rPr>
                    <w:t>5、调制频率：典型范围0.6GHz～10GHz；</w:t>
                  </w:r>
                </w:p>
                <w:p>
                  <w:pPr>
                    <w:pStyle w:val="null3"/>
                    <w:jc w:val="both"/>
                  </w:pPr>
                  <w:r>
                    <w:rPr>
                      <w:rFonts w:ascii="仿宋_GB2312" w:hAnsi="仿宋_GB2312" w:cs="仿宋_GB2312" w:eastAsia="仿宋_GB2312"/>
                      <w:sz w:val="20"/>
                    </w:rPr>
                    <w:t>6、调制度：≥90%；</w:t>
                  </w:r>
                </w:p>
                <w:p>
                  <w:pPr>
                    <w:pStyle w:val="null3"/>
                    <w:jc w:val="both"/>
                  </w:pPr>
                  <w:r>
                    <w:rPr>
                      <w:rFonts w:ascii="仿宋_GB2312" w:hAnsi="仿宋_GB2312" w:cs="仿宋_GB2312" w:eastAsia="仿宋_GB2312"/>
                      <w:sz w:val="20"/>
                    </w:rPr>
                    <w:t>7、▲单路脉冲输出能量：</w:t>
                  </w:r>
                </w:p>
                <w:p>
                  <w:pPr>
                    <w:pStyle w:val="null3"/>
                    <w:jc w:val="both"/>
                  </w:pPr>
                  <w:r>
                    <w:rPr>
                      <w:rFonts w:ascii="仿宋_GB2312" w:hAnsi="仿宋_GB2312" w:cs="仿宋_GB2312" w:eastAsia="仿宋_GB2312"/>
                      <w:sz w:val="20"/>
                    </w:rPr>
                    <w:t>近红外波段</w:t>
                  </w:r>
                  <w:r>
                    <w:rPr>
                      <w:rFonts w:ascii="仿宋_GB2312" w:hAnsi="仿宋_GB2312" w:cs="仿宋_GB2312" w:eastAsia="仿宋_GB2312"/>
                      <w:sz w:val="20"/>
                    </w:rPr>
                    <w:t>单脉冲能量</w:t>
                  </w:r>
                  <w:r>
                    <w:rPr>
                      <w:rFonts w:ascii="仿宋_GB2312" w:hAnsi="仿宋_GB2312" w:cs="仿宋_GB2312" w:eastAsia="仿宋_GB2312"/>
                      <w:sz w:val="20"/>
                    </w:rPr>
                    <w:t>≥100mJ，100mJ@1064nm@8GHz；</w:t>
                  </w:r>
                </w:p>
                <w:p>
                  <w:pPr>
                    <w:pStyle w:val="null3"/>
                    <w:jc w:val="both"/>
                  </w:pPr>
                  <w:r>
                    <w:rPr>
                      <w:rFonts w:ascii="仿宋_GB2312" w:hAnsi="仿宋_GB2312" w:cs="仿宋_GB2312" w:eastAsia="仿宋_GB2312"/>
                      <w:sz w:val="20"/>
                    </w:rPr>
                    <w:t>可见光波段单脉冲能量</w:t>
                  </w:r>
                  <w:r>
                    <w:rPr>
                      <w:rFonts w:ascii="仿宋_GB2312" w:hAnsi="仿宋_GB2312" w:cs="仿宋_GB2312" w:eastAsia="仿宋_GB2312"/>
                      <w:sz w:val="20"/>
                    </w:rPr>
                    <w:t>≥50mJ，50mJ@532nm@8GHz；</w:t>
                  </w:r>
                </w:p>
                <w:p>
                  <w:pPr>
                    <w:pStyle w:val="null3"/>
                    <w:jc w:val="both"/>
                  </w:pPr>
                  <w:r>
                    <w:rPr>
                      <w:rFonts w:ascii="仿宋_GB2312" w:hAnsi="仿宋_GB2312" w:cs="仿宋_GB2312" w:eastAsia="仿宋_GB2312"/>
                      <w:sz w:val="20"/>
                    </w:rPr>
                    <w:t>紫外波段单脉冲能量</w:t>
                  </w:r>
                  <w:r>
                    <w:rPr>
                      <w:rFonts w:ascii="仿宋_GB2312" w:hAnsi="仿宋_GB2312" w:cs="仿宋_GB2312" w:eastAsia="仿宋_GB2312"/>
                      <w:sz w:val="20"/>
                    </w:rPr>
                    <w:t>≥30mJ，30mJ@355nm@8GHz；</w:t>
                  </w:r>
                </w:p>
                <w:p>
                  <w:pPr>
                    <w:pStyle w:val="null3"/>
                    <w:jc w:val="both"/>
                  </w:pPr>
                  <w:r>
                    <w:rPr>
                      <w:rFonts w:ascii="仿宋_GB2312" w:hAnsi="仿宋_GB2312" w:cs="仿宋_GB2312" w:eastAsia="仿宋_GB2312"/>
                      <w:sz w:val="20"/>
                    </w:rPr>
                    <w:t>8、光谱宽度：≤0.02nm；</w:t>
                  </w:r>
                </w:p>
                <w:p>
                  <w:pPr>
                    <w:pStyle w:val="null3"/>
                    <w:jc w:val="both"/>
                  </w:pPr>
                  <w:r>
                    <w:rPr>
                      <w:rFonts w:ascii="仿宋_GB2312" w:hAnsi="仿宋_GB2312" w:cs="仿宋_GB2312" w:eastAsia="仿宋_GB2312"/>
                      <w:sz w:val="20"/>
                    </w:rPr>
                    <w:t>9、单脉冲光斑均匀性：≥90%；</w:t>
                  </w:r>
                </w:p>
                <w:p>
                  <w:pPr>
                    <w:pStyle w:val="null3"/>
                    <w:jc w:val="both"/>
                  </w:pPr>
                  <w:r>
                    <w:rPr>
                      <w:rFonts w:ascii="仿宋_GB2312" w:hAnsi="仿宋_GB2312" w:cs="仿宋_GB2312" w:eastAsia="仿宋_GB2312"/>
                      <w:sz w:val="20"/>
                    </w:rPr>
                    <w:t>10、出光时间抖动(相对于触发输入信号RMS@100shots)：≤100ps；</w:t>
                  </w:r>
                </w:p>
                <w:p>
                  <w:pPr>
                    <w:pStyle w:val="null3"/>
                    <w:jc w:val="both"/>
                  </w:pPr>
                  <w:r>
                    <w:rPr>
                      <w:rFonts w:ascii="仿宋_GB2312" w:hAnsi="仿宋_GB2312" w:cs="仿宋_GB2312" w:eastAsia="仿宋_GB2312"/>
                      <w:sz w:val="20"/>
                    </w:rPr>
                    <w:t>11、发散角：≤1.2mrad；</w:t>
                  </w:r>
                </w:p>
                <w:p>
                  <w:pPr>
                    <w:pStyle w:val="null3"/>
                    <w:jc w:val="both"/>
                  </w:pPr>
                  <w:r>
                    <w:rPr>
                      <w:rFonts w:ascii="仿宋_GB2312" w:hAnsi="仿宋_GB2312" w:cs="仿宋_GB2312" w:eastAsia="仿宋_GB2312"/>
                      <w:sz w:val="20"/>
                    </w:rPr>
                    <w:t>12、输出功率稳定性：≤3%；</w:t>
                  </w:r>
                </w:p>
                <w:p>
                  <w:pPr>
                    <w:pStyle w:val="null3"/>
                    <w:jc w:val="both"/>
                  </w:pPr>
                  <w:r>
                    <w:rPr>
                      <w:rFonts w:ascii="仿宋_GB2312" w:hAnsi="仿宋_GB2312" w:cs="仿宋_GB2312" w:eastAsia="仿宋_GB2312"/>
                      <w:sz w:val="20"/>
                    </w:rPr>
                    <w:t>13、输出光斑大小：≥7mm；</w:t>
                  </w:r>
                </w:p>
                <w:p>
                  <w:pPr>
                    <w:pStyle w:val="null3"/>
                    <w:jc w:val="both"/>
                  </w:pPr>
                  <w:r>
                    <w:rPr>
                      <w:rFonts w:ascii="仿宋_GB2312" w:hAnsi="仿宋_GB2312" w:cs="仿宋_GB2312" w:eastAsia="仿宋_GB2312"/>
                      <w:sz w:val="20"/>
                    </w:rPr>
                    <w:t>14、同步时钟输出及接口：100MHz，SMA；</w:t>
                  </w:r>
                </w:p>
                <w:p>
                  <w:pPr>
                    <w:pStyle w:val="null3"/>
                    <w:jc w:val="both"/>
                  </w:pPr>
                  <w:r>
                    <w:rPr>
                      <w:rFonts w:ascii="仿宋_GB2312" w:hAnsi="仿宋_GB2312" w:cs="仿宋_GB2312" w:eastAsia="仿宋_GB2312"/>
                      <w:sz w:val="20"/>
                    </w:rPr>
                    <w:t>15、同步时钟输入及接口：100MHz，SMA；</w:t>
                  </w:r>
                </w:p>
                <w:p>
                  <w:pPr>
                    <w:pStyle w:val="null3"/>
                    <w:jc w:val="both"/>
                  </w:pPr>
                  <w:r>
                    <w:rPr>
                      <w:rFonts w:ascii="仿宋_GB2312" w:hAnsi="仿宋_GB2312" w:cs="仿宋_GB2312" w:eastAsia="仿宋_GB2312"/>
                      <w:sz w:val="20"/>
                    </w:rPr>
                    <w:t>16、同步触发输入：TTL，5V，SMA；</w:t>
                  </w:r>
                </w:p>
                <w:p>
                  <w:pPr>
                    <w:pStyle w:val="null3"/>
                    <w:jc w:val="both"/>
                  </w:pPr>
                  <w:r>
                    <w:rPr>
                      <w:rFonts w:ascii="仿宋_GB2312" w:hAnsi="仿宋_GB2312" w:cs="仿宋_GB2312" w:eastAsia="仿宋_GB2312"/>
                      <w:sz w:val="20"/>
                    </w:rPr>
                    <w:t>17、附属产品(整套)：</w:t>
                  </w:r>
                </w:p>
                <w:p>
                  <w:pPr>
                    <w:pStyle w:val="null3"/>
                    <w:jc w:val="both"/>
                  </w:pPr>
                  <w:r>
                    <w:rPr>
                      <w:rFonts w:ascii="仿宋_GB2312" w:hAnsi="仿宋_GB2312" w:cs="仿宋_GB2312" w:eastAsia="仿宋_GB2312"/>
                      <w:sz w:val="20"/>
                    </w:rPr>
                    <w:t>附属产品</w:t>
                  </w:r>
                  <w:r>
                    <w:rPr>
                      <w:rFonts w:ascii="仿宋_GB2312" w:hAnsi="仿宋_GB2312" w:cs="仿宋_GB2312" w:eastAsia="仿宋_GB2312"/>
                      <w:sz w:val="20"/>
                    </w:rPr>
                    <w:t>(整套):激光器系统应支持激光调制、稳频稳幅控制、数据采集与实时控制、光谱与波束质量分析、弱光探测、隔振支撑、安全联锁防护及热管理等功能；设备应包含现场安装、系统联调及技术培训服务。</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FPGA开发板</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18、核心板：PZ7045-SOM-900；</w:t>
                  </w:r>
                </w:p>
                <w:p>
                  <w:pPr>
                    <w:pStyle w:val="null3"/>
                    <w:jc w:val="both"/>
                  </w:pPr>
                  <w:r>
                    <w:rPr>
                      <w:rFonts w:ascii="仿宋_GB2312" w:hAnsi="仿宋_GB2312" w:cs="仿宋_GB2312" w:eastAsia="仿宋_GB2312"/>
                      <w:sz w:val="20"/>
                    </w:rPr>
                    <w:t>19、▲主控制器：XC7Z045-2FFG900I；</w:t>
                  </w:r>
                </w:p>
                <w:p>
                  <w:pPr>
                    <w:pStyle w:val="null3"/>
                    <w:jc w:val="both"/>
                  </w:pPr>
                  <w:r>
                    <w:rPr>
                      <w:rFonts w:ascii="仿宋_GB2312" w:hAnsi="仿宋_GB2312" w:cs="仿宋_GB2312" w:eastAsia="仿宋_GB2312"/>
                      <w:sz w:val="20"/>
                    </w:rPr>
                    <w:t>20、内核：双核ARMCortex-A9、主频800MHz；</w:t>
                  </w:r>
                </w:p>
                <w:p>
                  <w:pPr>
                    <w:pStyle w:val="null3"/>
                    <w:jc w:val="both"/>
                  </w:pPr>
                  <w:r>
                    <w:rPr>
                      <w:rFonts w:ascii="仿宋_GB2312" w:hAnsi="仿宋_GB2312" w:cs="仿宋_GB2312" w:eastAsia="仿宋_GB2312"/>
                      <w:sz w:val="20"/>
                    </w:rPr>
                    <w:t>21、逻辑单元：350K；</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、数字信号处理单元：</w:t>
                  </w:r>
                  <w:r>
                    <w:rPr>
                      <w:rFonts w:ascii="仿宋_GB2312" w:hAnsi="仿宋_GB2312" w:cs="仿宋_GB2312" w:eastAsia="仿宋_GB2312"/>
                      <w:sz w:val="20"/>
                    </w:rPr>
                    <w:t>900DSPSlices</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3</w:t>
                  </w:r>
                  <w:r>
                    <w:rPr>
                      <w:rFonts w:ascii="仿宋_GB2312" w:hAnsi="仿宋_GB2312" w:cs="仿宋_GB2312" w:eastAsia="仿宋_GB2312"/>
                      <w:sz w:val="20"/>
                    </w:rPr>
                    <w:t>、内存：</w:t>
                  </w:r>
                  <w:r>
                    <w:rPr>
                      <w:rFonts w:ascii="仿宋_GB2312" w:hAnsi="仿宋_GB2312" w:cs="仿宋_GB2312" w:eastAsia="仿宋_GB2312"/>
                      <w:sz w:val="20"/>
                    </w:rPr>
                    <w:t>DDR3/DD3L2GB</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4</w:t>
                  </w:r>
                  <w:r>
                    <w:rPr>
                      <w:rFonts w:ascii="仿宋_GB2312" w:hAnsi="仿宋_GB2312" w:cs="仿宋_GB2312" w:eastAsia="仿宋_GB2312"/>
                      <w:sz w:val="20"/>
                    </w:rPr>
                    <w:t>、非易失性存储器：</w:t>
                  </w:r>
                  <w:r>
                    <w:rPr>
                      <w:rFonts w:ascii="仿宋_GB2312" w:hAnsi="仿宋_GB2312" w:cs="仿宋_GB2312" w:eastAsia="仿宋_GB2312"/>
                      <w:sz w:val="20"/>
                    </w:rPr>
                    <w:t>QSPIFLASH256Mb</w:t>
                  </w:r>
                </w:p>
                <w:p>
                  <w:pPr>
                    <w:pStyle w:val="null3"/>
                    <w:jc w:val="both"/>
                  </w:pPr>
                  <w:r>
                    <w:rPr>
                      <w:rFonts w:ascii="仿宋_GB2312" w:hAnsi="仿宋_GB2312" w:cs="仿宋_GB2312" w:eastAsia="仿宋_GB2312"/>
                      <w:sz w:val="20"/>
                    </w:rPr>
                    <w:t>25</w:t>
                  </w:r>
                  <w:r>
                    <w:rPr>
                      <w:rFonts w:ascii="仿宋_GB2312" w:hAnsi="仿宋_GB2312" w:cs="仿宋_GB2312" w:eastAsia="仿宋_GB2312"/>
                      <w:sz w:val="20"/>
                    </w:rPr>
                    <w:t>、千兆以太网：</w:t>
                  </w:r>
                  <w:r>
                    <w:rPr>
                      <w:rFonts w:ascii="仿宋_GB2312" w:hAnsi="仿宋_GB2312" w:cs="仿宋_GB2312" w:eastAsia="仿宋_GB2312"/>
                      <w:sz w:val="20"/>
                    </w:rPr>
                    <w:t>1路，工业级选型；</w:t>
                  </w:r>
                </w:p>
                <w:p>
                  <w:pPr>
                    <w:pStyle w:val="null3"/>
                    <w:jc w:val="both"/>
                  </w:pPr>
                  <w:r>
                    <w:rPr>
                      <w:rFonts w:ascii="仿宋_GB2312" w:hAnsi="仿宋_GB2312" w:cs="仿宋_GB2312" w:eastAsia="仿宋_GB2312"/>
                      <w:sz w:val="20"/>
                    </w:rPr>
                    <w:t>26</w:t>
                  </w:r>
                  <w:r>
                    <w:rPr>
                      <w:rFonts w:ascii="仿宋_GB2312" w:hAnsi="仿宋_GB2312" w:cs="仿宋_GB2312" w:eastAsia="仿宋_GB2312"/>
                      <w:sz w:val="20"/>
                    </w:rPr>
                    <w:t>、供电</w:t>
                  </w:r>
                  <w:r>
                    <w:rPr>
                      <w:rFonts w:ascii="仿宋_GB2312" w:hAnsi="仿宋_GB2312" w:cs="仿宋_GB2312" w:eastAsia="仿宋_GB2312"/>
                      <w:sz w:val="20"/>
                    </w:rPr>
                    <w:t>/电流：12V/3A；</w:t>
                  </w:r>
                </w:p>
                <w:p>
                  <w:pPr>
                    <w:pStyle w:val="null3"/>
                    <w:jc w:val="both"/>
                  </w:pPr>
                  <w:r>
                    <w:rPr>
                      <w:rFonts w:ascii="仿宋_GB2312" w:hAnsi="仿宋_GB2312" w:cs="仿宋_GB2312" w:eastAsia="仿宋_GB2312"/>
                      <w:sz w:val="20"/>
                    </w:rPr>
                    <w:t>27</w:t>
                  </w:r>
                  <w:r>
                    <w:rPr>
                      <w:rFonts w:ascii="仿宋_GB2312" w:hAnsi="仿宋_GB2312" w:cs="仿宋_GB2312" w:eastAsia="仿宋_GB2312"/>
                      <w:sz w:val="20"/>
                    </w:rPr>
                    <w:t>、晶振：</w:t>
                  </w:r>
                  <w:r>
                    <w:rPr>
                      <w:rFonts w:ascii="仿宋_GB2312" w:hAnsi="仿宋_GB2312" w:cs="仿宋_GB2312" w:eastAsia="仿宋_GB2312"/>
                      <w:sz w:val="20"/>
                    </w:rPr>
                    <w:t>3个；</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四通道高速</w:t>
                  </w:r>
                  <w:r>
                    <w:rPr>
                      <w:rFonts w:ascii="仿宋_GB2312" w:hAnsi="仿宋_GB2312" w:cs="仿宋_GB2312" w:eastAsia="仿宋_GB2312"/>
                      <w:sz w:val="20"/>
                    </w:rPr>
                    <w:t>ADC</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28</w:t>
                  </w:r>
                  <w:r>
                    <w:rPr>
                      <w:rFonts w:ascii="仿宋_GB2312" w:hAnsi="仿宋_GB2312" w:cs="仿宋_GB2312" w:eastAsia="仿宋_GB2312"/>
                      <w:sz w:val="20"/>
                    </w:rPr>
                    <w:t>、通道数：四通道；</w:t>
                  </w:r>
                </w:p>
                <w:p>
                  <w:pPr>
                    <w:pStyle w:val="null3"/>
                    <w:jc w:val="both"/>
                  </w:pPr>
                  <w:r>
                    <w:rPr>
                      <w:rFonts w:ascii="仿宋_GB2312" w:hAnsi="仿宋_GB2312" w:cs="仿宋_GB2312" w:eastAsia="仿宋_GB2312"/>
                      <w:sz w:val="20"/>
                    </w:rPr>
                    <w:t>29</w:t>
                  </w:r>
                  <w:r>
                    <w:rPr>
                      <w:rFonts w:ascii="仿宋_GB2312" w:hAnsi="仿宋_GB2312" w:cs="仿宋_GB2312" w:eastAsia="仿宋_GB2312"/>
                      <w:sz w:val="20"/>
                    </w:rPr>
                    <w:t>、触发通道：</w:t>
                  </w:r>
                  <w:r>
                    <w:rPr>
                      <w:rFonts w:ascii="仿宋_GB2312" w:hAnsi="仿宋_GB2312" w:cs="仿宋_GB2312" w:eastAsia="仿宋_GB2312"/>
                      <w:sz w:val="20"/>
                    </w:rPr>
                    <w:t>1路；</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0</w:t>
                  </w:r>
                  <w:r>
                    <w:rPr>
                      <w:rFonts w:ascii="仿宋_GB2312" w:hAnsi="仿宋_GB2312" w:cs="仿宋_GB2312" w:eastAsia="仿宋_GB2312"/>
                      <w:sz w:val="20"/>
                    </w:rPr>
                    <w:t>、时钟通道：</w:t>
                  </w:r>
                  <w:r>
                    <w:rPr>
                      <w:rFonts w:ascii="仿宋_GB2312" w:hAnsi="仿宋_GB2312" w:cs="仿宋_GB2312" w:eastAsia="仿宋_GB2312"/>
                      <w:sz w:val="20"/>
                    </w:rPr>
                    <w:t>1路；</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1</w:t>
                  </w:r>
                  <w:r>
                    <w:rPr>
                      <w:rFonts w:ascii="仿宋_GB2312" w:hAnsi="仿宋_GB2312" w:cs="仿宋_GB2312" w:eastAsia="仿宋_GB2312"/>
                      <w:sz w:val="20"/>
                    </w:rPr>
                    <w:t>、输入模式：直流</w:t>
                  </w:r>
                  <w:r>
                    <w:rPr>
                      <w:rFonts w:ascii="仿宋_GB2312" w:hAnsi="仿宋_GB2312" w:cs="仿宋_GB2312" w:eastAsia="仿宋_GB2312"/>
                      <w:sz w:val="20"/>
                    </w:rPr>
                    <w:t>/交流两用；</w:t>
                  </w:r>
                </w:p>
                <w:p>
                  <w:pPr>
                    <w:pStyle w:val="null3"/>
                    <w:jc w:val="both"/>
                  </w:pPr>
                  <w:r>
                    <w:rPr>
                      <w:rFonts w:ascii="仿宋_GB2312" w:hAnsi="仿宋_GB2312" w:cs="仿宋_GB2312" w:eastAsia="仿宋_GB2312"/>
                      <w:sz w:val="20"/>
                    </w:rPr>
                    <w:t>32</w:t>
                  </w:r>
                  <w:r>
                    <w:rPr>
                      <w:rFonts w:ascii="仿宋_GB2312" w:hAnsi="仿宋_GB2312" w:cs="仿宋_GB2312" w:eastAsia="仿宋_GB2312"/>
                      <w:sz w:val="20"/>
                    </w:rPr>
                    <w:t>、</w:t>
                  </w:r>
                  <w:r>
                    <w:rPr>
                      <w:rFonts w:ascii="仿宋_GB2312" w:hAnsi="仿宋_GB2312" w:cs="仿宋_GB2312" w:eastAsia="仿宋_GB2312"/>
                      <w:sz w:val="20"/>
                    </w:rPr>
                    <w:t>▲位数：14bit；</w:t>
                  </w:r>
                </w:p>
                <w:p>
                  <w:pPr>
                    <w:pStyle w:val="null3"/>
                    <w:jc w:val="both"/>
                  </w:pPr>
                  <w:r>
                    <w:rPr>
                      <w:rFonts w:ascii="仿宋_GB2312" w:hAnsi="仿宋_GB2312" w:cs="仿宋_GB2312" w:eastAsia="仿宋_GB2312"/>
                      <w:sz w:val="20"/>
                    </w:rPr>
                    <w:t>33</w:t>
                  </w:r>
                  <w:r>
                    <w:rPr>
                      <w:rFonts w:ascii="仿宋_GB2312" w:hAnsi="仿宋_GB2312" w:cs="仿宋_GB2312" w:eastAsia="仿宋_GB2312"/>
                      <w:sz w:val="20"/>
                    </w:rPr>
                    <w:t>、</w:t>
                  </w:r>
                  <w:r>
                    <w:rPr>
                      <w:rFonts w:ascii="仿宋_GB2312" w:hAnsi="仿宋_GB2312" w:cs="仿宋_GB2312" w:eastAsia="仿宋_GB2312"/>
                      <w:sz w:val="20"/>
                    </w:rPr>
                    <w:t>▲最高采样率：250MSPS；</w:t>
                  </w:r>
                </w:p>
                <w:p>
                  <w:pPr>
                    <w:pStyle w:val="null3"/>
                    <w:jc w:val="both"/>
                  </w:pPr>
                  <w:r>
                    <w:rPr>
                      <w:rFonts w:ascii="仿宋_GB2312" w:hAnsi="仿宋_GB2312" w:cs="仿宋_GB2312" w:eastAsia="仿宋_GB2312"/>
                      <w:sz w:val="20"/>
                    </w:rPr>
                    <w:t>34</w:t>
                  </w:r>
                  <w:r>
                    <w:rPr>
                      <w:rFonts w:ascii="仿宋_GB2312" w:hAnsi="仿宋_GB2312" w:cs="仿宋_GB2312" w:eastAsia="仿宋_GB2312"/>
                      <w:sz w:val="20"/>
                    </w:rPr>
                    <w:t>、电压范围：</w:t>
                  </w:r>
                  <w:r>
                    <w:rPr>
                      <w:rFonts w:ascii="仿宋_GB2312" w:hAnsi="仿宋_GB2312" w:cs="仿宋_GB2312" w:eastAsia="仿宋_GB2312"/>
                      <w:sz w:val="20"/>
                    </w:rPr>
                    <w:t>1.75VPP；</w:t>
                  </w:r>
                </w:p>
                <w:p>
                  <w:pPr>
                    <w:pStyle w:val="null3"/>
                    <w:jc w:val="both"/>
                  </w:pPr>
                  <w:r>
                    <w:rPr>
                      <w:rFonts w:ascii="仿宋_GB2312" w:hAnsi="仿宋_GB2312" w:cs="仿宋_GB2312" w:eastAsia="仿宋_GB2312"/>
                      <w:sz w:val="20"/>
                    </w:rPr>
                    <w:t>35</w:t>
                  </w:r>
                  <w:r>
                    <w:rPr>
                      <w:rFonts w:ascii="仿宋_GB2312" w:hAnsi="仿宋_GB2312" w:cs="仿宋_GB2312" w:eastAsia="仿宋_GB2312"/>
                      <w:sz w:val="20"/>
                    </w:rPr>
                    <w:t>、工作温度：</w:t>
                  </w:r>
                  <w:r>
                    <w:rPr>
                      <w:rFonts w:ascii="仿宋_GB2312" w:hAnsi="仿宋_GB2312" w:cs="仿宋_GB2312" w:eastAsia="仿宋_GB2312"/>
                      <w:sz w:val="20"/>
                    </w:rPr>
                    <w:t>-40°C～+85°C；</w:t>
                  </w:r>
                </w:p>
                <w:p>
                  <w:pPr>
                    <w:pStyle w:val="null3"/>
                    <w:jc w:val="both"/>
                  </w:pPr>
                  <w:r>
                    <w:rPr>
                      <w:rFonts w:ascii="仿宋_GB2312" w:hAnsi="仿宋_GB2312" w:cs="仿宋_GB2312" w:eastAsia="仿宋_GB2312"/>
                      <w:sz w:val="20"/>
                    </w:rPr>
                    <w:t>36</w:t>
                  </w:r>
                  <w:r>
                    <w:rPr>
                      <w:rFonts w:ascii="仿宋_GB2312" w:hAnsi="仿宋_GB2312" w:cs="仿宋_GB2312" w:eastAsia="仿宋_GB2312"/>
                      <w:sz w:val="20"/>
                    </w:rPr>
                    <w:t>、供电电压：</w:t>
                  </w:r>
                  <w:r>
                    <w:rPr>
                      <w:rFonts w:ascii="仿宋_GB2312" w:hAnsi="仿宋_GB2312" w:cs="仿宋_GB2312" w:eastAsia="仿宋_GB2312"/>
                      <w:sz w:val="20"/>
                    </w:rPr>
                    <w:t>12V；</w:t>
                  </w:r>
                </w:p>
                <w:p>
                  <w:pPr>
                    <w:pStyle w:val="null3"/>
                    <w:jc w:val="both"/>
                  </w:pPr>
                  <w:r>
                    <w:rPr>
                      <w:rFonts w:ascii="仿宋_GB2312" w:hAnsi="仿宋_GB2312" w:cs="仿宋_GB2312" w:eastAsia="仿宋_GB2312"/>
                      <w:sz w:val="20"/>
                    </w:rPr>
                    <w:t>37</w:t>
                  </w:r>
                  <w:r>
                    <w:rPr>
                      <w:rFonts w:ascii="仿宋_GB2312" w:hAnsi="仿宋_GB2312" w:cs="仿宋_GB2312" w:eastAsia="仿宋_GB2312"/>
                      <w:sz w:val="20"/>
                    </w:rPr>
                    <w:t>、连接器类型：</w:t>
                  </w:r>
                  <w:r>
                    <w:rPr>
                      <w:rFonts w:ascii="仿宋_GB2312" w:hAnsi="仿宋_GB2312" w:cs="仿宋_GB2312" w:eastAsia="仿宋_GB2312"/>
                      <w:sz w:val="20"/>
                    </w:rPr>
                    <w:t>FMC-LPC；</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紫外单通道成像模组</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38</w:t>
                  </w:r>
                  <w:r>
                    <w:rPr>
                      <w:rFonts w:ascii="仿宋_GB2312" w:hAnsi="仿宋_GB2312" w:cs="仿宋_GB2312" w:eastAsia="仿宋_GB2312"/>
                      <w:sz w:val="20"/>
                    </w:rPr>
                    <w:t>、阴极灵敏度：</w:t>
                  </w:r>
                  <w:r>
                    <w:rPr>
                      <w:rFonts w:ascii="仿宋_GB2312" w:hAnsi="仿宋_GB2312" w:cs="仿宋_GB2312" w:eastAsia="仿宋_GB2312"/>
                      <w:sz w:val="20"/>
                    </w:rPr>
                    <w:t>≥40mA/W@255nm；</w:t>
                  </w:r>
                </w:p>
                <w:p>
                  <w:pPr>
                    <w:pStyle w:val="null3"/>
                    <w:jc w:val="left"/>
                  </w:pPr>
                  <w:r>
                    <w:rPr>
                      <w:rFonts w:ascii="仿宋_GB2312" w:hAnsi="仿宋_GB2312" w:cs="仿宋_GB2312" w:eastAsia="仿宋_GB2312"/>
                      <w:sz w:val="20"/>
                    </w:rPr>
                    <w:t>39</w:t>
                  </w:r>
                  <w:r>
                    <w:rPr>
                      <w:rFonts w:ascii="仿宋_GB2312" w:hAnsi="仿宋_GB2312" w:cs="仿宋_GB2312" w:eastAsia="仿宋_GB2312"/>
                      <w:sz w:val="20"/>
                    </w:rPr>
                    <w:t>、量子效率：</w:t>
                  </w:r>
                  <w:r>
                    <w:rPr>
                      <w:rFonts w:ascii="仿宋_GB2312" w:hAnsi="仿宋_GB2312" w:cs="仿宋_GB2312" w:eastAsia="仿宋_GB2312"/>
                      <w:sz w:val="20"/>
                    </w:rPr>
                    <w:t>≥25%；</w:t>
                  </w:r>
                </w:p>
                <w:p>
                  <w:pPr>
                    <w:pStyle w:val="null3"/>
                    <w:jc w:val="left"/>
                  </w:pP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MCP增益：≥10⁵（1750V）；</w:t>
                  </w:r>
                </w:p>
                <w:p>
                  <w:pPr>
                    <w:pStyle w:val="null3"/>
                    <w:jc w:val="left"/>
                  </w:pPr>
                  <w:r>
                    <w:rPr>
                      <w:rFonts w:ascii="仿宋_GB2312" w:hAnsi="仿宋_GB2312" w:cs="仿宋_GB2312" w:eastAsia="仿宋_GB2312"/>
                      <w:sz w:val="20"/>
                    </w:rPr>
                    <w:t>41</w:t>
                  </w:r>
                  <w:r>
                    <w:rPr>
                      <w:rFonts w:ascii="仿宋_GB2312" w:hAnsi="仿宋_GB2312" w:cs="仿宋_GB2312" w:eastAsia="仿宋_GB2312"/>
                      <w:sz w:val="20"/>
                    </w:rPr>
                    <w:t>、</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≥18l</w:t>
                  </w:r>
                  <w:r>
                    <w:rPr>
                      <w:rFonts w:ascii="仿宋_GB2312" w:hAnsi="仿宋_GB2312" w:cs="仿宋_GB2312" w:eastAsia="仿宋_GB2312"/>
                      <w:sz w:val="20"/>
                    </w:rPr>
                    <w:t>p/mm；</w:t>
                  </w:r>
                </w:p>
                <w:p>
                  <w:pPr>
                    <w:pStyle w:val="null3"/>
                    <w:jc w:val="left"/>
                  </w:pPr>
                  <w:r>
                    <w:rPr>
                      <w:rFonts w:ascii="仿宋_GB2312" w:hAnsi="仿宋_GB2312" w:cs="仿宋_GB2312" w:eastAsia="仿宋_GB2312"/>
                      <w:sz w:val="20"/>
                    </w:rPr>
                    <w:t>42</w:t>
                  </w:r>
                  <w:r>
                    <w:rPr>
                      <w:rFonts w:ascii="仿宋_GB2312" w:hAnsi="仿宋_GB2312" w:cs="仿宋_GB2312" w:eastAsia="仿宋_GB2312"/>
                      <w:sz w:val="20"/>
                    </w:rPr>
                    <w:t>、</w:t>
                  </w:r>
                  <w:r>
                    <w:rPr>
                      <w:rFonts w:ascii="仿宋_GB2312" w:hAnsi="仿宋_GB2312" w:cs="仿宋_GB2312" w:eastAsia="仿宋_GB2312"/>
                      <w:sz w:val="20"/>
                    </w:rPr>
                    <w:t>▲滤光片波长范围：240nm～280nm，中心波长为265nm；</w:t>
                  </w:r>
                </w:p>
                <w:p>
                  <w:pPr>
                    <w:pStyle w:val="null3"/>
                    <w:jc w:val="left"/>
                  </w:pPr>
                  <w:r>
                    <w:rPr>
                      <w:rFonts w:ascii="仿宋_GB2312" w:hAnsi="仿宋_GB2312" w:cs="仿宋_GB2312" w:eastAsia="仿宋_GB2312"/>
                      <w:sz w:val="20"/>
                    </w:rPr>
                    <w:t>43</w:t>
                  </w:r>
                  <w:r>
                    <w:rPr>
                      <w:rFonts w:ascii="仿宋_GB2312" w:hAnsi="仿宋_GB2312" w:cs="仿宋_GB2312" w:eastAsia="仿宋_GB2312"/>
                      <w:sz w:val="20"/>
                    </w:rPr>
                    <w:t>、镜头配置：支持标准、广角及长焦等不同视场镜头配置；</w:t>
                  </w:r>
                </w:p>
                <w:p>
                  <w:pPr>
                    <w:pStyle w:val="null3"/>
                    <w:jc w:val="left"/>
                  </w:pPr>
                  <w:r>
                    <w:rPr>
                      <w:rFonts w:ascii="仿宋_GB2312" w:hAnsi="仿宋_GB2312" w:cs="仿宋_GB2312" w:eastAsia="仿宋_GB2312"/>
                      <w:sz w:val="20"/>
                    </w:rPr>
                    <w:t>44</w:t>
                  </w:r>
                  <w:r>
                    <w:rPr>
                      <w:rFonts w:ascii="仿宋_GB2312" w:hAnsi="仿宋_GB2312" w:cs="仿宋_GB2312" w:eastAsia="仿宋_GB2312"/>
                      <w:sz w:val="20"/>
                    </w:rPr>
                    <w:t>、视频输出：</w:t>
                  </w:r>
                  <w:r>
                    <w:rPr>
                      <w:rFonts w:ascii="仿宋_GB2312" w:hAnsi="仿宋_GB2312" w:cs="仿宋_GB2312" w:eastAsia="仿宋_GB2312"/>
                      <w:sz w:val="20"/>
                    </w:rPr>
                    <w:t>720×576，PAL制；</w:t>
                  </w:r>
                </w:p>
                <w:p>
                  <w:pPr>
                    <w:pStyle w:val="null3"/>
                    <w:jc w:val="left"/>
                  </w:pPr>
                  <w:r>
                    <w:rPr>
                      <w:rFonts w:ascii="仿宋_GB2312" w:hAnsi="仿宋_GB2312" w:cs="仿宋_GB2312" w:eastAsia="仿宋_GB2312"/>
                      <w:sz w:val="20"/>
                    </w:rPr>
                    <w:t>45</w:t>
                  </w:r>
                  <w:r>
                    <w:rPr>
                      <w:rFonts w:ascii="仿宋_GB2312" w:hAnsi="仿宋_GB2312" w:cs="仿宋_GB2312" w:eastAsia="仿宋_GB2312"/>
                      <w:sz w:val="20"/>
                    </w:rPr>
                    <w:t>、通信控制：</w:t>
                  </w:r>
                  <w:r>
                    <w:rPr>
                      <w:rFonts w:ascii="仿宋_GB2312" w:hAnsi="仿宋_GB2312" w:cs="仿宋_GB2312" w:eastAsia="仿宋_GB2312"/>
                      <w:sz w:val="20"/>
                    </w:rPr>
                    <w:t>RS232；</w:t>
                  </w:r>
                </w:p>
                <w:p>
                  <w:pPr>
                    <w:pStyle w:val="null3"/>
                    <w:jc w:val="left"/>
                  </w:pPr>
                  <w:r>
                    <w:rPr>
                      <w:rFonts w:ascii="仿宋_GB2312" w:hAnsi="仿宋_GB2312" w:cs="仿宋_GB2312" w:eastAsia="仿宋_GB2312"/>
                      <w:sz w:val="20"/>
                    </w:rPr>
                    <w:t>46</w:t>
                  </w:r>
                  <w:r>
                    <w:rPr>
                      <w:rFonts w:ascii="仿宋_GB2312" w:hAnsi="仿宋_GB2312" w:cs="仿宋_GB2312" w:eastAsia="仿宋_GB2312"/>
                      <w:sz w:val="20"/>
                    </w:rPr>
                    <w:t>、输出接口：</w:t>
                  </w:r>
                  <w:r>
                    <w:rPr>
                      <w:rFonts w:ascii="仿宋_GB2312" w:hAnsi="仿宋_GB2312" w:cs="仿宋_GB2312" w:eastAsia="仿宋_GB2312"/>
                      <w:sz w:val="20"/>
                    </w:rPr>
                    <w:t>J30J-21ZK航插；</w:t>
                  </w:r>
                </w:p>
                <w:p>
                  <w:pPr>
                    <w:pStyle w:val="null3"/>
                    <w:jc w:val="left"/>
                  </w:pPr>
                  <w:r>
                    <w:rPr>
                      <w:rFonts w:ascii="仿宋_GB2312" w:hAnsi="仿宋_GB2312" w:cs="仿宋_GB2312" w:eastAsia="仿宋_GB2312"/>
                      <w:sz w:val="20"/>
                    </w:rPr>
                    <w:t>47</w:t>
                  </w:r>
                  <w:r>
                    <w:rPr>
                      <w:rFonts w:ascii="仿宋_GB2312" w:hAnsi="仿宋_GB2312" w:cs="仿宋_GB2312" w:eastAsia="仿宋_GB2312"/>
                      <w:sz w:val="20"/>
                    </w:rPr>
                    <w:t>、电源：</w:t>
                  </w:r>
                  <w:r>
                    <w:rPr>
                      <w:rFonts w:ascii="仿宋_GB2312" w:hAnsi="仿宋_GB2312" w:cs="仿宋_GB2312" w:eastAsia="仿宋_GB2312"/>
                      <w:sz w:val="20"/>
                    </w:rPr>
                    <w:t>DC12V；</w:t>
                  </w:r>
                </w:p>
                <w:p>
                  <w:pPr>
                    <w:pStyle w:val="null3"/>
                    <w:jc w:val="left"/>
                  </w:pPr>
                  <w:r>
                    <w:rPr>
                      <w:rFonts w:ascii="仿宋_GB2312" w:hAnsi="仿宋_GB2312" w:cs="仿宋_GB2312" w:eastAsia="仿宋_GB2312"/>
                      <w:sz w:val="20"/>
                    </w:rPr>
                    <w:t>48</w:t>
                  </w:r>
                  <w:r>
                    <w:rPr>
                      <w:rFonts w:ascii="仿宋_GB2312" w:hAnsi="仿宋_GB2312" w:cs="仿宋_GB2312" w:eastAsia="仿宋_GB2312"/>
                      <w:sz w:val="20"/>
                    </w:rPr>
                    <w:t>、功耗：</w:t>
                  </w:r>
                  <w:r>
                    <w:rPr>
                      <w:rFonts w:ascii="仿宋_GB2312" w:hAnsi="仿宋_GB2312" w:cs="仿宋_GB2312" w:eastAsia="仿宋_GB2312"/>
                      <w:sz w:val="20"/>
                    </w:rPr>
                    <w:t>≤4W；</w:t>
                  </w:r>
                </w:p>
                <w:p>
                  <w:pPr>
                    <w:pStyle w:val="null3"/>
                    <w:jc w:val="left"/>
                  </w:pPr>
                  <w:r>
                    <w:rPr>
                      <w:rFonts w:ascii="仿宋_GB2312" w:hAnsi="仿宋_GB2312" w:cs="仿宋_GB2312" w:eastAsia="仿宋_GB2312"/>
                      <w:sz w:val="20"/>
                    </w:rPr>
                    <w:t>49</w:t>
                  </w:r>
                  <w:r>
                    <w:rPr>
                      <w:rFonts w:ascii="仿宋_GB2312" w:hAnsi="仿宋_GB2312" w:cs="仿宋_GB2312" w:eastAsia="仿宋_GB2312"/>
                      <w:sz w:val="20"/>
                    </w:rPr>
                    <w:t>、结构形式：具备紧凑型结构设计；</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格兰激光方解石偏振器</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0</w:t>
                  </w:r>
                  <w:r>
                    <w:rPr>
                      <w:rFonts w:ascii="仿宋_GB2312" w:hAnsi="仿宋_GB2312" w:cs="仿宋_GB2312" w:eastAsia="仿宋_GB2312"/>
                      <w:sz w:val="20"/>
                    </w:rPr>
                    <w:t>、直径：</w:t>
                  </w:r>
                  <w:r>
                    <w:rPr>
                      <w:rFonts w:ascii="仿宋_GB2312" w:hAnsi="仿宋_GB2312" w:cs="仿宋_GB2312" w:eastAsia="仿宋_GB2312"/>
                      <w:sz w:val="20"/>
                    </w:rPr>
                    <w:t>φ25.4m</w:t>
                  </w:r>
                  <w:r>
                    <w:rPr>
                      <w:rFonts w:ascii="仿宋_GB2312" w:hAnsi="仿宋_GB2312" w:cs="仿宋_GB2312" w:eastAsia="仿宋_GB2312"/>
                      <w:sz w:val="20"/>
                    </w:rPr>
                    <w:t>m±0.25mm；</w:t>
                  </w:r>
                </w:p>
                <w:p>
                  <w:pPr>
                    <w:pStyle w:val="null3"/>
                    <w:jc w:val="left"/>
                  </w:pPr>
                  <w:r>
                    <w:rPr>
                      <w:rFonts w:ascii="仿宋_GB2312" w:hAnsi="仿宋_GB2312" w:cs="仿宋_GB2312" w:eastAsia="仿宋_GB2312"/>
                      <w:sz w:val="20"/>
                    </w:rPr>
                    <w:t>51</w:t>
                  </w:r>
                  <w:r>
                    <w:rPr>
                      <w:rFonts w:ascii="仿宋_GB2312" w:hAnsi="仿宋_GB2312" w:cs="仿宋_GB2312" w:eastAsia="仿宋_GB2312"/>
                      <w:sz w:val="20"/>
                    </w:rPr>
                    <w:t>、</w:t>
                  </w:r>
                  <w:r>
                    <w:rPr>
                      <w:rFonts w:ascii="仿宋_GB2312" w:hAnsi="仿宋_GB2312" w:cs="仿宋_GB2312" w:eastAsia="仿宋_GB2312"/>
                      <w:sz w:val="20"/>
                    </w:rPr>
                    <w:t>▲波长范围：350～2300nm；</w:t>
                  </w:r>
                </w:p>
                <w:p>
                  <w:pPr>
                    <w:pStyle w:val="null3"/>
                    <w:jc w:val="left"/>
                  </w:pPr>
                  <w:r>
                    <w:rPr>
                      <w:rFonts w:ascii="仿宋_GB2312" w:hAnsi="仿宋_GB2312" w:cs="仿宋_GB2312" w:eastAsia="仿宋_GB2312"/>
                      <w:sz w:val="20"/>
                    </w:rPr>
                    <w:t>52</w:t>
                  </w:r>
                  <w:r>
                    <w:rPr>
                      <w:rFonts w:ascii="仿宋_GB2312" w:hAnsi="仿宋_GB2312" w:cs="仿宋_GB2312" w:eastAsia="仿宋_GB2312"/>
                      <w:sz w:val="20"/>
                    </w:rPr>
                    <w:t>、</w:t>
                  </w:r>
                  <w:r>
                    <w:rPr>
                      <w:rFonts w:ascii="仿宋_GB2312" w:hAnsi="仿宋_GB2312" w:cs="仿宋_GB2312" w:eastAsia="仿宋_GB2312"/>
                      <w:sz w:val="20"/>
                    </w:rPr>
                    <w:t>▲消光比：100000：1；</w:t>
                  </w:r>
                </w:p>
                <w:p>
                  <w:pPr>
                    <w:pStyle w:val="null3"/>
                    <w:jc w:val="left"/>
                  </w:pPr>
                  <w:r>
                    <w:rPr>
                      <w:rFonts w:ascii="仿宋_GB2312" w:hAnsi="仿宋_GB2312" w:cs="仿宋_GB2312" w:eastAsia="仿宋_GB2312"/>
                      <w:sz w:val="20"/>
                    </w:rPr>
                    <w:t>53</w:t>
                  </w:r>
                  <w:r>
                    <w:rPr>
                      <w:rFonts w:ascii="仿宋_GB2312" w:hAnsi="仿宋_GB2312" w:cs="仿宋_GB2312" w:eastAsia="仿宋_GB2312"/>
                      <w:sz w:val="20"/>
                    </w:rPr>
                    <w:t>、损伤阈值：</w:t>
                  </w:r>
                  <w:r>
                    <w:rPr>
                      <w:rFonts w:ascii="仿宋_GB2312" w:hAnsi="仿宋_GB2312" w:cs="仿宋_GB2312" w:eastAsia="仿宋_GB2312"/>
                      <w:sz w:val="20"/>
                    </w:rPr>
                    <w:t>500W/cm²（连续波）</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54</w:t>
                  </w:r>
                  <w:r>
                    <w:rPr>
                      <w:rFonts w:ascii="仿宋_GB2312" w:hAnsi="仿宋_GB2312" w:cs="仿宋_GB2312" w:eastAsia="仿宋_GB2312"/>
                      <w:sz w:val="20"/>
                    </w:rPr>
                    <w:t>、通光孔径：</w:t>
                  </w:r>
                  <w:r>
                    <w:rPr>
                      <w:rFonts w:ascii="仿宋_GB2312" w:hAnsi="仿宋_GB2312" w:cs="仿宋_GB2312" w:eastAsia="仿宋_GB2312"/>
                      <w:sz w:val="20"/>
                    </w:rPr>
                    <w:t>10.0mm；</w:t>
                  </w:r>
                </w:p>
                <w:p>
                  <w:pPr>
                    <w:pStyle w:val="null3"/>
                    <w:jc w:val="left"/>
                  </w:pPr>
                  <w:r>
                    <w:rPr>
                      <w:rFonts w:ascii="仿宋_GB2312" w:hAnsi="仿宋_GB2312" w:cs="仿宋_GB2312" w:eastAsia="仿宋_GB2312"/>
                      <w:sz w:val="20"/>
                    </w:rPr>
                    <w:t>55</w:t>
                  </w:r>
                  <w:r>
                    <w:rPr>
                      <w:rFonts w:ascii="仿宋_GB2312" w:hAnsi="仿宋_GB2312" w:cs="仿宋_GB2312" w:eastAsia="仿宋_GB2312"/>
                      <w:sz w:val="20"/>
                    </w:rPr>
                    <w:t>、透射光束</w:t>
                  </w:r>
                  <w:r>
                    <w:rPr>
                      <w:rFonts w:ascii="仿宋_GB2312" w:hAnsi="仿宋_GB2312" w:cs="仿宋_GB2312" w:eastAsia="仿宋_GB2312"/>
                      <w:sz w:val="20"/>
                    </w:rPr>
                    <w:t>偏移：</w:t>
                  </w:r>
                  <w:r>
                    <w:rPr>
                      <w:rFonts w:ascii="仿宋_GB2312" w:hAnsi="仿宋_GB2312" w:cs="仿宋_GB2312" w:eastAsia="仿宋_GB2312"/>
                      <w:sz w:val="20"/>
                    </w:rPr>
                    <w:t>≤3arcmin；</w:t>
                  </w:r>
                </w:p>
                <w:p>
                  <w:pPr>
                    <w:pStyle w:val="null3"/>
                    <w:jc w:val="left"/>
                  </w:pPr>
                  <w:r>
                    <w:rPr>
                      <w:rFonts w:ascii="仿宋_GB2312" w:hAnsi="仿宋_GB2312" w:cs="仿宋_GB2312" w:eastAsia="仿宋_GB2312"/>
                      <w:sz w:val="20"/>
                    </w:rPr>
                    <w:t>56</w:t>
                  </w:r>
                  <w:r>
                    <w:rPr>
                      <w:rFonts w:ascii="仿宋_GB2312" w:hAnsi="仿宋_GB2312" w:cs="仿宋_GB2312" w:eastAsia="仿宋_GB2312"/>
                      <w:sz w:val="20"/>
                    </w:rPr>
                    <w:t>、反射光束偏转角度：</w:t>
                  </w:r>
                  <w:r>
                    <w:rPr>
                      <w:rFonts w:ascii="仿宋_GB2312" w:hAnsi="仿宋_GB2312" w:cs="仿宋_GB2312" w:eastAsia="仿宋_GB2312"/>
                      <w:sz w:val="20"/>
                    </w:rPr>
                    <w:t>67°；</w:t>
                  </w:r>
                </w:p>
                <w:p>
                  <w:pPr>
                    <w:pStyle w:val="null3"/>
                    <w:jc w:val="left"/>
                  </w:pPr>
                  <w:r>
                    <w:rPr>
                      <w:rFonts w:ascii="仿宋_GB2312" w:hAnsi="仿宋_GB2312" w:cs="仿宋_GB2312" w:eastAsia="仿宋_GB2312"/>
                      <w:sz w:val="20"/>
                    </w:rPr>
                    <w:t>57</w:t>
                  </w:r>
                  <w:r>
                    <w:rPr>
                      <w:rFonts w:ascii="仿宋_GB2312" w:hAnsi="仿宋_GB2312" w:cs="仿宋_GB2312" w:eastAsia="仿宋_GB2312"/>
                      <w:sz w:val="20"/>
                    </w:rPr>
                    <w:t>、透射率：</w:t>
                  </w:r>
                  <w:r>
                    <w:rPr>
                      <w:rFonts w:ascii="仿宋_GB2312" w:hAnsi="仿宋_GB2312" w:cs="仿宋_GB2312" w:eastAsia="仿宋_GB2312"/>
                      <w:sz w:val="20"/>
                    </w:rPr>
                    <w:t>350nm（40～45%），400nm（70～75%），≥500nm（86～88%）；</w:t>
                  </w:r>
                </w:p>
                <w:p>
                  <w:pPr>
                    <w:pStyle w:val="null3"/>
                    <w:jc w:val="left"/>
                  </w:pPr>
                  <w:r>
                    <w:rPr>
                      <w:rFonts w:ascii="仿宋_GB2312" w:hAnsi="仿宋_GB2312" w:cs="仿宋_GB2312" w:eastAsia="仿宋_GB2312"/>
                      <w:sz w:val="20"/>
                    </w:rPr>
                    <w:t>58</w:t>
                  </w:r>
                  <w:r>
                    <w:rPr>
                      <w:rFonts w:ascii="仿宋_GB2312" w:hAnsi="仿宋_GB2312" w:cs="仿宋_GB2312" w:eastAsia="仿宋_GB2312"/>
                      <w:sz w:val="20"/>
                    </w:rPr>
                    <w:t>、接收角：</w:t>
                  </w:r>
                  <w:r>
                    <w:rPr>
                      <w:rFonts w:ascii="仿宋_GB2312" w:hAnsi="仿宋_GB2312" w:cs="仿宋_GB2312" w:eastAsia="仿宋_GB2312"/>
                      <w:sz w:val="20"/>
                    </w:rPr>
                    <w:t>4°至1°；</w:t>
                  </w:r>
                </w:p>
                <w:p>
                  <w:pPr>
                    <w:pStyle w:val="null3"/>
                    <w:jc w:val="left"/>
                  </w:pPr>
                  <w:r>
                    <w:rPr>
                      <w:rFonts w:ascii="仿宋_GB2312" w:hAnsi="仿宋_GB2312" w:cs="仿宋_GB2312" w:eastAsia="仿宋_GB2312"/>
                      <w:sz w:val="20"/>
                    </w:rPr>
                    <w:t>59</w:t>
                  </w:r>
                  <w:r>
                    <w:rPr>
                      <w:rFonts w:ascii="仿宋_GB2312" w:hAnsi="仿宋_GB2312" w:cs="仿宋_GB2312" w:eastAsia="仿宋_GB2312"/>
                      <w:sz w:val="20"/>
                    </w:rPr>
                    <w:t>、</w:t>
                  </w:r>
                  <w:r>
                    <w:rPr>
                      <w:rFonts w:ascii="仿宋_GB2312" w:hAnsi="仿宋_GB2312" w:cs="仿宋_GB2312" w:eastAsia="仿宋_GB2312"/>
                      <w:sz w:val="20"/>
                    </w:rPr>
                    <w:t>▲波前畸变：≤λ/4；</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250nm紫外带通滤光片</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▲中心波长：250nm；</w:t>
                  </w:r>
                </w:p>
                <w:p>
                  <w:pPr>
                    <w:pStyle w:val="null3"/>
                    <w:jc w:val="left"/>
                  </w:pPr>
                  <w:r>
                    <w:rPr>
                      <w:rFonts w:ascii="仿宋_GB2312" w:hAnsi="仿宋_GB2312" w:cs="仿宋_GB2312" w:eastAsia="仿宋_GB2312"/>
                      <w:sz w:val="20"/>
                    </w:rPr>
                    <w:t>61</w:t>
                  </w:r>
                  <w:r>
                    <w:rPr>
                      <w:rFonts w:ascii="仿宋_GB2312" w:hAnsi="仿宋_GB2312" w:cs="仿宋_GB2312" w:eastAsia="仿宋_GB2312"/>
                      <w:sz w:val="20"/>
                    </w:rPr>
                    <w:t>、中心波长公差：</w:t>
                  </w:r>
                  <w:r>
                    <w:rPr>
                      <w:rFonts w:ascii="仿宋_GB2312" w:hAnsi="仿宋_GB2312" w:cs="仿宋_GB2312" w:eastAsia="仿宋_GB2312"/>
                      <w:sz w:val="20"/>
                    </w:rPr>
                    <w:t>±3nm；</w:t>
                  </w:r>
                </w:p>
                <w:p>
                  <w:pPr>
                    <w:pStyle w:val="null3"/>
                    <w:jc w:val="left"/>
                  </w:pPr>
                  <w:r>
                    <w:rPr>
                      <w:rFonts w:ascii="仿宋_GB2312" w:hAnsi="仿宋_GB2312" w:cs="仿宋_GB2312" w:eastAsia="仿宋_GB2312"/>
                      <w:sz w:val="20"/>
                    </w:rPr>
                    <w:t>62</w:t>
                  </w:r>
                  <w:r>
                    <w:rPr>
                      <w:rFonts w:ascii="仿宋_GB2312" w:hAnsi="仿宋_GB2312" w:cs="仿宋_GB2312" w:eastAsia="仿宋_GB2312"/>
                      <w:sz w:val="20"/>
                    </w:rPr>
                    <w:t>、半高全宽（</w:t>
                  </w:r>
                  <w:r>
                    <w:rPr>
                      <w:rFonts w:ascii="仿宋_GB2312" w:hAnsi="仿宋_GB2312" w:cs="仿宋_GB2312" w:eastAsia="仿宋_GB2312"/>
                      <w:sz w:val="20"/>
                    </w:rPr>
                    <w:t>FWHM）：11±3nm；</w:t>
                  </w:r>
                </w:p>
                <w:p>
                  <w:pPr>
                    <w:pStyle w:val="null3"/>
                    <w:jc w:val="left"/>
                  </w:pPr>
                  <w:r>
                    <w:rPr>
                      <w:rFonts w:ascii="仿宋_GB2312" w:hAnsi="仿宋_GB2312" w:cs="仿宋_GB2312" w:eastAsia="仿宋_GB2312"/>
                      <w:sz w:val="20"/>
                    </w:rPr>
                    <w:t>63</w:t>
                  </w:r>
                  <w:r>
                    <w:rPr>
                      <w:rFonts w:ascii="仿宋_GB2312" w:hAnsi="仿宋_GB2312" w:cs="仿宋_GB2312" w:eastAsia="仿宋_GB2312"/>
                      <w:sz w:val="20"/>
                    </w:rPr>
                    <w:t>、有效折射率：</w:t>
                  </w:r>
                  <w:r>
                    <w:rPr>
                      <w:rFonts w:ascii="仿宋_GB2312" w:hAnsi="仿宋_GB2312" w:cs="仿宋_GB2312" w:eastAsia="仿宋_GB2312"/>
                      <w:sz w:val="20"/>
                    </w:rPr>
                    <w:t>1.39；</w:t>
                  </w:r>
                </w:p>
                <w:p>
                  <w:pPr>
                    <w:pStyle w:val="null3"/>
                    <w:jc w:val="left"/>
                  </w:pPr>
                  <w:r>
                    <w:rPr>
                      <w:rFonts w:ascii="仿宋_GB2312" w:hAnsi="仿宋_GB2312" w:cs="仿宋_GB2312" w:eastAsia="仿宋_GB2312"/>
                      <w:sz w:val="20"/>
                    </w:rPr>
                    <w:t>64</w:t>
                  </w:r>
                  <w:r>
                    <w:rPr>
                      <w:rFonts w:ascii="仿宋_GB2312" w:hAnsi="仿宋_GB2312" w:cs="仿宋_GB2312" w:eastAsia="仿宋_GB2312"/>
                      <w:sz w:val="20"/>
                    </w:rPr>
                    <w:t>、尺寸：</w:t>
                  </w:r>
                  <w:r>
                    <w:rPr>
                      <w:rFonts w:ascii="仿宋_GB2312" w:hAnsi="仿宋_GB2312" w:cs="仿宋_GB2312" w:eastAsia="仿宋_GB2312"/>
                      <w:sz w:val="20"/>
                    </w:rPr>
                    <w:t>φ25.4±0.5mm；</w:t>
                  </w:r>
                </w:p>
                <w:p>
                  <w:pPr>
                    <w:pStyle w:val="null3"/>
                    <w:jc w:val="left"/>
                  </w:pPr>
                  <w:r>
                    <w:rPr>
                      <w:rFonts w:ascii="仿宋_GB2312" w:hAnsi="仿宋_GB2312" w:cs="仿宋_GB2312" w:eastAsia="仿宋_GB2312"/>
                      <w:sz w:val="20"/>
                    </w:rPr>
                    <w:t>65</w:t>
                  </w:r>
                  <w:r>
                    <w:rPr>
                      <w:rFonts w:ascii="仿宋_GB2312" w:hAnsi="仿宋_GB2312" w:cs="仿宋_GB2312" w:eastAsia="仿宋_GB2312"/>
                      <w:sz w:val="20"/>
                    </w:rPr>
                    <w:t>、最小峰值透过率：</w:t>
                  </w:r>
                  <w:r>
                    <w:rPr>
                      <w:rFonts w:ascii="仿宋_GB2312" w:hAnsi="仿宋_GB2312" w:cs="仿宋_GB2312" w:eastAsia="仿宋_GB2312"/>
                      <w:sz w:val="20"/>
                    </w:rPr>
                    <w:t>≥12%；</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265nm紫外带通滤光片</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66</w:t>
                  </w:r>
                  <w:r>
                    <w:rPr>
                      <w:rFonts w:ascii="仿宋_GB2312" w:hAnsi="仿宋_GB2312" w:cs="仿宋_GB2312" w:eastAsia="仿宋_GB2312"/>
                      <w:sz w:val="20"/>
                    </w:rPr>
                    <w:t>、</w:t>
                  </w:r>
                  <w:r>
                    <w:rPr>
                      <w:rFonts w:ascii="仿宋_GB2312" w:hAnsi="仿宋_GB2312" w:cs="仿宋_GB2312" w:eastAsia="仿宋_GB2312"/>
                      <w:sz w:val="20"/>
                    </w:rPr>
                    <w:t>▲中心波长：265nm；</w:t>
                  </w:r>
                </w:p>
                <w:p>
                  <w:pPr>
                    <w:pStyle w:val="null3"/>
                    <w:jc w:val="left"/>
                  </w:pPr>
                  <w:r>
                    <w:rPr>
                      <w:rFonts w:ascii="仿宋_GB2312" w:hAnsi="仿宋_GB2312" w:cs="仿宋_GB2312" w:eastAsia="仿宋_GB2312"/>
                      <w:sz w:val="20"/>
                    </w:rPr>
                    <w:t>67</w:t>
                  </w:r>
                  <w:r>
                    <w:rPr>
                      <w:rFonts w:ascii="仿宋_GB2312" w:hAnsi="仿宋_GB2312" w:cs="仿宋_GB2312" w:eastAsia="仿宋_GB2312"/>
                      <w:sz w:val="20"/>
                    </w:rPr>
                    <w:t>、中心波长公差：</w:t>
                  </w:r>
                  <w:r>
                    <w:rPr>
                      <w:rFonts w:ascii="仿宋_GB2312" w:hAnsi="仿宋_GB2312" w:cs="仿宋_GB2312" w:eastAsia="仿宋_GB2312"/>
                      <w:sz w:val="20"/>
                    </w:rPr>
                    <w:t>±2nm；</w:t>
                  </w:r>
                </w:p>
                <w:p>
                  <w:pPr>
                    <w:pStyle w:val="null3"/>
                    <w:jc w:val="left"/>
                  </w:pPr>
                  <w:r>
                    <w:rPr>
                      <w:rFonts w:ascii="仿宋_GB2312" w:hAnsi="仿宋_GB2312" w:cs="仿宋_GB2312" w:eastAsia="仿宋_GB2312"/>
                      <w:sz w:val="20"/>
                    </w:rPr>
                    <w:t>68</w:t>
                  </w:r>
                  <w:r>
                    <w:rPr>
                      <w:rFonts w:ascii="仿宋_GB2312" w:hAnsi="仿宋_GB2312" w:cs="仿宋_GB2312" w:eastAsia="仿宋_GB2312"/>
                      <w:sz w:val="20"/>
                    </w:rPr>
                    <w:t>、半高全宽（</w:t>
                  </w:r>
                  <w:r>
                    <w:rPr>
                      <w:rFonts w:ascii="仿宋_GB2312" w:hAnsi="仿宋_GB2312" w:cs="仿宋_GB2312" w:eastAsia="仿宋_GB2312"/>
                      <w:sz w:val="20"/>
                    </w:rPr>
                    <w:t>FWHM）：12±2nm；</w:t>
                  </w:r>
                </w:p>
                <w:p>
                  <w:pPr>
                    <w:pStyle w:val="null3"/>
                    <w:jc w:val="left"/>
                  </w:pPr>
                  <w:r>
                    <w:rPr>
                      <w:rFonts w:ascii="仿宋_GB2312" w:hAnsi="仿宋_GB2312" w:cs="仿宋_GB2312" w:eastAsia="仿宋_GB2312"/>
                      <w:sz w:val="20"/>
                    </w:rPr>
                    <w:t>69</w:t>
                  </w:r>
                  <w:r>
                    <w:rPr>
                      <w:rFonts w:ascii="仿宋_GB2312" w:hAnsi="仿宋_GB2312" w:cs="仿宋_GB2312" w:eastAsia="仿宋_GB2312"/>
                      <w:sz w:val="20"/>
                    </w:rPr>
                    <w:t>、有效折射率：</w:t>
                  </w:r>
                  <w:r>
                    <w:rPr>
                      <w:rFonts w:ascii="仿宋_GB2312" w:hAnsi="仿宋_GB2312" w:cs="仿宋_GB2312" w:eastAsia="仿宋_GB2312"/>
                      <w:sz w:val="20"/>
                    </w:rPr>
                    <w:t>1.39；</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0</w:t>
                  </w:r>
                  <w:r>
                    <w:rPr>
                      <w:rFonts w:ascii="仿宋_GB2312" w:hAnsi="仿宋_GB2312" w:cs="仿宋_GB2312" w:eastAsia="仿宋_GB2312"/>
                      <w:sz w:val="20"/>
                    </w:rPr>
                    <w:t>、尺寸：</w:t>
                  </w:r>
                  <w:r>
                    <w:rPr>
                      <w:rFonts w:ascii="仿宋_GB2312" w:hAnsi="仿宋_GB2312" w:cs="仿宋_GB2312" w:eastAsia="仿宋_GB2312"/>
                      <w:sz w:val="20"/>
                    </w:rPr>
                    <w:t>φ25.4±0.5mm；</w:t>
                  </w:r>
                </w:p>
                <w:p>
                  <w:pPr>
                    <w:pStyle w:val="null3"/>
                    <w:jc w:val="left"/>
                  </w:pPr>
                  <w:r>
                    <w:rPr>
                      <w:rFonts w:ascii="仿宋_GB2312" w:hAnsi="仿宋_GB2312" w:cs="仿宋_GB2312" w:eastAsia="仿宋_GB2312"/>
                      <w:sz w:val="20"/>
                    </w:rPr>
                    <w:t>71</w:t>
                  </w:r>
                  <w:r>
                    <w:rPr>
                      <w:rFonts w:ascii="仿宋_GB2312" w:hAnsi="仿宋_GB2312" w:cs="仿宋_GB2312" w:eastAsia="仿宋_GB2312"/>
                      <w:sz w:val="20"/>
                    </w:rPr>
                    <w:t>、最小峰值透过率：</w:t>
                  </w:r>
                  <w:r>
                    <w:rPr>
                      <w:rFonts w:ascii="仿宋_GB2312" w:hAnsi="仿宋_GB2312" w:cs="仿宋_GB2312" w:eastAsia="仿宋_GB2312"/>
                      <w:sz w:val="20"/>
                    </w:rPr>
                    <w:t>≥12%；</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350nm带通滤光片</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72</w:t>
                  </w:r>
                  <w:r>
                    <w:rPr>
                      <w:rFonts w:ascii="仿宋_GB2312" w:hAnsi="仿宋_GB2312" w:cs="仿宋_GB2312" w:eastAsia="仿宋_GB2312"/>
                      <w:sz w:val="20"/>
                    </w:rPr>
                    <w:t>、</w:t>
                  </w:r>
                  <w:r>
                    <w:rPr>
                      <w:rFonts w:ascii="仿宋_GB2312" w:hAnsi="仿宋_GB2312" w:cs="仿宋_GB2312" w:eastAsia="仿宋_GB2312"/>
                      <w:sz w:val="20"/>
                    </w:rPr>
                    <w:t>▲中心波长：350nm；</w:t>
                  </w:r>
                </w:p>
                <w:p>
                  <w:pPr>
                    <w:pStyle w:val="null3"/>
                    <w:jc w:val="left"/>
                  </w:pPr>
                  <w:r>
                    <w:rPr>
                      <w:rFonts w:ascii="仿宋_GB2312" w:hAnsi="仿宋_GB2312" w:cs="仿宋_GB2312" w:eastAsia="仿宋_GB2312"/>
                      <w:sz w:val="20"/>
                    </w:rPr>
                    <w:t>73</w:t>
                  </w:r>
                  <w:r>
                    <w:rPr>
                      <w:rFonts w:ascii="仿宋_GB2312" w:hAnsi="仿宋_GB2312" w:cs="仿宋_GB2312" w:eastAsia="仿宋_GB2312"/>
                      <w:sz w:val="20"/>
                    </w:rPr>
                    <w:t>、中心波长公差：</w:t>
                  </w:r>
                  <w:r>
                    <w:rPr>
                      <w:rFonts w:ascii="仿宋_GB2312" w:hAnsi="仿宋_GB2312" w:cs="仿宋_GB2312" w:eastAsia="仿宋_GB2312"/>
                      <w:sz w:val="20"/>
                    </w:rPr>
                    <w:t>±2nm；</w:t>
                  </w:r>
                </w:p>
                <w:p>
                  <w:pPr>
                    <w:pStyle w:val="null3"/>
                    <w:jc w:val="left"/>
                  </w:pPr>
                  <w:r>
                    <w:rPr>
                      <w:rFonts w:ascii="仿宋_GB2312" w:hAnsi="仿宋_GB2312" w:cs="仿宋_GB2312" w:eastAsia="仿宋_GB2312"/>
                      <w:sz w:val="20"/>
                    </w:rPr>
                    <w:t>74</w:t>
                  </w:r>
                  <w:r>
                    <w:rPr>
                      <w:rFonts w:ascii="仿宋_GB2312" w:hAnsi="仿宋_GB2312" w:cs="仿宋_GB2312" w:eastAsia="仿宋_GB2312"/>
                      <w:sz w:val="20"/>
                    </w:rPr>
                    <w:t>、半高全宽（</w:t>
                  </w:r>
                  <w:r>
                    <w:rPr>
                      <w:rFonts w:ascii="仿宋_GB2312" w:hAnsi="仿宋_GB2312" w:cs="仿宋_GB2312" w:eastAsia="仿宋_GB2312"/>
                      <w:sz w:val="20"/>
                    </w:rPr>
                    <w:t>FWHM）：11±2nm；</w:t>
                  </w:r>
                </w:p>
                <w:p>
                  <w:pPr>
                    <w:pStyle w:val="null3"/>
                    <w:jc w:val="left"/>
                  </w:pPr>
                  <w:r>
                    <w:rPr>
                      <w:rFonts w:ascii="仿宋_GB2312" w:hAnsi="仿宋_GB2312" w:cs="仿宋_GB2312" w:eastAsia="仿宋_GB2312"/>
                      <w:sz w:val="20"/>
                    </w:rPr>
                    <w:t>75</w:t>
                  </w:r>
                  <w:r>
                    <w:rPr>
                      <w:rFonts w:ascii="仿宋_GB2312" w:hAnsi="仿宋_GB2312" w:cs="仿宋_GB2312" w:eastAsia="仿宋_GB2312"/>
                      <w:sz w:val="20"/>
                    </w:rPr>
                    <w:t>、有效折射率：</w:t>
                  </w:r>
                  <w:r>
                    <w:rPr>
                      <w:rFonts w:ascii="仿宋_GB2312" w:hAnsi="仿宋_GB2312" w:cs="仿宋_GB2312" w:eastAsia="仿宋_GB2312"/>
                      <w:sz w:val="20"/>
                    </w:rPr>
                    <w:t>1.5；</w:t>
                  </w:r>
                </w:p>
                <w:p>
                  <w:pPr>
                    <w:pStyle w:val="null3"/>
                    <w:jc w:val="left"/>
                  </w:pPr>
                  <w:r>
                    <w:rPr>
                      <w:rFonts w:ascii="仿宋_GB2312" w:hAnsi="仿宋_GB2312" w:cs="仿宋_GB2312" w:eastAsia="仿宋_GB2312"/>
                      <w:sz w:val="20"/>
                    </w:rPr>
                    <w:t>76</w:t>
                  </w:r>
                  <w:r>
                    <w:rPr>
                      <w:rFonts w:ascii="仿宋_GB2312" w:hAnsi="仿宋_GB2312" w:cs="仿宋_GB2312" w:eastAsia="仿宋_GB2312"/>
                      <w:sz w:val="20"/>
                    </w:rPr>
                    <w:t>、尺寸：</w:t>
                  </w:r>
                  <w:r>
                    <w:rPr>
                      <w:rFonts w:ascii="仿宋_GB2312" w:hAnsi="仿宋_GB2312" w:cs="仿宋_GB2312" w:eastAsia="仿宋_GB2312"/>
                      <w:sz w:val="20"/>
                    </w:rPr>
                    <w:t>φ25.4±0.5mm；</w:t>
                  </w:r>
                </w:p>
                <w:p>
                  <w:pPr>
                    <w:pStyle w:val="null3"/>
                    <w:jc w:val="left"/>
                  </w:pPr>
                  <w:r>
                    <w:rPr>
                      <w:rFonts w:ascii="仿宋_GB2312" w:hAnsi="仿宋_GB2312" w:cs="仿宋_GB2312" w:eastAsia="仿宋_GB2312"/>
                      <w:sz w:val="20"/>
                    </w:rPr>
                    <w:t>77</w:t>
                  </w:r>
                  <w:r>
                    <w:rPr>
                      <w:rFonts w:ascii="仿宋_GB2312" w:hAnsi="仿宋_GB2312" w:cs="仿宋_GB2312" w:eastAsia="仿宋_GB2312"/>
                      <w:sz w:val="20"/>
                    </w:rPr>
                    <w:t>、最小峰值透过率：</w:t>
                  </w:r>
                  <w:r>
                    <w:rPr>
                      <w:rFonts w:ascii="仿宋_GB2312" w:hAnsi="仿宋_GB2312" w:cs="仿宋_GB2312" w:eastAsia="仿宋_GB2312"/>
                      <w:sz w:val="20"/>
                    </w:rPr>
                    <w:t>≥30%；</w:t>
                  </w:r>
                </w:p>
                <w:p>
                  <w:pPr>
                    <w:pStyle w:val="null3"/>
                    <w:jc w:val="left"/>
                  </w:pPr>
                  <w:r>
                    <w:rPr>
                      <w:rFonts w:ascii="仿宋_GB2312" w:hAnsi="仿宋_GB2312" w:cs="仿宋_GB2312" w:eastAsia="仿宋_GB2312"/>
                      <w:sz w:val="20"/>
                    </w:rPr>
                    <w:t>78</w:t>
                  </w:r>
                  <w:r>
                    <w:rPr>
                      <w:rFonts w:ascii="仿宋_GB2312" w:hAnsi="仿宋_GB2312" w:cs="仿宋_GB2312" w:eastAsia="仿宋_GB2312"/>
                      <w:sz w:val="20"/>
                    </w:rPr>
                    <w:t>、通光孔径：</w:t>
                  </w:r>
                  <w:r>
                    <w:rPr>
                      <w:rFonts w:ascii="仿宋_GB2312" w:hAnsi="仿宋_GB2312" w:cs="仿宋_GB2312" w:eastAsia="仿宋_GB2312"/>
                      <w:sz w:val="20"/>
                    </w:rPr>
                    <w:t>20.2mm；</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530nm带通滤光片</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79</w:t>
                  </w:r>
                  <w:r>
                    <w:rPr>
                      <w:rFonts w:ascii="仿宋_GB2312" w:hAnsi="仿宋_GB2312" w:cs="仿宋_GB2312" w:eastAsia="仿宋_GB2312"/>
                      <w:sz w:val="20"/>
                    </w:rPr>
                    <w:t>、</w:t>
                  </w:r>
                  <w:r>
                    <w:rPr>
                      <w:rFonts w:ascii="仿宋_GB2312" w:hAnsi="仿宋_GB2312" w:cs="仿宋_GB2312" w:eastAsia="仿宋_GB2312"/>
                      <w:sz w:val="20"/>
                    </w:rPr>
                    <w:t>▲中心波长：530nm；</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0</w:t>
                  </w:r>
                  <w:r>
                    <w:rPr>
                      <w:rFonts w:ascii="仿宋_GB2312" w:hAnsi="仿宋_GB2312" w:cs="仿宋_GB2312" w:eastAsia="仿宋_GB2312"/>
                      <w:sz w:val="20"/>
                    </w:rPr>
                    <w:t>、中心波长公差：</w:t>
                  </w:r>
                  <w:r>
                    <w:rPr>
                      <w:rFonts w:ascii="仿宋_GB2312" w:hAnsi="仿宋_GB2312" w:cs="仿宋_GB2312" w:eastAsia="仿宋_GB2312"/>
                      <w:sz w:val="20"/>
                    </w:rPr>
                    <w:t>±2nm；</w:t>
                  </w:r>
                </w:p>
                <w:p>
                  <w:pPr>
                    <w:pStyle w:val="null3"/>
                    <w:jc w:val="left"/>
                  </w:pPr>
                  <w:r>
                    <w:rPr>
                      <w:rFonts w:ascii="仿宋_GB2312" w:hAnsi="仿宋_GB2312" w:cs="仿宋_GB2312" w:eastAsia="仿宋_GB2312"/>
                      <w:sz w:val="20"/>
                    </w:rPr>
                    <w:t>81</w:t>
                  </w:r>
                  <w:r>
                    <w:rPr>
                      <w:rFonts w:ascii="仿宋_GB2312" w:hAnsi="仿宋_GB2312" w:cs="仿宋_GB2312" w:eastAsia="仿宋_GB2312"/>
                      <w:sz w:val="20"/>
                    </w:rPr>
                    <w:t>、半高全宽（</w:t>
                  </w:r>
                  <w:r>
                    <w:rPr>
                      <w:rFonts w:ascii="仿宋_GB2312" w:hAnsi="仿宋_GB2312" w:cs="仿宋_GB2312" w:eastAsia="仿宋_GB2312"/>
                      <w:sz w:val="20"/>
                    </w:rPr>
                    <w:t>FWHM）：10±2nm；</w:t>
                  </w:r>
                </w:p>
                <w:p>
                  <w:pPr>
                    <w:pStyle w:val="null3"/>
                    <w:jc w:val="left"/>
                  </w:pPr>
                  <w:r>
                    <w:rPr>
                      <w:rFonts w:ascii="仿宋_GB2312" w:hAnsi="仿宋_GB2312" w:cs="仿宋_GB2312" w:eastAsia="仿宋_GB2312"/>
                      <w:sz w:val="20"/>
                    </w:rPr>
                    <w:t>82</w:t>
                  </w:r>
                  <w:r>
                    <w:rPr>
                      <w:rFonts w:ascii="仿宋_GB2312" w:hAnsi="仿宋_GB2312" w:cs="仿宋_GB2312" w:eastAsia="仿宋_GB2312"/>
                      <w:sz w:val="20"/>
                    </w:rPr>
                    <w:t>、有效折射率：</w:t>
                  </w:r>
                  <w:r>
                    <w:rPr>
                      <w:rFonts w:ascii="仿宋_GB2312" w:hAnsi="仿宋_GB2312" w:cs="仿宋_GB2312" w:eastAsia="仿宋_GB2312"/>
                      <w:sz w:val="20"/>
                    </w:rPr>
                    <w:t>2；</w:t>
                  </w:r>
                </w:p>
                <w:p>
                  <w:pPr>
                    <w:pStyle w:val="null3"/>
                    <w:jc w:val="left"/>
                  </w:pPr>
                  <w:r>
                    <w:rPr>
                      <w:rFonts w:ascii="仿宋_GB2312" w:hAnsi="仿宋_GB2312" w:cs="仿宋_GB2312" w:eastAsia="仿宋_GB2312"/>
                      <w:sz w:val="20"/>
                    </w:rPr>
                    <w:t>83</w:t>
                  </w:r>
                  <w:r>
                    <w:rPr>
                      <w:rFonts w:ascii="仿宋_GB2312" w:hAnsi="仿宋_GB2312" w:cs="仿宋_GB2312" w:eastAsia="仿宋_GB2312"/>
                      <w:sz w:val="20"/>
                    </w:rPr>
                    <w:t>、尺寸：</w:t>
                  </w:r>
                  <w:r>
                    <w:rPr>
                      <w:rFonts w:ascii="仿宋_GB2312" w:hAnsi="仿宋_GB2312" w:cs="仿宋_GB2312" w:eastAsia="仿宋_GB2312"/>
                      <w:sz w:val="20"/>
                    </w:rPr>
                    <w:t>φ25.4±0.5mm；</w:t>
                  </w:r>
                </w:p>
                <w:p>
                  <w:pPr>
                    <w:pStyle w:val="null3"/>
                    <w:jc w:val="left"/>
                  </w:pPr>
                  <w:r>
                    <w:rPr>
                      <w:rFonts w:ascii="仿宋_GB2312" w:hAnsi="仿宋_GB2312" w:cs="仿宋_GB2312" w:eastAsia="仿宋_GB2312"/>
                      <w:sz w:val="20"/>
                    </w:rPr>
                    <w:t>84</w:t>
                  </w:r>
                  <w:r>
                    <w:rPr>
                      <w:rFonts w:ascii="仿宋_GB2312" w:hAnsi="仿宋_GB2312" w:cs="仿宋_GB2312" w:eastAsia="仿宋_GB2312"/>
                      <w:sz w:val="20"/>
                    </w:rPr>
                    <w:t>、最小峰值透过率：</w:t>
                  </w:r>
                  <w:r>
                    <w:rPr>
                      <w:rFonts w:ascii="仿宋_GB2312" w:hAnsi="仿宋_GB2312" w:cs="仿宋_GB2312" w:eastAsia="仿宋_GB2312"/>
                      <w:sz w:val="20"/>
                    </w:rPr>
                    <w:t>≥50%；</w:t>
                  </w:r>
                </w:p>
                <w:p>
                  <w:pPr>
                    <w:pStyle w:val="null3"/>
                    <w:jc w:val="left"/>
                  </w:pPr>
                  <w:r>
                    <w:rPr>
                      <w:rFonts w:ascii="仿宋_GB2312" w:hAnsi="仿宋_GB2312" w:cs="仿宋_GB2312" w:eastAsia="仿宋_GB2312"/>
                      <w:sz w:val="20"/>
                    </w:rPr>
                    <w:t>85</w:t>
                  </w:r>
                  <w:r>
                    <w:rPr>
                      <w:rFonts w:ascii="仿宋_GB2312" w:hAnsi="仿宋_GB2312" w:cs="仿宋_GB2312" w:eastAsia="仿宋_GB2312"/>
                      <w:sz w:val="20"/>
                    </w:rPr>
                    <w:t>、通光孔径：</w:t>
                  </w:r>
                  <w:r>
                    <w:rPr>
                      <w:rFonts w:ascii="仿宋_GB2312" w:hAnsi="仿宋_GB2312" w:cs="仿宋_GB2312" w:eastAsia="仿宋_GB2312"/>
                      <w:sz w:val="20"/>
                    </w:rPr>
                    <w:t>20.2mm。</w:t>
                  </w:r>
                </w:p>
              </w:tc>
            </w:tr>
          </w:tbl>
          <w:p>
            <w:pPr>
              <w:pStyle w:val="null3"/>
              <w:jc w:val="left"/>
            </w:pPr>
            <w:r>
              <w:rPr>
                <w:rFonts w:ascii="仿宋_GB2312" w:hAnsi="仿宋_GB2312" w:cs="仿宋_GB2312" w:eastAsia="仿宋_GB2312"/>
                <w:sz w:val="21"/>
              </w:rPr>
              <w:t>采购清单</w:t>
            </w:r>
            <w:r>
              <w:rPr>
                <w:rFonts w:ascii="仿宋_GB2312" w:hAnsi="仿宋_GB2312" w:cs="仿宋_GB2312" w:eastAsia="仿宋_GB2312"/>
                <w:sz w:val="21"/>
              </w:rPr>
              <w:t>：</w:t>
            </w:r>
          </w:p>
          <w:tbl>
            <w:tblPr>
              <w:tblBorders>
                <w:top w:val="none" w:color="000000" w:sz="4"/>
                <w:left w:val="none" w:color="000000" w:sz="4"/>
                <w:bottom w:val="none" w:color="000000" w:sz="4"/>
                <w:right w:val="none" w:color="000000" w:sz="4"/>
                <w:insideH w:val="none"/>
                <w:insideV w:val="none"/>
              </w:tblBorders>
            </w:tblPr>
            <w:tblGrid>
              <w:gridCol w:w="392"/>
              <w:gridCol w:w="1595"/>
              <w:gridCol w:w="555"/>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5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货物名称</w:t>
                  </w: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多波段脉宽重频可调高能激光器</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FPGA开发板</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2块</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四通道高速</w:t>
                  </w:r>
                  <w:r>
                    <w:rPr>
                      <w:rFonts w:ascii="仿宋_GB2312" w:hAnsi="仿宋_GB2312" w:cs="仿宋_GB2312" w:eastAsia="仿宋_GB2312"/>
                      <w:sz w:val="20"/>
                    </w:rPr>
                    <w:t>ADC</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2个</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紫外单通道成像模组</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1个</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格兰激光方解石偏振器</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1个</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250nm紫外带通滤光片</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1片</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265nm紫外带通滤光片</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1片</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350nm带通滤光片</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1片</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530nm带通滤光片</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1片</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合同签订完成接采购人书面通知后30个日历日完成供货、安装、调试，达到交付使用条件。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性付款。乙方按照合同规定期限内供货、调试完成，经甲方最终验收合格并签署《验收合格确认书》后7个工作日内，向乙方支付全部合同款项。乙方应在甲方付款前，向甲方开具全额合法有效的增值税专用发票。（以此为准），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采购合同及附件约定的技术参数、配置清单和服务承诺； 设备生产厂家提供的产品说明书、合格证、检测报告及其他随机资料。 （2）验收流程 ①到货初检（采购人、中标人共同参与）： 检查设备外包装是否完整，有无受潮、破损、变形等情况； 检查设备主机、配件、附件及随机工具是否齐全； 核对设备型号、数量、规格、波长配置及主要部件是否与合同及投标文件一致； 检查随机文件是否完整，包括合格证、装箱单、说明书、保修文件、软件资料及其他相关技术资料； 检查运输过程中是否存在损伤、变形或影响使用性能的情形。 ②安装调试验收 设备安装应符合采购文件要求、产品技术规范及现场使用要求，安装位置、线路连接、供电及控制接口应安全、规范、可靠； 完成激光器主机、电源、控制系统及相关配套附件的安装调试； 完成各波段激光输出、功率调节、控制功能、通信功能及安全保护功能测试； 安装调试过程应形成完整记录，相关记录由双方确认。 ③性能测试验收（关键指标实测） 设备连续运行48小时无故障、无异常停机、无异常报警； 设备主要技术参数应满足合同、投标文件及技术澄清文件承诺要求； 重点对波长、输出功率、稳定性、调节功能、控制响应及联机功能等关键指标进行测试； ④最终验收 设备经到货初检、安装调试验收和性能测试验收合格后，由采购人、中标人共同签署《验收报告》； 产品质量保证期自最终验收合格之日起计算； 中标人应在最终验收时提交完整的保修文件、培训记录、安装调试记录及相关技术资料。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整机质保期为6年。质保期内乙方每年提供1次清洁保养服务。质保期内因产品设计、制造、安装或材料缺陷导致的故障，乙方应免费维修或更换损坏部件。质保期内乙方应提供免费软件升级、系统优化及技术咨询服务。按甲方要求开展产品软硬件操作培训，并提供操作手册、维护手册及相关技术资料。 2.产品保修期（三包期）：自验收合格之日起6年。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3.采购标的的安装调试及配套工程、质量保证、售后服务等要求 （1）安装调试要求 安装标准：按国家及行业现行有关标准、产品技术说明书及采购人现场使用要求进行安装调试，确保设备安装规范、安全可靠、运行稳定。 调试要求：完成激光器主机、控制系统、电源系统及配套附件的安装调试，完成各波段激光输出、功率稳定性、控制功能、联机通信及安全保护功能测试，确保设备达到合同约定技术指标和正常使用要求。 试运行要求：设备安装调试完成后，应进行连续试运行，连续运行不少于48小时且无异常报警、无故障停机。 人员培训：乙方应对甲方相关人员开展软硬件操作培训、安全使用培训及日常维护培训，并提供完整的操作手册、维护手册及相关技术资料。 （2）配套工程 配套内容：包含设备运输、装卸、搬运、就位、安装调试及配套辅材，相关费用均包含在总价中。 配套施工：包含安装所需电源配线、信号连接、支架固定、必要辅材及系统联调等内容；如实施过程中涉及墙体开孔、线路整理、支撑加固、高处作业及安全防护等，均由乙方负责实施并承担费用。 现场要求：乙方应根据现场条件提前做好安装准备，配备安装调试所需工具、仪器及防护用品，确保施工安全和设备安装质量。 验收配合：乙方应配合甲方完成设备检测、试运行和验收工作，并保证设备交付后具备正常使用条件。 （3）质量保证 质保范围：质保期内，因产品设计、制造、材料或安装质量问题导致的故障，乙方应免费维修或更换相关部件，相关配件费、人工费及上门服务费均由乙方承担。 软件与控制系统：控制软件、通信接口及相关配套控制模块在质保期内应提供免费维护、调试及升级服务。 定期保养：质保期内乙方每年提供不少于1次设备清洁、检查和维护保养服务，确保设备稳定运行。 （4）售后服务 响应时限：设备发生故障后，乙方应提供及时技术支持，接到通知后2小时内响应（电话响应），24小时内提出处理方案；如需现场处理，应在48小时内到达现场。 维修时限：一般故障应在48小时内解决，较大故障应在3个工作日内修复；如需返厂维修或更换主要部件，乙方应及时说明原因并采取替代或应急措施，尽量减少设备停机时间。 技术支持：乙方应提供电话、网络或远程技术支持服务，并在质保期内免费提供软件升级、系统优化和使用咨询服务。 长期服务：质保期满后，乙方仍应提供长期维修维护、备品备件供应和技术支持服务，并按优惠价格收取相关费用。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中标人在领取中标通知书时需提交纸质版投标文件正本壹份、副本叁份。纸质版文件内容应与电子版文件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采购包号）。文件送达地点：西安市未央区太华北路甲字88号大明宫中央广场A座22层代理部； 2、投标保证金注意事项：（1）投标保证金须从投标人户名支付，如从个人户名或非投标人户名支付，将被拒绝，视为自动放弃投标权利（该个人是投标人的情形除外）；以保函形式缴纳投标保证金的，投标人应在投标截止时间前将保函扫描成清晰的PDF文件，发送至邮箱670920970@qq.com（邮件命名：采购包名称、采购包号），并将保函原件单独递交至代理机构；投标人应在投标文件中附保函复印件。保函必须由具有开具投标保函资格的单位开具；若供应商违约，开具保函单位承担连带责任。（2）投标保证金的提交金额、时间不满足招标文件要求的，投标无效（投标人以转账形式缴纳时备注采购包名称、采购包号，否则，因款项用途不明导致无法辨别造成不利后果）。 3、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投标人提供关于《符合本国产品标准的声明函》，用扣除后的价格参与评审。 对于非专门面向中小企业的采购项目，既有本国产品也有非本国产品参与竞争，且提供本国产品的供应商同时为小微企业的，对该供应商的产品同时给予支持本国产品和小微企业产品的价格评审优惠。相关价格评审扣除优惠，均应该在供应商原始报价基础上计算，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提供直接控股和管理关系承诺函。若与其他供应商存在单位负责人为同一人或者存在直接控股、管理关系的，则投标无效。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按招标文件要求加盖供应商公章和有法定代表人或其委托代理人签字或加盖人名章。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响应分项报价表 投标函 中小企业声明函 残疾人福利性单位声明函 供应商应提交的相关资格证明材料 陕西省政府采购供应商拒绝政府采购领域商业贿赂承诺书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2.投标人的投标报价高于最高限价的，响应文件按无效处理。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满足第三章3.4商务要求及3.5其他要求</w:t>
            </w:r>
          </w:p>
        </w:tc>
        <w:tc>
          <w:tcPr>
            <w:tcW w:type="dxa" w:w="1661"/>
          </w:tcPr>
          <w:p>
            <w:pPr>
              <w:pStyle w:val="null3"/>
            </w:pPr>
            <w:r>
              <w:rPr>
                <w:rFonts w:ascii="仿宋_GB2312" w:hAnsi="仿宋_GB2312" w:cs="仿宋_GB2312" w:eastAsia="仿宋_GB2312"/>
              </w:rPr>
              <w:t>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所投产品技术参数清楚、明确并能逐条响应招标文件第四章“技术参数表”中所有参数要求，得31分。其中： （1）▲项（共15项）满分24分，每项负偏离扣1.6分，扣完为止。 （2）未标项（共70项）满分7分，每项负偏离扣0.1分，扣完为止。 注：标注“▲”的参数须提供相关技术指标证明材料予以佐证，提供的佐证材料如下：国家认可的第三方检测机构出具的检测报告，官网截图等任意一种。</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 ①供货组织及进度安排：每完全满足一个评审标准得0.5分，满分1.5分； ②对接及运输方案:每完全满足一个评审标准得0.5分，满分1.5分； ③安装调试方案:每完全满足一个评审标准得0.5分，满分1.5分； ④人员、物力调配安排：每完全满足一个评审标准得0.5分，满分1.5分。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根据项目实际需求，提供质量保证方案。内容包含：①产品性能②使用寿命及效果③交货及安装时间。 二、评审标准 1.完整性：方案必须全面，对评审内容中的各项要求有详细描述； 2.可实施性：切合本项目实际情况，提出步骤清晰、合理的方案； 3.针对性：方案能够紧扣项目实际情况，内容科学合理。 三、赋分依据 ①产品性能：每完全满足一个评审标准得1分，满分3分； ②使用寿命及效果:每完全满足一个评审标准得0.5分，满分1.5分； ③交货及安装时间:每完全满足一个评审标准得0.5分，满分1.5分。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 ①售后服务范围：每完全满足一个评审标准得0.5分，满分1.5分； ②响应时间及方式:每完全满足一个评审标准得0.5分，满分1.5分； ③故障处理及补救措施:每完全满足一个评审标准得0.5分，满分1.5分； ④定期回访及维护:每完全满足一个评审标准得0.5分，满分1.5分。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承诺质保期在满足招标文件（6年）要求的基础上，每增加一年得0.5分，满1分。无承诺不得分。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提供投标人自2023年1月1日至今承担过类似项目业绩，以合同签订时间为准并加盖投标人公章，每提供一个业绩计2分，最高计10分。 备注：以加盖投标人公章的业绩复印件或扫描件为计分依据。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