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521E9">
      <w:p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偏离表</w:t>
      </w:r>
    </w:p>
    <w:p w14:paraId="60781DF4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商务条款偏离表</w:t>
      </w:r>
    </w:p>
    <w:p w14:paraId="441E0DA6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项目</w:t>
      </w:r>
      <w:r>
        <w:rPr>
          <w:rFonts w:hint="eastAsia" w:ascii="宋体" w:hAnsi="宋体" w:cs="宋体"/>
          <w:szCs w:val="21"/>
          <w:highlight w:val="none"/>
        </w:rPr>
        <w:t>名称：</w:t>
      </w:r>
    </w:p>
    <w:p w14:paraId="6F35F402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采购包号：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5A184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noWrap w:val="0"/>
            <w:vAlign w:val="center"/>
          </w:tcPr>
          <w:p w14:paraId="46D8733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2835" w:type="dxa"/>
            <w:noWrap w:val="0"/>
            <w:vAlign w:val="center"/>
          </w:tcPr>
          <w:p w14:paraId="20268912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招标文件商务条款</w:t>
            </w:r>
          </w:p>
        </w:tc>
        <w:tc>
          <w:tcPr>
            <w:tcW w:w="1701" w:type="dxa"/>
            <w:noWrap w:val="0"/>
            <w:vAlign w:val="center"/>
          </w:tcPr>
          <w:p w14:paraId="6CB28F0D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投标文件商务条款</w:t>
            </w:r>
          </w:p>
        </w:tc>
        <w:tc>
          <w:tcPr>
            <w:tcW w:w="1417" w:type="dxa"/>
            <w:noWrap w:val="0"/>
            <w:vAlign w:val="center"/>
          </w:tcPr>
          <w:p w14:paraId="0F1023F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偏离</w:t>
            </w:r>
          </w:p>
        </w:tc>
        <w:tc>
          <w:tcPr>
            <w:tcW w:w="2195" w:type="dxa"/>
            <w:noWrap w:val="0"/>
            <w:vAlign w:val="center"/>
          </w:tcPr>
          <w:p w14:paraId="1519BF94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0AA9C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6BAF873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835" w:type="dxa"/>
            <w:noWrap w:val="0"/>
            <w:vAlign w:val="center"/>
          </w:tcPr>
          <w:p w14:paraId="206D9DF7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ECAEC8C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02A9E07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63C31EC5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7118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775E72E4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4E4458A7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4E4482E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2132EED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2664767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44BA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52C4B69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067B8968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C4ED74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123F93C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4942E4DF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0A3A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73F14300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137F0EDB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AE14AB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1189F7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6194399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CA6D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6BCC17DC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6136F0D8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84AB148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FB8024A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23B3D56A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4BB5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5B66A8D8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6AF4148D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302ECE9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15381BB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0E0E5D13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E7AE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22F48F24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4A1FBAF6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1F39186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FD99FAC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746A35B0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C180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4F788EB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368171B9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1D65AF2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1B3F0BE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70B66A8F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FD06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3943BE82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2835" w:type="dxa"/>
            <w:noWrap w:val="0"/>
            <w:vAlign w:val="center"/>
          </w:tcPr>
          <w:p w14:paraId="0B61DE58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B4AB80C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7B58E8D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4E17DAA6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45CDE5F8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</w:p>
    <w:p w14:paraId="1C9592C7">
      <w:pPr>
        <w:spacing w:line="360" w:lineRule="auto"/>
        <w:ind w:firstLine="1680" w:firstLineChars="800"/>
        <w:rPr>
          <w:rFonts w:hint="eastAsia" w:ascii="宋体" w:hAnsi="宋体" w:eastAsia="宋体" w:cs="宋体"/>
          <w:kern w:val="0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日期：</w:t>
      </w:r>
    </w:p>
    <w:p w14:paraId="4CDA129E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说明：</w:t>
      </w:r>
    </w:p>
    <w:p w14:paraId="6B90FED1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1、“偏离”一栏应根据实际响应程度填写“优于”、“负偏离”，对响应出现负偏离的，按无效投标处理。</w:t>
      </w:r>
      <w:bookmarkStart w:id="0" w:name="_GoBack"/>
      <w:bookmarkEnd w:id="0"/>
    </w:p>
    <w:p w14:paraId="747E0004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2、表格行数不够时，请自行扩展。</w:t>
      </w:r>
    </w:p>
    <w:p w14:paraId="57BECB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F253E"/>
    <w:rsid w:val="06511E5F"/>
    <w:rsid w:val="0AEF253E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2026-06-24T10:18:00Z</dcterms:created>
  <dc:creator>子夜</dc:creator>
  <cp:lastModifiedBy>子夜</cp:lastModifiedBy>
  <dcterms:modified xsi:type="dcterms:W3CDTF">2026-06-24T10:19:12Z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515DAC1DA42B491AA2E765097174EF26_11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