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BB1CCB">
      <w:pPr>
        <w:widowControl w:val="0"/>
        <w:shd w:val="clear"/>
        <w:spacing w:after="334" w:line="500" w:lineRule="exact"/>
        <w:jc w:val="center"/>
        <w:outlineLvl w:val="0"/>
        <w:rPr>
          <w:rStyle w:val="9"/>
          <w:rFonts w:hint="eastAsia" w:ascii="仿宋" w:hAnsi="仿宋" w:eastAsia="仿宋" w:cs="仿宋"/>
          <w:b/>
          <w:bCs/>
          <w:color w:val="auto"/>
          <w:sz w:val="36"/>
          <w:szCs w:val="36"/>
          <w:highlight w:val="none"/>
        </w:rPr>
      </w:pPr>
      <w:r>
        <w:rPr>
          <w:rStyle w:val="9"/>
          <w:rFonts w:hint="eastAsia" w:ascii="仿宋" w:hAnsi="仿宋" w:eastAsia="仿宋" w:cs="仿宋"/>
          <w:b/>
          <w:bCs/>
          <w:color w:val="auto"/>
          <w:sz w:val="36"/>
          <w:szCs w:val="36"/>
          <w:highlight w:val="none"/>
        </w:rPr>
        <w:t>西安市公安局西咸新区公安局2026年法医鉴定(五次)招标公告</w:t>
      </w:r>
    </w:p>
    <w:p w14:paraId="0ACF92CA">
      <w:pPr>
        <w:keepNext w:val="0"/>
        <w:keepLines w:val="0"/>
        <w:pageBreakBefore w:val="0"/>
        <w:widowControl/>
        <w:kinsoku/>
        <w:wordWrap/>
        <w:overflowPunct/>
        <w:topLinePunct w:val="0"/>
        <w:autoSpaceDE/>
        <w:autoSpaceDN/>
        <w:bidi w:val="0"/>
        <w:adjustRightInd/>
        <w:snapToGrid/>
        <w:spacing w:line="360" w:lineRule="auto"/>
        <w:textAlignment w:val="baseline"/>
        <w:rPr>
          <w:rFonts w:hint="eastAsia" w:ascii="仿宋" w:hAnsi="仿宋" w:eastAsia="仿宋" w:cs="仿宋"/>
          <w:b/>
          <w:bCs/>
          <w:sz w:val="24"/>
          <w:szCs w:val="24"/>
        </w:rPr>
      </w:pPr>
      <w:r>
        <w:rPr>
          <w:rFonts w:hint="eastAsia" w:ascii="仿宋" w:hAnsi="仿宋" w:eastAsia="仿宋" w:cs="仿宋"/>
          <w:b/>
          <w:bCs/>
          <w:sz w:val="24"/>
          <w:szCs w:val="24"/>
        </w:rPr>
        <w:t>项目概况</w:t>
      </w:r>
    </w:p>
    <w:p w14:paraId="0F89C38D">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西安市公安局西咸新区公安局2026年法医鉴定(五次)招标项目的潜在投标人应在全国公共资源交易平台（陕西省·西咸新区）西咸新区公共资源交易中心自行下载获取招标文件，并于 2026年11月25日 09时30分 （北京时间）前递交投标文件。</w:t>
      </w:r>
    </w:p>
    <w:p w14:paraId="07D69574">
      <w:pPr>
        <w:keepNext w:val="0"/>
        <w:keepLines w:val="0"/>
        <w:pageBreakBefore w:val="0"/>
        <w:widowControl/>
        <w:kinsoku/>
        <w:wordWrap/>
        <w:overflowPunct/>
        <w:topLinePunct w:val="0"/>
        <w:autoSpaceDE/>
        <w:autoSpaceDN/>
        <w:bidi w:val="0"/>
        <w:adjustRightInd/>
        <w:snapToGrid/>
        <w:spacing w:line="360" w:lineRule="auto"/>
        <w:textAlignment w:val="baseline"/>
        <w:rPr>
          <w:rFonts w:hint="eastAsia" w:ascii="仿宋" w:hAnsi="仿宋" w:eastAsia="仿宋" w:cs="仿宋"/>
          <w:b/>
          <w:bCs/>
          <w:sz w:val="24"/>
          <w:szCs w:val="24"/>
        </w:rPr>
      </w:pPr>
      <w:r>
        <w:rPr>
          <w:rFonts w:hint="eastAsia" w:ascii="仿宋" w:hAnsi="仿宋" w:eastAsia="仿宋" w:cs="仿宋"/>
          <w:b/>
          <w:bCs/>
          <w:sz w:val="24"/>
          <w:szCs w:val="24"/>
        </w:rPr>
        <w:t>一、项目基本情况</w:t>
      </w:r>
    </w:p>
    <w:p w14:paraId="76255AF7">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项目编号：SXZM-GK-2026129.1B4</w:t>
      </w:r>
    </w:p>
    <w:p w14:paraId="7E918174">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项目名称：西安市公安局西咸新区公安局2026年法医鉴定(五次)</w:t>
      </w:r>
    </w:p>
    <w:p w14:paraId="25D181AA">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采购方式：公开招标</w:t>
      </w:r>
    </w:p>
    <w:p w14:paraId="161BEAFF">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预算金额：2,100,000.00元</w:t>
      </w:r>
    </w:p>
    <w:p w14:paraId="708AD5E0">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采购需求：</w:t>
      </w:r>
    </w:p>
    <w:p w14:paraId="5D209EEB">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合同包1(西安市公安局西咸新区公安局2026年法医鉴定):</w:t>
      </w:r>
    </w:p>
    <w:p w14:paraId="288E5BFB">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合同包预算金额：2,100,000.00元</w:t>
      </w:r>
    </w:p>
    <w:p w14:paraId="33F856F9">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合同包最高限价：2,100,000.00元</w:t>
      </w:r>
    </w:p>
    <w:tbl>
      <w:tblPr>
        <w:tblStyle w:val="6"/>
        <w:tblW w:w="4998"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600"/>
        <w:gridCol w:w="1945"/>
        <w:gridCol w:w="2127"/>
        <w:gridCol w:w="840"/>
        <w:gridCol w:w="1351"/>
        <w:gridCol w:w="1680"/>
      </w:tblGrid>
      <w:tr w14:paraId="2CEC104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36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730226A">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baseline"/>
              <w:rPr>
                <w:rFonts w:hint="eastAsia" w:ascii="仿宋" w:hAnsi="仿宋" w:eastAsia="仿宋" w:cs="仿宋"/>
                <w:sz w:val="24"/>
                <w:szCs w:val="24"/>
              </w:rPr>
            </w:pPr>
            <w:r>
              <w:rPr>
                <w:rFonts w:hint="eastAsia" w:ascii="仿宋" w:hAnsi="仿宋" w:eastAsia="仿宋" w:cs="仿宋"/>
                <w:sz w:val="24"/>
                <w:szCs w:val="24"/>
                <w:lang w:val="en-US" w:eastAsia="zh-CN"/>
              </w:rPr>
              <w:t>品目号</w:t>
            </w:r>
          </w:p>
        </w:tc>
        <w:tc>
          <w:tcPr>
            <w:tcW w:w="136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F74C9E6">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baseline"/>
              <w:rPr>
                <w:rFonts w:hint="eastAsia" w:ascii="仿宋" w:hAnsi="仿宋" w:eastAsia="仿宋" w:cs="仿宋"/>
                <w:sz w:val="24"/>
                <w:szCs w:val="24"/>
              </w:rPr>
            </w:pPr>
            <w:r>
              <w:rPr>
                <w:rFonts w:hint="eastAsia" w:ascii="仿宋" w:hAnsi="仿宋" w:eastAsia="仿宋" w:cs="仿宋"/>
                <w:sz w:val="24"/>
                <w:szCs w:val="24"/>
                <w:lang w:val="en-US" w:eastAsia="zh-CN"/>
              </w:rPr>
              <w:t>品目名称</w:t>
            </w:r>
          </w:p>
        </w:tc>
        <w:tc>
          <w:tcPr>
            <w:tcW w:w="136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0637BBD">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baseline"/>
              <w:rPr>
                <w:rFonts w:hint="eastAsia" w:ascii="仿宋" w:hAnsi="仿宋" w:eastAsia="仿宋" w:cs="仿宋"/>
                <w:sz w:val="24"/>
                <w:szCs w:val="24"/>
              </w:rPr>
            </w:pPr>
            <w:r>
              <w:rPr>
                <w:rFonts w:hint="eastAsia" w:ascii="仿宋" w:hAnsi="仿宋" w:eastAsia="仿宋" w:cs="仿宋"/>
                <w:sz w:val="24"/>
                <w:szCs w:val="24"/>
                <w:lang w:val="en-US" w:eastAsia="zh-CN"/>
              </w:rPr>
              <w:t>采购标的</w:t>
            </w:r>
          </w:p>
        </w:tc>
        <w:tc>
          <w:tcPr>
            <w:tcW w:w="45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AE69068">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baseline"/>
              <w:rPr>
                <w:rFonts w:hint="eastAsia" w:ascii="仿宋" w:hAnsi="仿宋" w:eastAsia="仿宋" w:cs="仿宋"/>
                <w:sz w:val="24"/>
                <w:szCs w:val="24"/>
              </w:rPr>
            </w:pPr>
            <w:r>
              <w:rPr>
                <w:rFonts w:hint="eastAsia" w:ascii="仿宋" w:hAnsi="仿宋" w:eastAsia="仿宋" w:cs="仿宋"/>
                <w:sz w:val="24"/>
                <w:szCs w:val="24"/>
                <w:lang w:val="en-US" w:eastAsia="zh-CN"/>
              </w:rPr>
              <w:t>数量（单位）</w:t>
            </w:r>
          </w:p>
        </w:tc>
        <w:tc>
          <w:tcPr>
            <w:tcW w:w="90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2227DD0">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baseline"/>
              <w:rPr>
                <w:rFonts w:hint="eastAsia" w:ascii="仿宋" w:hAnsi="仿宋" w:eastAsia="仿宋" w:cs="仿宋"/>
                <w:sz w:val="24"/>
                <w:szCs w:val="24"/>
              </w:rPr>
            </w:pPr>
            <w:r>
              <w:rPr>
                <w:rFonts w:hint="eastAsia" w:ascii="仿宋" w:hAnsi="仿宋" w:eastAsia="仿宋" w:cs="仿宋"/>
                <w:sz w:val="24"/>
                <w:szCs w:val="24"/>
                <w:lang w:val="en-US" w:eastAsia="zh-CN"/>
              </w:rPr>
              <w:t>技术规格、参数及要求</w:t>
            </w:r>
          </w:p>
        </w:tc>
        <w:tc>
          <w:tcPr>
            <w:tcW w:w="54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020A4EC">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baseline"/>
              <w:rPr>
                <w:rFonts w:hint="eastAsia" w:ascii="仿宋" w:hAnsi="仿宋" w:eastAsia="仿宋" w:cs="仿宋"/>
                <w:sz w:val="24"/>
                <w:szCs w:val="24"/>
              </w:rPr>
            </w:pPr>
            <w:r>
              <w:rPr>
                <w:rFonts w:hint="eastAsia" w:ascii="仿宋" w:hAnsi="仿宋" w:eastAsia="仿宋" w:cs="仿宋"/>
                <w:sz w:val="24"/>
                <w:szCs w:val="24"/>
                <w:lang w:val="en-US" w:eastAsia="zh-CN"/>
              </w:rPr>
              <w:t>品目预算(元)</w:t>
            </w:r>
          </w:p>
        </w:tc>
      </w:tr>
      <w:tr w14:paraId="3069D4B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80" w:hRule="atLeast"/>
        </w:trPr>
        <w:tc>
          <w:tcPr>
            <w:tcW w:w="36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152A61C">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baseline"/>
              <w:rPr>
                <w:rFonts w:hint="eastAsia" w:ascii="仿宋" w:hAnsi="仿宋" w:eastAsia="仿宋" w:cs="仿宋"/>
                <w:sz w:val="24"/>
                <w:szCs w:val="24"/>
              </w:rPr>
            </w:pPr>
            <w:r>
              <w:rPr>
                <w:rFonts w:hint="eastAsia" w:ascii="仿宋" w:hAnsi="仿宋" w:eastAsia="仿宋" w:cs="仿宋"/>
                <w:sz w:val="24"/>
                <w:szCs w:val="24"/>
                <w:lang w:val="en-US" w:eastAsia="zh-CN"/>
              </w:rPr>
              <w:t>1-1</w:t>
            </w:r>
          </w:p>
        </w:tc>
        <w:tc>
          <w:tcPr>
            <w:tcW w:w="136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36407AE">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baseline"/>
              <w:rPr>
                <w:rFonts w:hint="eastAsia" w:ascii="仿宋" w:hAnsi="仿宋" w:eastAsia="仿宋" w:cs="仿宋"/>
                <w:sz w:val="24"/>
                <w:szCs w:val="24"/>
              </w:rPr>
            </w:pPr>
            <w:r>
              <w:rPr>
                <w:rFonts w:hint="eastAsia" w:ascii="仿宋" w:hAnsi="仿宋" w:eastAsia="仿宋" w:cs="仿宋"/>
                <w:sz w:val="24"/>
                <w:szCs w:val="24"/>
                <w:lang w:val="en-US" w:eastAsia="zh-CN"/>
              </w:rPr>
              <w:t>其他服务</w:t>
            </w:r>
          </w:p>
        </w:tc>
        <w:tc>
          <w:tcPr>
            <w:tcW w:w="136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2D55219">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baseline"/>
              <w:rPr>
                <w:rFonts w:hint="eastAsia" w:ascii="仿宋" w:hAnsi="仿宋" w:eastAsia="仿宋" w:cs="仿宋"/>
                <w:sz w:val="24"/>
                <w:szCs w:val="24"/>
              </w:rPr>
            </w:pPr>
            <w:r>
              <w:rPr>
                <w:rFonts w:hint="eastAsia" w:ascii="仿宋" w:hAnsi="仿宋" w:eastAsia="仿宋" w:cs="仿宋"/>
                <w:sz w:val="24"/>
                <w:szCs w:val="24"/>
                <w:lang w:val="en-US" w:eastAsia="zh-CN"/>
              </w:rPr>
              <w:t>法医鉴定</w:t>
            </w:r>
          </w:p>
        </w:tc>
        <w:tc>
          <w:tcPr>
            <w:tcW w:w="45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02811FA">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baseline"/>
              <w:rPr>
                <w:rFonts w:hint="eastAsia" w:ascii="仿宋" w:hAnsi="仿宋" w:eastAsia="仿宋" w:cs="仿宋"/>
                <w:sz w:val="24"/>
                <w:szCs w:val="24"/>
              </w:rPr>
            </w:pPr>
            <w:r>
              <w:rPr>
                <w:rFonts w:hint="eastAsia" w:ascii="仿宋" w:hAnsi="仿宋" w:eastAsia="仿宋" w:cs="仿宋"/>
                <w:sz w:val="24"/>
                <w:szCs w:val="24"/>
                <w:lang w:val="en-US" w:eastAsia="zh-CN"/>
              </w:rPr>
              <w:t>1(项)</w:t>
            </w:r>
          </w:p>
        </w:tc>
        <w:tc>
          <w:tcPr>
            <w:tcW w:w="90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12CAF93">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baseline"/>
              <w:rPr>
                <w:rFonts w:hint="eastAsia" w:ascii="仿宋" w:hAnsi="仿宋" w:eastAsia="仿宋" w:cs="仿宋"/>
                <w:sz w:val="24"/>
                <w:szCs w:val="24"/>
              </w:rPr>
            </w:pPr>
            <w:r>
              <w:rPr>
                <w:rFonts w:hint="eastAsia" w:ascii="仿宋" w:hAnsi="仿宋" w:eastAsia="仿宋" w:cs="仿宋"/>
                <w:sz w:val="24"/>
                <w:szCs w:val="24"/>
                <w:lang w:val="en-US" w:eastAsia="zh-CN"/>
              </w:rPr>
              <w:t>详见采购文件</w:t>
            </w:r>
          </w:p>
        </w:tc>
        <w:tc>
          <w:tcPr>
            <w:tcW w:w="54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BEF0EC4">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baseline"/>
              <w:rPr>
                <w:rFonts w:hint="eastAsia" w:ascii="仿宋" w:hAnsi="仿宋" w:eastAsia="仿宋" w:cs="仿宋"/>
                <w:sz w:val="24"/>
                <w:szCs w:val="24"/>
              </w:rPr>
            </w:pPr>
            <w:r>
              <w:rPr>
                <w:rFonts w:hint="eastAsia" w:ascii="仿宋" w:hAnsi="仿宋" w:eastAsia="仿宋" w:cs="仿宋"/>
                <w:sz w:val="24"/>
                <w:szCs w:val="24"/>
                <w:lang w:val="en-US" w:eastAsia="zh-CN"/>
              </w:rPr>
              <w:t>2,100,000.00</w:t>
            </w:r>
          </w:p>
        </w:tc>
      </w:tr>
    </w:tbl>
    <w:p w14:paraId="39133E80">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本合同包不接受联合体投标</w:t>
      </w:r>
    </w:p>
    <w:p w14:paraId="5F151B0D">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合同履行期限：自合同签订之日起一年</w:t>
      </w:r>
    </w:p>
    <w:p w14:paraId="004DFE5D">
      <w:pPr>
        <w:keepNext w:val="0"/>
        <w:keepLines w:val="0"/>
        <w:pageBreakBefore w:val="0"/>
        <w:widowControl/>
        <w:kinsoku/>
        <w:wordWrap/>
        <w:overflowPunct/>
        <w:topLinePunct w:val="0"/>
        <w:autoSpaceDE/>
        <w:autoSpaceDN/>
        <w:bidi w:val="0"/>
        <w:adjustRightInd/>
        <w:snapToGrid/>
        <w:spacing w:line="360" w:lineRule="auto"/>
        <w:textAlignment w:val="baseline"/>
        <w:rPr>
          <w:rFonts w:hint="eastAsia" w:ascii="仿宋" w:hAnsi="仿宋" w:eastAsia="仿宋" w:cs="仿宋"/>
          <w:b/>
          <w:bCs/>
          <w:sz w:val="24"/>
          <w:szCs w:val="24"/>
        </w:rPr>
      </w:pPr>
      <w:r>
        <w:rPr>
          <w:rFonts w:hint="eastAsia" w:ascii="仿宋" w:hAnsi="仿宋" w:eastAsia="仿宋" w:cs="仿宋"/>
          <w:b/>
          <w:bCs/>
          <w:sz w:val="24"/>
          <w:szCs w:val="24"/>
        </w:rPr>
        <w:t>二、申请人的资格要求：</w:t>
      </w:r>
    </w:p>
    <w:p w14:paraId="5755D927">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1.满足《中华人民共和国政府采购法》第二十二条规定;</w:t>
      </w:r>
    </w:p>
    <w:p w14:paraId="02FFEDFE">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2.落实政府采购政策需满足的资格要求：</w:t>
      </w:r>
    </w:p>
    <w:p w14:paraId="264EB8C3">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合同包1(西安市公安局西咸新区公安局2026年法医鉴定)落实政府采购政策需满足的资格要求如下:</w:t>
      </w:r>
    </w:p>
    <w:p w14:paraId="329A6E86">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无，本合同包不专门面向中小企业采购。</w:t>
      </w:r>
    </w:p>
    <w:p w14:paraId="636781C5">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3.本项目的特定资格要求：</w:t>
      </w:r>
    </w:p>
    <w:p w14:paraId="00EBB3EC">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合同包1(西安市公安局西咸新区公安局2026年法医鉴定)特定资格要求如下:</w:t>
      </w:r>
    </w:p>
    <w:p w14:paraId="1AD3D536">
      <w:pPr>
        <w:keepNext w:val="0"/>
        <w:keepLines w:val="0"/>
        <w:pageBreakBefore w:val="0"/>
        <w:widowControl/>
        <w:numPr>
          <w:ilvl w:val="0"/>
          <w:numId w:val="1"/>
        </w:numPr>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法定代表人（或负责人）身份证明/法定代表人（或负责人）授权委托书：法定代表人（或负责人）直接参加投标的，须提供法定代表人（或负责人）身份证明及其身份证电子件或扫描件；法定代表人（或负责人）授权他人参加投标的，须提供法定代表人（或负责人）授权委托书（附法定代表人（或负责人）、被授权人身份证电子件或扫描件）；</w:t>
      </w:r>
    </w:p>
    <w:p w14:paraId="046B90C5">
      <w:pPr>
        <w:keepNext w:val="0"/>
        <w:keepLines w:val="0"/>
        <w:pageBreakBefore w:val="0"/>
        <w:widowControl/>
        <w:numPr>
          <w:ilvl w:val="0"/>
          <w:numId w:val="1"/>
        </w:numPr>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资质要求：供应商具备司法行政管理部门核发的有效期内的《司法鉴定许可证》，业务范围必须包括法医病理鉴定、法医临床鉴定、法医物证鉴定、法医毒物鉴定。法医物证鉴定及法医毒物鉴定必须通过CMA或CNAS认可；</w:t>
      </w:r>
    </w:p>
    <w:p w14:paraId="55C49E58">
      <w:pPr>
        <w:keepNext w:val="0"/>
        <w:keepLines w:val="0"/>
        <w:pageBreakBefore w:val="0"/>
        <w:widowControl/>
        <w:numPr>
          <w:ilvl w:val="0"/>
          <w:numId w:val="1"/>
        </w:numPr>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信用记录：供应商不得为“信用中国”网站（www.creditchina.gov.cn）中列入失信被执行人（页面跳转至“中国执行信息公开网”http://zxgk.court.gov.cn/shixin/）和重大税收违法失信主体的供应商，不得为“中国政府采购网”网站（www.ccgp.gov.cn）政府采购严重违法失信行为记录名单中被财政部门禁止参加政府采购活动的供应商；</w:t>
      </w:r>
    </w:p>
    <w:p w14:paraId="7A0B3446">
      <w:pPr>
        <w:keepNext w:val="0"/>
        <w:keepLines w:val="0"/>
        <w:pageBreakBefore w:val="0"/>
        <w:widowControl/>
        <w:numPr>
          <w:ilvl w:val="0"/>
          <w:numId w:val="1"/>
        </w:numPr>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控股管理关系：单位负责人为同一人或者存在直接控股、管理关系的供应商，不得参加同一合同下的政府采购活动；</w:t>
      </w:r>
    </w:p>
    <w:p w14:paraId="1BFD1311">
      <w:pPr>
        <w:keepNext w:val="0"/>
        <w:keepLines w:val="0"/>
        <w:pageBreakBefore w:val="0"/>
        <w:widowControl/>
        <w:numPr>
          <w:ilvl w:val="0"/>
          <w:numId w:val="1"/>
        </w:numPr>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供应商书面声明：供应商未为本项目提供整体设计、规范编制或者项目管理、监理、检测等服务的书面声明；</w:t>
      </w:r>
    </w:p>
    <w:p w14:paraId="1D56ADFE">
      <w:pPr>
        <w:keepNext w:val="0"/>
        <w:keepLines w:val="0"/>
        <w:pageBreakBefore w:val="0"/>
        <w:widowControl/>
        <w:numPr>
          <w:ilvl w:val="0"/>
          <w:numId w:val="1"/>
        </w:numPr>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供应商参与投标的承诺函。</w:t>
      </w:r>
    </w:p>
    <w:p w14:paraId="1834B093">
      <w:pPr>
        <w:keepNext w:val="0"/>
        <w:keepLines w:val="0"/>
        <w:pageBreakBefore w:val="0"/>
        <w:widowControl/>
        <w:kinsoku/>
        <w:wordWrap/>
        <w:overflowPunct/>
        <w:topLinePunct w:val="0"/>
        <w:autoSpaceDE/>
        <w:autoSpaceDN/>
        <w:bidi w:val="0"/>
        <w:adjustRightInd/>
        <w:snapToGrid/>
        <w:spacing w:line="360" w:lineRule="auto"/>
        <w:textAlignment w:val="baseline"/>
        <w:rPr>
          <w:rFonts w:hint="eastAsia" w:ascii="仿宋" w:hAnsi="仿宋" w:eastAsia="仿宋" w:cs="仿宋"/>
          <w:b/>
          <w:bCs/>
          <w:sz w:val="24"/>
          <w:szCs w:val="24"/>
        </w:rPr>
      </w:pPr>
      <w:r>
        <w:rPr>
          <w:rFonts w:hint="eastAsia" w:ascii="仿宋" w:hAnsi="仿宋" w:eastAsia="仿宋" w:cs="仿宋"/>
          <w:b/>
          <w:bCs/>
          <w:sz w:val="24"/>
          <w:szCs w:val="24"/>
        </w:rPr>
        <w:t>三、获取招标文件</w:t>
      </w:r>
    </w:p>
    <w:p w14:paraId="645A5B2C">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时间： 2026年11月05日 至 2026年11月11日 ，每天上午 08:00:00 至 12:00:00 ，下午 12:00:00 至 18:00:00 （北京时间）</w:t>
      </w:r>
    </w:p>
    <w:p w14:paraId="04AFC876">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途径：全国公共资源交易平台（陕西省·西咸新区）西咸新区公共资源交易中心自行下载</w:t>
      </w:r>
    </w:p>
    <w:p w14:paraId="16EE9863">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方式：在线获取</w:t>
      </w:r>
    </w:p>
    <w:p w14:paraId="3BC55D51">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售价： 0元</w:t>
      </w:r>
    </w:p>
    <w:p w14:paraId="5350100F">
      <w:pPr>
        <w:keepNext w:val="0"/>
        <w:keepLines w:val="0"/>
        <w:pageBreakBefore w:val="0"/>
        <w:widowControl/>
        <w:kinsoku/>
        <w:wordWrap/>
        <w:overflowPunct/>
        <w:topLinePunct w:val="0"/>
        <w:autoSpaceDE/>
        <w:autoSpaceDN/>
        <w:bidi w:val="0"/>
        <w:adjustRightInd/>
        <w:snapToGrid/>
        <w:spacing w:line="360" w:lineRule="auto"/>
        <w:textAlignment w:val="baseline"/>
        <w:rPr>
          <w:rFonts w:hint="eastAsia" w:ascii="仿宋" w:hAnsi="仿宋" w:eastAsia="仿宋" w:cs="仿宋"/>
          <w:b/>
          <w:bCs/>
          <w:sz w:val="24"/>
          <w:szCs w:val="24"/>
        </w:rPr>
      </w:pPr>
      <w:r>
        <w:rPr>
          <w:rFonts w:hint="eastAsia" w:ascii="仿宋" w:hAnsi="仿宋" w:eastAsia="仿宋" w:cs="仿宋"/>
          <w:b/>
          <w:bCs/>
          <w:sz w:val="24"/>
          <w:szCs w:val="24"/>
        </w:rPr>
        <w:t>四、提交投标文件截止时间、开标时间和地点</w:t>
      </w:r>
    </w:p>
    <w:p w14:paraId="12247372">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时间： 2026年11月25日 09时30分00秒 （北京时间）</w:t>
      </w:r>
    </w:p>
    <w:p w14:paraId="26C07C26">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提交投标文件地点：全国公共资源交易平台（陕西省·西咸新区）网上递交</w:t>
      </w:r>
    </w:p>
    <w:p w14:paraId="2E13BBD3">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开标地点：全国公共资源交易平台（陕西省·西咸新区）不见面开标大厅，陕西省西咸新区公共资源交易中心智慧招采服务舱3号舱</w:t>
      </w:r>
    </w:p>
    <w:p w14:paraId="0FE0F90B">
      <w:pPr>
        <w:keepNext w:val="0"/>
        <w:keepLines w:val="0"/>
        <w:pageBreakBefore w:val="0"/>
        <w:widowControl/>
        <w:kinsoku/>
        <w:wordWrap/>
        <w:overflowPunct/>
        <w:topLinePunct w:val="0"/>
        <w:autoSpaceDE/>
        <w:autoSpaceDN/>
        <w:bidi w:val="0"/>
        <w:adjustRightInd/>
        <w:snapToGrid/>
        <w:spacing w:line="360" w:lineRule="auto"/>
        <w:textAlignment w:val="baseline"/>
        <w:rPr>
          <w:rFonts w:hint="eastAsia" w:ascii="仿宋" w:hAnsi="仿宋" w:eastAsia="仿宋" w:cs="仿宋"/>
          <w:b/>
          <w:bCs/>
          <w:sz w:val="24"/>
          <w:szCs w:val="24"/>
        </w:rPr>
      </w:pPr>
      <w:r>
        <w:rPr>
          <w:rFonts w:hint="eastAsia" w:ascii="仿宋" w:hAnsi="仿宋" w:eastAsia="仿宋" w:cs="仿宋"/>
          <w:b/>
          <w:bCs/>
          <w:sz w:val="24"/>
          <w:szCs w:val="24"/>
        </w:rPr>
        <w:t>五</w:t>
      </w:r>
      <w:r>
        <w:rPr>
          <w:rFonts w:hint="eastAsia" w:ascii="仿宋" w:hAnsi="仿宋" w:eastAsia="仿宋" w:cs="仿宋"/>
          <w:b/>
          <w:bCs/>
          <w:sz w:val="24"/>
          <w:szCs w:val="24"/>
          <w:lang w:eastAsia="zh-CN"/>
        </w:rPr>
        <w:t>、</w:t>
      </w:r>
      <w:r>
        <w:rPr>
          <w:rFonts w:hint="eastAsia" w:ascii="仿宋" w:hAnsi="仿宋" w:eastAsia="仿宋" w:cs="仿宋"/>
          <w:b/>
          <w:bCs/>
          <w:sz w:val="24"/>
          <w:szCs w:val="24"/>
        </w:rPr>
        <w:t>公告期限</w:t>
      </w:r>
    </w:p>
    <w:p w14:paraId="67E6E2D7">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自本公告发布之日起5个工作日。</w:t>
      </w:r>
    </w:p>
    <w:p w14:paraId="0342D20C">
      <w:pPr>
        <w:keepNext w:val="0"/>
        <w:keepLines w:val="0"/>
        <w:pageBreakBefore w:val="0"/>
        <w:widowControl/>
        <w:kinsoku/>
        <w:wordWrap/>
        <w:overflowPunct/>
        <w:topLinePunct w:val="0"/>
        <w:autoSpaceDE/>
        <w:autoSpaceDN/>
        <w:bidi w:val="0"/>
        <w:adjustRightInd/>
        <w:snapToGrid/>
        <w:spacing w:line="360" w:lineRule="auto"/>
        <w:textAlignment w:val="baseline"/>
        <w:rPr>
          <w:rFonts w:hint="eastAsia" w:ascii="仿宋" w:hAnsi="仿宋" w:eastAsia="仿宋" w:cs="仿宋"/>
          <w:b/>
          <w:bCs/>
          <w:sz w:val="24"/>
          <w:szCs w:val="24"/>
        </w:rPr>
      </w:pPr>
      <w:r>
        <w:rPr>
          <w:rFonts w:hint="eastAsia" w:ascii="仿宋" w:hAnsi="仿宋" w:eastAsia="仿宋" w:cs="仿宋"/>
          <w:b/>
          <w:bCs/>
          <w:sz w:val="24"/>
          <w:szCs w:val="24"/>
        </w:rPr>
        <w:t>六、其他补充事宜</w:t>
      </w:r>
    </w:p>
    <w:p w14:paraId="1C285DDF">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lang w:val="en-US" w:eastAsia="zh-CN"/>
        </w:rPr>
        <w:t>1、落实的政府采购政策：（1）《政府采购促进中小企业发展管理办法》（财库〔2020〕46号）；（2）《关于进一步加大政府采购支持中小企业力度的通知》（财库〔2022〕19号；（3）《陕西省财政厅关于进一步加大政府采购支持中小企业力度的通知》（陕财办采〔2022〕5号）；（4）《财政部司法部关于政府采购支持监狱企业发展有关问题的通知》（财库〔2014〕68号）；（5）《三部门联合发布关于促进残疾人就业政府采购政策的通知》（财库〔2017〕141号）；（6）《国务院办公厅关于建立政府强制采购节能产品制度的通知》（国发办〔2007〕51号）；（7）《财政部发展改革委生态环境部市场监管总局关于调整优化节能产品、环境标志产品政府采购执行机制的通知》（财库〔2019〕9号）；（8）《关于运用政府采购政策支持乡村产业振兴的通知》（财库〔2021〕19号）；（9）《财政部 农业农村部 国家乡村振兴局 中华全国供销合作总社关于印发〈关于深入开展政府采购脱贫地区农副产品工作推进乡村产业振兴的实施意见〉的通知》（财库〔2021〕20号）；（10）《陕西省财政厅关于进一步加强政府绿色采购有关问题的通知》（陕财办采〔2021〕29号）；（11）《财政部关于在政府采购活动中落实平等对待内外资企业有关政策的通知》（财库〔2021〕35号）；（12）陕西省财政厅关于印发《陕西省中小企业政府采购信用融资办法》（陕财办采〔2018〕23号）；（13）陕西省财政厅《关于加快推进我省中小企业政府采购信用融资工作的通知》（陕财办采〔2020〕15号）；（14）其他需要落实的政府采购政策，详见招标文件。</w:t>
      </w:r>
    </w:p>
    <w:p w14:paraId="693D711E">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lang w:val="en-US" w:eastAsia="zh-CN"/>
        </w:rPr>
        <w:t>2.网上投标确认流程：登录全国公共资源交易平台（陕西省·西咸新区）（http://xxxq.sxggzyjy.cn/），选择“电子交易平台－陕西政府采购交易系统”进行登录，登录后选择“交易乙方”选择本项目选择“我要投标”填写相关信息后提交确认。</w:t>
      </w:r>
    </w:p>
    <w:p w14:paraId="7E7A4EF7">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lang w:val="en-US" w:eastAsia="zh-CN"/>
        </w:rPr>
        <w:t>3.获取采购文件方式：选择本项目点击“项目流程”进入采购文件下载页面，点击“交易文件下载”即可下载该项目发布的电子采购文件。投标人须在获取采购文件时限内（即发售时间内）登录陕西省西咸新区公共资源交易中心平台系统，直接下载采购文件。逾期下载通道将关闭，未及时下载采购文件将会影响后续开评标活动。</w:t>
      </w:r>
    </w:p>
    <w:p w14:paraId="5A2DB012">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lang w:val="en-US" w:eastAsia="zh-CN"/>
        </w:rPr>
        <w:t>4.办理CA锁方式：供应商初次使用交易平台，需前往陕西省数字证书认证中心股份有限公司办理CA锁，办理地址及咨询电话如下：西安市高新三路九号新时代大厦六楼，咨询电话：4006369888；西安市长安北路14号省体育公寓B座一楼，咨询电话：029-88661241；西安市公共资源交易中心：西安市文景北路16号白桦林国际B座2楼最右12号窗口，电话：029-86510073转80212。</w:t>
      </w:r>
    </w:p>
    <w:p w14:paraId="670520CA">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lang w:val="en-US" w:eastAsia="zh-CN"/>
        </w:rPr>
        <w:t>5.本项目采用“不见面开标”方式，各供应商可登录（http://ggzyjy.xixianxinqu.gov.cn/xwzx/002002/20210721/d7421699-e891-4f40-b441-dccc415e05b3.html）下载操作手册，并在投标截止时间前通过全国公共资源交易平台（陕西省·西咸新区）递交电子投标文件。因投标人自身设施故障或自身原因导致无法完成投标的，由投标人自行承担后果。</w:t>
      </w:r>
    </w:p>
    <w:p w14:paraId="0A50FEBC">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lang w:val="en-US" w:eastAsia="zh-CN"/>
        </w:rPr>
        <w:t>6.为了保证远程不见面开标顺利进行，供应商需使用配备相关设备的电脑提前一小时登录网络开标大厅。相关操作流程详见全国公共资源交易平台（陕西省·西咸新区）西咸公共资源交易中心网。</w:t>
      </w:r>
    </w:p>
    <w:p w14:paraId="7C0E96BC">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lang w:val="en-US" w:eastAsia="zh-CN"/>
        </w:rPr>
        <w:t>7.请供应商按照陕西省财政厅关于政府采购供应商注册登记有关事项的通知中的要求，通过陕西省政府采购网（http://www.ccgp-shaanxi.gov.cn/）注册登记加入陕西省政府采购供应商库。</w:t>
      </w:r>
    </w:p>
    <w:p w14:paraId="100FF2BC">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lang w:val="en-US" w:eastAsia="zh-CN"/>
        </w:rPr>
        <w:t>8.鉴于本项目的特殊性原则，本项目潜在供应商，若未实际参与本项目，应保留对项目所涉全部技术方案、商务条款、数据资料及其他非公开信息（包括但不限于技术参数、报价体系、验收标准等）的专属保密权。未经我方书面授权，贵方不得以任何形式向第三方披露、引用或利用上述信息，且该保密义务不因双方合作关系终止而失效。</w:t>
      </w:r>
    </w:p>
    <w:p w14:paraId="3CE7D41E">
      <w:pPr>
        <w:keepNext w:val="0"/>
        <w:keepLines w:val="0"/>
        <w:pageBreakBefore w:val="0"/>
        <w:widowControl/>
        <w:kinsoku/>
        <w:wordWrap/>
        <w:overflowPunct/>
        <w:topLinePunct w:val="0"/>
        <w:autoSpaceDE/>
        <w:autoSpaceDN/>
        <w:bidi w:val="0"/>
        <w:adjustRightInd/>
        <w:snapToGrid/>
        <w:spacing w:line="360" w:lineRule="auto"/>
        <w:textAlignment w:val="baseline"/>
        <w:rPr>
          <w:rFonts w:hint="eastAsia" w:ascii="仿宋" w:hAnsi="仿宋" w:eastAsia="仿宋" w:cs="仿宋"/>
          <w:b/>
          <w:bCs/>
          <w:sz w:val="24"/>
          <w:szCs w:val="24"/>
        </w:rPr>
      </w:pPr>
      <w:r>
        <w:rPr>
          <w:rFonts w:hint="eastAsia" w:ascii="仿宋" w:hAnsi="仿宋" w:eastAsia="仿宋" w:cs="仿宋"/>
          <w:b/>
          <w:bCs/>
          <w:sz w:val="24"/>
          <w:szCs w:val="24"/>
        </w:rPr>
        <w:t>七、对本次招标提出询问，请按以下方式联系。</w:t>
      </w:r>
    </w:p>
    <w:p w14:paraId="57E1D202">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1.采购人信息</w:t>
      </w:r>
    </w:p>
    <w:p w14:paraId="67F08C25">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名称：西安市公安局西咸新区分局</w:t>
      </w:r>
    </w:p>
    <w:p w14:paraId="63C73CC0">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地址：西咸新区青年创业园科创大厦5号楼</w:t>
      </w:r>
    </w:p>
    <w:p w14:paraId="7A67E472">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联系方式：029-33585121</w:t>
      </w:r>
    </w:p>
    <w:p w14:paraId="654D9BCF">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2.采购代理机构信息</w:t>
      </w:r>
    </w:p>
    <w:p w14:paraId="694811B7">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名称：陕西正明项目管理有限公司</w:t>
      </w:r>
    </w:p>
    <w:p w14:paraId="1FC46894">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地址：陕西省西安市雁塔区科技二路71号竹园天寰国际1807室</w:t>
      </w:r>
    </w:p>
    <w:p w14:paraId="7ED0D6BB">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联系方式：029-88855325</w:t>
      </w:r>
    </w:p>
    <w:p w14:paraId="1DB3D82E">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3.项目联系方式</w:t>
      </w:r>
    </w:p>
    <w:p w14:paraId="0472C8DF">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项目联系人：樊睿、陶艳双、寻宇超</w:t>
      </w:r>
    </w:p>
    <w:p w14:paraId="2B8AD865">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电话：029-88855325</w:t>
      </w:r>
    </w:p>
    <w:p w14:paraId="5EC7C334">
      <w:pPr>
        <w:pStyle w:val="2"/>
        <w:rPr>
          <w:rFonts w:hint="eastAsia" w:ascii="仿宋" w:hAnsi="仿宋" w:eastAsia="仿宋" w:cs="仿宋"/>
          <w:sz w:val="24"/>
          <w:szCs w:val="24"/>
        </w:rPr>
      </w:pPr>
    </w:p>
    <w:p w14:paraId="526A6E94">
      <w:pPr>
        <w:rPr>
          <w:rFonts w:hint="eastAsia"/>
        </w:rPr>
      </w:pPr>
      <w:bookmarkStart w:id="0" w:name="_GoBack"/>
      <w:bookmarkEnd w:id="0"/>
    </w:p>
    <w:p w14:paraId="67BB2331">
      <w:pPr>
        <w:keepNext w:val="0"/>
        <w:keepLines w:val="0"/>
        <w:pageBreakBefore w:val="0"/>
        <w:widowControl/>
        <w:kinsoku/>
        <w:wordWrap/>
        <w:overflowPunct/>
        <w:topLinePunct w:val="0"/>
        <w:autoSpaceDE/>
        <w:autoSpaceDN/>
        <w:bidi w:val="0"/>
        <w:adjustRightInd/>
        <w:snapToGrid/>
        <w:spacing w:line="360" w:lineRule="auto"/>
        <w:ind w:firstLine="480" w:firstLineChars="200"/>
        <w:jc w:val="right"/>
        <w:textAlignment w:val="baseline"/>
        <w:rPr>
          <w:rFonts w:hint="eastAsia" w:ascii="仿宋" w:hAnsi="仿宋" w:eastAsia="仿宋" w:cs="仿宋"/>
          <w:sz w:val="24"/>
          <w:szCs w:val="24"/>
        </w:rPr>
      </w:pPr>
      <w:r>
        <w:rPr>
          <w:rFonts w:hint="eastAsia" w:ascii="仿宋" w:hAnsi="仿宋" w:eastAsia="仿宋" w:cs="仿宋"/>
          <w:sz w:val="24"/>
          <w:szCs w:val="24"/>
        </w:rPr>
        <w:t>陕西正明项目管理有限公司</w:t>
      </w:r>
    </w:p>
    <w:p w14:paraId="051A516B">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202</w:t>
      </w:r>
      <w:r>
        <w:rPr>
          <w:rFonts w:hint="eastAsia" w:ascii="仿宋" w:hAnsi="仿宋" w:eastAsia="仿宋" w:cs="仿宋"/>
          <w:sz w:val="24"/>
          <w:szCs w:val="24"/>
          <w:lang w:val="en-US" w:eastAsia="zh-CN"/>
        </w:rPr>
        <w:t>6</w:t>
      </w:r>
      <w:r>
        <w:rPr>
          <w:rFonts w:hint="eastAsia" w:ascii="仿宋" w:hAnsi="仿宋" w:eastAsia="仿宋" w:cs="仿宋"/>
          <w:sz w:val="24"/>
          <w:szCs w:val="24"/>
        </w:rPr>
        <w:t>年</w:t>
      </w:r>
      <w:r>
        <w:rPr>
          <w:rFonts w:hint="eastAsia" w:ascii="仿宋" w:hAnsi="仿宋" w:eastAsia="仿宋" w:cs="仿宋"/>
          <w:sz w:val="24"/>
          <w:szCs w:val="24"/>
          <w:lang w:val="en-US" w:eastAsia="zh-CN"/>
        </w:rPr>
        <w:t>11</w:t>
      </w:r>
      <w:r>
        <w:rPr>
          <w:rFonts w:hint="eastAsia" w:ascii="仿宋" w:hAnsi="仿宋" w:eastAsia="仿宋" w:cs="仿宋"/>
          <w:sz w:val="24"/>
          <w:szCs w:val="24"/>
        </w:rPr>
        <w:t>月</w:t>
      </w:r>
      <w:r>
        <w:rPr>
          <w:rFonts w:hint="eastAsia" w:ascii="仿宋" w:hAnsi="仿宋" w:eastAsia="仿宋" w:cs="仿宋"/>
          <w:sz w:val="24"/>
          <w:szCs w:val="24"/>
          <w:lang w:val="en-US" w:eastAsia="zh-CN"/>
        </w:rPr>
        <w:t>4</w:t>
      </w:r>
      <w:r>
        <w:rPr>
          <w:rFonts w:hint="eastAsia" w:ascii="仿宋" w:hAnsi="仿宋" w:eastAsia="仿宋" w:cs="仿宋"/>
          <w:sz w:val="24"/>
          <w:szCs w:val="24"/>
        </w:rPr>
        <w:t>日</w:t>
      </w:r>
    </w:p>
    <w:p w14:paraId="495A41E9"/>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2C63EC0"/>
    <w:multiLevelType w:val="singleLevel"/>
    <w:tmpl w:val="D2C63EC0"/>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2F33ECE"/>
    <w:rsid w:val="61FA3349"/>
    <w:rsid w:val="72F33E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jc w:val="both"/>
      <w:textAlignment w:val="baseline"/>
    </w:pPr>
    <w:rPr>
      <w:rFonts w:ascii="宋体" w:hAnsi="Times New Roman" w:eastAsia="宋体" w:cstheme="minorBidi"/>
      <w:sz w:val="24"/>
      <w:lang w:val="en-US" w:eastAsia="zh-CN" w:bidi="ar-SA"/>
    </w:rPr>
  </w:style>
  <w:style w:type="paragraph" w:styleId="3">
    <w:name w:val="heading 4"/>
    <w:basedOn w:val="1"/>
    <w:next w:val="1"/>
    <w:semiHidden/>
    <w:unhideWhenUsed/>
    <w:qFormat/>
    <w:uiPriority w:val="0"/>
    <w:pPr>
      <w:spacing w:beforeAutospacing="1" w:afterAutospacing="1"/>
      <w:jc w:val="left"/>
      <w:outlineLvl w:val="3"/>
    </w:pPr>
    <w:rPr>
      <w:rFonts w:hint="eastAsia" w:hAnsi="宋体" w:cs="Times New Roman"/>
      <w:b/>
      <w:bCs/>
      <w:szCs w:val="24"/>
    </w:rPr>
  </w:style>
  <w:style w:type="paragraph" w:styleId="4">
    <w:name w:val="heading 6"/>
    <w:basedOn w:val="1"/>
    <w:next w:val="1"/>
    <w:semiHidden/>
    <w:unhideWhenUsed/>
    <w:qFormat/>
    <w:uiPriority w:val="0"/>
    <w:pPr>
      <w:spacing w:beforeAutospacing="1" w:afterAutospacing="1"/>
      <w:jc w:val="left"/>
      <w:outlineLvl w:val="5"/>
    </w:pPr>
    <w:rPr>
      <w:rFonts w:hint="eastAsia" w:hAnsi="宋体" w:cs="Times New Roman"/>
      <w:b/>
      <w:bCs/>
      <w:sz w:val="15"/>
      <w:szCs w:val="15"/>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Title"/>
    <w:basedOn w:val="1"/>
    <w:next w:val="1"/>
    <w:qFormat/>
    <w:uiPriority w:val="0"/>
    <w:pPr>
      <w:spacing w:before="240" w:after="60"/>
      <w:jc w:val="center"/>
    </w:pPr>
    <w:rPr>
      <w:rFonts w:ascii="Cambria" w:hAnsi="Cambria" w:cs="Times New Roman"/>
      <w:b/>
      <w:bCs/>
      <w:kern w:val="2"/>
      <w:sz w:val="32"/>
      <w:szCs w:val="32"/>
    </w:rPr>
  </w:style>
  <w:style w:type="paragraph" w:styleId="5">
    <w:name w:val="Normal (Web)"/>
    <w:basedOn w:val="1"/>
    <w:qFormat/>
    <w:uiPriority w:val="0"/>
    <w:pPr>
      <w:spacing w:beforeAutospacing="1" w:afterAutospacing="1"/>
      <w:jc w:val="left"/>
    </w:pPr>
    <w:rPr>
      <w:rFonts w:cs="Times New Roman"/>
    </w:rPr>
  </w:style>
  <w:style w:type="character" w:styleId="8">
    <w:name w:val="Strong"/>
    <w:basedOn w:val="7"/>
    <w:qFormat/>
    <w:uiPriority w:val="0"/>
    <w:rPr>
      <w:rFonts w:cs="Times New Roman"/>
      <w:b/>
      <w:bCs/>
    </w:rPr>
  </w:style>
  <w:style w:type="character" w:customStyle="1" w:styleId="9">
    <w:name w:val="NormalCharacter"/>
    <w:autoRedefine/>
    <w:qFormat/>
    <w:uiPriority w:val="0"/>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2853</Words>
  <Characters>3361</Characters>
  <Lines>0</Lines>
  <Paragraphs>0</Paragraphs>
  <TotalTime>1</TotalTime>
  <ScaleCrop>false</ScaleCrop>
  <LinksUpToDate>false</LinksUpToDate>
  <CharactersWithSpaces>3435</CharactersWithSpaces>
  <Application>WPS Office_12.1.0.29158_F1E327BC-269C-435d-A152-05C5408002CA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2026-11-03T09:03:00Z</dcterms:created>
  <dc:creator>echo</dc:creator>
  <cp:lastModifiedBy>echo</cp:lastModifiedBy>
  <dcterms:modified xsi:type="dcterms:W3CDTF">2026-11-03T09:11:53Z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2052-12.1.0.29158</vt:lpwstr>
  </property>
  <property fmtid="{D5CDD505-2E9C-101B-9397-08002B2CF9AE}" pid="3" name="ICV">
    <vt:lpwstr>378152FDC6244449A85075D9C992993D_11</vt:lpwstr>
  </property>
  <property fmtid="{D5CDD505-2E9C-101B-9397-08002B2CF9AE}" pid="4" name="KSOTemplateDocerSaveRecord">
    <vt:lpwstr>eyJoZGlkIjoiMTU1MjA4MDE1M2UyNDQ5OTZmNTY2MzZkYzY2NjJiOTQiLCJ1c2VySWQiOiIyNDg2NTg2NDAifQ==</vt:lpwstr>
  </property>
</Properties>
</file>