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28179"/>
      <w:bookmarkStart w:id="1" w:name="_Toc31300"/>
      <w:r>
        <w:rPr>
          <w:rFonts w:hint="eastAsia" w:ascii="宋体" w:hAnsi="宋体" w:eastAsia="宋体" w:cs="宋体"/>
          <w:b/>
          <w:bCs w:val="0"/>
          <w:kern w:val="0"/>
          <w:sz w:val="28"/>
          <w:szCs w:val="28"/>
          <w:highlight w:val="none"/>
        </w:rPr>
        <w:t>第一部分  协议书</w:t>
      </w:r>
      <w:bookmarkEnd w:id="0"/>
      <w:bookmarkEnd w:id="1"/>
    </w:p>
    <w:p w14:paraId="2D3C42F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发包人（全称）：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cs="宋体"/>
          <w:b w:val="0"/>
          <w:bCs w:val="0"/>
          <w:color w:val="auto"/>
          <w:spacing w:val="10"/>
          <w:position w:val="1"/>
          <w:sz w:val="24"/>
          <w:szCs w:val="24"/>
          <w:u w:val="single" w:color="auto"/>
          <w:lang w:eastAsia="zh-CN"/>
        </w:rPr>
        <w:t>西安市临潼区代王街道办事处</w:t>
      </w:r>
      <w:r>
        <w:rPr>
          <w:rFonts w:hint="eastAsia" w:asciiTheme="majorEastAsia" w:hAnsiTheme="majorEastAsia" w:eastAsiaTheme="majorEastAsia" w:cstheme="majorEastAsia"/>
          <w:kern w:val="0"/>
          <w:sz w:val="24"/>
          <w:szCs w:val="24"/>
          <w:highlight w:val="none"/>
          <w:u w:val="single"/>
        </w:rPr>
        <w:t xml:space="preserve">  </w:t>
      </w:r>
    </w:p>
    <w:p w14:paraId="6E1552D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ajorEastAsia" w:hAnsiTheme="majorEastAsia" w:eastAsiaTheme="majorEastAsia" w:cstheme="majorEastAsia"/>
          <w:kern w:val="0"/>
          <w:sz w:val="24"/>
          <w:szCs w:val="24"/>
          <w:highlight w:val="none"/>
          <w:u w:val="single"/>
        </w:rPr>
      </w:pPr>
      <w:r>
        <w:rPr>
          <w:rFonts w:hint="eastAsia" w:asciiTheme="majorEastAsia" w:hAnsiTheme="majorEastAsia" w:eastAsiaTheme="majorEastAsia" w:cstheme="majorEastAsia"/>
          <w:kern w:val="0"/>
          <w:sz w:val="24"/>
          <w:szCs w:val="24"/>
          <w:highlight w:val="none"/>
          <w:u w:val="none"/>
        </w:rPr>
        <w:t>承包人（全称）：</w:t>
      </w:r>
      <w:r>
        <w:rPr>
          <w:rFonts w:hint="eastAsia" w:asciiTheme="majorEastAsia" w:hAnsiTheme="majorEastAsia" w:eastAsiaTheme="majorEastAsia" w:cstheme="majorEastAsia"/>
          <w:kern w:val="0"/>
          <w:sz w:val="24"/>
          <w:szCs w:val="24"/>
          <w:highlight w:val="none"/>
          <w:u w:val="single"/>
        </w:rPr>
        <w:t xml:space="preserve">                        </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asciiTheme="majorEastAsia" w:hAnsiTheme="majorEastAsia" w:eastAsiaTheme="majorEastAsia" w:cstheme="majorEastAsia"/>
          <w:kern w:val="0"/>
          <w:sz w:val="24"/>
          <w:szCs w:val="24"/>
          <w:highlight w:val="none"/>
          <w:u w:val="single"/>
        </w:rPr>
        <w:t xml:space="preserve">  </w:t>
      </w:r>
    </w:p>
    <w:p w14:paraId="5FE94056">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p>
    <w:p w14:paraId="3C1B7C79">
      <w:pPr>
        <w:keepNext w:val="0"/>
        <w:keepLines w:val="0"/>
        <w:pageBreakBefore w:val="0"/>
        <w:widowControl/>
        <w:kinsoku/>
        <w:wordWrap/>
        <w:overflowPunct/>
        <w:topLinePunct w:val="0"/>
        <w:autoSpaceDE/>
        <w:autoSpaceDN/>
        <w:bidi w:val="0"/>
        <w:adjustRightInd/>
        <w:snapToGrid/>
        <w:spacing w:line="360" w:lineRule="auto"/>
        <w:ind w:firstLine="484" w:firstLineChars="202"/>
        <w:jc w:val="left"/>
        <w:textAlignment w:val="auto"/>
        <w:outlineLvl w:val="9"/>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依照</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Theme="majorEastAsia" w:hAnsiTheme="majorEastAsia" w:eastAsiaTheme="majorEastAsia" w:cstheme="majorEastAsia"/>
          <w:kern w:val="0"/>
          <w:sz w:val="24"/>
          <w:szCs w:val="24"/>
          <w:highlight w:val="none"/>
        </w:rPr>
        <w:t>及其他有关法律、行政法规，遵循平等、自愿、公平和诚实信用的原则，双方就本建设工程施工协商一致，订立本合同。</w:t>
      </w:r>
    </w:p>
    <w:p w14:paraId="49A3ED6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outlineLvl w:val="9"/>
        <w:rPr>
          <w:rFonts w:hint="eastAsia" w:asciiTheme="majorEastAsia" w:hAnsiTheme="majorEastAsia" w:eastAsiaTheme="majorEastAsia" w:cstheme="majorEastAsia"/>
          <w:b/>
          <w:bCs/>
          <w:kern w:val="0"/>
          <w:sz w:val="24"/>
          <w:szCs w:val="24"/>
          <w:highlight w:val="none"/>
        </w:rPr>
      </w:pPr>
      <w:r>
        <w:rPr>
          <w:rFonts w:hint="eastAsia" w:asciiTheme="majorEastAsia" w:hAnsiTheme="majorEastAsia" w:eastAsiaTheme="majorEastAsia" w:cstheme="majorEastAsia"/>
          <w:b/>
          <w:bCs/>
          <w:kern w:val="0"/>
          <w:sz w:val="24"/>
          <w:szCs w:val="24"/>
          <w:lang w:val="zh-CN" w:eastAsia="zh-CN" w:bidi="zh-CN"/>
        </w:rPr>
        <w:t>一、</w:t>
      </w:r>
      <w:r>
        <w:rPr>
          <w:rFonts w:hint="eastAsia" w:asciiTheme="majorEastAsia" w:hAnsiTheme="majorEastAsia" w:eastAsiaTheme="majorEastAsia" w:cstheme="majorEastAsia"/>
          <w:b/>
          <w:bCs/>
          <w:kern w:val="0"/>
          <w:sz w:val="24"/>
          <w:szCs w:val="24"/>
          <w:highlight w:val="none"/>
        </w:rPr>
        <w:t>工程概况</w:t>
      </w:r>
    </w:p>
    <w:p w14:paraId="4BDFE73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default" w:asciiTheme="majorEastAsia" w:hAnsiTheme="majorEastAsia" w:eastAsiaTheme="majorEastAsia" w:cstheme="majorEastAsia"/>
          <w:b w:val="0"/>
          <w:bCs w:val="0"/>
          <w:spacing w:val="11"/>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工程名称：</w:t>
      </w:r>
      <w:r>
        <w:rPr>
          <w:rFonts w:hint="eastAsia" w:asciiTheme="majorEastAsia" w:hAnsiTheme="majorEastAsia" w:eastAsiaTheme="majorEastAsia" w:cstheme="majorEastAsia"/>
          <w:kern w:val="0"/>
          <w:sz w:val="24"/>
          <w:szCs w:val="24"/>
          <w:highlight w:val="none"/>
          <w:u w:val="single"/>
          <w:lang w:val="en-US" w:eastAsia="zh-CN"/>
        </w:rPr>
        <w:t xml:space="preserve"> </w:t>
      </w:r>
      <w:r>
        <w:rPr>
          <w:rFonts w:hint="eastAsia" w:cs="宋体"/>
          <w:sz w:val="24"/>
          <w:szCs w:val="24"/>
          <w:highlight w:val="none"/>
          <w:u w:val="single"/>
          <w:lang w:val="en-US" w:eastAsia="zh-CN"/>
        </w:rPr>
        <w:t>临潼区代王街办李河村至西柳村道路硬化项目</w:t>
      </w:r>
      <w:r>
        <w:rPr>
          <w:rFonts w:hint="eastAsia" w:asciiTheme="majorEastAsia" w:hAnsiTheme="majorEastAsia" w:eastAsiaTheme="majorEastAsia" w:cstheme="majorEastAsia"/>
          <w:b w:val="0"/>
          <w:bCs w:val="0"/>
          <w:spacing w:val="11"/>
          <w:sz w:val="24"/>
          <w:szCs w:val="24"/>
          <w:highlight w:val="none"/>
          <w:u w:val="single"/>
          <w:lang w:val="en-US" w:eastAsia="zh-CN"/>
        </w:rPr>
        <w:t xml:space="preserve"> </w:t>
      </w:r>
    </w:p>
    <w:p w14:paraId="660770E9">
      <w:pPr>
        <w:keepNext w:val="0"/>
        <w:keepLines w:val="0"/>
        <w:pageBreakBefore w:val="0"/>
        <w:kinsoku/>
        <w:wordWrap/>
        <w:overflowPunct/>
        <w:topLinePunct w:val="0"/>
        <w:autoSpaceDE/>
        <w:autoSpaceDN/>
        <w:bidi w:val="0"/>
        <w:adjustRightInd/>
        <w:snapToGrid/>
        <w:spacing w:line="360" w:lineRule="auto"/>
        <w:ind w:firstLine="480" w:firstLineChars="200"/>
        <w:textAlignment w:val="auto"/>
        <w:outlineLvl w:val="9"/>
        <w:rPr>
          <w:rFonts w:hint="eastAsia" w:asciiTheme="majorEastAsia" w:hAnsiTheme="majorEastAsia" w:eastAsiaTheme="majorEastAsia" w:cstheme="majorEastAsia"/>
          <w:kern w:val="0"/>
          <w:sz w:val="24"/>
          <w:szCs w:val="24"/>
          <w:highlight w:val="none"/>
          <w:u w:val="single"/>
          <w:lang w:val="en-US" w:eastAsia="zh-CN"/>
        </w:rPr>
      </w:pPr>
      <w:r>
        <w:rPr>
          <w:rFonts w:hint="eastAsia" w:asciiTheme="majorEastAsia" w:hAnsiTheme="majorEastAsia" w:eastAsiaTheme="majorEastAsia" w:cstheme="majorEastAsia"/>
          <w:kern w:val="0"/>
          <w:sz w:val="24"/>
          <w:szCs w:val="24"/>
          <w:highlight w:val="none"/>
        </w:rPr>
        <w:t>工程地点：</w:t>
      </w:r>
      <w:r>
        <w:rPr>
          <w:rFonts w:hint="eastAsia" w:asciiTheme="majorEastAsia" w:hAnsiTheme="majorEastAsia" w:eastAsiaTheme="majorEastAsia" w:cstheme="majorEastAsia"/>
          <w:sz w:val="24"/>
          <w:szCs w:val="24"/>
          <w:highlight w:val="none"/>
          <w:u w:val="single"/>
          <w:lang w:val="en-US" w:eastAsia="zh-CN"/>
        </w:rPr>
        <w:t xml:space="preserve"> </w:t>
      </w:r>
      <w:r>
        <w:rPr>
          <w:rFonts w:hint="eastAsia" w:cs="宋体"/>
          <w:b w:val="0"/>
          <w:bCs w:val="0"/>
          <w:sz w:val="24"/>
          <w:szCs w:val="24"/>
          <w:highlight w:val="none"/>
          <w:u w:val="single"/>
          <w:lang w:val="en-US" w:eastAsia="zh-CN"/>
        </w:rPr>
        <w:t>西安市临潼区代王街办李河村至西柳村</w:t>
      </w:r>
    </w:p>
    <w:p w14:paraId="0013AB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财政资金</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601CBE10">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二、工程承包范围</w:t>
      </w:r>
    </w:p>
    <w:p w14:paraId="5CACEB2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r>
        <w:rPr>
          <w:rFonts w:hint="eastAsia" w:cs="宋体"/>
          <w:b w:val="0"/>
          <w:bCs w:val="0"/>
          <w:spacing w:val="-6"/>
          <w:sz w:val="24"/>
          <w:szCs w:val="24"/>
          <w:highlight w:val="none"/>
          <w:u w:val="single"/>
          <w:lang w:val="en-US" w:eastAsia="zh-CN"/>
        </w:rPr>
        <w:t>新建18厘米厚混凝土道路3600平方米，铺设钢筋混凝土管12米，详见工程量清单</w:t>
      </w:r>
      <w:r>
        <w:rPr>
          <w:rFonts w:hint="eastAsia" w:asciiTheme="minorEastAsia" w:hAnsiTheme="minorEastAsia" w:eastAsiaTheme="minorEastAsia" w:cstheme="minorEastAsia"/>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 xml:space="preserve">  </w:t>
      </w:r>
    </w:p>
    <w:p w14:paraId="1885A56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三、合同工期</w:t>
      </w:r>
    </w:p>
    <w:p w14:paraId="53DE318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总日历天数：</w:t>
      </w:r>
      <w:r>
        <w:rPr>
          <w:rFonts w:hint="eastAsia" w:cs="宋体"/>
          <w:kern w:val="0"/>
          <w:sz w:val="24"/>
          <w:szCs w:val="24"/>
          <w:highlight w:val="none"/>
          <w:u w:val="single"/>
          <w:lang w:val="en-US" w:eastAsia="zh-CN"/>
        </w:rPr>
        <w:t xml:space="preserve"> 60  </w:t>
      </w:r>
      <w:r>
        <w:rPr>
          <w:rFonts w:hint="eastAsia" w:ascii="宋体" w:hAnsi="宋体" w:eastAsia="宋体" w:cs="宋体"/>
          <w:kern w:val="0"/>
          <w:sz w:val="24"/>
          <w:szCs w:val="24"/>
          <w:highlight w:val="none"/>
        </w:rPr>
        <w:t>日历天</w:t>
      </w:r>
    </w:p>
    <w:p w14:paraId="25D788A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p>
    <w:p w14:paraId="5E2ACD5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竣工日期：</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 xml:space="preserve">         </w:t>
      </w:r>
    </w:p>
    <w:p w14:paraId="40A0B199">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四、质量标准及项目经理</w:t>
      </w:r>
    </w:p>
    <w:p w14:paraId="03A13B6C">
      <w:pPr>
        <w:keepNext w:val="0"/>
        <w:keepLines w:val="0"/>
        <w:pageBreakBefore w:val="0"/>
        <w:wordWrap/>
        <w:overflowPunct/>
        <w:topLinePunct w:val="0"/>
        <w:autoSpaceDE w:val="0"/>
        <w:autoSpaceDN w:val="0"/>
        <w:bidi w:val="0"/>
        <w:adjustRightInd w:val="0"/>
        <w:spacing w:line="348"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工程质量标准：</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u w:val="single"/>
        </w:rPr>
        <w:t>符合国家现行有关施工质量验收规范“合格”要求。</w:t>
      </w:r>
      <w:r>
        <w:rPr>
          <w:rFonts w:hint="eastAsia" w:ascii="宋体" w:hAnsi="宋体" w:eastAsia="宋体" w:cs="宋体"/>
          <w:kern w:val="0"/>
          <w:sz w:val="24"/>
          <w:szCs w:val="24"/>
          <w:highlight w:val="none"/>
          <w:u w:val="single"/>
        </w:rPr>
        <w:t xml:space="preserve"> </w:t>
      </w:r>
    </w:p>
    <w:p w14:paraId="10340EAF">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项目经理：</w:t>
      </w:r>
      <w:r>
        <w:rPr>
          <w:rFonts w:hint="eastAsia" w:ascii="宋体" w:hAnsi="宋体" w:eastAsia="宋体" w:cs="宋体"/>
          <w:kern w:val="0"/>
          <w:sz w:val="24"/>
          <w:szCs w:val="24"/>
          <w:highlight w:val="none"/>
          <w:u w:val="single"/>
        </w:rPr>
        <w:t xml:space="preserve">                  </w:t>
      </w:r>
    </w:p>
    <w:p w14:paraId="1F2FCACF">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五、合同价款</w:t>
      </w:r>
    </w:p>
    <w:p w14:paraId="48FC47FC">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合同总价（人民币大写）：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F2DBB40">
      <w:pPr>
        <w:keepNext w:val="0"/>
        <w:keepLines w:val="0"/>
        <w:pageBreakBefore w:val="0"/>
        <w:kinsoku/>
        <w:wordWrap/>
        <w:overflowPunct/>
        <w:topLinePunct w:val="0"/>
        <w:bidi w:val="0"/>
        <w:spacing w:line="360" w:lineRule="auto"/>
        <w:ind w:firstLine="480" w:firstLineChars="200"/>
        <w:textAlignment w:val="auto"/>
        <w:outlineLvl w:val="9"/>
        <w:rPr>
          <w:rFonts w:hint="eastAsia" w:ascii="宋体" w:hAnsi="宋体" w:eastAsia="宋体" w:cs="宋体"/>
          <w:kern w:val="0"/>
          <w:sz w:val="24"/>
          <w:szCs w:val="24"/>
          <w:highlight w:val="none"/>
          <w:lang w:eastAsia="zh-CN"/>
        </w:rPr>
      </w:pPr>
      <w:r>
        <w:rPr>
          <w:rFonts w:hint="eastAsia" w:ascii="宋体" w:hAnsi="宋体" w:eastAsia="宋体" w:cs="宋体"/>
          <w:sz w:val="24"/>
          <w:szCs w:val="24"/>
          <w:highlight w:val="none"/>
        </w:rPr>
        <w:t>（其中：工程预留金</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元，专业工程暂估价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元，安全防护、文明施工措施费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元。)</w:t>
      </w:r>
    </w:p>
    <w:p w14:paraId="255DFCC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2、综合单价：详见承包人的报价书。</w:t>
      </w:r>
    </w:p>
    <w:p w14:paraId="6E0C5658">
      <w:pPr>
        <w:keepNext w:val="0"/>
        <w:keepLines w:val="0"/>
        <w:pageBreakBefore w:val="0"/>
        <w:widowControl/>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六、组成合同的文件</w:t>
      </w:r>
    </w:p>
    <w:p w14:paraId="7BA48569">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组成本合同的文件包括：</w:t>
      </w:r>
    </w:p>
    <w:p w14:paraId="40560E7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1、本合同协议书</w:t>
      </w:r>
    </w:p>
    <w:p w14:paraId="42598844">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2、本合同专用条款</w:t>
      </w:r>
    </w:p>
    <w:p w14:paraId="33627DC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b/>
          <w:bCs/>
          <w:kern w:val="0"/>
          <w:sz w:val="24"/>
          <w:szCs w:val="24"/>
          <w:highlight w:val="none"/>
        </w:rPr>
      </w:pPr>
      <w:r>
        <w:rPr>
          <w:rFonts w:hint="eastAsia" w:ascii="宋体" w:hAnsi="宋体" w:eastAsia="宋体" w:cs="宋体"/>
          <w:kern w:val="0"/>
          <w:sz w:val="24"/>
          <w:szCs w:val="24"/>
          <w:highlight w:val="none"/>
        </w:rPr>
        <w:t>3、本合同通用条款</w:t>
      </w:r>
    </w:p>
    <w:p w14:paraId="03C6CD3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4、中标通知书</w:t>
      </w:r>
    </w:p>
    <w:p w14:paraId="57672EC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5、投标书、工程报价单或预算书及其附件</w:t>
      </w:r>
    </w:p>
    <w:p w14:paraId="70C03EC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6、招标文件、答疑纪要及工程量清单</w:t>
      </w:r>
    </w:p>
    <w:p w14:paraId="5C71794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7、图纸</w:t>
      </w:r>
    </w:p>
    <w:p w14:paraId="28A32E0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8、标准、规范及有关技术文件</w:t>
      </w:r>
    </w:p>
    <w:p w14:paraId="5818A5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双方为履行本合同的有关洽商、变更等书面协议、文件，视为本合同的组成部分。</w:t>
      </w:r>
    </w:p>
    <w:p w14:paraId="30DBF61B">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七、本协议书中有关词语含义与本合同第二部分《通用条款》中赋予的定义相同。</w:t>
      </w:r>
    </w:p>
    <w:p w14:paraId="491D351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八、承包人按照合同约定进行施工、竣工并在质量保修期内承担工程质量保修责任。</w:t>
      </w:r>
    </w:p>
    <w:p w14:paraId="2497156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九、发包人按照合同约定的期限和方式支付合同价款及其他应当支付的款项。</w:t>
      </w:r>
    </w:p>
    <w:p w14:paraId="78957DED">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十、合同生效</w:t>
      </w:r>
    </w:p>
    <w:p w14:paraId="27A5FD4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合同订立时间：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日</w:t>
      </w:r>
    </w:p>
    <w:p w14:paraId="513A4A1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合同订立地点：</w:t>
      </w:r>
      <w:r>
        <w:rPr>
          <w:rFonts w:hint="eastAsia" w:ascii="宋体" w:hAnsi="宋体" w:eastAsia="宋体" w:cs="宋体"/>
          <w:kern w:val="0"/>
          <w:sz w:val="24"/>
          <w:szCs w:val="24"/>
          <w:highlight w:val="none"/>
          <w:u w:val="single"/>
          <w:lang w:val="en-US" w:eastAsia="zh-CN"/>
        </w:rPr>
        <w:t xml:space="preserve">   </w:t>
      </w:r>
      <w:r>
        <w:rPr>
          <w:rFonts w:hint="eastAsia"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16279530">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本合同双方约定</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后生效。</w:t>
      </w:r>
    </w:p>
    <w:p w14:paraId="745E01E7">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rPr>
      </w:pPr>
    </w:p>
    <w:p w14:paraId="39140C10">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发包人：（公章）</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承包人：（公章）</w:t>
      </w:r>
      <w:r>
        <w:rPr>
          <w:rFonts w:hint="eastAsia" w:ascii="宋体" w:hAnsi="宋体" w:eastAsia="宋体" w:cs="宋体"/>
          <w:kern w:val="0"/>
          <w:sz w:val="24"/>
          <w:szCs w:val="24"/>
          <w:highlight w:val="none"/>
          <w:u w:val="single"/>
          <w:lang w:val="en-US" w:eastAsia="zh-CN"/>
        </w:rPr>
        <w:t xml:space="preserve">            </w:t>
      </w:r>
    </w:p>
    <w:p w14:paraId="750EE933">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地址：</w:t>
      </w:r>
      <w:r>
        <w:rPr>
          <w:rFonts w:hint="eastAsia" w:ascii="宋体" w:hAnsi="宋体" w:eastAsia="宋体" w:cs="宋体"/>
          <w:kern w:val="0"/>
          <w:sz w:val="24"/>
          <w:szCs w:val="24"/>
          <w:highlight w:val="none"/>
          <w:u w:val="single"/>
          <w:lang w:val="en-US" w:eastAsia="zh-CN"/>
        </w:rPr>
        <w:t xml:space="preserve">                      </w:t>
      </w:r>
    </w:p>
    <w:p w14:paraId="799F5C9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法定代表人：</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p>
    <w:p w14:paraId="2D049CA9">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委托代理人：</w:t>
      </w:r>
      <w:r>
        <w:rPr>
          <w:rFonts w:hint="eastAsia" w:ascii="宋体" w:hAnsi="宋体" w:eastAsia="宋体" w:cs="宋体"/>
          <w:kern w:val="0"/>
          <w:sz w:val="24"/>
          <w:szCs w:val="24"/>
          <w:highlight w:val="none"/>
          <w:u w:val="single"/>
          <w:lang w:val="en-US" w:eastAsia="zh-CN"/>
        </w:rPr>
        <w:t xml:space="preserve">                </w:t>
      </w:r>
    </w:p>
    <w:p w14:paraId="490686AC">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电话：</w:t>
      </w:r>
      <w:r>
        <w:rPr>
          <w:rFonts w:hint="eastAsia" w:ascii="宋体" w:hAnsi="宋体" w:eastAsia="宋体" w:cs="宋体"/>
          <w:kern w:val="0"/>
          <w:sz w:val="24"/>
          <w:szCs w:val="24"/>
          <w:highlight w:val="none"/>
          <w:u w:val="single"/>
          <w:lang w:val="en-US" w:eastAsia="zh-CN"/>
        </w:rPr>
        <w:t xml:space="preserve">                      </w:t>
      </w:r>
    </w:p>
    <w:p w14:paraId="2A44FFDA">
      <w:pPr>
        <w:keepNext w:val="0"/>
        <w:keepLines w:val="0"/>
        <w:pageBreakBefore w:val="0"/>
        <w:widowControl/>
        <w:kinsoku/>
        <w:wordWrap/>
        <w:overflowPunct/>
        <w:topLinePunct w:val="0"/>
        <w:bidi w:val="0"/>
        <w:spacing w:line="360" w:lineRule="auto"/>
        <w:ind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开户银行：</w:t>
      </w:r>
      <w:r>
        <w:rPr>
          <w:rFonts w:hint="eastAsia" w:ascii="宋体" w:hAnsi="宋体" w:eastAsia="宋体" w:cs="宋体"/>
          <w:kern w:val="0"/>
          <w:sz w:val="24"/>
          <w:szCs w:val="24"/>
          <w:highlight w:val="none"/>
          <w:u w:val="single"/>
          <w:lang w:val="en-US" w:eastAsia="zh-CN"/>
        </w:rPr>
        <w:t xml:space="preserve">                  </w:t>
      </w:r>
    </w:p>
    <w:p w14:paraId="79FDB5AA">
      <w:pPr>
        <w:keepNext w:val="0"/>
        <w:keepLines w:val="0"/>
        <w:pageBreakBefore w:val="0"/>
        <w:widowControl/>
        <w:kinsoku/>
        <w:wordWrap/>
        <w:overflowPunct/>
        <w:topLinePunct w:val="0"/>
        <w:bidi w:val="0"/>
        <w:spacing w:line="360" w:lineRule="auto"/>
        <w:ind w:firstLine="480" w:firstLineChars="200"/>
        <w:jc w:val="both"/>
        <w:textAlignment w:val="auto"/>
        <w:outlineLvl w:val="9"/>
        <w:rPr>
          <w:rFonts w:hint="eastAsia" w:cs="宋体"/>
          <w:kern w:val="0"/>
          <w:sz w:val="24"/>
          <w:szCs w:val="24"/>
          <w:highlight w:val="none"/>
          <w:u w:val="single"/>
          <w:lang w:val="en-US" w:eastAsia="zh-CN"/>
        </w:rPr>
      </w:pPr>
      <w:r>
        <w:rPr>
          <w:rFonts w:hint="eastAsia" w:ascii="宋体" w:hAnsi="宋体" w:eastAsia="宋体" w:cs="宋体"/>
          <w:kern w:val="0"/>
          <w:sz w:val="24"/>
          <w:szCs w:val="24"/>
          <w:highlight w:val="none"/>
        </w:rPr>
        <w:t>帐号：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lang w:val="en-US" w:eastAsia="zh-CN"/>
        </w:rPr>
        <w:t xml:space="preserve">     </w:t>
      </w:r>
      <w:r>
        <w:rPr>
          <w:rFonts w:hint="eastAsia" w:ascii="宋体" w:hAnsi="宋体" w:eastAsia="宋体" w:cs="宋体"/>
          <w:kern w:val="0"/>
          <w:sz w:val="24"/>
          <w:szCs w:val="24"/>
          <w:highlight w:val="none"/>
        </w:rPr>
        <w:t>帐号：</w:t>
      </w:r>
      <w:r>
        <w:rPr>
          <w:rFonts w:hint="eastAsia" w:cs="宋体"/>
          <w:kern w:val="0"/>
          <w:sz w:val="24"/>
          <w:szCs w:val="24"/>
          <w:highlight w:val="none"/>
          <w:u w:val="single"/>
          <w:lang w:val="en-US" w:eastAsia="zh-CN"/>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2" w:name="_Toc13036"/>
      <w:bookmarkStart w:id="3" w:name="_Toc22136"/>
      <w:r>
        <w:rPr>
          <w:rFonts w:hint="eastAsia" w:ascii="宋体" w:hAnsi="宋体" w:eastAsia="宋体" w:cs="宋体"/>
          <w:b/>
          <w:bCs w:val="0"/>
          <w:kern w:val="0"/>
          <w:sz w:val="28"/>
          <w:szCs w:val="28"/>
          <w:highlight w:val="none"/>
        </w:rPr>
        <w:t>第二部分  通用条款</w:t>
      </w:r>
      <w:bookmarkEnd w:id="2"/>
      <w:bookmarkEnd w:id="3"/>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4" w:name="_Toc18738"/>
      <w:bookmarkStart w:id="5" w:name="_Toc30698"/>
      <w:bookmarkStart w:id="6" w:name="_Toc21529"/>
      <w:bookmarkStart w:id="7" w:name="_Toc24961"/>
      <w:r>
        <w:rPr>
          <w:rFonts w:hint="eastAsia" w:ascii="宋体" w:hAnsi="宋体" w:eastAsia="宋体" w:cs="宋体"/>
          <w:b/>
          <w:bCs/>
          <w:sz w:val="24"/>
          <w:szCs w:val="24"/>
          <w:highlight w:val="none"/>
        </w:rPr>
        <w:t>一、词语定义及合同文件</w:t>
      </w:r>
      <w:bookmarkEnd w:id="4"/>
      <w:bookmarkEnd w:id="5"/>
      <w:bookmarkEnd w:id="6"/>
      <w:bookmarkEnd w:id="7"/>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8" w:name="_Toc24439"/>
      <w:bookmarkStart w:id="9" w:name="_Toc17082"/>
      <w:bookmarkStart w:id="10" w:name="_Toc5228"/>
      <w:bookmarkStart w:id="11" w:name="_Toc8577"/>
      <w:bookmarkStart w:id="12" w:name="_Toc7962"/>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8"/>
      <w:bookmarkEnd w:id="9"/>
      <w:bookmarkEnd w:id="10"/>
      <w:bookmarkEnd w:id="11"/>
      <w:bookmarkEnd w:id="12"/>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3" w:name="_Toc19000"/>
      <w:bookmarkStart w:id="14" w:name="_Toc2459"/>
      <w:bookmarkStart w:id="15" w:name="_Toc9632"/>
      <w:bookmarkStart w:id="16" w:name="_Toc31148"/>
      <w:bookmarkStart w:id="17" w:name="_Toc30596"/>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13"/>
      <w:bookmarkEnd w:id="14"/>
      <w:bookmarkEnd w:id="15"/>
      <w:bookmarkEnd w:id="16"/>
      <w:bookmarkEnd w:id="17"/>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18" w:name="_Toc28937"/>
      <w:bookmarkStart w:id="19" w:name="_Toc17921"/>
      <w:bookmarkStart w:id="20" w:name="_Toc14387"/>
      <w:bookmarkStart w:id="21" w:name="_Toc3120"/>
      <w:r>
        <w:rPr>
          <w:rFonts w:hint="eastAsia" w:ascii="宋体" w:hAnsi="宋体" w:eastAsia="宋体" w:cs="宋体"/>
          <w:sz w:val="24"/>
          <w:szCs w:val="24"/>
          <w:highlight w:val="none"/>
        </w:rPr>
        <w:t>3、语言文字和适用法律、标准及规范</w:t>
      </w:r>
      <w:bookmarkEnd w:id="18"/>
      <w:bookmarkEnd w:id="19"/>
      <w:bookmarkEnd w:id="20"/>
      <w:bookmarkEnd w:id="21"/>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2" w:name="_Toc20289"/>
      <w:bookmarkStart w:id="23" w:name="_Toc3856"/>
      <w:bookmarkStart w:id="24" w:name="_Toc16777"/>
      <w:bookmarkStart w:id="25" w:name="_Toc21983"/>
      <w:bookmarkStart w:id="26" w:name="_Toc6987"/>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22"/>
      <w:bookmarkEnd w:id="23"/>
      <w:bookmarkEnd w:id="24"/>
      <w:bookmarkEnd w:id="25"/>
      <w:bookmarkEnd w:id="26"/>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27" w:name="_Toc32105"/>
      <w:bookmarkStart w:id="28" w:name="_Toc23934"/>
      <w:bookmarkStart w:id="29" w:name="_Toc2863"/>
      <w:bookmarkStart w:id="30" w:name="_Toc23517"/>
      <w:r>
        <w:rPr>
          <w:rFonts w:hint="eastAsia" w:ascii="宋体" w:hAnsi="宋体" w:eastAsia="宋体" w:cs="宋体"/>
          <w:b/>
          <w:bCs/>
          <w:sz w:val="24"/>
          <w:szCs w:val="24"/>
          <w:highlight w:val="none"/>
        </w:rPr>
        <w:t>二、双方一般权利和义务</w:t>
      </w:r>
      <w:bookmarkEnd w:id="27"/>
      <w:bookmarkEnd w:id="28"/>
      <w:bookmarkEnd w:id="29"/>
      <w:bookmarkEnd w:id="30"/>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1" w:name="_Toc596"/>
      <w:bookmarkStart w:id="32" w:name="_Toc6359"/>
      <w:bookmarkStart w:id="33" w:name="_Toc26104"/>
      <w:bookmarkStart w:id="34" w:name="_Toc32429"/>
      <w:bookmarkStart w:id="35" w:name="_Toc9138"/>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31"/>
      <w:bookmarkEnd w:id="32"/>
      <w:bookmarkEnd w:id="33"/>
      <w:bookmarkEnd w:id="34"/>
      <w:bookmarkEnd w:id="35"/>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6" w:name="_Toc2038"/>
      <w:bookmarkStart w:id="37" w:name="_Toc8214"/>
      <w:bookmarkStart w:id="38" w:name="_Toc6374"/>
      <w:bookmarkStart w:id="39" w:name="_Toc25443"/>
      <w:bookmarkStart w:id="40" w:name="_Toc21456"/>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36"/>
      <w:bookmarkEnd w:id="37"/>
      <w:bookmarkEnd w:id="38"/>
      <w:bookmarkEnd w:id="39"/>
      <w:bookmarkEnd w:id="40"/>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1" w:name="_Toc32482"/>
      <w:bookmarkStart w:id="42" w:name="_Toc21027"/>
      <w:bookmarkStart w:id="43" w:name="_Toc30981"/>
      <w:bookmarkStart w:id="44" w:name="_Toc7583"/>
      <w:bookmarkStart w:id="45" w:name="_Toc25453"/>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41"/>
      <w:bookmarkEnd w:id="42"/>
      <w:bookmarkEnd w:id="43"/>
      <w:bookmarkEnd w:id="44"/>
      <w:bookmarkEnd w:id="45"/>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6" w:name="_Toc28537"/>
      <w:bookmarkStart w:id="47" w:name="_Toc20325"/>
      <w:bookmarkStart w:id="48" w:name="_Toc1026"/>
      <w:bookmarkStart w:id="49" w:name="_Toc7958"/>
      <w:bookmarkStart w:id="50"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46"/>
      <w:bookmarkEnd w:id="47"/>
      <w:bookmarkEnd w:id="48"/>
      <w:bookmarkEnd w:id="49"/>
      <w:bookmarkEnd w:id="50"/>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1" w:name="_Toc24727"/>
      <w:bookmarkStart w:id="52" w:name="_Toc6434"/>
      <w:bookmarkStart w:id="53" w:name="_Toc17579"/>
      <w:bookmarkStart w:id="54" w:name="_Toc2134"/>
      <w:bookmarkStart w:id="55" w:name="_Toc26372"/>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51"/>
      <w:bookmarkEnd w:id="52"/>
      <w:bookmarkEnd w:id="53"/>
      <w:bookmarkEnd w:id="54"/>
      <w:bookmarkEnd w:id="55"/>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56" w:name="_Toc18179"/>
      <w:bookmarkStart w:id="57" w:name="_Toc2895"/>
      <w:bookmarkStart w:id="58" w:name="_Toc16171"/>
      <w:bookmarkStart w:id="59" w:name="_Toc15294"/>
      <w:bookmarkStart w:id="60" w:name="_Toc15146"/>
      <w:r>
        <w:rPr>
          <w:rFonts w:hint="eastAsia" w:ascii="宋体" w:hAnsi="宋体" w:eastAsia="宋体" w:cs="宋体"/>
          <w:b/>
          <w:bCs/>
          <w:sz w:val="24"/>
          <w:szCs w:val="24"/>
          <w:highlight w:val="none"/>
        </w:rPr>
        <w:t>三、施工组织设计和工期</w:t>
      </w:r>
      <w:bookmarkEnd w:id="56"/>
      <w:bookmarkEnd w:id="57"/>
      <w:bookmarkEnd w:id="58"/>
      <w:bookmarkEnd w:id="59"/>
      <w:bookmarkEnd w:id="60"/>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1" w:name="_Toc9560"/>
      <w:bookmarkStart w:id="62" w:name="_Toc15150"/>
      <w:bookmarkStart w:id="63" w:name="_Toc23286"/>
      <w:bookmarkStart w:id="64" w:name="_Toc11558"/>
      <w:bookmarkStart w:id="65" w:name="_Toc18471"/>
      <w:r>
        <w:rPr>
          <w:rFonts w:hint="eastAsia" w:ascii="宋体" w:hAnsi="宋体" w:eastAsia="宋体" w:cs="宋体"/>
          <w:b/>
          <w:bCs/>
          <w:sz w:val="24"/>
          <w:szCs w:val="24"/>
          <w:highlight w:val="none"/>
        </w:rPr>
        <w:t>四、质量与检验</w:t>
      </w:r>
      <w:bookmarkEnd w:id="61"/>
      <w:bookmarkEnd w:id="62"/>
      <w:bookmarkEnd w:id="63"/>
      <w:bookmarkEnd w:id="64"/>
      <w:bookmarkEnd w:id="65"/>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6" w:name="_Toc12899"/>
      <w:bookmarkStart w:id="67" w:name="_Toc25185"/>
      <w:bookmarkStart w:id="68" w:name="_Toc16919"/>
      <w:bookmarkStart w:id="69" w:name="_Toc30393"/>
      <w:bookmarkStart w:id="70" w:name="_Toc17780"/>
      <w:r>
        <w:rPr>
          <w:rFonts w:hint="eastAsia" w:ascii="宋体" w:hAnsi="宋体" w:eastAsia="宋体" w:cs="宋体"/>
          <w:b/>
          <w:bCs/>
          <w:sz w:val="24"/>
          <w:szCs w:val="24"/>
          <w:highlight w:val="none"/>
        </w:rPr>
        <w:t>五、安全防护、文明施工</w:t>
      </w:r>
      <w:bookmarkEnd w:id="66"/>
      <w:bookmarkEnd w:id="67"/>
      <w:bookmarkEnd w:id="68"/>
      <w:bookmarkEnd w:id="69"/>
      <w:bookmarkEnd w:id="70"/>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1" w:name="_Toc21725"/>
      <w:bookmarkStart w:id="72" w:name="_Toc16841"/>
      <w:bookmarkStart w:id="73" w:name="_Toc13138"/>
      <w:bookmarkStart w:id="74" w:name="_Toc18617"/>
      <w:bookmarkStart w:id="75" w:name="_Toc31232"/>
      <w:r>
        <w:rPr>
          <w:rFonts w:hint="eastAsia" w:ascii="宋体" w:hAnsi="宋体" w:eastAsia="宋体" w:cs="宋体"/>
          <w:b/>
          <w:bCs/>
          <w:sz w:val="24"/>
          <w:szCs w:val="24"/>
          <w:highlight w:val="none"/>
        </w:rPr>
        <w:t>六、合同价款</w:t>
      </w:r>
      <w:bookmarkEnd w:id="71"/>
      <w:bookmarkEnd w:id="72"/>
      <w:bookmarkEnd w:id="73"/>
      <w:bookmarkEnd w:id="74"/>
      <w:bookmarkEnd w:id="75"/>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6" w:name="_Toc6081"/>
      <w:bookmarkStart w:id="77" w:name="_Toc1992"/>
      <w:bookmarkStart w:id="78" w:name="_Toc3355"/>
      <w:bookmarkStart w:id="79" w:name="_Toc16778"/>
      <w:bookmarkStart w:id="80" w:name="_Toc30781"/>
      <w:r>
        <w:rPr>
          <w:rFonts w:hint="eastAsia" w:ascii="宋体" w:hAnsi="宋体" w:eastAsia="宋体" w:cs="宋体"/>
          <w:b/>
          <w:bCs/>
          <w:sz w:val="24"/>
          <w:szCs w:val="24"/>
          <w:highlight w:val="none"/>
        </w:rPr>
        <w:t>七、材料设备供应</w:t>
      </w:r>
      <w:bookmarkEnd w:id="76"/>
      <w:bookmarkEnd w:id="77"/>
      <w:bookmarkEnd w:id="78"/>
      <w:bookmarkEnd w:id="79"/>
      <w:bookmarkEnd w:id="80"/>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81" w:name="_Toc5167"/>
      <w:bookmarkStart w:id="82" w:name="_Toc30743"/>
      <w:r>
        <w:rPr>
          <w:rFonts w:hint="eastAsia" w:ascii="宋体" w:hAnsi="宋体" w:eastAsia="宋体" w:cs="宋体"/>
          <w:b/>
          <w:bCs/>
          <w:kern w:val="0"/>
          <w:sz w:val="28"/>
          <w:szCs w:val="28"/>
          <w:highlight w:val="none"/>
        </w:rPr>
        <w:t>第三部分  专用条款</w:t>
      </w:r>
      <w:bookmarkEnd w:id="81"/>
      <w:bookmarkEnd w:id="82"/>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default" w:ascii="宋体" w:hAnsi="宋体" w:eastAsia="宋体" w:cs="宋体"/>
          <w:sz w:val="24"/>
          <w:szCs w:val="24"/>
          <w:highlight w:val="none"/>
          <w:u w:val="single"/>
          <w:lang w:val="en-US" w:eastAsia="zh-CN"/>
        </w:rPr>
        <w:t>合同签订且开工后</w:t>
      </w:r>
      <w:r>
        <w:rPr>
          <w:rFonts w:hint="eastAsia" w:cs="宋体"/>
          <w:sz w:val="24"/>
          <w:szCs w:val="24"/>
          <w:highlight w:val="none"/>
          <w:u w:val="single"/>
          <w:lang w:val="en-US" w:eastAsia="zh-CN"/>
        </w:rPr>
        <w:t>，</w:t>
      </w:r>
      <w:r>
        <w:rPr>
          <w:rFonts w:hint="eastAsia" w:ascii="宋体" w:hAnsi="宋体" w:eastAsia="宋体" w:cs="宋体"/>
          <w:sz w:val="24"/>
          <w:szCs w:val="24"/>
          <w:highlight w:val="none"/>
          <w:u w:val="single"/>
          <w:lang w:val="en-US" w:eastAsia="zh-CN"/>
        </w:rPr>
        <w:t>达到付款条件起</w:t>
      </w:r>
      <w:r>
        <w:rPr>
          <w:rFonts w:hint="eastAsia" w:cs="宋体"/>
          <w:sz w:val="24"/>
          <w:szCs w:val="24"/>
          <w:highlight w:val="none"/>
          <w:u w:val="single"/>
          <w:lang w:val="en-US" w:eastAsia="zh-CN"/>
        </w:rPr>
        <w:t>30</w:t>
      </w:r>
      <w:r>
        <w:rPr>
          <w:rFonts w:hint="eastAsia" w:ascii="宋体" w:hAnsi="宋体" w:eastAsia="宋体" w:cs="宋体"/>
          <w:sz w:val="24"/>
          <w:szCs w:val="24"/>
          <w:highlight w:val="none"/>
          <w:u w:val="single"/>
          <w:lang w:val="en-US" w:eastAsia="zh-CN"/>
        </w:rPr>
        <w:t>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02D794F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（1）</w:t>
      </w:r>
      <w:r>
        <w:rPr>
          <w:rFonts w:hint="default" w:ascii="宋体" w:hAnsi="宋体" w:eastAsia="宋体" w:cs="宋体"/>
          <w:kern w:val="2"/>
          <w:sz w:val="24"/>
          <w:szCs w:val="24"/>
          <w:highlight w:val="none"/>
          <w:u w:val="single"/>
          <w:lang w:val="en-US" w:eastAsia="zh-CN"/>
        </w:rPr>
        <w:t>合同签订且开工后</w:t>
      </w:r>
      <w:r>
        <w:rPr>
          <w:rFonts w:hint="eastAsia" w:ascii="宋体" w:hAnsi="宋体" w:eastAsia="宋体" w:cs="宋体"/>
          <w:kern w:val="2"/>
          <w:sz w:val="24"/>
          <w:szCs w:val="24"/>
          <w:highlight w:val="none"/>
          <w:u w:val="single"/>
          <w:lang w:val="en-US" w:eastAsia="zh-CN"/>
        </w:rPr>
        <w:t>，达到付款条件起</w:t>
      </w:r>
      <w:r>
        <w:rPr>
          <w:rFonts w:hint="eastAsia" w:ascii="宋体" w:hAnsi="宋体" w:cs="宋体"/>
          <w:kern w:val="2"/>
          <w:sz w:val="24"/>
          <w:szCs w:val="24"/>
          <w:highlight w:val="none"/>
          <w:u w:val="single"/>
          <w:lang w:val="en-US" w:eastAsia="zh-CN"/>
        </w:rPr>
        <w:t>30</w:t>
      </w:r>
      <w:r>
        <w:rPr>
          <w:rFonts w:hint="eastAsia" w:ascii="宋体" w:hAnsi="宋体" w:eastAsia="宋体" w:cs="宋体"/>
          <w:kern w:val="2"/>
          <w:sz w:val="24"/>
          <w:szCs w:val="24"/>
          <w:highlight w:val="none"/>
          <w:u w:val="single"/>
          <w:lang w:val="en-US" w:eastAsia="zh-CN"/>
        </w:rPr>
        <w:t>日内，支付合同总金额的30%；</w:t>
      </w:r>
    </w:p>
    <w:p w14:paraId="775BD510">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（2）</w:t>
      </w:r>
      <w:r>
        <w:rPr>
          <w:rFonts w:hint="eastAsia" w:ascii="宋体" w:hAnsi="宋体" w:eastAsia="宋体" w:cs="宋体"/>
          <w:sz w:val="24"/>
          <w:szCs w:val="24"/>
          <w:highlight w:val="none"/>
          <w:u w:val="single"/>
          <w:lang w:val="en-US" w:eastAsia="zh-CN"/>
        </w:rPr>
        <w:t>工程竣工，验收合格后</w:t>
      </w:r>
      <w:r>
        <w:rPr>
          <w:rFonts w:hint="eastAsia" w:ascii="宋体" w:hAnsi="宋体" w:eastAsia="宋体" w:cs="宋体"/>
          <w:kern w:val="2"/>
          <w:sz w:val="24"/>
          <w:szCs w:val="24"/>
          <w:highlight w:val="none"/>
          <w:u w:val="single"/>
          <w:lang w:val="en-US" w:eastAsia="zh-CN"/>
        </w:rPr>
        <w:t>，达到付款条件起15日内，支付合同总金额的5</w:t>
      </w:r>
      <w:r>
        <w:rPr>
          <w:rFonts w:hint="eastAsia" w:ascii="宋体" w:hAnsi="宋体" w:cs="宋体"/>
          <w:kern w:val="2"/>
          <w:sz w:val="24"/>
          <w:szCs w:val="24"/>
          <w:highlight w:val="none"/>
          <w:u w:val="single"/>
          <w:lang w:val="en-US" w:eastAsia="zh-CN"/>
        </w:rPr>
        <w:t>5</w:t>
      </w:r>
      <w:r>
        <w:rPr>
          <w:rFonts w:hint="eastAsia" w:ascii="宋体" w:hAnsi="宋体" w:eastAsia="宋体" w:cs="宋体"/>
          <w:kern w:val="2"/>
          <w:sz w:val="24"/>
          <w:szCs w:val="24"/>
          <w:highlight w:val="none"/>
          <w:u w:val="single"/>
          <w:lang w:val="en-US" w:eastAsia="zh-CN"/>
        </w:rPr>
        <w:t>%</w:t>
      </w:r>
      <w:r>
        <w:rPr>
          <w:rFonts w:hint="eastAsia" w:ascii="宋体" w:hAnsi="宋体" w:cs="宋体"/>
          <w:kern w:val="2"/>
          <w:sz w:val="24"/>
          <w:szCs w:val="24"/>
          <w:highlight w:val="none"/>
          <w:u w:val="single"/>
          <w:lang w:val="en-US" w:eastAsia="zh-CN"/>
        </w:rPr>
        <w:t>；</w:t>
      </w:r>
    </w:p>
    <w:p w14:paraId="50C0C8C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（3）</w:t>
      </w:r>
      <w:r>
        <w:rPr>
          <w:rFonts w:hint="eastAsia" w:ascii="宋体" w:hAnsi="宋体" w:eastAsia="宋体" w:cs="宋体"/>
          <w:sz w:val="24"/>
          <w:szCs w:val="24"/>
          <w:highlight w:val="none"/>
          <w:u w:val="single"/>
          <w:lang w:val="en-US" w:eastAsia="zh-CN"/>
        </w:rPr>
        <w:t>审计部门审计完成后</w:t>
      </w:r>
      <w:r>
        <w:rPr>
          <w:rFonts w:hint="eastAsia" w:ascii="宋体" w:hAnsi="宋体" w:eastAsia="宋体" w:cs="宋体"/>
          <w:kern w:val="2"/>
          <w:sz w:val="24"/>
          <w:szCs w:val="24"/>
          <w:highlight w:val="none"/>
          <w:u w:val="single"/>
          <w:lang w:val="en-US" w:eastAsia="zh-CN"/>
        </w:rPr>
        <w:t>，达到付款条件起15日内，支付合同总金额的1</w:t>
      </w:r>
      <w:r>
        <w:rPr>
          <w:rFonts w:hint="eastAsia" w:ascii="宋体" w:hAnsi="宋体" w:cs="宋体"/>
          <w:kern w:val="2"/>
          <w:sz w:val="24"/>
          <w:szCs w:val="24"/>
          <w:highlight w:val="none"/>
          <w:u w:val="single"/>
          <w:lang w:val="en-US" w:eastAsia="zh-CN"/>
        </w:rPr>
        <w:t>2</w:t>
      </w:r>
      <w:r>
        <w:rPr>
          <w:rFonts w:hint="eastAsia" w:ascii="宋体" w:hAnsi="宋体" w:eastAsia="宋体" w:cs="宋体"/>
          <w:kern w:val="2"/>
          <w:sz w:val="24"/>
          <w:szCs w:val="24"/>
          <w:highlight w:val="none"/>
          <w:u w:val="single"/>
          <w:lang w:val="en-US" w:eastAsia="zh-CN"/>
        </w:rPr>
        <w:t>%</w:t>
      </w:r>
      <w:r>
        <w:rPr>
          <w:rFonts w:hint="eastAsia" w:ascii="宋体" w:hAnsi="宋体" w:cs="宋体"/>
          <w:kern w:val="2"/>
          <w:sz w:val="24"/>
          <w:szCs w:val="24"/>
          <w:highlight w:val="none"/>
          <w:u w:val="single"/>
          <w:lang w:val="en-US" w:eastAsia="zh-CN"/>
        </w:rPr>
        <w:t>；</w:t>
      </w:r>
    </w:p>
    <w:p w14:paraId="60C494A5">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（4）</w:t>
      </w:r>
      <w:r>
        <w:rPr>
          <w:rFonts w:hint="eastAsia" w:ascii="宋体" w:hAnsi="宋体" w:eastAsia="宋体" w:cs="宋体"/>
          <w:sz w:val="24"/>
          <w:szCs w:val="24"/>
          <w:highlight w:val="none"/>
          <w:u w:val="single"/>
          <w:lang w:val="en-US" w:eastAsia="zh-CN"/>
        </w:rPr>
        <w:t>缺陷责任期满后</w:t>
      </w:r>
      <w:r>
        <w:rPr>
          <w:rFonts w:hint="eastAsia" w:ascii="宋体" w:hAnsi="宋体" w:eastAsia="宋体" w:cs="宋体"/>
          <w:kern w:val="2"/>
          <w:sz w:val="24"/>
          <w:szCs w:val="24"/>
          <w:highlight w:val="none"/>
          <w:u w:val="single"/>
          <w:lang w:val="en-US" w:eastAsia="zh-CN"/>
        </w:rPr>
        <w:t>，达到付款条件起15日内，支付合同总金额的3%。</w:t>
      </w:r>
    </w:p>
    <w:p w14:paraId="6D849333">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1"/>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3"/>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cs="宋体"/>
          <w:b w:val="0"/>
          <w:bCs w:val="0"/>
          <w:color w:val="auto"/>
          <w:spacing w:val="10"/>
          <w:position w:val="1"/>
          <w:sz w:val="24"/>
          <w:szCs w:val="24"/>
          <w:u w:val="single" w:color="auto"/>
          <w:lang w:eastAsia="zh-CN"/>
        </w:rPr>
        <w:t>西安市临潼区代王街道办事处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2"/>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6"/>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83" w:name="_Toc6889"/>
    </w:p>
    <w:p w14:paraId="53BEEF6E">
      <w:pPr>
        <w:pStyle w:val="6"/>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6"/>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84" w:name="_Toc296891266"/>
      <w:bookmarkStart w:id="85" w:name="_Toc296347225"/>
      <w:bookmarkStart w:id="86" w:name="_Toc267261693"/>
      <w:bookmarkStart w:id="87" w:name="_Toc296891054"/>
      <w:bookmarkStart w:id="88" w:name="_Toc296346727"/>
      <w:bookmarkStart w:id="89" w:name="_Toc296503226"/>
      <w:bookmarkStart w:id="90" w:name="_Toc296944565"/>
      <w:r>
        <w:rPr>
          <w:rFonts w:hint="eastAsia" w:ascii="宋体" w:hAnsi="宋体" w:eastAsia="宋体" w:cs="宋体"/>
          <w:b/>
          <w:color w:val="000000"/>
          <w:sz w:val="24"/>
          <w:szCs w:val="24"/>
          <w:highlight w:val="none"/>
        </w:rPr>
        <w:t>件2：</w:t>
      </w:r>
      <w:bookmarkEnd w:id="83"/>
      <w:bookmarkEnd w:id="84"/>
      <w:bookmarkEnd w:id="85"/>
      <w:bookmarkEnd w:id="86"/>
      <w:bookmarkEnd w:id="87"/>
      <w:bookmarkEnd w:id="88"/>
      <w:bookmarkEnd w:id="89"/>
      <w:bookmarkEnd w:id="90"/>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cs="宋体"/>
          <w:b w:val="0"/>
          <w:bCs w:val="0"/>
          <w:color w:val="auto"/>
          <w:spacing w:val="10"/>
          <w:position w:val="1"/>
          <w:sz w:val="24"/>
          <w:szCs w:val="24"/>
          <w:u w:val="single" w:color="auto"/>
          <w:lang w:eastAsia="zh-CN"/>
        </w:rPr>
        <w:t>西安市临潼区代王街道办事处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3"/>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cs="宋体"/>
          <w:sz w:val="24"/>
          <w:szCs w:val="24"/>
          <w:highlight w:val="none"/>
          <w:u w:val="single"/>
          <w:lang w:val="en-US" w:eastAsia="zh-CN"/>
        </w:rPr>
        <w:t>临潼区代王街办李河村至西柳村道路硬化项目</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1"/>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1、</w:t>
      </w:r>
      <w:r>
        <w:rPr>
          <w:rFonts w:hint="eastAsia" w:cs="宋体"/>
          <w:kern w:val="0"/>
          <w:position w:val="6"/>
          <w:sz w:val="24"/>
          <w:szCs w:val="24"/>
          <w:highlight w:val="none"/>
          <w:lang w:val="en-US" w:eastAsia="zh-CN"/>
        </w:rPr>
        <w:t>道路工程质量保修期为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bookmarkStart w:id="94" w:name="_GoBack"/>
      <w:bookmarkEnd w:id="94"/>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highlight w:val="none"/>
          <w:lang w:val="zh-CN" w:eastAsia="zh-CN" w:bidi="zh-CN"/>
        </w:rPr>
        <w:t>2、</w:t>
      </w:r>
      <w:r>
        <w:rPr>
          <w:rFonts w:hint="eastAsia" w:cs="宋体"/>
          <w:kern w:val="0"/>
          <w:position w:val="6"/>
          <w:sz w:val="24"/>
          <w:szCs w:val="24"/>
          <w:highlight w:val="none"/>
          <w:lang w:val="en-US" w:eastAsia="zh-CN"/>
        </w:rPr>
        <w:t>管道工程</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27EC3833">
      <w:pPr>
        <w:pStyle w:val="6"/>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91" w:name="_Toc267261701"/>
      <w:r>
        <w:rPr>
          <w:rFonts w:hint="eastAsia" w:ascii="宋体" w:hAnsi="宋体" w:eastAsia="宋体" w:cs="宋体"/>
          <w:color w:val="000000"/>
          <w:sz w:val="24"/>
          <w:szCs w:val="24"/>
          <w:lang w:val="en-US" w:eastAsia="zh-CN"/>
        </w:rPr>
        <w:t>日    期：  年  月   日                 日    期：  年  月   日</w:t>
      </w:r>
    </w:p>
    <w:bookmarkEnd w:id="91"/>
    <w:p w14:paraId="2E42C56A">
      <w:pPr>
        <w:pStyle w:val="8"/>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8"/>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cs="宋体"/>
          <w:sz w:val="24"/>
          <w:szCs w:val="24"/>
          <w:highlight w:val="none"/>
          <w:u w:val="single"/>
          <w:lang w:val="en-US" w:eastAsia="zh-CN"/>
        </w:rPr>
        <w:t>临潼区代王街办李河村至西柳村道路硬化项目</w:t>
      </w:r>
      <w:r>
        <w:rPr>
          <w:rFonts w:hint="eastAsia" w:ascii="宋体" w:hAnsi="宋体" w:eastAsia="宋体" w:cs="宋体"/>
          <w:sz w:val="24"/>
          <w:szCs w:val="24"/>
          <w:u w:val="single"/>
          <w:lang w:val="en-US" w:eastAsia="zh-CN"/>
        </w:rPr>
        <w:t xml:space="preserve">  </w:t>
      </w:r>
    </w:p>
    <w:p w14:paraId="3682651D">
      <w:pPr>
        <w:pStyle w:val="3"/>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cs="宋体"/>
          <w:b w:val="0"/>
          <w:bCs w:val="0"/>
          <w:color w:val="auto"/>
          <w:spacing w:val="10"/>
          <w:position w:val="1"/>
          <w:sz w:val="24"/>
          <w:szCs w:val="24"/>
          <w:u w:val="single" w:color="auto"/>
          <w:lang w:eastAsia="zh-CN"/>
        </w:rPr>
        <w:t>西安市临潼区代王街道办事处</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92" w:name="第五章_工程量清单"/>
      <w:bookmarkEnd w:id="92"/>
      <w:bookmarkStart w:id="93" w:name="_bookmark4"/>
      <w:bookmarkEnd w:id="93"/>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0E865C2"/>
    <w:rsid w:val="06F832D7"/>
    <w:rsid w:val="08BA0844"/>
    <w:rsid w:val="09866978"/>
    <w:rsid w:val="0B202667"/>
    <w:rsid w:val="163F682C"/>
    <w:rsid w:val="1CE04199"/>
    <w:rsid w:val="2466767A"/>
    <w:rsid w:val="2A096B4A"/>
    <w:rsid w:val="2DAA05D8"/>
    <w:rsid w:val="2DBA01FC"/>
    <w:rsid w:val="33CA5530"/>
    <w:rsid w:val="33E86100"/>
    <w:rsid w:val="363650FE"/>
    <w:rsid w:val="368D6CE8"/>
    <w:rsid w:val="37A83DDA"/>
    <w:rsid w:val="38E52E0C"/>
    <w:rsid w:val="3B3B4F65"/>
    <w:rsid w:val="3D430101"/>
    <w:rsid w:val="3F520ACF"/>
    <w:rsid w:val="424B3CDF"/>
    <w:rsid w:val="4D0462FB"/>
    <w:rsid w:val="4F506DD9"/>
    <w:rsid w:val="53193986"/>
    <w:rsid w:val="551C25DF"/>
    <w:rsid w:val="5B597015"/>
    <w:rsid w:val="5B9718EC"/>
    <w:rsid w:val="5BD7695B"/>
    <w:rsid w:val="5C7B603C"/>
    <w:rsid w:val="5D4B6354"/>
    <w:rsid w:val="605F3679"/>
    <w:rsid w:val="69BB70ED"/>
    <w:rsid w:val="6C615D2A"/>
    <w:rsid w:val="6D4F0278"/>
    <w:rsid w:val="6E4D062F"/>
    <w:rsid w:val="70C26FB3"/>
    <w:rsid w:val="71DC40A5"/>
    <w:rsid w:val="72C01411"/>
    <w:rsid w:val="77A411C1"/>
    <w:rsid w:val="78915BE9"/>
    <w:rsid w:val="7A6C004D"/>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character" w:default="1" w:styleId="10">
    <w:name w:val="Default Paragraph Font"/>
    <w:semiHidden/>
    <w:qFormat/>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qFormat/>
    <w:uiPriority w:val="0"/>
    <w:rPr>
      <w:sz w:val="24"/>
      <w:szCs w:val="24"/>
    </w:rPr>
  </w:style>
  <w:style w:type="paragraph" w:styleId="4">
    <w:name w:val="Body Text Indent"/>
    <w:basedOn w:val="1"/>
    <w:next w:val="5"/>
    <w:qFormat/>
    <w:uiPriority w:val="0"/>
    <w:pPr>
      <w:ind w:firstLine="630"/>
    </w:pPr>
    <w:rPr>
      <w:sz w:val="32"/>
      <w:szCs w:val="20"/>
    </w:rPr>
  </w:style>
  <w:style w:type="paragraph" w:styleId="5">
    <w:name w:val="envelope return"/>
    <w:basedOn w:val="1"/>
    <w:qFormat/>
    <w:uiPriority w:val="0"/>
    <w:pPr>
      <w:snapToGrid w:val="0"/>
    </w:pPr>
    <w:rPr>
      <w:rFonts w:ascii="Arial" w:hAnsi="Arial"/>
    </w:rPr>
  </w:style>
  <w:style w:type="paragraph" w:styleId="6">
    <w:name w:val="Normal (Web)"/>
    <w:basedOn w:val="1"/>
    <w:qFormat/>
    <w:uiPriority w:val="99"/>
    <w:pPr>
      <w:widowControl/>
      <w:spacing w:before="100" w:beforeAutospacing="1" w:after="100" w:afterAutospacing="1"/>
    </w:pPr>
    <w:rPr>
      <w:sz w:val="18"/>
      <w:szCs w:val="18"/>
    </w:rPr>
  </w:style>
  <w:style w:type="paragraph" w:styleId="7">
    <w:name w:val="Body Text First Indent"/>
    <w:basedOn w:val="3"/>
    <w:next w:val="8"/>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8">
    <w:name w:val="Body Text First Indent 2"/>
    <w:basedOn w:val="4"/>
    <w:next w:val="1"/>
    <w:unhideWhenUsed/>
    <w:qFormat/>
    <w:uiPriority w:val="0"/>
    <w:pPr>
      <w:spacing w:after="120"/>
      <w:ind w:left="420" w:leftChars="200" w:firstLine="420" w:firstLineChars="200"/>
    </w:pPr>
    <w:rPr>
      <w:sz w:val="24"/>
    </w:rPr>
  </w:style>
  <w:style w:type="paragraph" w:customStyle="1" w:styleId="11">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2">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31061</Words>
  <Characters>32265</Characters>
  <Lines>0</Lines>
  <Paragraphs>0</Paragraphs>
  <TotalTime>4</TotalTime>
  <ScaleCrop>false</ScaleCrop>
  <LinksUpToDate>false</LinksUpToDate>
  <CharactersWithSpaces>33756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叶永健</cp:lastModifiedBy>
  <cp:lastPrinted>2025-10-29T00:41:00Z</cp:lastPrinted>
  <dcterms:modified xsi:type="dcterms:W3CDTF">2026-06-05T03:19:44Z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62B9DE02E3514AEDB4628F68DC4E7730_13</vt:lpwstr>
  </property>
  <property fmtid="{D5CDD505-2E9C-101B-9397-08002B2CF9AE}" pid="4" name="KSOTemplateDocerSaveRecord">
    <vt:lpwstr>eyJoZGlkIjoiZTZjZmJhYzM4OGQyZTRjYTY3MDFmMzM2YWJkY2M5NTciLCJ1c2VySWQiOiI5ODE2OTIwMzQifQ==</vt:lpwstr>
  </property>
</Properties>
</file>