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版本号：JQ-ZFCG-202609.1B120260728001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2026年富平县淡村镇粮食烘干厂配套建设项目(二次)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JQ-ZFCG-202609.1B1</w:t>
      </w:r>
      <w:r>
        <w:br/>
      </w:r>
      <w:r>
        <w:br/>
      </w:r>
      <w:r>
        <w:br/>
      </w:r>
    </w:p>
    <w:p>
      <w:pPr>
        <w:pStyle w:val="null3"/>
        <w:jc w:val="center"/>
        <w:outlineLvl w:val="2"/>
      </w:pPr>
      <w:r>
        <w:rPr>
          <w:rFonts w:ascii="仿宋_GB2312" w:hAnsi="仿宋_GB2312" w:cs="仿宋_GB2312" w:eastAsia="仿宋_GB2312"/>
          <w:sz w:val="28"/>
          <w:b/>
        </w:rPr>
        <w:t>富平县淡村镇人民政府（本级）</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富平县淡村镇人民政府（本级）</w:t>
      </w:r>
      <w:r>
        <w:rPr>
          <w:rFonts w:ascii="仿宋_GB2312" w:hAnsi="仿宋_GB2312" w:cs="仿宋_GB2312" w:eastAsia="仿宋_GB2312"/>
        </w:rPr>
        <w:t>委托，拟对</w:t>
      </w:r>
      <w:r>
        <w:rPr>
          <w:rFonts w:ascii="仿宋_GB2312" w:hAnsi="仿宋_GB2312" w:cs="仿宋_GB2312" w:eastAsia="仿宋_GB2312"/>
        </w:rPr>
        <w:t>2026年富平县淡村镇粮食烘干厂配套建设项目(二次)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JQ-ZFCG-202609.1B1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2026年富平县淡村镇粮食烘干厂配套建设项目(二次)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2026年富平县淡村镇粮食烘干厂配套建设项目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健全的财务会计制度：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3、税收缴纳证明：须提供依法缴纳税收的良好记录（提供投标截止时间前六个月内任意一个月份的缴纳凭据复印件并加盖单位公章，依法免税或开标前一年内零申报的供应商应提供相关证明文件）；</w:t>
      </w:r>
    </w:p>
    <w:p>
      <w:pPr>
        <w:pStyle w:val="null3"/>
      </w:pPr>
      <w:r>
        <w:rPr>
          <w:rFonts w:ascii="仿宋_GB2312" w:hAnsi="仿宋_GB2312" w:cs="仿宋_GB2312" w:eastAsia="仿宋_GB2312"/>
        </w:rPr>
        <w:t>4、社会养老保障资金缴纳证明：须提供依法缴纳社会保障资金的良好记录（提供投标截止时间前六个月内任意一个月份的缴纳凭据复印件并加盖单位公章）；</w:t>
      </w:r>
    </w:p>
    <w:p>
      <w:pPr>
        <w:pStyle w:val="null3"/>
      </w:pPr>
      <w:r>
        <w:rPr>
          <w:rFonts w:ascii="仿宋_GB2312" w:hAnsi="仿宋_GB2312" w:cs="仿宋_GB2312" w:eastAsia="仿宋_GB2312"/>
        </w:rPr>
        <w:t>5、书面声明：提供具有履行本合同所必需的设备和专业技术能力的声明；</w:t>
      </w:r>
    </w:p>
    <w:p>
      <w:pPr>
        <w:pStyle w:val="null3"/>
      </w:pPr>
      <w:r>
        <w:rPr>
          <w:rFonts w:ascii="仿宋_GB2312" w:hAnsi="仿宋_GB2312" w:cs="仿宋_GB2312" w:eastAsia="仿宋_GB2312"/>
        </w:rPr>
        <w:t>6、法定代表人授权委托书：法定代表人参加投标的，须提供法定代表人资格证明书；法定代表人授权他人参加投标的，须提供法定代表人授权委托书；</w:t>
      </w:r>
    </w:p>
    <w:p>
      <w:pPr>
        <w:pStyle w:val="null3"/>
      </w:pPr>
      <w:r>
        <w:rPr>
          <w:rFonts w:ascii="仿宋_GB2312" w:hAnsi="仿宋_GB2312" w:cs="仿宋_GB2312" w:eastAsia="仿宋_GB2312"/>
        </w:rPr>
        <w:t>7、网站截图：供应商应在投标截止日前未被列入失信被执行人、重大税收违法案件当事人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w:t>
      </w:r>
    </w:p>
    <w:p>
      <w:pPr>
        <w:pStyle w:val="null3"/>
      </w:pPr>
      <w:r>
        <w:rPr>
          <w:rFonts w:ascii="仿宋_GB2312" w:hAnsi="仿宋_GB2312" w:cs="仿宋_GB2312" w:eastAsia="仿宋_GB2312"/>
        </w:rPr>
        <w:t>8、保证金缴纳凭据：保证金缴纳凭据提供银行转账凭证、基本存款账户信息资料复印件或金融机构、担保机构出具的保函复印件，复印件均须加盖公章；</w:t>
      </w:r>
    </w:p>
    <w:p>
      <w:pPr>
        <w:pStyle w:val="null3"/>
      </w:pPr>
      <w:r>
        <w:rPr>
          <w:rFonts w:ascii="仿宋_GB2312" w:hAnsi="仿宋_GB2312" w:cs="仿宋_GB2312" w:eastAsia="仿宋_GB2312"/>
        </w:rPr>
        <w:t>9、书面声明：供应商提供参加政府采购活动前三年内在经营活动中没有重大违法记录的书面声明；</w:t>
      </w:r>
    </w:p>
    <w:p>
      <w:pPr>
        <w:pStyle w:val="null3"/>
      </w:pPr>
      <w:r>
        <w:rPr>
          <w:rFonts w:ascii="仿宋_GB2312" w:hAnsi="仿宋_GB2312" w:cs="仿宋_GB2312" w:eastAsia="仿宋_GB2312"/>
        </w:rPr>
        <w:t>10、供应商企业关系关联及联合体说明：本项目不接受联合体投标，单位负责人为同一人或者存在直接控股、管理关系的不同供应商，不得同时参加本项目同一标段投标。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富平县淡村镇人民政府（本级）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陕西省渭南市富平县淡村镇街道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马瑾瑾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0913-8910001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陕西省西安市高陵区东环路土地局家属院2幢6号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19992553727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开户名称：泾清项目管理有限公司富平分公司</w:t>
            </w:r>
          </w:p>
          <w:p>
            <w:pPr>
              <w:pStyle w:val="null3"/>
            </w:pPr>
            <w:r>
              <w:rPr>
                <w:rFonts w:ascii="仿宋_GB2312" w:hAnsi="仿宋_GB2312" w:cs="仿宋_GB2312" w:eastAsia="仿宋_GB2312"/>
              </w:rPr>
              <w:t>开户银行：中国建设银行股份有限公司富平县支行</w:t>
            </w:r>
          </w:p>
          <w:p>
            <w:pPr>
              <w:pStyle w:val="null3"/>
            </w:pPr>
            <w:r>
              <w:rPr>
                <w:rFonts w:ascii="仿宋_GB2312" w:hAnsi="仿宋_GB2312" w:cs="仿宋_GB2312" w:eastAsia="仿宋_GB2312"/>
              </w:rPr>
              <w:t>银行账号：61050164830800002007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费参照国家计委关于印发《招标代理服务收费管理暂行办法》的通知（计价格〔2002〕1980号）、《国家发展和改革委员会办公厅关于招标代理服务收费有关问题的通知》（发改办价格〔2003〕857号）文件规定，代理服务费优惠后按中标价格的6‰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富平县淡村镇人民政府（本级）</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富平县淡村镇人民政府（本级）</w:t>
      </w:r>
      <w:r>
        <w:rPr>
          <w:rFonts w:ascii="仿宋_GB2312" w:hAnsi="仿宋_GB2312" w:cs="仿宋_GB2312" w:eastAsia="仿宋_GB2312"/>
        </w:rPr>
        <w:t>负责解释。除上述招标文件内容，其他内容由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富平县淡村镇人民政府（本级）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以招标文件及合同约定为准。验收依据：合同文本，招标文件，投标响应文件，供应商所出具的检验报告满足国家或行业规范执行标准。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联系人：许倩</w:t>
      </w:r>
    </w:p>
    <w:p>
      <w:pPr>
        <w:pStyle w:val="null3"/>
      </w:pPr>
      <w:r>
        <w:rPr>
          <w:rFonts w:ascii="仿宋_GB2312" w:hAnsi="仿宋_GB2312" w:cs="仿宋_GB2312" w:eastAsia="仿宋_GB2312"/>
        </w:rPr>
        <w:t>联系电话：19992553727</w:t>
      </w:r>
    </w:p>
    <w:p>
      <w:pPr>
        <w:pStyle w:val="null3"/>
      </w:pPr>
      <w:r>
        <w:rPr>
          <w:rFonts w:ascii="仿宋_GB2312" w:hAnsi="仿宋_GB2312" w:cs="仿宋_GB2312" w:eastAsia="仿宋_GB2312"/>
        </w:rPr>
        <w:t>地址：陕西省西安市高陵区东环路土地局家属院2幢6号</w:t>
      </w:r>
    </w:p>
    <w:p>
      <w:pPr>
        <w:pStyle w:val="null3"/>
      </w:pPr>
      <w:r>
        <w:rPr>
          <w:rFonts w:ascii="仿宋_GB2312" w:hAnsi="仿宋_GB2312" w:cs="仿宋_GB2312" w:eastAsia="仿宋_GB2312"/>
        </w:rPr>
        <w:t>邮编：710200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购置200吨烘干塔1台、12管光选机1台、 200吨烘前仓1个，并配套附属设备。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2026年富平县淡村镇粮食烘干厂配套建设项目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标的名称：2026年富平县淡村镇粮食烘干厂配套建设项目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8"/>
              <w:gridCol w:w="199"/>
              <w:gridCol w:w="184"/>
              <w:gridCol w:w="154"/>
              <w:gridCol w:w="175"/>
              <w:gridCol w:w="1682"/>
            </w:tblGrid>
            <w:tr>
              <w:tc>
                <w:tcPr>
                  <w:tcW w:type="dxa" w:w="2542"/>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before="45" w:after="45"/>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8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货物名称</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单位</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数量</w:t>
                  </w:r>
                </w:p>
              </w:tc>
              <w:tc>
                <w:tcPr>
                  <w:tcW w:type="dxa" w:w="1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技术参数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9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烘前仓</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提升机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台</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both"/>
                  </w:pPr>
                  <w:r>
                    <w:rPr>
                      <w:rFonts w:ascii="仿宋_GB2312" w:hAnsi="仿宋_GB2312" w:cs="仿宋_GB2312" w:eastAsia="仿宋_GB2312"/>
                      <w:sz w:val="20"/>
                    </w:rPr>
                    <w:t>★1、谷物提升机</w:t>
                  </w:r>
                  <w:r>
                    <w:rPr>
                      <w:rFonts w:ascii="仿宋_GB2312" w:hAnsi="仿宋_GB2312" w:cs="仿宋_GB2312" w:eastAsia="仿宋_GB2312"/>
                      <w:sz w:val="20"/>
                    </w:rPr>
                    <w:t>设备总高度</w:t>
                  </w:r>
                  <w:r>
                    <w:rPr>
                      <w:rFonts w:ascii="仿宋_GB2312" w:hAnsi="仿宋_GB2312" w:cs="仿宋_GB2312" w:eastAsia="仿宋_GB2312"/>
                      <w:sz w:val="20"/>
                    </w:rPr>
                    <w:t>23</w:t>
                  </w:r>
                  <w:r>
                    <w:rPr>
                      <w:rFonts w:ascii="仿宋_GB2312" w:hAnsi="仿宋_GB2312" w:cs="仿宋_GB2312" w:eastAsia="仿宋_GB2312"/>
                      <w:sz w:val="20"/>
                    </w:rPr>
                    <w:t>m ，保证产量不低于 4</w:t>
                  </w:r>
                  <w:r>
                    <w:rPr>
                      <w:rFonts w:ascii="仿宋_GB2312" w:hAnsi="仿宋_GB2312" w:cs="仿宋_GB2312" w:eastAsia="仿宋_GB2312"/>
                      <w:sz w:val="20"/>
                    </w:rPr>
                    <w:t>0</w:t>
                  </w:r>
                  <w:r>
                    <w:rPr>
                      <w:rFonts w:ascii="仿宋_GB2312" w:hAnsi="仿宋_GB2312" w:cs="仿宋_GB2312" w:eastAsia="仿宋_GB2312"/>
                      <w:sz w:val="20"/>
                    </w:rPr>
                    <w:t xml:space="preserve"> </w:t>
                  </w:r>
                  <w:r>
                    <w:rPr>
                      <w:rFonts w:ascii="仿宋_GB2312" w:hAnsi="仿宋_GB2312" w:cs="仿宋_GB2312" w:eastAsia="仿宋_GB2312"/>
                      <w:sz w:val="20"/>
                    </w:rPr>
                    <w:t>吨</w:t>
                  </w:r>
                  <w:r>
                    <w:rPr>
                      <w:rFonts w:ascii="仿宋_GB2312" w:hAnsi="仿宋_GB2312" w:cs="仿宋_GB2312" w:eastAsia="仿宋_GB2312"/>
                      <w:sz w:val="20"/>
                    </w:rPr>
                    <w:t>/小时，满足需要，采用热镀锌板装配式结构，整体装配便捷，具备良好的防腐性能，可适应户外及一般工业环境使用。</w:t>
                  </w:r>
                </w:p>
                <w:p>
                  <w:pPr>
                    <w:pStyle w:val="null3"/>
                    <w:spacing w:before="45" w:after="45"/>
                    <w:jc w:val="both"/>
                  </w:pPr>
                  <w:r>
                    <w:rPr>
                      <w:rFonts w:ascii="仿宋_GB2312" w:hAnsi="仿宋_GB2312" w:cs="仿宋_GB2312" w:eastAsia="仿宋_GB2312"/>
                      <w:sz w:val="20"/>
                    </w:rPr>
                    <w:t>2、</w:t>
                  </w:r>
                  <w:r>
                    <w:rPr>
                      <w:rFonts w:ascii="仿宋_GB2312" w:hAnsi="仿宋_GB2312" w:cs="仿宋_GB2312" w:eastAsia="仿宋_GB2312"/>
                      <w:sz w:val="20"/>
                    </w:rPr>
                    <w:t>提升机主体管壁采用</w:t>
                  </w:r>
                  <w:r>
                    <w:rPr>
                      <w:rFonts w:ascii="仿宋_GB2312" w:hAnsi="仿宋_GB2312" w:cs="仿宋_GB2312" w:eastAsia="仿宋_GB2312"/>
                      <w:sz w:val="20"/>
                    </w:rPr>
                    <w:t xml:space="preserve"> 1.5mm 双面热镀锌板制作，管壁采用咬口形成型工艺， 可保障管壁强度及密封性；所有接头法兰等连接配件均做热镀锌防腐处理，能够 有效延长设备使用寿命，防止锈蚀。</w:t>
                  </w:r>
                </w:p>
                <w:p>
                  <w:pPr>
                    <w:pStyle w:val="null3"/>
                    <w:spacing w:before="45" w:after="45"/>
                    <w:jc w:val="both"/>
                  </w:pPr>
                  <w:r>
                    <w:rPr>
                      <w:rFonts w:ascii="仿宋_GB2312" w:hAnsi="仿宋_GB2312" w:cs="仿宋_GB2312" w:eastAsia="仿宋_GB2312"/>
                      <w:sz w:val="20"/>
                    </w:rPr>
                    <w:t>3、</w:t>
                  </w:r>
                  <w:r>
                    <w:rPr>
                      <w:rFonts w:ascii="仿宋_GB2312" w:hAnsi="仿宋_GB2312" w:cs="仿宋_GB2312" w:eastAsia="仿宋_GB2312"/>
                      <w:sz w:val="20"/>
                    </w:rPr>
                    <w:t>机头、机尾壳体采用</w:t>
                  </w:r>
                  <w:r>
                    <w:rPr>
                      <w:rFonts w:ascii="仿宋_GB2312" w:hAnsi="仿宋_GB2312" w:cs="仿宋_GB2312" w:eastAsia="仿宋_GB2312"/>
                      <w:sz w:val="20"/>
                    </w:rPr>
                    <w:t xml:space="preserve"> 4mm 厚双面热镀锌板加工制作，可保证壳体结构强度， 满足设备运行过程中的承载需求。</w:t>
                  </w:r>
                </w:p>
                <w:p>
                  <w:pPr>
                    <w:pStyle w:val="null3"/>
                    <w:spacing w:before="45" w:after="45"/>
                    <w:jc w:val="both"/>
                  </w:pPr>
                  <w:r>
                    <w:rPr>
                      <w:rFonts w:ascii="仿宋_GB2312" w:hAnsi="仿宋_GB2312" w:cs="仿宋_GB2312" w:eastAsia="仿宋_GB2312"/>
                      <w:sz w:val="20"/>
                    </w:rPr>
                    <w:t>4、</w:t>
                  </w:r>
                  <w:r>
                    <w:rPr>
                      <w:rFonts w:ascii="仿宋_GB2312" w:hAnsi="仿宋_GB2312" w:cs="仿宋_GB2312" w:eastAsia="仿宋_GB2312"/>
                      <w:sz w:val="20"/>
                    </w:rPr>
                    <w:t>头轮表面做附胶处理，可减少物料输送过程中的打滑现象，同时降低头轮磨损；机头出料口配套设置操作检修口及防爆口，操作检修口便于日常维护保养，</w:t>
                  </w:r>
                  <w:r>
                    <w:rPr>
                      <w:rFonts w:ascii="仿宋_GB2312" w:hAnsi="仿宋_GB2312" w:cs="仿宋_GB2312" w:eastAsia="仿宋_GB2312"/>
                      <w:sz w:val="20"/>
                    </w:rPr>
                    <w:t>防爆口可满足安全运行要求，预防压力过高引发安全隐患。</w:t>
                  </w:r>
                </w:p>
                <w:p>
                  <w:pPr>
                    <w:pStyle w:val="null3"/>
                    <w:spacing w:before="45" w:after="45"/>
                    <w:jc w:val="both"/>
                  </w:pPr>
                  <w:r>
                    <w:rPr>
                      <w:rFonts w:ascii="仿宋_GB2312" w:hAnsi="仿宋_GB2312" w:cs="仿宋_GB2312" w:eastAsia="仿宋_GB2312"/>
                      <w:sz w:val="20"/>
                    </w:rPr>
                    <w:t>5、</w:t>
                  </w:r>
                  <w:r>
                    <w:rPr>
                      <w:rFonts w:ascii="仿宋_GB2312" w:hAnsi="仿宋_GB2312" w:cs="仿宋_GB2312" w:eastAsia="仿宋_GB2312"/>
                      <w:sz w:val="20"/>
                    </w:rPr>
                    <w:t>尾轮采用轮辐式结构，设计为防破碎形式，可避免物料在输送过程中经过尾</w:t>
                  </w:r>
                  <w:r>
                    <w:rPr>
                      <w:rFonts w:ascii="仿宋_GB2312" w:hAnsi="仿宋_GB2312" w:cs="仿宋_GB2312" w:eastAsia="仿宋_GB2312"/>
                      <w:sz w:val="20"/>
                    </w:rPr>
                    <w:t>轮时发生破碎，保障物料完整性。</w:t>
                  </w:r>
                </w:p>
                <w:p>
                  <w:pPr>
                    <w:pStyle w:val="null3"/>
                    <w:spacing w:before="45" w:after="45"/>
                    <w:jc w:val="both"/>
                  </w:pPr>
                  <w:r>
                    <w:rPr>
                      <w:rFonts w:ascii="仿宋_GB2312" w:hAnsi="仿宋_GB2312" w:cs="仿宋_GB2312" w:eastAsia="仿宋_GB2312"/>
                      <w:sz w:val="20"/>
                    </w:rPr>
                    <w:t>6、</w:t>
                  </w:r>
                  <w:r>
                    <w:rPr>
                      <w:rFonts w:ascii="仿宋_GB2312" w:hAnsi="仿宋_GB2312" w:cs="仿宋_GB2312" w:eastAsia="仿宋_GB2312"/>
                      <w:sz w:val="20"/>
                    </w:rPr>
                    <w:t>出料口及机头内部关键接触部位，装配聚氨酯耐磨板，可增强部件耐磨性，</w:t>
                  </w:r>
                  <w:r>
                    <w:rPr>
                      <w:rFonts w:ascii="仿宋_GB2312" w:hAnsi="仿宋_GB2312" w:cs="仿宋_GB2312" w:eastAsia="仿宋_GB2312"/>
                      <w:sz w:val="20"/>
                    </w:rPr>
                    <w:t>减少物料冲刷对设备的损耗，延长易损件使用寿命。</w:t>
                  </w:r>
                </w:p>
                <w:p>
                  <w:pPr>
                    <w:pStyle w:val="null3"/>
                    <w:spacing w:before="45" w:after="45"/>
                    <w:jc w:val="both"/>
                  </w:pPr>
                  <w:r>
                    <w:rPr>
                      <w:rFonts w:ascii="仿宋_GB2312" w:hAnsi="仿宋_GB2312" w:cs="仿宋_GB2312" w:eastAsia="仿宋_GB2312"/>
                      <w:sz w:val="20"/>
                    </w:rPr>
                    <w:t>7、</w:t>
                  </w:r>
                  <w:r>
                    <w:rPr>
                      <w:rFonts w:ascii="仿宋_GB2312" w:hAnsi="仿宋_GB2312" w:cs="仿宋_GB2312" w:eastAsia="仿宋_GB2312"/>
                      <w:sz w:val="20"/>
                    </w:rPr>
                    <w:t xml:space="preserve"> </w:t>
                  </w:r>
                  <w:r>
                    <w:rPr>
                      <w:rFonts w:ascii="仿宋_GB2312" w:hAnsi="仿宋_GB2312" w:cs="仿宋_GB2312" w:eastAsia="仿宋_GB2312"/>
                      <w:sz w:val="20"/>
                    </w:rPr>
                    <w:t>畚斗带采用聚酯尼龙（</w:t>
                  </w:r>
                  <w:r>
                    <w:rPr>
                      <w:rFonts w:ascii="仿宋_GB2312" w:hAnsi="仿宋_GB2312" w:cs="仿宋_GB2312" w:eastAsia="仿宋_GB2312"/>
                      <w:sz w:val="20"/>
                    </w:rPr>
                    <w:t>EP）带芯，该带芯具备高强度、抗拉伸、耐磨损、抗 疲劳等特性，适配设备输送工况，可确保输送过程稳定可靠，不易出现断裂、跑偏等问题</w:t>
                  </w:r>
                  <w:r>
                    <w:rPr>
                      <w:rFonts w:ascii="仿宋_GB2312" w:hAnsi="仿宋_GB2312" w:cs="仿宋_GB2312" w:eastAsia="仿宋_GB2312"/>
                      <w:sz w:val="20"/>
                    </w:rPr>
                    <w:t>。</w:t>
                  </w:r>
                </w:p>
                <w:p>
                  <w:pPr>
                    <w:pStyle w:val="null3"/>
                    <w:spacing w:before="45" w:after="45"/>
                    <w:jc w:val="both"/>
                  </w:pPr>
                  <w:r>
                    <w:rPr>
                      <w:rFonts w:ascii="仿宋_GB2312" w:hAnsi="仿宋_GB2312" w:cs="仿宋_GB2312" w:eastAsia="仿宋_GB2312"/>
                      <w:sz w:val="20"/>
                    </w:rPr>
                    <w:t>8、</w:t>
                  </w:r>
                  <w:r>
                    <w:rPr>
                      <w:rFonts w:ascii="仿宋_GB2312" w:hAnsi="仿宋_GB2312" w:cs="仿宋_GB2312" w:eastAsia="仿宋_GB2312"/>
                      <w:sz w:val="20"/>
                    </w:rPr>
                    <w:t>设备配套减速机采用</w:t>
                  </w:r>
                  <w:r>
                    <w:rPr>
                      <w:rFonts w:ascii="仿宋_GB2312" w:hAnsi="仿宋_GB2312" w:cs="仿宋_GB2312" w:eastAsia="仿宋_GB2312"/>
                      <w:sz w:val="20"/>
                    </w:rPr>
                    <w:t xml:space="preserve"> K 系列硬齿面减速机，该减速机具有承载能力强、传动效率高、噪音低、使用寿命长等特点，可满足提升机驱动功率需求</w:t>
                  </w:r>
                  <w:r>
                    <w:rPr>
                      <w:rFonts w:ascii="仿宋_GB2312" w:hAnsi="仿宋_GB2312" w:cs="仿宋_GB2312" w:eastAsia="仿宋_GB2312"/>
                      <w:sz w:val="20"/>
                    </w:rPr>
                    <w:t>。</w:t>
                  </w:r>
                  <w:r>
                    <w:rPr>
                      <w:rFonts w:ascii="仿宋_GB2312" w:hAnsi="仿宋_GB2312" w:cs="仿宋_GB2312" w:eastAsia="仿宋_GB2312"/>
                      <w:sz w:val="20"/>
                    </w:rPr>
                    <w:t>设备装配规范，各连接部位牢固，运行过程中无明显异响、振动，可满足安全生产及长期稳定运行要求</w:t>
                  </w:r>
                  <w:r>
                    <w:rPr>
                      <w:rFonts w:ascii="仿宋_GB2312" w:hAnsi="仿宋_GB2312" w:cs="仿宋_GB2312" w:eastAsia="仿宋_GB2312"/>
                      <w:sz w:val="20"/>
                    </w:rPr>
                    <w:t>。</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2</w:t>
                  </w:r>
                </w:p>
              </w:tc>
              <w:tc>
                <w:tcPr>
                  <w:tcW w:type="dxa" w:w="199"/>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井字架</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座</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ind w:right="60"/>
                    <w:jc w:val="left"/>
                  </w:pPr>
                  <w:r>
                    <w:rPr>
                      <w:rFonts w:ascii="仿宋_GB2312" w:hAnsi="仿宋_GB2312" w:cs="仿宋_GB2312" w:eastAsia="仿宋_GB2312"/>
                      <w:sz w:val="20"/>
                    </w:rPr>
                    <w:t>1、</w:t>
                  </w:r>
                  <w:r>
                    <w:rPr>
                      <w:rFonts w:ascii="仿宋_GB2312" w:hAnsi="仿宋_GB2312" w:cs="仿宋_GB2312" w:eastAsia="仿宋_GB2312"/>
                      <w:sz w:val="20"/>
                    </w:rPr>
                    <w:t>本检修井字架采用热镀锌钢材装配式结构，整体遵循</w:t>
                  </w:r>
                  <w:r>
                    <w:rPr>
                      <w:rFonts w:ascii="仿宋_GB2312" w:hAnsi="仿宋_GB2312" w:cs="仿宋_GB2312" w:eastAsia="仿宋_GB2312"/>
                      <w:sz w:val="20"/>
                    </w:rPr>
                    <w:t>“</w:t>
                  </w:r>
                  <w:r>
                    <w:rPr>
                      <w:rFonts w:ascii="仿宋_GB2312" w:hAnsi="仿宋_GB2312" w:cs="仿宋_GB2312" w:eastAsia="仿宋_GB2312"/>
                      <w:sz w:val="20"/>
                    </w:rPr>
                    <w:t>工厂标准化预制、现场快 速装配</w:t>
                  </w:r>
                  <w:r>
                    <w:rPr>
                      <w:rFonts w:ascii="仿宋_GB2312" w:hAnsi="仿宋_GB2312" w:cs="仿宋_GB2312" w:eastAsia="仿宋_GB2312"/>
                      <w:sz w:val="20"/>
                    </w:rPr>
                    <w:t>”</w:t>
                  </w:r>
                  <w:r>
                    <w:rPr>
                      <w:rFonts w:ascii="仿宋_GB2312" w:hAnsi="仿宋_GB2312" w:cs="仿宋_GB2312" w:eastAsia="仿宋_GB2312"/>
                      <w:sz w:val="20"/>
                    </w:rPr>
                    <w:t>的设计原则，无需现场焊接，安装便捷高效，大幅缩短现场施工工期， 同时便于后期拆卸、移位及维护，适配各类设备检修、高空作业场景，兼顾结构 稳定性与使用灵活性。 井字架主体框架由立柱、横撑组成，各部件均采用优质钢材加工，全程经过热镀 锌处理，热镀锌层均匀致密，厚度达标，具备优异的抗腐蚀、抗锈蚀、抗磨损性 能，可有效抵御户外雨雪、粉尘、潮湿等恶劣环境的侵蚀，显著延长井字架使用 寿命，减少后期维护成本，确保长期安全稳定使用。</w:t>
                  </w:r>
                </w:p>
                <w:p>
                  <w:pPr>
                    <w:pStyle w:val="null3"/>
                    <w:ind w:right="-15"/>
                    <w:jc w:val="left"/>
                  </w:pPr>
                  <w:r>
                    <w:rPr>
                      <w:rFonts w:ascii="仿宋_GB2312" w:hAnsi="仿宋_GB2312" w:cs="仿宋_GB2312" w:eastAsia="仿宋_GB2312"/>
                      <w:sz w:val="20"/>
                    </w:rPr>
                    <w:t>2、</w:t>
                  </w:r>
                  <w:r>
                    <w:rPr>
                      <w:rFonts w:ascii="仿宋_GB2312" w:hAnsi="仿宋_GB2312" w:cs="仿宋_GB2312" w:eastAsia="仿宋_GB2312"/>
                      <w:sz w:val="20"/>
                    </w:rPr>
                    <w:t>立柱规格：采用</w:t>
                  </w:r>
                  <w:r>
                    <w:rPr>
                      <w:rFonts w:ascii="仿宋_GB2312" w:hAnsi="仿宋_GB2312" w:cs="仿宋_GB2312" w:eastAsia="仿宋_GB2312"/>
                      <w:sz w:val="20"/>
                    </w:rPr>
                    <w:t xml:space="preserve"> L63角钢预制加工，具备足够的承载强度和抗变形能 力，可有效支撑整个井字架及检修人员、工具的重量，确保高空检修作业的安全 性；立柱预制过程中严格控制尺寸精度，端面平整、打孔精准，为现场装配提供 良好基础。</w:t>
                  </w:r>
                </w:p>
                <w:p>
                  <w:pPr>
                    <w:pStyle w:val="null3"/>
                    <w:ind w:right="-15"/>
                    <w:jc w:val="left"/>
                  </w:pPr>
                  <w:r>
                    <w:rPr>
                      <w:rFonts w:ascii="仿宋_GB2312" w:hAnsi="仿宋_GB2312" w:cs="仿宋_GB2312" w:eastAsia="仿宋_GB2312"/>
                      <w:sz w:val="20"/>
                    </w:rPr>
                    <w:t>3、</w:t>
                  </w:r>
                  <w:r>
                    <w:rPr>
                      <w:rFonts w:ascii="仿宋_GB2312" w:hAnsi="仿宋_GB2312" w:cs="仿宋_GB2312" w:eastAsia="仿宋_GB2312"/>
                      <w:sz w:val="20"/>
                    </w:rPr>
                    <w:t>横撑规格：采用</w:t>
                  </w:r>
                  <w:r>
                    <w:rPr>
                      <w:rFonts w:ascii="仿宋_GB2312" w:hAnsi="仿宋_GB2312" w:cs="仿宋_GB2312" w:eastAsia="仿宋_GB2312"/>
                      <w:sz w:val="20"/>
                    </w:rPr>
                    <w:t xml:space="preserve"> L5</w:t>
                  </w:r>
                  <w:r>
                    <w:rPr>
                      <w:rFonts w:ascii="仿宋_GB2312" w:hAnsi="仿宋_GB2312" w:cs="仿宋_GB2312" w:eastAsia="仿宋_GB2312"/>
                      <w:sz w:val="20"/>
                    </w:rPr>
                    <w:t>0</w:t>
                  </w:r>
                  <w:r>
                    <w:rPr>
                      <w:rFonts w:ascii="仿宋_GB2312" w:hAnsi="仿宋_GB2312" w:cs="仿宋_GB2312" w:eastAsia="仿宋_GB2312"/>
                      <w:sz w:val="20"/>
                    </w:rPr>
                    <w:t>角钢加工制作，横撑均匀分布于立柱之间，呈井字形交叉布置，</w:t>
                  </w:r>
                  <w:r>
                    <w:rPr>
                      <w:rFonts w:ascii="仿宋_GB2312" w:hAnsi="仿宋_GB2312" w:cs="仿宋_GB2312" w:eastAsia="仿宋_GB2312"/>
                      <w:sz w:val="20"/>
                    </w:rPr>
                    <w:t>既能增强整个框架的横向稳定性，防止立柱偏移、晃动，又能作为检修人员攀爬</w:t>
                  </w:r>
                  <w:r>
                    <w:rPr>
                      <w:rFonts w:ascii="仿宋_GB2312" w:hAnsi="仿宋_GB2312" w:cs="仿宋_GB2312" w:eastAsia="仿宋_GB2312"/>
                      <w:sz w:val="20"/>
                    </w:rPr>
                    <w:t>过程中的辅助支撑，提升使用安全性。</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连接方式：所有立柱、横撑经热镀锌处理完成后，全部采用镀锌螺栓连接螺栓规格与各部件预留孔精准匹配，连接紧密牢固，无松动隐患；镀锌螺栓与热镀锌部件配套使用，可避免不同金属接触产生的电化学腐蚀，进一步提升整体防腐性能，同时螺栓拆卸便捷，便于后期井字架的维护、调整及拆卸移位，现场装配无需专业焊接设备，普通工作人员即可完成安装，操作简单高效。旋转爬梯：井字架配套设置旋转爬梯，爬梯与井字架主体框架牢固连接，可根据检修需求灵活调整攀爬角度，适配不同身高、不同作业习惯的检修人员，攀爬过程中无需大幅度调整身体姿态，节省体力，提升攀爬舒适度。爬梯踏板采用镀锌板制作，格筛板经热镀锌处理后，表面粗糙且具备良好的防滑性能，同时格筛板的镂空设计可实现快速排水、排尘，有效防止踏板表面积水</w:t>
                  </w:r>
                  <w:r>
                    <w:rPr>
                      <w:rFonts w:ascii="仿宋_GB2312" w:hAnsi="仿宋_GB2312" w:cs="仿宋_GB2312" w:eastAsia="仿宋_GB2312"/>
                      <w:sz w:val="20"/>
                    </w:rPr>
                    <w:t>。</w:t>
                  </w:r>
                  <w:r>
                    <w:rPr>
                      <w:rFonts w:ascii="仿宋_GB2312" w:hAnsi="仿宋_GB2312" w:cs="仿宋_GB2312" w:eastAsia="仿宋_GB2312"/>
                      <w:sz w:val="20"/>
                    </w:rPr>
                    <w:t>顶部检修平台：井字架顶部设有专用检修平台，平台框架与井字架主体牢固连接，平台面板采用防滑钢板铺设，表面同样做热镀锌防腐处理，承载能力强</w:t>
                  </w:r>
                  <w:r>
                    <w:rPr>
                      <w:rFonts w:ascii="仿宋_GB2312" w:hAnsi="仿宋_GB2312" w:cs="仿宋_GB2312" w:eastAsia="仿宋_GB2312"/>
                      <w:sz w:val="20"/>
                    </w:rPr>
                    <w:t>，</w:t>
                  </w:r>
                  <w:r>
                    <w:rPr>
                      <w:rFonts w:ascii="仿宋_GB2312" w:hAnsi="仿宋_GB2312" w:cs="仿宋_GB2312" w:eastAsia="仿宋_GB2312"/>
                      <w:sz w:val="20"/>
                    </w:rPr>
                    <w:t>平台四周设置防护栏杆，栏杆高度不低于</w:t>
                  </w:r>
                  <w:r>
                    <w:rPr>
                      <w:rFonts w:ascii="仿宋_GB2312" w:hAnsi="仿宋_GB2312" w:cs="仿宋_GB2312" w:eastAsia="仿宋_GB2312"/>
                      <w:sz w:val="20"/>
                    </w:rPr>
                    <w:t xml:space="preserve"> 1.2m，栏杆间距符合安全规范，可有效防止检修人员从平台边缘坠落，保障高空检修作业安全</w:t>
                  </w:r>
                  <w:r>
                    <w:rPr>
                      <w:rFonts w:ascii="仿宋_GB2312" w:hAnsi="仿宋_GB2312" w:cs="仿宋_GB2312" w:eastAsia="仿宋_GB2312"/>
                      <w:sz w:val="20"/>
                    </w:rPr>
                    <w:t>。</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3</w:t>
                  </w:r>
                </w:p>
              </w:tc>
              <w:tc>
                <w:tcPr>
                  <w:tcW w:type="dxa" w:w="199"/>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装配式全钢</w:t>
                  </w:r>
                </w:p>
                <w:p>
                  <w:pPr>
                    <w:pStyle w:val="null3"/>
                    <w:spacing w:before="45" w:after="45"/>
                    <w:jc w:val="center"/>
                  </w:pPr>
                  <w:r>
                    <w:rPr>
                      <w:rFonts w:ascii="仿宋_GB2312" w:hAnsi="仿宋_GB2312" w:cs="仿宋_GB2312" w:eastAsia="仿宋_GB2312"/>
                      <w:sz w:val="20"/>
                    </w:rPr>
                    <w:t>钢板仓</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座</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φ</w:t>
                  </w:r>
                  <w:r>
                    <w:rPr>
                      <w:rFonts w:ascii="仿宋_GB2312" w:hAnsi="仿宋_GB2312" w:cs="仿宋_GB2312" w:eastAsia="仿宋_GB2312"/>
                      <w:sz w:val="20"/>
                    </w:rPr>
                    <w:t>5.5</w:t>
                  </w:r>
                  <w:r>
                    <w:rPr>
                      <w:rFonts w:ascii="仿宋_GB2312" w:hAnsi="仿宋_GB2312" w:cs="仿宋_GB2312" w:eastAsia="仿宋_GB2312"/>
                      <w:sz w:val="20"/>
                    </w:rPr>
                    <w:t>m</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层</w:t>
                  </w:r>
                  <w:r>
                    <w:rPr>
                      <w:rFonts w:ascii="仿宋_GB2312" w:hAnsi="仿宋_GB2312" w:cs="仿宋_GB2312" w:eastAsia="仿宋_GB2312"/>
                      <w:sz w:val="20"/>
                    </w:rPr>
                    <w:t>外立柱</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锥底：全钢锥</w:t>
                  </w:r>
                  <w:r>
                    <w:rPr>
                      <w:rFonts w:ascii="仿宋_GB2312" w:hAnsi="仿宋_GB2312" w:cs="仿宋_GB2312" w:eastAsia="仿宋_GB2312"/>
                      <w:sz w:val="20"/>
                    </w:rPr>
                    <w:t>50度；</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容积：</w:t>
                  </w:r>
                  <w:r>
                    <w:rPr>
                      <w:rFonts w:ascii="仿宋_GB2312" w:hAnsi="仿宋_GB2312" w:cs="仿宋_GB2312" w:eastAsia="仿宋_GB2312"/>
                      <w:sz w:val="20"/>
                    </w:rPr>
                    <w:t>285</w:t>
                  </w:r>
                  <w:r>
                    <w:rPr>
                      <w:rFonts w:ascii="仿宋_GB2312" w:hAnsi="仿宋_GB2312" w:cs="仿宋_GB2312" w:eastAsia="仿宋_GB2312"/>
                      <w:sz w:val="20"/>
                    </w:rPr>
                    <w:t>立方米；</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仓板：</w:t>
                  </w:r>
                  <w:r>
                    <w:rPr>
                      <w:rFonts w:ascii="仿宋_GB2312" w:hAnsi="仿宋_GB2312" w:cs="仿宋_GB2312" w:eastAsia="仿宋_GB2312"/>
                      <w:sz w:val="20"/>
                    </w:rPr>
                    <w:t>275g锌/每平米；</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顶板：</w:t>
                  </w:r>
                  <w:r>
                    <w:rPr>
                      <w:rFonts w:ascii="仿宋_GB2312" w:hAnsi="仿宋_GB2312" w:cs="仿宋_GB2312" w:eastAsia="仿宋_GB2312"/>
                      <w:sz w:val="20"/>
                    </w:rPr>
                    <w:t>1.0mm锌铝镁</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物料：玉米</w:t>
                  </w:r>
                  <w:r>
                    <w:rPr>
                      <w:rFonts w:ascii="仿宋_GB2312" w:hAnsi="仿宋_GB2312" w:cs="仿宋_GB2312" w:eastAsia="仿宋_GB2312"/>
                      <w:sz w:val="20"/>
                    </w:rPr>
                    <w:t>、小麦</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容重：</w:t>
                  </w:r>
                  <w:r>
                    <w:rPr>
                      <w:rFonts w:ascii="仿宋_GB2312" w:hAnsi="仿宋_GB2312" w:cs="仿宋_GB2312" w:eastAsia="仿宋_GB2312"/>
                      <w:sz w:val="20"/>
                    </w:rPr>
                    <w:t>0.73吨/立方 国产优质镀锌板，每层有效高度1.12米，有效长度2.88米，使用期限三十年，筒仓波纹板采用冷轧型，冲孔，弯弧，剪切生产线制作，精度高，仓顶、筒体均采用8.8级热镀锌螺栓。仓板厚度排列。柱脚拉筋材料H型钢194</w:t>
                  </w:r>
                  <w:r>
                    <w:rPr>
                      <w:rFonts w:ascii="仿宋_GB2312" w:hAnsi="仿宋_GB2312" w:cs="仿宋_GB2312" w:eastAsia="仿宋_GB2312"/>
                      <w:sz w:val="20"/>
                    </w:rPr>
                    <w:t>×</w:t>
                  </w:r>
                  <w:r>
                    <w:rPr>
                      <w:rFonts w:ascii="仿宋_GB2312" w:hAnsi="仿宋_GB2312" w:cs="仿宋_GB2312" w:eastAsia="仿宋_GB2312"/>
                      <w:sz w:val="20"/>
                    </w:rPr>
                    <w:t>150、角钢40、钢板</w:t>
                  </w:r>
                  <w:r>
                    <w:rPr>
                      <w:rFonts w:ascii="仿宋_GB2312" w:hAnsi="仿宋_GB2312" w:cs="仿宋_GB2312" w:eastAsia="仿宋_GB2312"/>
                      <w:sz w:val="20"/>
                    </w:rPr>
                    <w:t>δ</w:t>
                  </w:r>
                  <w:r>
                    <w:rPr>
                      <w:rFonts w:ascii="仿宋_GB2312" w:hAnsi="仿宋_GB2312" w:cs="仿宋_GB2312" w:eastAsia="仿宋_GB2312"/>
                      <w:sz w:val="20"/>
                    </w:rPr>
                    <w:t>6</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锥底板喷</w:t>
                  </w:r>
                  <w:r>
                    <w:rPr>
                      <w:rFonts w:ascii="仿宋_GB2312" w:hAnsi="仿宋_GB2312" w:cs="仿宋_GB2312" w:eastAsia="仿宋_GB2312"/>
                      <w:sz w:val="20"/>
                    </w:rPr>
                    <w:t>一遍防腐</w:t>
                  </w:r>
                  <w:r>
                    <w:rPr>
                      <w:rFonts w:ascii="仿宋_GB2312" w:hAnsi="仿宋_GB2312" w:cs="仿宋_GB2312" w:eastAsia="仿宋_GB2312"/>
                      <w:sz w:val="20"/>
                    </w:rPr>
                    <w:t>漆</w:t>
                  </w:r>
                  <w:r>
                    <w:rPr>
                      <w:rFonts w:ascii="仿宋_GB2312" w:hAnsi="仿宋_GB2312" w:cs="仿宋_GB2312" w:eastAsia="仿宋_GB2312"/>
                      <w:sz w:val="20"/>
                    </w:rPr>
                    <w:t>一遍面漆</w:t>
                  </w:r>
                  <w:r>
                    <w:rPr>
                      <w:rFonts w:ascii="仿宋_GB2312" w:hAnsi="仿宋_GB2312" w:cs="仿宋_GB2312" w:eastAsia="仿宋_GB2312"/>
                      <w:sz w:val="20"/>
                    </w:rPr>
                    <w:t>；柱脚环梁热镀锌。</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4</w:t>
                  </w:r>
                </w:p>
              </w:tc>
              <w:tc>
                <w:tcPr>
                  <w:tcW w:type="dxa" w:w="199"/>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料位器</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个</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2</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阻旋式料位，有上料位、下料位，料位感应杆伸缩可调。</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5</w:t>
                  </w:r>
                </w:p>
              </w:tc>
              <w:tc>
                <w:tcPr>
                  <w:tcW w:type="dxa" w:w="199"/>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手动阀门</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台</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闸门尺寸：</w:t>
                  </w:r>
                  <w:r>
                    <w:rPr>
                      <w:rFonts w:ascii="仿宋_GB2312" w:hAnsi="仿宋_GB2312" w:cs="仿宋_GB2312" w:eastAsia="仿宋_GB2312"/>
                      <w:sz w:val="20"/>
                    </w:rPr>
                    <w:t>300*300，所有的闸门应为滑板型式， 电动控制，闸门壳体应为钢板结构。</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闸门应能够完全密闭，开启时能自动清理，除去</w:t>
                  </w:r>
                  <w:r>
                    <w:rPr>
                      <w:rFonts w:ascii="仿宋_GB2312" w:hAnsi="仿宋_GB2312" w:cs="仿宋_GB2312" w:eastAsia="仿宋_GB2312"/>
                      <w:sz w:val="20"/>
                    </w:rPr>
                    <w:t>闸板上残留的物料。</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闸板简便易用。闸板、闸门体及其附件</w:t>
                  </w:r>
                  <w:r>
                    <w:rPr>
                      <w:rFonts w:ascii="仿宋_GB2312" w:hAnsi="仿宋_GB2312" w:cs="仿宋_GB2312" w:eastAsia="仿宋_GB2312"/>
                      <w:sz w:val="20"/>
                    </w:rPr>
                    <w:t>装拆维修方便。</w:t>
                  </w:r>
                </w:p>
                <w:p>
                  <w:pPr>
                    <w:pStyle w:val="null3"/>
                    <w:jc w:val="left"/>
                  </w:pPr>
                  <w:r>
                    <w:rPr>
                      <w:rFonts w:ascii="仿宋_GB2312" w:hAnsi="仿宋_GB2312" w:cs="仿宋_GB2312" w:eastAsia="仿宋_GB2312"/>
                      <w:sz w:val="20"/>
                    </w:rPr>
                    <w:t>4、无论在粮食流动或闸板承受粮食压力的情况下， 应足以保证闸门的正常工作。</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6</w:t>
                  </w:r>
                </w:p>
              </w:tc>
              <w:tc>
                <w:tcPr>
                  <w:tcW w:type="dxa" w:w="199"/>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缓冲器</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个</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1、缓冲器，防止偏仓。</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7</w:t>
                  </w:r>
                </w:p>
              </w:tc>
              <w:tc>
                <w:tcPr>
                  <w:tcW w:type="dxa" w:w="199"/>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通风系统</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组</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材质：</w:t>
                  </w:r>
                  <w:r>
                    <w:rPr>
                      <w:rFonts w:ascii="仿宋_GB2312" w:hAnsi="仿宋_GB2312" w:cs="仿宋_GB2312" w:eastAsia="仿宋_GB2312"/>
                      <w:sz w:val="20"/>
                    </w:rPr>
                    <w:t>Q235冷板冲孔。</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镀锌材料制作咬口式环形风道、风管、链接法兰、风帽等，通风地笼分布于锥底</w:t>
                  </w:r>
                  <w:r>
                    <w:rPr>
                      <w:rFonts w:ascii="仿宋_GB2312" w:hAnsi="仿宋_GB2312" w:cs="仿宋_GB2312" w:eastAsia="仿宋_GB2312"/>
                      <w:sz w:val="20"/>
                    </w:rPr>
                    <w:t>。</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8</w:t>
                  </w:r>
                </w:p>
              </w:tc>
              <w:tc>
                <w:tcPr>
                  <w:tcW w:type="dxa" w:w="199"/>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离心通风机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台</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4-72 4.5A；每座</w:t>
                  </w:r>
                  <w:r>
                    <w:rPr>
                      <w:rFonts w:ascii="仿宋_GB2312" w:hAnsi="仿宋_GB2312" w:cs="仿宋_GB2312" w:eastAsia="仿宋_GB2312"/>
                      <w:sz w:val="20"/>
                    </w:rPr>
                    <w:t>1</w:t>
                  </w:r>
                  <w:r>
                    <w:rPr>
                      <w:rFonts w:ascii="仿宋_GB2312" w:hAnsi="仿宋_GB2312" w:cs="仿宋_GB2312" w:eastAsia="仿宋_GB2312"/>
                      <w:sz w:val="20"/>
                    </w:rPr>
                    <w:t>台</w:t>
                  </w:r>
                  <w:r>
                    <w:rPr>
                      <w:rFonts w:ascii="仿宋_GB2312" w:hAnsi="仿宋_GB2312" w:cs="仿宋_GB2312" w:eastAsia="仿宋_GB2312"/>
                      <w:sz w:val="20"/>
                    </w:rPr>
                    <w:t>11kw</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频率：</w:t>
                  </w:r>
                  <w:r>
                    <w:rPr>
                      <w:rFonts w:ascii="仿宋_GB2312" w:hAnsi="仿宋_GB2312" w:cs="仿宋_GB2312" w:eastAsia="仿宋_GB2312"/>
                      <w:sz w:val="20"/>
                    </w:rPr>
                    <w:t>50赫兹</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转速：</w:t>
                  </w:r>
                  <w:r>
                    <w:rPr>
                      <w:rFonts w:ascii="仿宋_GB2312" w:hAnsi="仿宋_GB2312" w:cs="仿宋_GB2312" w:eastAsia="仿宋_GB2312"/>
                      <w:sz w:val="20"/>
                    </w:rPr>
                    <w:t>2900r/min</w:t>
                  </w:r>
                </w:p>
                <w:p>
                  <w:pPr>
                    <w:pStyle w:val="null3"/>
                    <w:jc w:val="left"/>
                  </w:pPr>
                  <w:r>
                    <w:rPr>
                      <w:rFonts w:ascii="仿宋_GB2312" w:hAnsi="仿宋_GB2312" w:cs="仿宋_GB2312" w:eastAsia="仿宋_GB2312"/>
                      <w:sz w:val="20"/>
                    </w:rPr>
                    <w:t>4、风</w:t>
                  </w:r>
                  <w:r>
                    <w:rPr>
                      <w:rFonts w:ascii="仿宋_GB2312" w:hAnsi="仿宋_GB2312" w:cs="仿宋_GB2312" w:eastAsia="仿宋_GB2312"/>
                      <w:sz w:val="20"/>
                    </w:rPr>
                    <w:t>压</w:t>
                  </w:r>
                  <w:r>
                    <w:rPr>
                      <w:rFonts w:ascii="仿宋_GB2312" w:hAnsi="仿宋_GB2312" w:cs="仿宋_GB2312" w:eastAsia="仿宋_GB2312"/>
                      <w:sz w:val="20"/>
                    </w:rPr>
                    <w:t>：大于等于</w:t>
                  </w:r>
                  <w:r>
                    <w:rPr>
                      <w:rFonts w:ascii="仿宋_GB2312" w:hAnsi="仿宋_GB2312" w:cs="仿宋_GB2312" w:eastAsia="仿宋_GB2312"/>
                      <w:sz w:val="20"/>
                    </w:rPr>
                    <w:t>1600Pa</w:t>
                  </w:r>
                </w:p>
                <w:p>
                  <w:pPr>
                    <w:pStyle w:val="null3"/>
                    <w:jc w:val="left"/>
                  </w:pPr>
                  <w:r>
                    <w:rPr>
                      <w:rFonts w:ascii="仿宋_GB2312" w:hAnsi="仿宋_GB2312" w:cs="仿宋_GB2312" w:eastAsia="仿宋_GB2312"/>
                      <w:sz w:val="20"/>
                    </w:rPr>
                    <w:t>★5、风量：大于等于</w:t>
                  </w:r>
                  <w:r>
                    <w:rPr>
                      <w:rFonts w:ascii="仿宋_GB2312" w:hAnsi="仿宋_GB2312" w:cs="仿宋_GB2312" w:eastAsia="仿宋_GB2312"/>
                      <w:sz w:val="20"/>
                    </w:rPr>
                    <w:t>10000m3/h</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9</w:t>
                  </w:r>
                </w:p>
              </w:tc>
              <w:tc>
                <w:tcPr>
                  <w:tcW w:type="dxa" w:w="199"/>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轴流风机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台</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2</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1、仓顶引风设备，仓顶配置，</w:t>
                  </w:r>
                  <w:r>
                    <w:rPr>
                      <w:rFonts w:ascii="仿宋_GB2312" w:hAnsi="仿宋_GB2312" w:cs="仿宋_GB2312" w:eastAsia="仿宋_GB2312"/>
                      <w:sz w:val="20"/>
                    </w:rPr>
                    <w:t>2</w:t>
                  </w:r>
                  <w:r>
                    <w:rPr>
                      <w:rFonts w:ascii="仿宋_GB2312" w:hAnsi="仿宋_GB2312" w:cs="仿宋_GB2312" w:eastAsia="仿宋_GB2312"/>
                      <w:sz w:val="20"/>
                    </w:rPr>
                    <w:t>只</w:t>
                  </w:r>
                  <w:r>
                    <w:rPr>
                      <w:rFonts w:ascii="仿宋_GB2312" w:hAnsi="仿宋_GB2312" w:cs="仿宋_GB2312" w:eastAsia="仿宋_GB2312"/>
                      <w:sz w:val="20"/>
                    </w:rPr>
                    <w:t>/仓。</w:t>
                  </w:r>
                </w:p>
                <w:p>
                  <w:pPr>
                    <w:pStyle w:val="null3"/>
                    <w:jc w:val="left"/>
                  </w:pPr>
                  <w:r>
                    <w:rPr>
                      <w:rFonts w:ascii="仿宋_GB2312" w:hAnsi="仿宋_GB2312" w:cs="仿宋_GB2312" w:eastAsia="仿宋_GB2312"/>
                      <w:sz w:val="20"/>
                    </w:rPr>
                    <w:t>2、碳钢结构，材质选用 Q235。</w:t>
                  </w:r>
                </w:p>
                <w:p>
                  <w:pPr>
                    <w:pStyle w:val="null3"/>
                    <w:jc w:val="left"/>
                  </w:pPr>
                  <w:r>
                    <w:rPr>
                      <w:rFonts w:ascii="仿宋_GB2312" w:hAnsi="仿宋_GB2312" w:cs="仿宋_GB2312" w:eastAsia="仿宋_GB2312"/>
                      <w:sz w:val="20"/>
                    </w:rPr>
                    <w:t>3、选用轴流风机，风量大，噪音小。</w:t>
                  </w:r>
                </w:p>
                <w:p>
                  <w:pPr>
                    <w:pStyle w:val="null3"/>
                    <w:jc w:val="left"/>
                  </w:pPr>
                  <w:r>
                    <w:rPr>
                      <w:rFonts w:ascii="仿宋_GB2312" w:hAnsi="仿宋_GB2312" w:cs="仿宋_GB2312" w:eastAsia="仿宋_GB2312"/>
                      <w:sz w:val="20"/>
                    </w:rPr>
                    <w:t>4、风机电机功率：</w:t>
                  </w:r>
                  <w:r>
                    <w:rPr>
                      <w:rFonts w:ascii="仿宋_GB2312" w:hAnsi="仿宋_GB2312" w:cs="仿宋_GB2312" w:eastAsia="仿宋_GB2312"/>
                      <w:sz w:val="20"/>
                    </w:rPr>
                    <w:t>≥</w:t>
                  </w:r>
                  <w:r>
                    <w:rPr>
                      <w:rFonts w:ascii="仿宋_GB2312" w:hAnsi="仿宋_GB2312" w:cs="仿宋_GB2312" w:eastAsia="仿宋_GB2312"/>
                      <w:sz w:val="20"/>
                    </w:rPr>
                    <w:t>0.4</w:t>
                  </w:r>
                  <w:r>
                    <w:rPr>
                      <w:rFonts w:ascii="仿宋_GB2312" w:hAnsi="仿宋_GB2312" w:cs="仿宋_GB2312" w:eastAsia="仿宋_GB2312"/>
                      <w:sz w:val="20"/>
                    </w:rPr>
                    <w:t>KW。</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 xml:space="preserve"> </w:t>
                  </w:r>
                  <w:r>
                    <w:rPr>
                      <w:rFonts w:ascii="仿宋_GB2312" w:hAnsi="仿宋_GB2312" w:cs="仿宋_GB2312" w:eastAsia="仿宋_GB2312"/>
                      <w:sz w:val="20"/>
                    </w:rPr>
                    <w:t>风压：大于等于</w:t>
                  </w:r>
                  <w:r>
                    <w:rPr>
                      <w:rFonts w:ascii="仿宋_GB2312" w:hAnsi="仿宋_GB2312" w:cs="仿宋_GB2312" w:eastAsia="仿宋_GB2312"/>
                      <w:sz w:val="20"/>
                    </w:rPr>
                    <w:t>300Pa</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 xml:space="preserve"> </w:t>
                  </w:r>
                  <w:r>
                    <w:rPr>
                      <w:rFonts w:ascii="仿宋_GB2312" w:hAnsi="仿宋_GB2312" w:cs="仿宋_GB2312" w:eastAsia="仿宋_GB2312"/>
                      <w:sz w:val="20"/>
                    </w:rPr>
                    <w:t>风量：大于等于</w:t>
                  </w:r>
                  <w:r>
                    <w:rPr>
                      <w:rFonts w:ascii="仿宋_GB2312" w:hAnsi="仿宋_GB2312" w:cs="仿宋_GB2312" w:eastAsia="仿宋_GB2312"/>
                      <w:sz w:val="20"/>
                    </w:rPr>
                    <w:t>4000m3/h</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10</w:t>
                  </w:r>
                </w:p>
              </w:tc>
              <w:tc>
                <w:tcPr>
                  <w:tcW w:type="dxa" w:w="19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烘干塔</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塔前提升机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台</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★1、谷物提升机</w:t>
                  </w:r>
                  <w:r>
                    <w:rPr>
                      <w:rFonts w:ascii="仿宋_GB2312" w:hAnsi="仿宋_GB2312" w:cs="仿宋_GB2312" w:eastAsia="仿宋_GB2312"/>
                      <w:sz w:val="20"/>
                    </w:rPr>
                    <w:t>设备总高度</w:t>
                  </w:r>
                  <w:r>
                    <w:rPr>
                      <w:rFonts w:ascii="仿宋_GB2312" w:hAnsi="仿宋_GB2312" w:cs="仿宋_GB2312" w:eastAsia="仿宋_GB2312"/>
                      <w:sz w:val="20"/>
                    </w:rPr>
                    <w:t>约</w:t>
                  </w:r>
                  <w:r>
                    <w:rPr>
                      <w:rFonts w:ascii="仿宋_GB2312" w:hAnsi="仿宋_GB2312" w:cs="仿宋_GB2312" w:eastAsia="仿宋_GB2312"/>
                      <w:sz w:val="20"/>
                    </w:rPr>
                    <w:t>23</w:t>
                  </w:r>
                  <w:r>
                    <w:rPr>
                      <w:rFonts w:ascii="仿宋_GB2312" w:hAnsi="仿宋_GB2312" w:cs="仿宋_GB2312" w:eastAsia="仿宋_GB2312"/>
                      <w:sz w:val="20"/>
                    </w:rPr>
                    <w:t>m ，保证产量不低于 4</w:t>
                  </w:r>
                  <w:r>
                    <w:rPr>
                      <w:rFonts w:ascii="仿宋_GB2312" w:hAnsi="仿宋_GB2312" w:cs="仿宋_GB2312" w:eastAsia="仿宋_GB2312"/>
                      <w:sz w:val="20"/>
                    </w:rPr>
                    <w:t>0</w:t>
                  </w:r>
                  <w:r>
                    <w:rPr>
                      <w:rFonts w:ascii="仿宋_GB2312" w:hAnsi="仿宋_GB2312" w:cs="仿宋_GB2312" w:eastAsia="仿宋_GB2312"/>
                      <w:sz w:val="20"/>
                    </w:rPr>
                    <w:t xml:space="preserve"> </w:t>
                  </w:r>
                  <w:r>
                    <w:rPr>
                      <w:rFonts w:ascii="仿宋_GB2312" w:hAnsi="仿宋_GB2312" w:cs="仿宋_GB2312" w:eastAsia="仿宋_GB2312"/>
                      <w:sz w:val="20"/>
                    </w:rPr>
                    <w:t>吨</w:t>
                  </w:r>
                  <w:r>
                    <w:rPr>
                      <w:rFonts w:ascii="仿宋_GB2312" w:hAnsi="仿宋_GB2312" w:cs="仿宋_GB2312" w:eastAsia="仿宋_GB2312"/>
                      <w:sz w:val="20"/>
                    </w:rPr>
                    <w:t>/小时，满足需要，采用 热镀锌板装配式结构，整体装配便捷，具备良好的防腐性能，可适应户外及一般工业环境使用。</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 xml:space="preserve"> </w:t>
                  </w:r>
                  <w:r>
                    <w:rPr>
                      <w:rFonts w:ascii="仿宋_GB2312" w:hAnsi="仿宋_GB2312" w:cs="仿宋_GB2312" w:eastAsia="仿宋_GB2312"/>
                      <w:sz w:val="20"/>
                    </w:rPr>
                    <w:t>提升机主体管壁采用</w:t>
                  </w:r>
                  <w:r>
                    <w:rPr>
                      <w:rFonts w:ascii="仿宋_GB2312" w:hAnsi="仿宋_GB2312" w:cs="仿宋_GB2312" w:eastAsia="仿宋_GB2312"/>
                      <w:sz w:val="20"/>
                    </w:rPr>
                    <w:t xml:space="preserve"> 1.5mm 双面热镀锌板制作，管壁采用咬口形成型工艺， 可保障管壁强度及密封性；所有接头法兰等连接配件均做热镀锌防腐处理，能够有效延长设备使用寿命，防止锈蚀。</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机头、机尾壳体采用</w:t>
                  </w:r>
                  <w:r>
                    <w:rPr>
                      <w:rFonts w:ascii="仿宋_GB2312" w:hAnsi="仿宋_GB2312" w:cs="仿宋_GB2312" w:eastAsia="仿宋_GB2312"/>
                      <w:sz w:val="20"/>
                    </w:rPr>
                    <w:t>4mm厚双面热镀锌板加工制作，可保证壳体结构强度， 满足设备运行过程中的承载需求。</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头轮表面做附胶处理，可减少物料输送过程中的打滑现象，同时降低头轮磨损；机头出料口配套设置操作检修口及防爆口，操作检修口便于日常维护保养，</w:t>
                  </w:r>
                  <w:r>
                    <w:rPr>
                      <w:rFonts w:ascii="仿宋_GB2312" w:hAnsi="仿宋_GB2312" w:cs="仿宋_GB2312" w:eastAsia="仿宋_GB2312"/>
                      <w:sz w:val="20"/>
                    </w:rPr>
                    <w:t>防爆口可满足安全运行要求，预防压力过高引发安全隐患。</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尾轮采用轮辐式结构，设计为防破碎形式，可避免物料在输送过程中经过尾轮时发生破碎，保障物料完整性。</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出料口及机头内部关键接触部位，装配聚氨酯耐磨板，可增强部件耐磨性，</w:t>
                  </w:r>
                  <w:r>
                    <w:rPr>
                      <w:rFonts w:ascii="仿宋_GB2312" w:hAnsi="仿宋_GB2312" w:cs="仿宋_GB2312" w:eastAsia="仿宋_GB2312"/>
                      <w:sz w:val="20"/>
                    </w:rPr>
                    <w:t>减少物料冲刷对设备的损耗，延长易损件使用寿命。</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畚斗带采用聚酯尼龙（</w:t>
                  </w:r>
                  <w:r>
                    <w:rPr>
                      <w:rFonts w:ascii="仿宋_GB2312" w:hAnsi="仿宋_GB2312" w:cs="仿宋_GB2312" w:eastAsia="仿宋_GB2312"/>
                      <w:sz w:val="20"/>
                    </w:rPr>
                    <w:t>EP）带芯，该带芯具备高强度、抗拉伸、耐磨损、抗 疲劳等特性，适配设备输送工况，可确保输送过程稳定可靠，不易出现断裂、跑偏等问题</w:t>
                  </w:r>
                  <w:r>
                    <w:rPr>
                      <w:rFonts w:ascii="仿宋_GB2312" w:hAnsi="仿宋_GB2312" w:cs="仿宋_GB2312" w:eastAsia="仿宋_GB2312"/>
                      <w:sz w:val="20"/>
                    </w:rPr>
                    <w:t>.</w:t>
                  </w:r>
                  <w:r>
                    <w:rPr>
                      <w:rFonts w:ascii="仿宋_GB2312" w:hAnsi="仿宋_GB2312" w:cs="仿宋_GB2312" w:eastAsia="仿宋_GB2312"/>
                      <w:sz w:val="20"/>
                    </w:rPr>
                    <w:t>设备配套减速机采用</w:t>
                  </w:r>
                  <w:r>
                    <w:rPr>
                      <w:rFonts w:ascii="仿宋_GB2312" w:hAnsi="仿宋_GB2312" w:cs="仿宋_GB2312" w:eastAsia="仿宋_GB2312"/>
                      <w:sz w:val="20"/>
                    </w:rPr>
                    <w:t>K 系列硬齿面减速机，该减速机具有承载能力强、传动效率高、噪音低、使用寿命长等特点，可满足提升机驱动功率需求</w:t>
                  </w:r>
                  <w:r>
                    <w:rPr>
                      <w:rFonts w:ascii="仿宋_GB2312" w:hAnsi="仿宋_GB2312" w:cs="仿宋_GB2312" w:eastAsia="仿宋_GB2312"/>
                      <w:sz w:val="20"/>
                    </w:rPr>
                    <w:t>。</w:t>
                  </w:r>
                  <w:r>
                    <w:rPr>
                      <w:rFonts w:ascii="仿宋_GB2312" w:hAnsi="仿宋_GB2312" w:cs="仿宋_GB2312" w:eastAsia="仿宋_GB2312"/>
                      <w:sz w:val="20"/>
                    </w:rPr>
                    <w:t>设备装配规范，各连接部位牢固，运行过程中无明显异响、振动，可满足安全生产及长期稳定运行要求</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11</w:t>
                  </w:r>
                </w:p>
              </w:tc>
              <w:tc>
                <w:tcPr>
                  <w:tcW w:type="dxa" w:w="199"/>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井字架</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座</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ind w:right="60"/>
                    <w:jc w:val="left"/>
                  </w:pPr>
                  <w:r>
                    <w:rPr>
                      <w:rFonts w:ascii="仿宋_GB2312" w:hAnsi="仿宋_GB2312" w:cs="仿宋_GB2312" w:eastAsia="仿宋_GB2312"/>
                      <w:sz w:val="20"/>
                    </w:rPr>
                    <w:t>1、</w:t>
                  </w:r>
                  <w:r>
                    <w:rPr>
                      <w:rFonts w:ascii="仿宋_GB2312" w:hAnsi="仿宋_GB2312" w:cs="仿宋_GB2312" w:eastAsia="仿宋_GB2312"/>
                      <w:sz w:val="20"/>
                    </w:rPr>
                    <w:t>本检修井字架采用热镀锌钢材装配式结构，整体遵循</w:t>
                  </w:r>
                  <w:r>
                    <w:rPr>
                      <w:rFonts w:ascii="仿宋_GB2312" w:hAnsi="仿宋_GB2312" w:cs="仿宋_GB2312" w:eastAsia="仿宋_GB2312"/>
                      <w:sz w:val="20"/>
                    </w:rPr>
                    <w:t>“</w:t>
                  </w:r>
                  <w:r>
                    <w:rPr>
                      <w:rFonts w:ascii="仿宋_GB2312" w:hAnsi="仿宋_GB2312" w:cs="仿宋_GB2312" w:eastAsia="仿宋_GB2312"/>
                      <w:sz w:val="20"/>
                    </w:rPr>
                    <w:t>工厂标准化预制、现场快 速装配</w:t>
                  </w:r>
                  <w:r>
                    <w:rPr>
                      <w:rFonts w:ascii="仿宋_GB2312" w:hAnsi="仿宋_GB2312" w:cs="仿宋_GB2312" w:eastAsia="仿宋_GB2312"/>
                      <w:sz w:val="20"/>
                    </w:rPr>
                    <w:t>”</w:t>
                  </w:r>
                  <w:r>
                    <w:rPr>
                      <w:rFonts w:ascii="仿宋_GB2312" w:hAnsi="仿宋_GB2312" w:cs="仿宋_GB2312" w:eastAsia="仿宋_GB2312"/>
                      <w:sz w:val="20"/>
                    </w:rPr>
                    <w:t>的设计原则，无需现场焊接，安装便捷高效，大幅缩短现场施工工期， 同时便于后期拆卸、移位及维护，适配各类设备检修、高空作业场景，兼顾结构 稳定性与使用灵活性。 井字架主体框架由立柱、横撑组成，各部件均采用优质钢材加工，全程经过热镀 锌处理，热镀锌层均匀致密，厚度达标，具备优异的抗腐蚀、抗锈蚀、抗磨损性 能，可有效抵御户外雨雪、粉尘、潮湿等恶劣环境的侵蚀，显著延长井字架使用 寿命，减少后期维护成本，确保长期安全稳定使用。</w:t>
                  </w:r>
                </w:p>
                <w:p>
                  <w:pPr>
                    <w:pStyle w:val="null3"/>
                    <w:ind w:right="-15"/>
                    <w:jc w:val="left"/>
                  </w:pPr>
                  <w:r>
                    <w:rPr>
                      <w:rFonts w:ascii="仿宋_GB2312" w:hAnsi="仿宋_GB2312" w:cs="仿宋_GB2312" w:eastAsia="仿宋_GB2312"/>
                      <w:sz w:val="20"/>
                    </w:rPr>
                    <w:t>2、</w:t>
                  </w:r>
                  <w:r>
                    <w:rPr>
                      <w:rFonts w:ascii="仿宋_GB2312" w:hAnsi="仿宋_GB2312" w:cs="仿宋_GB2312" w:eastAsia="仿宋_GB2312"/>
                      <w:sz w:val="20"/>
                    </w:rPr>
                    <w:t xml:space="preserve"> </w:t>
                  </w:r>
                  <w:r>
                    <w:rPr>
                      <w:rFonts w:ascii="仿宋_GB2312" w:hAnsi="仿宋_GB2312" w:cs="仿宋_GB2312" w:eastAsia="仿宋_GB2312"/>
                      <w:sz w:val="20"/>
                    </w:rPr>
                    <w:t>立柱规格：采用</w:t>
                  </w:r>
                  <w:r>
                    <w:rPr>
                      <w:rFonts w:ascii="仿宋_GB2312" w:hAnsi="仿宋_GB2312" w:cs="仿宋_GB2312" w:eastAsia="仿宋_GB2312"/>
                      <w:sz w:val="20"/>
                    </w:rPr>
                    <w:t xml:space="preserve"> L63角钢预制加工，具备足够的承载强度和抗变形能力，可有效支撑整个井字架及检修人员、工具的重量，确保高空检修作业的安全性；立柱预制过程中严格控制尺寸精度，端面平整、打孔精准，为现场装配提供良好基础。</w:t>
                  </w:r>
                </w:p>
                <w:p>
                  <w:pPr>
                    <w:pStyle w:val="null3"/>
                    <w:ind w:right="-15"/>
                    <w:jc w:val="left"/>
                  </w:pPr>
                  <w:r>
                    <w:rPr>
                      <w:rFonts w:ascii="仿宋_GB2312" w:hAnsi="仿宋_GB2312" w:cs="仿宋_GB2312" w:eastAsia="仿宋_GB2312"/>
                      <w:sz w:val="20"/>
                    </w:rPr>
                    <w:t>3、</w:t>
                  </w:r>
                  <w:r>
                    <w:rPr>
                      <w:rFonts w:ascii="仿宋_GB2312" w:hAnsi="仿宋_GB2312" w:cs="仿宋_GB2312" w:eastAsia="仿宋_GB2312"/>
                      <w:sz w:val="20"/>
                    </w:rPr>
                    <w:t>横撑</w:t>
                  </w:r>
                  <w:r>
                    <w:rPr>
                      <w:rFonts w:ascii="仿宋_GB2312" w:hAnsi="仿宋_GB2312" w:cs="仿宋_GB2312" w:eastAsia="仿宋_GB2312"/>
                      <w:sz w:val="20"/>
                    </w:rPr>
                    <w:t>及斜拉</w:t>
                  </w:r>
                  <w:r>
                    <w:rPr>
                      <w:rFonts w:ascii="仿宋_GB2312" w:hAnsi="仿宋_GB2312" w:cs="仿宋_GB2312" w:eastAsia="仿宋_GB2312"/>
                      <w:sz w:val="20"/>
                    </w:rPr>
                    <w:t>规格：采用</w:t>
                  </w:r>
                  <w:r>
                    <w:rPr>
                      <w:rFonts w:ascii="仿宋_GB2312" w:hAnsi="仿宋_GB2312" w:cs="仿宋_GB2312" w:eastAsia="仿宋_GB2312"/>
                      <w:sz w:val="20"/>
                    </w:rPr>
                    <w:t xml:space="preserve"> L5</w:t>
                  </w:r>
                  <w:r>
                    <w:rPr>
                      <w:rFonts w:ascii="仿宋_GB2312" w:hAnsi="仿宋_GB2312" w:cs="仿宋_GB2312" w:eastAsia="仿宋_GB2312"/>
                      <w:sz w:val="20"/>
                    </w:rPr>
                    <w:t>0</w:t>
                  </w:r>
                  <w:r>
                    <w:rPr>
                      <w:rFonts w:ascii="仿宋_GB2312" w:hAnsi="仿宋_GB2312" w:cs="仿宋_GB2312" w:eastAsia="仿宋_GB2312"/>
                      <w:sz w:val="20"/>
                    </w:rPr>
                    <w:t>角钢加工制作，横撑均匀分布于立柱之间，呈井字形交叉布置，</w:t>
                  </w:r>
                  <w:r>
                    <w:rPr>
                      <w:rFonts w:ascii="仿宋_GB2312" w:hAnsi="仿宋_GB2312" w:cs="仿宋_GB2312" w:eastAsia="仿宋_GB2312"/>
                      <w:sz w:val="20"/>
                    </w:rPr>
                    <w:t>既能增强整个框架的横向稳定性，防止立柱偏移、晃动，又能作为检修人员攀爬</w:t>
                  </w:r>
                  <w:r>
                    <w:rPr>
                      <w:rFonts w:ascii="仿宋_GB2312" w:hAnsi="仿宋_GB2312" w:cs="仿宋_GB2312" w:eastAsia="仿宋_GB2312"/>
                      <w:sz w:val="20"/>
                    </w:rPr>
                    <w:t>过程中的辅助支撑，提升使用安全性。</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连接方式：所有立柱、横撑</w:t>
                  </w:r>
                  <w:r>
                    <w:rPr>
                      <w:rFonts w:ascii="仿宋_GB2312" w:hAnsi="仿宋_GB2312" w:cs="仿宋_GB2312" w:eastAsia="仿宋_GB2312"/>
                      <w:sz w:val="20"/>
                    </w:rPr>
                    <w:t>、斜拉</w:t>
                  </w:r>
                  <w:r>
                    <w:rPr>
                      <w:rFonts w:ascii="仿宋_GB2312" w:hAnsi="仿宋_GB2312" w:cs="仿宋_GB2312" w:eastAsia="仿宋_GB2312"/>
                      <w:sz w:val="20"/>
                    </w:rPr>
                    <w:t>经热镀锌处理完成后，全部采用镀锌螺栓连接螺栓规格与各部件预留孔精准匹配，连接紧密牢固，无松动隐患；镀锌螺栓与热镀锌部件配套使用，可避免不同金属接触产生的电化学腐蚀，进一步提升整体防腐性能，同时螺栓拆卸便捷，便于后期井字架的维护、调整及拆卸移位，现场装配无需专业焊接设备，普通工作人员即可完成安装，操作简单高效。旋转爬梯：井字架配套设置旋转爬梯，爬梯与井字架主体框架牢固连接，可根据检修需求灵活调整攀爬角度，适配不同身高、不同作业习惯的检修人员，攀爬过程中无需大幅度调整身体姿态，节省体力，提升攀爬舒适度。爬梯踏板采用镀锌板制作，格筛板经热镀锌处理后，表面粗糙且具备良好的防滑性能，同时格筛板的镂空设计可实现快速排水、排尘，有效防止踏板表面积水</w:t>
                  </w:r>
                  <w:r>
                    <w:rPr>
                      <w:rFonts w:ascii="仿宋_GB2312" w:hAnsi="仿宋_GB2312" w:cs="仿宋_GB2312" w:eastAsia="仿宋_GB2312"/>
                      <w:sz w:val="20"/>
                    </w:rPr>
                    <w:t>。</w:t>
                  </w:r>
                  <w:r>
                    <w:rPr>
                      <w:rFonts w:ascii="仿宋_GB2312" w:hAnsi="仿宋_GB2312" w:cs="仿宋_GB2312" w:eastAsia="仿宋_GB2312"/>
                      <w:sz w:val="20"/>
                    </w:rPr>
                    <w:t>顶部检修平台：井字架顶部设有专用检修平台，平台框架与井字架主体牢固连接，平台面板采用防滑钢板铺设，表面同样做热镀锌防腐处理，承载能力强</w:t>
                  </w:r>
                  <w:r>
                    <w:rPr>
                      <w:rFonts w:ascii="仿宋_GB2312" w:hAnsi="仿宋_GB2312" w:cs="仿宋_GB2312" w:eastAsia="仿宋_GB2312"/>
                      <w:sz w:val="20"/>
                    </w:rPr>
                    <w:t>，</w:t>
                  </w:r>
                  <w:r>
                    <w:rPr>
                      <w:rFonts w:ascii="仿宋_GB2312" w:hAnsi="仿宋_GB2312" w:cs="仿宋_GB2312" w:eastAsia="仿宋_GB2312"/>
                      <w:sz w:val="20"/>
                    </w:rPr>
                    <w:t>平台四周设置防护栏杆，栏杆高度不低于</w:t>
                  </w:r>
                  <w:r>
                    <w:rPr>
                      <w:rFonts w:ascii="仿宋_GB2312" w:hAnsi="仿宋_GB2312" w:cs="仿宋_GB2312" w:eastAsia="仿宋_GB2312"/>
                      <w:sz w:val="20"/>
                    </w:rPr>
                    <w:t xml:space="preserve"> 1.2m，栏杆间距符合安全规范，可有效防止检修人员从平台边缘坠落，保障高空检修作业安全</w:t>
                  </w:r>
                  <w:r>
                    <w:rPr>
                      <w:rFonts w:ascii="仿宋_GB2312" w:hAnsi="仿宋_GB2312" w:cs="仿宋_GB2312" w:eastAsia="仿宋_GB2312"/>
                      <w:sz w:val="20"/>
                    </w:rPr>
                    <w:t>。</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12</w:t>
                  </w:r>
                </w:p>
              </w:tc>
              <w:tc>
                <w:tcPr>
                  <w:tcW w:type="dxa" w:w="199"/>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烘干塔（顺混流）</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台</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1、干燥能力：日处理</w:t>
                  </w:r>
                  <w:r>
                    <w:rPr>
                      <w:rFonts w:ascii="仿宋_GB2312" w:hAnsi="仿宋_GB2312" w:cs="仿宋_GB2312" w:eastAsia="仿宋_GB2312"/>
                      <w:sz w:val="20"/>
                    </w:rPr>
                    <w:t>谷物</w:t>
                  </w:r>
                  <w:r>
                    <w:rPr>
                      <w:rFonts w:ascii="仿宋_GB2312" w:hAnsi="仿宋_GB2312" w:cs="仿宋_GB2312" w:eastAsia="仿宋_GB2312"/>
                      <w:sz w:val="20"/>
                    </w:rPr>
                    <w:t>2</w:t>
                  </w:r>
                  <w:r>
                    <w:rPr>
                      <w:rFonts w:ascii="仿宋_GB2312" w:hAnsi="仿宋_GB2312" w:cs="仿宋_GB2312" w:eastAsia="仿宋_GB2312"/>
                      <w:sz w:val="20"/>
                    </w:rPr>
                    <w:t>00吨/24</w:t>
                  </w:r>
                  <w:r>
                    <w:rPr>
                      <w:rFonts w:ascii="仿宋_GB2312" w:hAnsi="仿宋_GB2312" w:cs="仿宋_GB2312" w:eastAsia="仿宋_GB2312"/>
                      <w:sz w:val="20"/>
                    </w:rPr>
                    <w:t>小时</w:t>
                  </w:r>
                  <w:r>
                    <w:rPr>
                      <w:rFonts w:ascii="仿宋_GB2312" w:hAnsi="仿宋_GB2312" w:cs="仿宋_GB2312" w:eastAsia="仿宋_GB2312"/>
                      <w:sz w:val="20"/>
                    </w:rPr>
                    <w:t>，降水幅度</w:t>
                  </w:r>
                  <w:r>
                    <w:rPr>
                      <w:rFonts w:ascii="仿宋_GB2312" w:hAnsi="仿宋_GB2312" w:cs="仿宋_GB2312" w:eastAsia="仿宋_GB2312"/>
                      <w:sz w:val="20"/>
                    </w:rPr>
                    <w:t>30%-15%</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烘干塔采用国际最先进顺混流烘干原理，全装配结构，采用双粮柱中间进风两侧排气正压烘干型式；引风式分段送风、多段变温干燥、风温操控性好、布风均匀，风向无死角，针对大水份玉米降水幅度快、穿透力强。合理设置烘干、缓苏、冷却，有效降水并保证物料品质，低温大风量结构，与粮食接触温度</w:t>
                  </w:r>
                  <w:r>
                    <w:rPr>
                      <w:rFonts w:ascii="仿宋_GB2312" w:hAnsi="仿宋_GB2312" w:cs="仿宋_GB2312" w:eastAsia="仿宋_GB2312"/>
                      <w:sz w:val="20"/>
                    </w:rPr>
                    <w:t>55</w:t>
                  </w:r>
                  <w:r>
                    <w:rPr>
                      <w:rFonts w:ascii="仿宋_GB2312" w:hAnsi="仿宋_GB2312" w:cs="仿宋_GB2312" w:eastAsia="仿宋_GB2312"/>
                      <w:sz w:val="20"/>
                    </w:rPr>
                    <w:t>℃</w:t>
                  </w:r>
                  <w:r>
                    <w:rPr>
                      <w:rFonts w:ascii="仿宋_GB2312" w:hAnsi="仿宋_GB2312" w:cs="仿宋_GB2312" w:eastAsia="仿宋_GB2312"/>
                      <w:sz w:val="20"/>
                    </w:rPr>
                    <w:t>-65</w:t>
                  </w:r>
                  <w:r>
                    <w:rPr>
                      <w:rFonts w:ascii="仿宋_GB2312" w:hAnsi="仿宋_GB2312" w:cs="仿宋_GB2312" w:eastAsia="仿宋_GB2312"/>
                      <w:sz w:val="20"/>
                    </w:rPr>
                    <w:t>℃</w:t>
                  </w:r>
                  <w:r>
                    <w:rPr>
                      <w:rFonts w:ascii="仿宋_GB2312" w:hAnsi="仿宋_GB2312" w:cs="仿宋_GB2312" w:eastAsia="仿宋_GB2312"/>
                      <w:sz w:val="20"/>
                    </w:rPr>
                    <w:t>。烘干后粮食生化指标不变化，烘干后的小麦种发芽率符合国家标准、玉米容重高色泽好。可烘干玉米（糯玉米）、小麦、高粱等多种谷物。</w:t>
                  </w:r>
                </w:p>
                <w:p>
                  <w:pPr>
                    <w:pStyle w:val="null3"/>
                    <w:jc w:val="left"/>
                  </w:pPr>
                  <w:r>
                    <w:rPr>
                      <w:rFonts w:ascii="仿宋_GB2312" w:hAnsi="仿宋_GB2312" w:cs="仿宋_GB2312" w:eastAsia="仿宋_GB2312"/>
                      <w:sz w:val="20"/>
                    </w:rPr>
                    <w:t xml:space="preserve">3、烘干塔塔体全部采用国标材料 ,烘干塔墙板主材采用高速数控冲剪加工，制作精度高，零件互换性好。                                                 </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塔内</w:t>
                  </w:r>
                  <w:r>
                    <w:rPr>
                      <w:rFonts w:ascii="仿宋_GB2312" w:hAnsi="仿宋_GB2312" w:cs="仿宋_GB2312" w:eastAsia="仿宋_GB2312"/>
                      <w:sz w:val="20"/>
                    </w:rPr>
                    <w:t>设置</w:t>
                  </w:r>
                  <w:r>
                    <w:rPr>
                      <w:rFonts w:ascii="仿宋_GB2312" w:hAnsi="仿宋_GB2312" w:cs="仿宋_GB2312" w:eastAsia="仿宋_GB2312"/>
                      <w:sz w:val="20"/>
                    </w:rPr>
                    <w:t>多处设置检修人孔、观察视镜、温度检测装置，可以确保每层都可以清理维修，烘干塔可定期清理清理周期</w:t>
                  </w:r>
                  <w:r>
                    <w:rPr>
                      <w:rFonts w:ascii="仿宋_GB2312" w:hAnsi="仿宋_GB2312" w:cs="仿宋_GB2312" w:eastAsia="仿宋_GB2312"/>
                      <w:sz w:val="20"/>
                    </w:rPr>
                    <w:t>15天。塔顶有人孔和安全护栏。烘干塔底座采用折板式镀锌处理。</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、烘干机单位热耗</w:t>
                  </w:r>
                  <w:r>
                    <w:rPr>
                      <w:rFonts w:ascii="仿宋_GB2312" w:hAnsi="仿宋_GB2312" w:cs="仿宋_GB2312" w:eastAsia="仿宋_GB2312"/>
                      <w:sz w:val="20"/>
                    </w:rPr>
                    <w:t>≤</w:t>
                  </w:r>
                  <w:r>
                    <w:rPr>
                      <w:rFonts w:ascii="仿宋_GB2312" w:hAnsi="仿宋_GB2312" w:cs="仿宋_GB2312" w:eastAsia="仿宋_GB2312"/>
                      <w:sz w:val="20"/>
                    </w:rPr>
                    <w:t>7500kJ/kgH2O（设定室外气温 为 5</w:t>
                  </w:r>
                  <w:r>
                    <w:rPr>
                      <w:rFonts w:ascii="仿宋_GB2312" w:hAnsi="仿宋_GB2312" w:cs="仿宋_GB2312" w:eastAsia="仿宋_GB2312"/>
                      <w:sz w:val="20"/>
                    </w:rPr>
                    <w:t>℃</w:t>
                  </w:r>
                  <w:r>
                    <w:rPr>
                      <w:rFonts w:ascii="仿宋_GB2312" w:hAnsi="仿宋_GB2312" w:cs="仿宋_GB2312" w:eastAsia="仿宋_GB2312"/>
                      <w:sz w:val="20"/>
                    </w:rPr>
                    <w:t>，相对湿度为 60％，稻谷入机初始温度为 5</w:t>
                  </w:r>
                  <w:r>
                    <w:rPr>
                      <w:rFonts w:ascii="仿宋_GB2312" w:hAnsi="仿宋_GB2312" w:cs="仿宋_GB2312" w:eastAsia="仿宋_GB2312"/>
                      <w:sz w:val="20"/>
                    </w:rPr>
                    <w:t>℃</w:t>
                  </w:r>
                  <w:r>
                    <w:rPr>
                      <w:rFonts w:ascii="仿宋_GB2312" w:hAnsi="仿宋_GB2312" w:cs="仿宋_GB2312" w:eastAsia="仿宋_GB2312"/>
                      <w:sz w:val="20"/>
                    </w:rPr>
                    <w:t xml:space="preserve">， 换热器的热效率为 70％) </w:t>
                  </w:r>
                  <w:r>
                    <w:rPr>
                      <w:rFonts w:ascii="仿宋_GB2312" w:hAnsi="仿宋_GB2312" w:cs="仿宋_GB2312" w:eastAsia="仿宋_GB2312"/>
                      <w:sz w:val="20"/>
                    </w:rPr>
                    <w:t>，</w:t>
                  </w:r>
                  <w:r>
                    <w:rPr>
                      <w:rFonts w:ascii="仿宋_GB2312" w:hAnsi="仿宋_GB2312" w:cs="仿宋_GB2312" w:eastAsia="仿宋_GB2312"/>
                      <w:sz w:val="20"/>
                    </w:rPr>
                    <w:t>排粮机构采用拨粮轮结构，排粮均匀，无死角。</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、排粮机构的驱动电机应采用无级变速调节转速，排粮机构的流量应可在设计处理量的</w:t>
                  </w:r>
                  <w:r>
                    <w:rPr>
                      <w:rFonts w:ascii="仿宋_GB2312" w:hAnsi="仿宋_GB2312" w:cs="仿宋_GB2312" w:eastAsia="仿宋_GB2312"/>
                      <w:sz w:val="20"/>
                    </w:rPr>
                    <w:t>70%～200%内无级调节，设置手动紧急排料口，有特殊情况下紧急排粮，确保塔内物料安全。</w:t>
                  </w:r>
                </w:p>
                <w:p>
                  <w:pPr>
                    <w:pStyle w:val="null3"/>
                    <w:jc w:val="left"/>
                  </w:pPr>
                  <w:r>
                    <w:rPr>
                      <w:rFonts w:ascii="仿宋_GB2312" w:hAnsi="仿宋_GB2312" w:cs="仿宋_GB2312" w:eastAsia="仿宋_GB2312"/>
                      <w:sz w:val="20"/>
                    </w:rPr>
                    <w:t>7、烘干塔配二级防尘罩，防尘罩单侧内径宽度1500mm。烘干塔整体保温，保温层40mm(采用A1级岩棉板35mm高密度60公斤)，外敷银灰色镀锌铝镁板。</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、干燥机大修周期</w:t>
                  </w:r>
                  <w:r>
                    <w:rPr>
                      <w:rFonts w:ascii="仿宋_GB2312" w:hAnsi="仿宋_GB2312" w:cs="仿宋_GB2312" w:eastAsia="仿宋_GB2312"/>
                      <w:sz w:val="20"/>
                    </w:rPr>
                    <w:t>≥</w:t>
                  </w:r>
                  <w:r>
                    <w:rPr>
                      <w:rFonts w:ascii="仿宋_GB2312" w:hAnsi="仿宋_GB2312" w:cs="仿宋_GB2312" w:eastAsia="仿宋_GB2312"/>
                      <w:sz w:val="20"/>
                    </w:rPr>
                    <w:t>10 年，该设备大修费用不超 出该设备费用的 20%。</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13</w:t>
                  </w:r>
                </w:p>
              </w:tc>
              <w:tc>
                <w:tcPr>
                  <w:tcW w:type="dxa" w:w="199"/>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冷热风道</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套</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热风管道钢板厚度</w:t>
                  </w:r>
                  <w:r>
                    <w:rPr>
                      <w:rFonts w:ascii="仿宋_GB2312" w:hAnsi="仿宋_GB2312" w:cs="仿宋_GB2312" w:eastAsia="仿宋_GB2312"/>
                      <w:sz w:val="20"/>
                    </w:rPr>
                    <w:t xml:space="preserve">≥2mm，法兰连接处应采用耐温密封材料。热风管道碳钢焊接，外部保温保温层40mm(采用A1级岩棉板35mm高密度60公斤)，外敷银灰色镀锌铝镁板，外部采用锌铝镁板保温，法兰连接处喷防腐漆，直径800mm                             </w:t>
                  </w:r>
                </w:p>
                <w:p>
                  <w:pPr>
                    <w:pStyle w:val="null3"/>
                    <w:jc w:val="left"/>
                  </w:pPr>
                  <w:r>
                    <w:rPr>
                      <w:rFonts w:ascii="仿宋_GB2312" w:hAnsi="仿宋_GB2312" w:cs="仿宋_GB2312" w:eastAsia="仿宋_GB2312"/>
                      <w:sz w:val="20"/>
                    </w:rPr>
                    <w:t>2、冷风管厚度≥2mm，防腐漆面处理。</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14</w:t>
                  </w:r>
                </w:p>
              </w:tc>
              <w:tc>
                <w:tcPr>
                  <w:tcW w:type="dxa" w:w="199"/>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料位器</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个</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2</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1、机械</w:t>
                  </w:r>
                  <w:r>
                    <w:rPr>
                      <w:rFonts w:ascii="仿宋_GB2312" w:hAnsi="仿宋_GB2312" w:cs="仿宋_GB2312" w:eastAsia="仿宋_GB2312"/>
                      <w:sz w:val="20"/>
                    </w:rPr>
                    <w:t>式料位，有上料位、下料位，料位感应杆伸缩可调。</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15</w:t>
                  </w:r>
                </w:p>
              </w:tc>
              <w:tc>
                <w:tcPr>
                  <w:tcW w:type="dxa" w:w="199"/>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1号热风机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台</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★1、风量</w:t>
                  </w:r>
                  <w:r>
                    <w:rPr>
                      <w:rFonts w:ascii="仿宋_GB2312" w:hAnsi="仿宋_GB2312" w:cs="仿宋_GB2312" w:eastAsia="仿宋_GB2312"/>
                      <w:sz w:val="20"/>
                    </w:rPr>
                    <w:t>≥</w:t>
                  </w:r>
                  <w:r>
                    <w:rPr>
                      <w:rFonts w:ascii="仿宋_GB2312" w:hAnsi="仿宋_GB2312" w:cs="仿宋_GB2312" w:eastAsia="仿宋_GB2312"/>
                      <w:sz w:val="20"/>
                    </w:rPr>
                    <w:t>320</w:t>
                  </w:r>
                  <w:r>
                    <w:rPr>
                      <w:rFonts w:ascii="仿宋_GB2312" w:hAnsi="仿宋_GB2312" w:cs="仿宋_GB2312" w:eastAsia="仿宋_GB2312"/>
                      <w:sz w:val="20"/>
                    </w:rPr>
                    <w:t>00</w:t>
                  </w:r>
                  <w:r>
                    <w:rPr>
                      <w:rFonts w:ascii="仿宋_GB2312" w:hAnsi="仿宋_GB2312" w:cs="仿宋_GB2312" w:eastAsia="仿宋_GB2312"/>
                      <w:sz w:val="20"/>
                    </w:rPr>
                    <w:t>m3/h，风压</w:t>
                  </w:r>
                  <w:r>
                    <w:rPr>
                      <w:rFonts w:ascii="仿宋_GB2312" w:hAnsi="仿宋_GB2312" w:cs="仿宋_GB2312" w:eastAsia="仿宋_GB2312"/>
                      <w:sz w:val="20"/>
                    </w:rPr>
                    <w:t>≥</w:t>
                  </w:r>
                  <w:r>
                    <w:rPr>
                      <w:rFonts w:ascii="仿宋_GB2312" w:hAnsi="仿宋_GB2312" w:cs="仿宋_GB2312" w:eastAsia="仿宋_GB2312"/>
                      <w:sz w:val="20"/>
                    </w:rPr>
                    <w:t>25</w:t>
                  </w:r>
                  <w:r>
                    <w:rPr>
                      <w:rFonts w:ascii="仿宋_GB2312" w:hAnsi="仿宋_GB2312" w:cs="仿宋_GB2312" w:eastAsia="仿宋_GB2312"/>
                      <w:sz w:val="20"/>
                    </w:rPr>
                    <w:t>00</w:t>
                  </w:r>
                  <w:r>
                    <w:rPr>
                      <w:rFonts w:ascii="仿宋_GB2312" w:hAnsi="仿宋_GB2312" w:cs="仿宋_GB2312" w:eastAsia="仿宋_GB2312"/>
                      <w:sz w:val="20"/>
                    </w:rPr>
                    <w:t xml:space="preserve"> </w:t>
                  </w:r>
                  <w:r>
                    <w:rPr>
                      <w:rFonts w:ascii="仿宋_GB2312" w:hAnsi="仿宋_GB2312" w:cs="仿宋_GB2312" w:eastAsia="仿宋_GB2312"/>
                      <w:sz w:val="20"/>
                    </w:rPr>
                    <w:t>Pa，整体支架结构带调节风门，配风口，结构合理，对轮直联传动，风机带保温。30kw</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16</w:t>
                  </w:r>
                </w:p>
              </w:tc>
              <w:tc>
                <w:tcPr>
                  <w:tcW w:type="dxa" w:w="199"/>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2号热风机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台</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★1、风量</w:t>
                  </w:r>
                  <w:r>
                    <w:rPr>
                      <w:rFonts w:ascii="仿宋_GB2312" w:hAnsi="仿宋_GB2312" w:cs="仿宋_GB2312" w:eastAsia="仿宋_GB2312"/>
                      <w:sz w:val="20"/>
                    </w:rPr>
                    <w:t>≥</w:t>
                  </w:r>
                  <w:r>
                    <w:rPr>
                      <w:rFonts w:ascii="仿宋_GB2312" w:hAnsi="仿宋_GB2312" w:cs="仿宋_GB2312" w:eastAsia="仿宋_GB2312"/>
                      <w:sz w:val="20"/>
                    </w:rPr>
                    <w:t>320</w:t>
                  </w:r>
                  <w:r>
                    <w:rPr>
                      <w:rFonts w:ascii="仿宋_GB2312" w:hAnsi="仿宋_GB2312" w:cs="仿宋_GB2312" w:eastAsia="仿宋_GB2312"/>
                      <w:sz w:val="20"/>
                    </w:rPr>
                    <w:t>00</w:t>
                  </w:r>
                  <w:r>
                    <w:rPr>
                      <w:rFonts w:ascii="仿宋_GB2312" w:hAnsi="仿宋_GB2312" w:cs="仿宋_GB2312" w:eastAsia="仿宋_GB2312"/>
                      <w:sz w:val="20"/>
                    </w:rPr>
                    <w:t>m3/h，风压</w:t>
                  </w:r>
                  <w:r>
                    <w:rPr>
                      <w:rFonts w:ascii="仿宋_GB2312" w:hAnsi="仿宋_GB2312" w:cs="仿宋_GB2312" w:eastAsia="仿宋_GB2312"/>
                      <w:sz w:val="20"/>
                    </w:rPr>
                    <w:t>≥</w:t>
                  </w:r>
                  <w:r>
                    <w:rPr>
                      <w:rFonts w:ascii="仿宋_GB2312" w:hAnsi="仿宋_GB2312" w:cs="仿宋_GB2312" w:eastAsia="仿宋_GB2312"/>
                      <w:sz w:val="20"/>
                    </w:rPr>
                    <w:t>25</w:t>
                  </w:r>
                  <w:r>
                    <w:rPr>
                      <w:rFonts w:ascii="仿宋_GB2312" w:hAnsi="仿宋_GB2312" w:cs="仿宋_GB2312" w:eastAsia="仿宋_GB2312"/>
                      <w:sz w:val="20"/>
                    </w:rPr>
                    <w:t>00</w:t>
                  </w:r>
                  <w:r>
                    <w:rPr>
                      <w:rFonts w:ascii="仿宋_GB2312" w:hAnsi="仿宋_GB2312" w:cs="仿宋_GB2312" w:eastAsia="仿宋_GB2312"/>
                      <w:sz w:val="20"/>
                    </w:rPr>
                    <w:t xml:space="preserve"> </w:t>
                  </w:r>
                  <w:r>
                    <w:rPr>
                      <w:rFonts w:ascii="仿宋_GB2312" w:hAnsi="仿宋_GB2312" w:cs="仿宋_GB2312" w:eastAsia="仿宋_GB2312"/>
                      <w:sz w:val="20"/>
                    </w:rPr>
                    <w:t>Pa，整体支架结构带调节风门，配风口，结构合理，对轮直联传动，风机带保温。30kw</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17</w:t>
                  </w:r>
                </w:p>
              </w:tc>
              <w:tc>
                <w:tcPr>
                  <w:tcW w:type="dxa" w:w="199"/>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冷却风机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台</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1、15kw、风压</w:t>
                  </w:r>
                  <w:r>
                    <w:rPr>
                      <w:rFonts w:ascii="仿宋_GB2312" w:hAnsi="仿宋_GB2312" w:cs="仿宋_GB2312" w:eastAsia="仿宋_GB2312"/>
                      <w:sz w:val="20"/>
                    </w:rPr>
                    <w:t>≥</w:t>
                  </w:r>
                  <w:r>
                    <w:rPr>
                      <w:rFonts w:ascii="仿宋_GB2312" w:hAnsi="仿宋_GB2312" w:cs="仿宋_GB2312" w:eastAsia="仿宋_GB2312"/>
                      <w:sz w:val="20"/>
                    </w:rPr>
                    <w:t>190</w:t>
                  </w:r>
                  <w:r>
                    <w:rPr>
                      <w:rFonts w:ascii="仿宋_GB2312" w:hAnsi="仿宋_GB2312" w:cs="仿宋_GB2312" w:eastAsia="仿宋_GB2312"/>
                      <w:sz w:val="20"/>
                    </w:rPr>
                    <w:t>0</w:t>
                  </w:r>
                  <w:r>
                    <w:rPr>
                      <w:rFonts w:ascii="仿宋_GB2312" w:hAnsi="仿宋_GB2312" w:cs="仿宋_GB2312" w:eastAsia="仿宋_GB2312"/>
                      <w:sz w:val="20"/>
                    </w:rPr>
                    <w:t>Pa,风量</w:t>
                  </w:r>
                  <w:r>
                    <w:rPr>
                      <w:rFonts w:ascii="仿宋_GB2312" w:hAnsi="仿宋_GB2312" w:cs="仿宋_GB2312" w:eastAsia="仿宋_GB2312"/>
                      <w:sz w:val="20"/>
                    </w:rPr>
                    <w:t>≥</w:t>
                  </w:r>
                  <w:r>
                    <w:rPr>
                      <w:rFonts w:ascii="仿宋_GB2312" w:hAnsi="仿宋_GB2312" w:cs="仿宋_GB2312" w:eastAsia="仿宋_GB2312"/>
                      <w:sz w:val="20"/>
                    </w:rPr>
                    <w:t>144</w:t>
                  </w:r>
                  <w:r>
                    <w:rPr>
                      <w:rFonts w:ascii="仿宋_GB2312" w:hAnsi="仿宋_GB2312" w:cs="仿宋_GB2312" w:eastAsia="仿宋_GB2312"/>
                      <w:sz w:val="20"/>
                    </w:rPr>
                    <w:t>00</w:t>
                  </w:r>
                  <w:r>
                    <w:rPr>
                      <w:rFonts w:ascii="仿宋_GB2312" w:hAnsi="仿宋_GB2312" w:cs="仿宋_GB2312" w:eastAsia="仿宋_GB2312"/>
                      <w:sz w:val="20"/>
                    </w:rPr>
                    <w:t>m3/h，整体支架，皮带传动。</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18</w:t>
                  </w:r>
                </w:p>
              </w:tc>
              <w:tc>
                <w:tcPr>
                  <w:tcW w:type="dxa" w:w="199"/>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生物质热风炉</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台</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★1、240万大卡，</w:t>
                  </w:r>
                  <w:r>
                    <w:rPr>
                      <w:rFonts w:ascii="仿宋_GB2312" w:hAnsi="仿宋_GB2312" w:cs="仿宋_GB2312" w:eastAsia="仿宋_GB2312"/>
                      <w:sz w:val="20"/>
                    </w:rPr>
                    <w:t>本热风炉</w:t>
                  </w:r>
                  <w:r>
                    <w:rPr>
                      <w:rFonts w:ascii="仿宋_GB2312" w:hAnsi="仿宋_GB2312" w:cs="仿宋_GB2312" w:eastAsia="仿宋_GB2312"/>
                      <w:sz w:val="20"/>
                    </w:rPr>
                    <w:t>采用自动链排式生物质热风炉</w:t>
                  </w:r>
                  <w:r>
                    <w:rPr>
                      <w:rFonts w:ascii="仿宋_GB2312" w:hAnsi="仿宋_GB2312" w:cs="仿宋_GB2312" w:eastAsia="仿宋_GB2312"/>
                      <w:sz w:val="20"/>
                    </w:rPr>
                    <w:t>，适应性强，运行成本更低，满足不同地区、不同季节燃料供应需求。炉膛采用高温耐火材料砌筑</w:t>
                  </w:r>
                  <w:r>
                    <w:rPr>
                      <w:rFonts w:ascii="仿宋_GB2312" w:hAnsi="仿宋_GB2312" w:cs="仿宋_GB2312" w:eastAsia="仿宋_GB2312"/>
                      <w:sz w:val="20"/>
                    </w:rPr>
                    <w:t xml:space="preserve"> + 高强度炉体结构，耐热、抗冲刷、耐变形，可适应生物质挥发分高、燃烧剧烈的特点，保证炉膛长期稳定工作。采用强化燃烧 + 充分换热设计，燃料燃烧充分，热效率高，排烟温度合理</w:t>
                  </w:r>
                  <w:r>
                    <w:rPr>
                      <w:rFonts w:ascii="仿宋_GB2312" w:hAnsi="仿宋_GB2312" w:cs="仿宋_GB2312" w:eastAsia="仿宋_GB2312"/>
                      <w:sz w:val="20"/>
                    </w:rPr>
                    <w:t>，</w:t>
                  </w:r>
                  <w:r>
                    <w:rPr>
                      <w:rFonts w:ascii="仿宋_GB2312" w:hAnsi="仿宋_GB2312" w:cs="仿宋_GB2312" w:eastAsia="仿宋_GB2312"/>
                      <w:sz w:val="20"/>
                    </w:rPr>
                    <w:t>在保证足够热风温度与风量的同时，有效降低燃料消耗，节能环保。炉体配备完善的清灰、除渣结构，便于定期清理煤灰、生物质灰渣，减少积灰堵炉，保障换热效果与连续运行能力。热风出口温度稳定可调，可与烘干塔工艺参数精准匹配，提供洁净、恒温热风，避免粮食焦糊、污染，保证烘干品质。配套鼓风、引风系统，炉膛负压合理，无明火外溢、无烟尘外泄，操作安全</w:t>
                  </w:r>
                  <w:r>
                    <w:rPr>
                      <w:rFonts w:ascii="仿宋_GB2312" w:hAnsi="仿宋_GB2312" w:cs="仿宋_GB2312" w:eastAsia="仿宋_GB2312"/>
                      <w:sz w:val="20"/>
                    </w:rPr>
                    <w:t>，</w:t>
                  </w:r>
                  <w:r>
                    <w:rPr>
                      <w:rFonts w:ascii="仿宋_GB2312" w:hAnsi="仿宋_GB2312" w:cs="仿宋_GB2312" w:eastAsia="仿宋_GB2312"/>
                      <w:sz w:val="20"/>
                    </w:rPr>
                    <w:t>现场环境整洁</w:t>
                  </w:r>
                  <w:r>
                    <w:rPr>
                      <w:rFonts w:ascii="仿宋_GB2312" w:hAnsi="仿宋_GB2312" w:cs="仿宋_GB2312" w:eastAsia="仿宋_GB2312"/>
                      <w:sz w:val="20"/>
                    </w:rPr>
                    <w:t>。</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19</w:t>
                  </w:r>
                </w:p>
              </w:tc>
              <w:tc>
                <w:tcPr>
                  <w:tcW w:type="dxa" w:w="199"/>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砌体及拱架</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组</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1、节能砖砌拱形,耐火砖、耐火土、耐火水泥、大小骨料。</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20</w:t>
                  </w:r>
                </w:p>
              </w:tc>
              <w:tc>
                <w:tcPr>
                  <w:tcW w:type="dxa" w:w="199"/>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换热器</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套</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换热器分为三组独立换热单元，总换热面积</w:t>
                  </w:r>
                  <w:r>
                    <w:rPr>
                      <w:rFonts w:ascii="仿宋_GB2312" w:hAnsi="仿宋_GB2312" w:cs="仿宋_GB2312" w:eastAsia="仿宋_GB2312"/>
                      <w:sz w:val="20"/>
                    </w:rPr>
                    <w:t>600</w:t>
                  </w:r>
                  <w:r>
                    <w:rPr>
                      <w:rFonts w:ascii="仿宋_GB2312" w:hAnsi="仿宋_GB2312" w:cs="仿宋_GB2312" w:eastAsia="仿宋_GB2312"/>
                      <w:sz w:val="20"/>
                    </w:rPr>
                    <w:t xml:space="preserve"> </w:t>
                  </w:r>
                  <w:r>
                    <w:rPr>
                      <w:rFonts w:ascii="仿宋_GB2312" w:hAnsi="仿宋_GB2312" w:cs="仿宋_GB2312" w:eastAsia="仿宋_GB2312"/>
                      <w:sz w:val="20"/>
                    </w:rPr>
                    <w:t>㎡，管束按管径差异化配置</w:t>
                  </w:r>
                  <w:r>
                    <w:rPr>
                      <w:rFonts w:ascii="仿宋_GB2312" w:hAnsi="仿宋_GB2312" w:cs="仿宋_GB2312" w:eastAsia="仿宋_GB2312"/>
                      <w:sz w:val="20"/>
                    </w:rPr>
                    <w:t>，</w:t>
                  </w:r>
                  <w:r>
                    <w:rPr>
                      <w:rFonts w:ascii="仿宋_GB2312" w:hAnsi="仿宋_GB2312" w:cs="仿宋_GB2312" w:eastAsia="仿宋_GB2312"/>
                      <w:sz w:val="20"/>
                    </w:rPr>
                    <w:t>合理分配换热负荷，兼顾换热效率与运行稳定性：</w:t>
                  </w:r>
                  <w:r>
                    <w:rPr>
                      <w:rFonts w:ascii="仿宋_GB2312" w:hAnsi="仿宋_GB2312" w:cs="仿宋_GB2312" w:eastAsia="仿宋_GB2312"/>
                      <w:sz w:val="20"/>
                    </w:rPr>
                    <w:t xml:space="preserve">Ⅰ </w:t>
                  </w:r>
                  <w:r>
                    <w:rPr>
                      <w:rFonts w:ascii="仿宋_GB2312" w:hAnsi="仿宋_GB2312" w:cs="仿宋_GB2312" w:eastAsia="仿宋_GB2312"/>
                      <w:sz w:val="20"/>
                    </w:rPr>
                    <w:t>型、</w:t>
                  </w:r>
                  <w:r>
                    <w:rPr>
                      <w:rFonts w:ascii="仿宋_GB2312" w:hAnsi="仿宋_GB2312" w:cs="仿宋_GB2312" w:eastAsia="仿宋_GB2312"/>
                      <w:sz w:val="20"/>
                    </w:rPr>
                    <w:t xml:space="preserve">Ⅱ </w:t>
                  </w:r>
                  <w:r>
                    <w:rPr>
                      <w:rFonts w:ascii="仿宋_GB2312" w:hAnsi="仿宋_GB2312" w:cs="仿宋_GB2312" w:eastAsia="仿宋_GB2312"/>
                      <w:sz w:val="20"/>
                    </w:rPr>
                    <w:t xml:space="preserve">型采用 </w:t>
                  </w:r>
                  <w:r>
                    <w:rPr>
                      <w:rFonts w:ascii="仿宋_GB2312" w:hAnsi="仿宋_GB2312" w:cs="仿宋_GB2312" w:eastAsia="仿宋_GB2312"/>
                      <w:sz w:val="20"/>
                    </w:rPr>
                    <w:t>φ</w:t>
                  </w:r>
                  <w:r>
                    <w:rPr>
                      <w:rFonts w:ascii="仿宋_GB2312" w:hAnsi="仿宋_GB2312" w:cs="仿宋_GB2312" w:eastAsia="仿宋_GB2312"/>
                      <w:sz w:val="20"/>
                    </w:rPr>
                    <w:t>42mm 换热管：小管径管束单位体积换热面积大，传热系数高，承担主要换热负荷，在高温烟气段强化热量交换，通过密集型布置充分利用换热空间</w:t>
                  </w:r>
                  <w:r>
                    <w:rPr>
                      <w:rFonts w:ascii="仿宋_GB2312" w:hAnsi="仿宋_GB2312" w:cs="仿宋_GB2312" w:eastAsia="仿宋_GB2312"/>
                      <w:sz w:val="20"/>
                    </w:rPr>
                    <w:t xml:space="preserve">Ⅲ </w:t>
                  </w:r>
                  <w:r>
                    <w:rPr>
                      <w:rFonts w:ascii="仿宋_GB2312" w:hAnsi="仿宋_GB2312" w:cs="仿宋_GB2312" w:eastAsia="仿宋_GB2312"/>
                      <w:sz w:val="20"/>
                    </w:rPr>
                    <w:t xml:space="preserve">型采用 </w:t>
                  </w:r>
                  <w:r>
                    <w:rPr>
                      <w:rFonts w:ascii="仿宋_GB2312" w:hAnsi="仿宋_GB2312" w:cs="仿宋_GB2312" w:eastAsia="仿宋_GB2312"/>
                      <w:sz w:val="20"/>
                    </w:rPr>
                    <w:t>φ</w:t>
                  </w:r>
                  <w:r>
                    <w:rPr>
                      <w:rFonts w:ascii="仿宋_GB2312" w:hAnsi="仿宋_GB2312" w:cs="仿宋_GB2312" w:eastAsia="仿宋_GB2312"/>
                      <w:sz w:val="20"/>
                    </w:rPr>
                    <w:t>48mm 换热管：大管径管束流道截面积更大，气流速度适中，有效降低烟气阻力，减少粉尘附着与积灰堵塞，尤其适配生物质燃烧产生的含尘烟气，不易结渣、堵管，平衡换热效率与抗堵性能，确保整体换热系统长期稳定运行。三组立式管束采用 逆流复合换热形式，使烟气与空气行程合理、扰动充分，换热边界层薄，传热效果显著提升，热交换效率可达 88% 以上。</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21</w:t>
                  </w:r>
                </w:p>
              </w:tc>
              <w:tc>
                <w:tcPr>
                  <w:tcW w:type="dxa" w:w="199"/>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除渣机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台</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1、自动除渣机，机械刮板式除渣机，除渣干净，故障率低。</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22</w:t>
                  </w:r>
                </w:p>
              </w:tc>
              <w:tc>
                <w:tcPr>
                  <w:tcW w:type="dxa" w:w="199"/>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引风机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台</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★1、整体支架，皮带传动，带防护网。风机颜色采用瓷漆白，风压</w:t>
                  </w:r>
                  <w:r>
                    <w:rPr>
                      <w:rFonts w:ascii="仿宋_GB2312" w:hAnsi="仿宋_GB2312" w:cs="仿宋_GB2312" w:eastAsia="仿宋_GB2312"/>
                      <w:sz w:val="20"/>
                    </w:rPr>
                    <w:t>≥</w:t>
                  </w:r>
                  <w:r>
                    <w:rPr>
                      <w:rFonts w:ascii="仿宋_GB2312" w:hAnsi="仿宋_GB2312" w:cs="仿宋_GB2312" w:eastAsia="仿宋_GB2312"/>
                      <w:sz w:val="20"/>
                    </w:rPr>
                    <w:t>31</w:t>
                  </w:r>
                  <w:r>
                    <w:rPr>
                      <w:rFonts w:ascii="仿宋_GB2312" w:hAnsi="仿宋_GB2312" w:cs="仿宋_GB2312" w:eastAsia="仿宋_GB2312"/>
                      <w:sz w:val="20"/>
                    </w:rPr>
                    <w:t>00</w:t>
                  </w:r>
                  <w:r>
                    <w:rPr>
                      <w:rFonts w:ascii="仿宋_GB2312" w:hAnsi="仿宋_GB2312" w:cs="仿宋_GB2312" w:eastAsia="仿宋_GB2312"/>
                      <w:sz w:val="20"/>
                    </w:rPr>
                    <w:t>Pa、风量</w:t>
                  </w: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000</w:t>
                  </w:r>
                  <w:r>
                    <w:rPr>
                      <w:rFonts w:ascii="仿宋_GB2312" w:hAnsi="仿宋_GB2312" w:cs="仿宋_GB2312" w:eastAsia="仿宋_GB2312"/>
                      <w:sz w:val="20"/>
                    </w:rPr>
                    <w:t>m3/h，18.5kw</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23</w:t>
                  </w:r>
                </w:p>
              </w:tc>
              <w:tc>
                <w:tcPr>
                  <w:tcW w:type="dxa" w:w="199"/>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鼓风机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台</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1、带防护网。风机颜色采用瓷漆白，风量</w:t>
                  </w:r>
                  <w:r>
                    <w:rPr>
                      <w:rFonts w:ascii="仿宋_GB2312" w:hAnsi="仿宋_GB2312" w:cs="仿宋_GB2312" w:eastAsia="仿宋_GB2312"/>
                      <w:sz w:val="20"/>
                    </w:rPr>
                    <w:t>≥</w:t>
                  </w:r>
                  <w:r>
                    <w:rPr>
                      <w:rFonts w:ascii="仿宋_GB2312" w:hAnsi="仿宋_GB2312" w:cs="仿宋_GB2312" w:eastAsia="仿宋_GB2312"/>
                      <w:sz w:val="20"/>
                    </w:rPr>
                    <w:t>27</w:t>
                  </w:r>
                  <w:r>
                    <w:rPr>
                      <w:rFonts w:ascii="仿宋_GB2312" w:hAnsi="仿宋_GB2312" w:cs="仿宋_GB2312" w:eastAsia="仿宋_GB2312"/>
                      <w:sz w:val="20"/>
                    </w:rPr>
                    <w:t>00</w:t>
                  </w:r>
                  <w:r>
                    <w:rPr>
                      <w:rFonts w:ascii="仿宋_GB2312" w:hAnsi="仿宋_GB2312" w:cs="仿宋_GB2312" w:eastAsia="仿宋_GB2312"/>
                      <w:sz w:val="20"/>
                    </w:rPr>
                    <w:t xml:space="preserve"> </w:t>
                  </w:r>
                  <w:r>
                    <w:rPr>
                      <w:rFonts w:ascii="仿宋_GB2312" w:hAnsi="仿宋_GB2312" w:cs="仿宋_GB2312" w:eastAsia="仿宋_GB2312"/>
                      <w:sz w:val="20"/>
                    </w:rPr>
                    <w:t>m3／h，风压</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00</w:t>
                  </w:r>
                  <w:r>
                    <w:rPr>
                      <w:rFonts w:ascii="仿宋_GB2312" w:hAnsi="仿宋_GB2312" w:cs="仿宋_GB2312" w:eastAsia="仿宋_GB2312"/>
                      <w:sz w:val="20"/>
                    </w:rPr>
                    <w:t xml:space="preserve"> </w:t>
                  </w:r>
                  <w:r>
                    <w:rPr>
                      <w:rFonts w:ascii="仿宋_GB2312" w:hAnsi="仿宋_GB2312" w:cs="仿宋_GB2312" w:eastAsia="仿宋_GB2312"/>
                      <w:sz w:val="20"/>
                    </w:rPr>
                    <w:t>Pa。</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24</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光选机</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色选机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台</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1、LED光源系统---高纯度光谱、高稳定恒流驱动模式、&gt;5万小时长寿命发光，无级调光，亮度背景灯采用三色可变换光源；</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2、智能算法、自学习功能---专用算法、视频预览，拍照自学习，一键自识别：良品、不良品自动判别；</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 3、全球顶级高清CCD传感器---军工级别，业内分辨率最高5400三线阵、超清臻彩，高识别率；</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4、业界领先FPGA图像处理芯片---极大提高海量数据处理速度和效率；</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5、新型专用喷阀---自主知识产权、磁悬浮+合金钢，寿命长、易维护、维修成本极低、独有设计专利、最低带出比、高响应率；</w:t>
                  </w:r>
                </w:p>
                <w:p>
                  <w:pPr>
                    <w:pStyle w:val="null3"/>
                    <w:jc w:val="left"/>
                  </w:pPr>
                  <w:r>
                    <w:rPr>
                      <w:rFonts w:ascii="仿宋_GB2312" w:hAnsi="仿宋_GB2312" w:cs="仿宋_GB2312" w:eastAsia="仿宋_GB2312"/>
                      <w:sz w:val="20"/>
                    </w:rPr>
                    <w:t>6、定制镜头---MEYER定制，高清低畸变；</w:t>
                  </w:r>
                </w:p>
                <w:p>
                  <w:pPr>
                    <w:pStyle w:val="null3"/>
                    <w:jc w:val="left"/>
                  </w:pPr>
                  <w:r>
                    <w:rPr>
                      <w:rFonts w:ascii="仿宋_GB2312" w:hAnsi="仿宋_GB2312" w:cs="仿宋_GB2312" w:eastAsia="仿宋_GB2312"/>
                      <w:sz w:val="20"/>
                    </w:rPr>
                    <w:t>7、料斗部分---物料接触部分采用食品级不锈钢，欧盟标准，软着陆出料，减少破碎；8、双气路结构---高含杂情况下稳定运行；</w:t>
                  </w:r>
                </w:p>
                <w:p>
                  <w:pPr>
                    <w:pStyle w:val="null3"/>
                    <w:jc w:val="left"/>
                  </w:pPr>
                  <w:r>
                    <w:rPr>
                      <w:rFonts w:ascii="仿宋_GB2312" w:hAnsi="仿宋_GB2312" w:cs="仿宋_GB2312" w:eastAsia="仿宋_GB2312"/>
                      <w:sz w:val="20"/>
                    </w:rPr>
                    <w:t>9、15寸超级智控大屏---640种色选方案并可扩展，内含协处理器，视频预览，效果更直观，程序内含色选管家：含杂自动统计、产量统计；</w:t>
                  </w:r>
                </w:p>
                <w:p>
                  <w:pPr>
                    <w:pStyle w:val="null3"/>
                    <w:numPr>
                      <w:ilvl w:val="0"/>
                      <w:numId w:val="1"/>
                    </w:numPr>
                    <w:jc w:val="left"/>
                  </w:pPr>
                  <w:r>
                    <w:rPr>
                      <w:rFonts w:ascii="仿宋_GB2312" w:hAnsi="仿宋_GB2312" w:cs="仿宋_GB2312" w:eastAsia="仿宋_GB2312"/>
                      <w:sz w:val="20"/>
                    </w:rPr>
                    <w:t>故障自检</w:t>
                  </w:r>
                  <w:r>
                    <w:rPr>
                      <w:rFonts w:ascii="仿宋_GB2312" w:hAnsi="仿宋_GB2312" w:cs="仿宋_GB2312" w:eastAsia="仿宋_GB2312"/>
                      <w:sz w:val="20"/>
                    </w:rPr>
                    <w:t>---多种故障自动判断，可绑定手机自动推送故障信息；</w:t>
                  </w:r>
                </w:p>
                <w:p>
                  <w:pPr>
                    <w:pStyle w:val="null3"/>
                    <w:jc w:val="left"/>
                  </w:pPr>
                  <w:r>
                    <w:rPr>
                      <w:rFonts w:ascii="仿宋_GB2312" w:hAnsi="仿宋_GB2312" w:cs="仿宋_GB2312" w:eastAsia="仿宋_GB2312"/>
                      <w:sz w:val="20"/>
                    </w:rPr>
                    <w:t>11、移动臻互联：通过选配无线扩展功能，可结合用户现场情况，通过PLC端集中控制或手机、iPAD、电脑等终端对设备进行色选调节和色选状态查看，同时可以通过进行远程参数调节和机器故障检查分析以及易损件更换提醒等功能，实现机器的远程操作、远程报警、远程培训，数据推送。</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25</w:t>
                  </w:r>
                </w:p>
              </w:tc>
              <w:tc>
                <w:tcPr>
                  <w:tcW w:type="dxa" w:w="199"/>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空压机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套</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jc w:val="center"/>
                  </w:pPr>
                  <w:r>
                    <w:rPr>
                      <w:rFonts w:ascii="仿宋_GB2312" w:hAnsi="仿宋_GB2312" w:cs="仿宋_GB2312" w:eastAsia="仿宋_GB2312"/>
                      <w:sz w:val="20"/>
                    </w:rPr>
                    <w:t>1</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★1、永磁变频空压机55kw一整套，空压机、冷干机、储气罐过滤器等整套设备。空压机风冷出口压力0.6~0.8MPa，空气流量是8~10立方每分钟，冷干机压力露点是2～10°冷干机功率1.57kw</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合同签订后60日历天内完成交货及安装调试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进度款，货物安装调试完成并经验收合格后，达到付款条件起10个工作日内，支付合同总金额的60.0%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进度款，审计完成后，达到付款条件起10个工作日内，支付合同总金额的7.0%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其他，其余百分之三（3%）留作为质保金（质保期一年结束后退还），达到付款条件起10个工作日内，支付合同总金额的3.0%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以招标文件及合同约定为准。验收依据：合同文本，招标文件，投标响应文件，供应商所出具的检验报告满足国家或行业规范执行标准。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一、质量保修范围 1、非人为损坏情形：保修范围限于货物自身质量问题（如设计缺陷、制造工艺不良），因甲方使用不当（如违规操作、未按说明书维护）、不可抗力（地震、洪水）或第三方原因导致的损坏，一般不在保修范围内。 2、 附加服务：免费维修、更换零件、远程故障诊断。 二、保修期约定自验收合格签字之日起12个月；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2.合同签订后，如乙方擅自中途停止或解除合同，乙方应向甲方赔偿1.5倍的首次付款。 3.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类似项目一览表.pdf 开标一览表 陕西省政府采购供应商拒绝政府采购领域商业贿赂承诺书.pdf 中小企业声明函.pdf 商务应答表 投标人应提交的相关资格证明材料 产品技术参数表 分项报价表.docx 方案.pdf 投标函 残疾人福利性单位声明函 标的清单 投标文件封面 其他应说明事项.pdf 资格证明文件.pdf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资格证明文件.pdf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须提供依法缴纳税收的良好记录（提供投标截止时间前六个月内任意一个月份的缴纳凭据复印件并加盖单位公章，依法免税或开标前一年内零申报的供应商应提供相关证明文件）；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社会养老保障资金缴纳证明</w:t>
            </w:r>
          </w:p>
        </w:tc>
        <w:tc>
          <w:tcPr>
            <w:tcW w:type="dxa" w:w="3322"/>
          </w:tcPr>
          <w:p>
            <w:pPr>
              <w:pStyle w:val="null3"/>
            </w:pPr>
            <w:r>
              <w:rPr>
                <w:rFonts w:ascii="仿宋_GB2312" w:hAnsi="仿宋_GB2312" w:cs="仿宋_GB2312" w:eastAsia="仿宋_GB2312"/>
              </w:rPr>
              <w:t>须提供依法缴纳社会保障资金的良好记录（提供投标截止时间前六个月内任意一个月份的缴纳凭据复印件并加盖单位公章）；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法定代表人参加投标的，须提供法定代表人资格证明书；法定代表人授权他人参加投标的，须提供法定代表人授权委托书；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供应商应在投标截止日前未被列入失信被执行人、重大税收违法案件当事人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保证金缴纳凭据</w:t>
            </w:r>
          </w:p>
        </w:tc>
        <w:tc>
          <w:tcPr>
            <w:tcW w:type="dxa" w:w="3322"/>
          </w:tcPr>
          <w:p>
            <w:pPr>
              <w:pStyle w:val="null3"/>
            </w:pPr>
            <w:r>
              <w:rPr>
                <w:rFonts w:ascii="仿宋_GB2312" w:hAnsi="仿宋_GB2312" w:cs="仿宋_GB2312" w:eastAsia="仿宋_GB2312"/>
              </w:rPr>
              <w:t>保证金缴纳凭据提供银行转账凭证、基本存款账户信息资料复印件或金融机构、担保机构出具的保函复印件，复印件均须加盖公章；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本项目不接受联合体投标，单位负责人为同一人或者存在直接控股、管理关系的不同供应商，不得同时参加本项目同一标段投标。</w:t>
            </w:r>
          </w:p>
        </w:tc>
        <w:tc>
          <w:tcPr>
            <w:tcW w:type="dxa" w:w="1661"/>
          </w:tcPr>
          <w:p>
            <w:pPr>
              <w:pStyle w:val="null3"/>
            </w:pPr>
            <w:r>
              <w:rPr>
                <w:rFonts w:ascii="仿宋_GB2312" w:hAnsi="仿宋_GB2312" w:cs="仿宋_GB2312" w:eastAsia="仿宋_GB2312"/>
              </w:rPr>
              <w:t>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不专门面向中小企业采购</w:t>
            </w:r>
          </w:p>
        </w:tc>
        <w:tc>
          <w:tcPr>
            <w:tcW w:type="dxa" w:w="3322"/>
          </w:tcPr>
          <w:p>
            <w:pPr>
              <w:pStyle w:val="null3"/>
            </w:pPr>
            <w:r>
              <w:rPr>
                <w:rFonts w:ascii="仿宋_GB2312" w:hAnsi="仿宋_GB2312" w:cs="仿宋_GB2312" w:eastAsia="仿宋_GB2312"/>
              </w:rPr>
              <w:t>非专门面向中小企业</w:t>
            </w:r>
          </w:p>
        </w:tc>
        <w:tc>
          <w:tcPr>
            <w:tcW w:type="dxa" w:w="1661"/>
          </w:tcPr>
          <w:p>
            <w:pPr>
              <w:pStyle w:val="null3"/>
            </w:pPr>
            <w:r>
              <w:rPr>
                <w:rFonts w:ascii="仿宋_GB2312" w:hAnsi="仿宋_GB2312" w:cs="仿宋_GB2312" w:eastAsia="仿宋_GB2312"/>
              </w:rPr>
              <w:t>中小企业声明函.pdf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类似项目一览表.pdf 开标一览表 陕西省政府采购供应商拒绝政府采购领域商业贿赂承诺书.pdf 中小企业声明函.pdf 商务应答表 投标人应提交的相关资格证明材料 产品技术参数表 分项报价表.docx 方案.pdf 投标函 残疾人福利性单位声明函 标的清单 投标文件封面 其他应说明事项.pdf 资格证明文件.pdf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符合招标文件的签字、盖章要求</w:t>
            </w:r>
          </w:p>
        </w:tc>
        <w:tc>
          <w:tcPr>
            <w:tcW w:type="dxa" w:w="1661"/>
          </w:tcPr>
          <w:p>
            <w:pPr>
              <w:pStyle w:val="null3"/>
            </w:pPr>
            <w:r>
              <w:rPr>
                <w:rFonts w:ascii="仿宋_GB2312" w:hAnsi="仿宋_GB2312" w:cs="仿宋_GB2312" w:eastAsia="仿宋_GB2312"/>
              </w:rPr>
              <w:t>类似项目一览表.pdf 陕西省政府采购供应商拒绝政府采购领域商业贿赂承诺书.pdf 中小企业声明函.pdf 商务应答表 投标人应提交的相关资格证明材料 产品技术参数表 分项报价表.docx 方案.pdf 投标函 残疾人福利性单位声明函 标的清单 投标文件封面 其他应说明事项.pdf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 超过采购预算金额和最高限价。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投标文件中项目名称、项目编号与本项目一致</w:t>
            </w:r>
          </w:p>
        </w:tc>
        <w:tc>
          <w:tcPr>
            <w:tcW w:type="dxa" w:w="1661"/>
          </w:tcPr>
          <w:p>
            <w:pPr>
              <w:pStyle w:val="null3"/>
            </w:pPr>
            <w:r>
              <w:rPr>
                <w:rFonts w:ascii="仿宋_GB2312" w:hAnsi="仿宋_GB2312" w:cs="仿宋_GB2312" w:eastAsia="仿宋_GB2312"/>
              </w:rPr>
              <w:t>类似项目一览表.pdf 陕西省政府采购供应商拒绝政府采购领域商业贿赂承诺书.pdf 中小企业声明函.pdf 商务应答表 投标人应提交的相关资格证明材料 产品技术参数表 分项报价表.docx 方案.pdf 投标函 残疾人福利性单位声明函 标的清单 投标文件封面 其他应说明事项.pdf 资格证明文件.pdf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须完全响应招标文件采购需求中实质性条款（包括技术 参数中“★”采购数量、商务条款），且内容不得含有 采购人不能接受的附加条件</w:t>
            </w:r>
          </w:p>
        </w:tc>
        <w:tc>
          <w:tcPr>
            <w:tcW w:type="dxa" w:w="1661"/>
          </w:tcPr>
          <w:p>
            <w:pPr>
              <w:pStyle w:val="null3"/>
            </w:pPr>
            <w:r>
              <w:rPr>
                <w:rFonts w:ascii="仿宋_GB2312" w:hAnsi="仿宋_GB2312" w:cs="仿宋_GB2312" w:eastAsia="仿宋_GB2312"/>
              </w:rPr>
              <w:t>产品技术参数表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与证明材料一致</w:t>
            </w:r>
          </w:p>
        </w:tc>
        <w:tc>
          <w:tcPr>
            <w:tcW w:type="dxa" w:w="1661"/>
          </w:tcPr>
          <w:p>
            <w:pPr>
              <w:pStyle w:val="null3"/>
            </w:pPr>
            <w:r>
              <w:rPr>
                <w:rFonts w:ascii="仿宋_GB2312" w:hAnsi="仿宋_GB2312" w:cs="仿宋_GB2312" w:eastAsia="仿宋_GB2312"/>
              </w:rPr>
              <w:t>类似项目一览表.pdf 陕西省政府采购供应商拒绝政府采购领域商业贿赂承诺书.pdf 中小企业声明函.pdf 商务应答表 投标人应提交的相关资格证明材料 产品技术参数表 分项报价表.docx 方案.pdf 投标函 残疾人福利性单位声明函 标的清单 投标文件封面 其他应说明事项.pdf 资格证明文件.pdf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产品技术参数清楚、明确并能逐条响应招标文件“技术参数表”中除★项外所有参数要求69项），每项负偏离扣0.3分，扣完为止。注：证明材料包括但不限于产品检测报告、产品使用说明书、产品彩页和其他证明资料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方案.pdf</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投标人提供【①烘前仓②烘干塔③光选机】所投产品的合法来源渠道证明文件，满分6分，不提供不得分。以下资料提供任意一种： 1、如投标人为所投产品代理商：提供货物的合法来源渠道证明文件（例如：产品制造商授权、销售协议、代理协议等证明文件），每提供1项得2分，满分6分， 2、如投标人为所投产品的制造商：需提供情况说明（说明某一项产品为制造商自己生产），每提供1项得2分，满分6分， 备注：以加盖投标人公章的证明材料复印件为计分依据。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方案.pdf</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一、评审内容投标人需针对本项目提供完整的项目实施方案。内容包含：①供货组织安排②实施计划及进度计划③安装调试及验收方案④物力调配及保障措施。 二、评审标准 1、完整性：方案须全面，对评审内容中的各项要求描述详细；2、可实施性：切合本项目实际情况，实施步骤清晰、合理；3、针对性：方案能够紧扣项目实际情况，内容科学合理。 三、赋分依据（满分 6分） ①供货组织安排：每完全满足一个评审标准得 0.5分，满分1.5分； ②实施计划及进度计划:每完全满足一个评审标准得 0.5分，满分1.5分； ③安装调试及验收方案:每完全满足一个评审标准得0.5分，满分1.5分； ④物力调配及保障措施：每完全满足一个评审标准得0.5分，满分1.5分。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方案.pdf</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一、评审内容根据项目实际需求，提供质量保证方案。内容包含：①产品性能②使用寿命及效果③产品符合行业标准、产品质量检测措施④交货及安装时间。 二、评审标准 1、完整性：方案须全面，对评审内容中的各项要求描述详细；2、可实施性：切合本项目实际情况，实施步骤清晰、合理；3、针对性：方案能够紧扣项目实际情况，内容科学合理。 三、赋分依据（满分 6 分） ①产品性能：每完全满足一个评审标准得0.5分，满分1.5分； ②使用寿命及效果:每完全满足一个评审标准得 0.5 分，满分1.5分； ③产品符合行业标准、产品质量检测措施每完全满足一个评审标准得 0.5 分，满分1.5分，④交货及安装时间:每完全满足一个评审标准得 0.5 分，满分 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提供投标人2023年6月至今（时间以合同签订时间为准）类似项目业绩，每份计4分，满分8分。 备注：需提供完整业绩合同或中标通知书，并加盖投标人公章。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类似项目一览表.pdf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一、评审内容根据项目实际需求提供售后服务方案。内容包含：①售后服务范围及保障措施②售后服务承诺③响应时间④故障处理及补救措施。 二、评审标准 1、完整性：方案须全面，对评审内容中的各项要求描述详细；2、可实施性：切合本项目实际情况，实施步骤清晰、合理；3、针对性：方案能够紧扣项目实际情况，内容科学合理。 三、赋分依据（满分6分） ①售后服务范围及保障措施：每完全满足一个评审标准得 0.5分，满分1.5 分； ②售后服务承诺:每完全满足一个评审标准得0.5分，满分 1.5分； ③响应时间:每完全满足一个评审标准得0.5分，满分1.5分； ④故障处理及补救措施:每完全满足一个评审标准得0.5分，满分1.5分。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 其他投标人的价格分统一按照下列公式计算： 投标报价得分=（评标基准价/投标报价）×价格权值（即50%）×100（因落实政府采购政策进行价格调整的，以调整后的价格计算评标基准价和投标报价）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中小企业声明函.pdf</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详见附件：方案.pdf</w:t>
      </w:r>
    </w:p>
    <w:p>
      <w:pPr>
        <w:pStyle w:val="null3"/>
        <w:ind w:firstLine="960"/>
      </w:pPr>
      <w:r>
        <w:rPr>
          <w:rFonts w:ascii="仿宋_GB2312" w:hAnsi="仿宋_GB2312" w:cs="仿宋_GB2312" w:eastAsia="仿宋_GB2312"/>
        </w:rPr>
        <w:t>详见附件：类似项目一览表.pdf</w:t>
      </w:r>
    </w:p>
    <w:p>
      <w:pPr>
        <w:pStyle w:val="null3"/>
        <w:ind w:firstLine="960"/>
      </w:pPr>
      <w:r>
        <w:rPr>
          <w:rFonts w:ascii="仿宋_GB2312" w:hAnsi="仿宋_GB2312" w:cs="仿宋_GB2312" w:eastAsia="仿宋_GB2312"/>
        </w:rPr>
        <w:t>详见附件：其他应说明事项.pdf</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详见附件：中小企业声明函.pdf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