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版本号：TZZB-HZ-2026128C20260610001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共建汉中市心肺康复研究中心实验室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TZZB-HZ-2026128C</w:t>
      </w:r>
      <w:r>
        <w:br/>
      </w:r>
      <w:r>
        <w:br/>
      </w:r>
      <w:r>
        <w:br/>
      </w:r>
    </w:p>
    <w:p>
      <w:pPr>
        <w:pStyle w:val="null3"/>
        <w:jc w:val="center"/>
        <w:outlineLvl w:val="2"/>
      </w:pPr>
      <w:r>
        <w:rPr>
          <w:rFonts w:ascii="仿宋_GB2312" w:hAnsi="仿宋_GB2312" w:cs="仿宋_GB2312" w:eastAsia="仿宋_GB2312"/>
          <w:sz w:val="28"/>
          <w:b/>
        </w:rPr>
        <w:t>汉中市中医医院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汉中市中医医院</w:t>
      </w:r>
      <w:r>
        <w:rPr>
          <w:rFonts w:ascii="仿宋_GB2312" w:hAnsi="仿宋_GB2312" w:cs="仿宋_GB2312" w:eastAsia="仿宋_GB2312"/>
        </w:rPr>
        <w:t>委托，拟对</w:t>
      </w:r>
      <w:r>
        <w:rPr>
          <w:rFonts w:ascii="仿宋_GB2312" w:hAnsi="仿宋_GB2312" w:cs="仿宋_GB2312" w:eastAsia="仿宋_GB2312"/>
        </w:rPr>
        <w:t>共建汉中市心肺康复研究中心实验室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TZZB-HZ-2026128C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共建汉中市心肺康复研究中心实验室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建立区域诊疗网络、推动科研与学术交流等。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采购包1（汉中市中医医院共建汉中市心肺康复研究中心实验室）：属于专门面向中小企业采购。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p>
      <w:pPr>
        <w:pStyle w:val="null3"/>
      </w:pPr>
      <w:r>
        <w:rPr>
          <w:rFonts w:ascii="仿宋_GB2312" w:hAnsi="仿宋_GB2312" w:cs="仿宋_GB2312" w:eastAsia="仿宋_GB2312"/>
        </w:rPr>
        <w:t>4、资格要求1：供应商为经销商的应提供《医疗器械经营许可证》或《医疗器械经营备案凭证》（投标产品须在其经营范围内）和制造商的《医疗器械生产许可证》或《医疗器械生产备案凭证》（投标产品须在其生产范围内）；供应商为制造商的应提供《医疗器械经营许可证》或《医疗器械经营备案凭证》（投标产品须在其经营范围内）和《医疗器械生产许可证》（投标产品须在其生产范围内）。（材料应清晰可辨并进行电子签章）</w:t>
      </w:r>
    </w:p>
    <w:p>
      <w:pPr>
        <w:pStyle w:val="null3"/>
      </w:pPr>
      <w:r>
        <w:rPr>
          <w:rFonts w:ascii="仿宋_GB2312" w:hAnsi="仿宋_GB2312" w:cs="仿宋_GB2312" w:eastAsia="仿宋_GB2312"/>
        </w:rPr>
        <w:t>5、资格要求2：投标产品属于医疗设备管理的提供医疗器械注册证。（材料应清晰可辨并进行电子签章）</w:t>
      </w:r>
    </w:p>
    <w:p>
      <w:pPr>
        <w:pStyle w:val="null3"/>
      </w:pPr>
      <w:r>
        <w:rPr>
          <w:rFonts w:ascii="仿宋_GB2312" w:hAnsi="仿宋_GB2312" w:cs="仿宋_GB2312" w:eastAsia="仿宋_GB2312"/>
        </w:rPr>
        <w:t>6、本项目不接受联合体磋商：本项目不接受联合体磋商，按照格式填写承诺书。（材料应清晰可辨并进行电子签章）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汉中市南郑区大河坎镇东昌街8号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0916-5300351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汉中市中医医院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建立区域诊疗网络、推动科研与学术交流等。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汉中市中医医院共建汉中市心肺康复研究中心实验室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标的名称：汉中市中医医院共建汉中市心肺康复研究中心实验室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b/>
              </w:rPr>
              <w:t>一、采购内容</w:t>
            </w:r>
          </w:p>
          <w:p>
            <w:pPr>
              <w:pStyle w:val="null3"/>
              <w:jc w:val="both"/>
            </w:pPr>
            <w:r>
              <w:rPr>
                <w:rFonts w:ascii="仿宋_GB2312" w:hAnsi="仿宋_GB2312" w:cs="仿宋_GB2312" w:eastAsia="仿宋_GB2312"/>
                <w:sz w:val="20"/>
              </w:rPr>
              <w:t>1、以共建汉中市“心肺康复研究中心实验室”项目为目的，提供以下两方面的设备，每方面不少于2项：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1）“心肺康复评定室”：胸阻抗断层成像仪、肺功能检测仪、心电运动平板检测仪、6分钟步行试验等。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2）“心肺康复治疗室”：无创呼吸机、常压氧治疗仪、可站立治疗床等共建期间，设备由供应商自行提供，项目结束后供应商自行撤回。</w:t>
            </w:r>
          </w:p>
          <w:p>
            <w:pPr>
              <w:pStyle w:val="null3"/>
              <w:jc w:val="both"/>
            </w:pPr>
            <w:r>
              <w:rPr>
                <w:rFonts w:ascii="仿宋_GB2312" w:hAnsi="仿宋_GB2312" w:cs="仿宋_GB2312" w:eastAsia="仿宋_GB2312"/>
                <w:sz w:val="20"/>
              </w:rPr>
              <w:t>2、设备服务保障：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1）供应商负责全部支持设备的运输、安装、调试，并在合同签订后20个工作日内完成；</w:t>
            </w:r>
          </w:p>
          <w:p>
            <w:pPr>
              <w:pStyle w:val="null3"/>
            </w:pPr>
            <w:r>
              <w:rPr>
                <w:rFonts w:ascii="仿宋_GB2312" w:hAnsi="仿宋_GB2312" w:cs="仿宋_GB2312" w:eastAsia="仿宋_GB2312"/>
                <w:sz w:val="20"/>
              </w:rPr>
              <w:t>（</w:t>
            </w:r>
            <w:r>
              <w:rPr>
                <w:rFonts w:ascii="仿宋_GB2312" w:hAnsi="仿宋_GB2312" w:cs="仿宋_GB2312" w:eastAsia="仿宋_GB2312"/>
                <w:sz w:val="20"/>
              </w:rPr>
              <w:t>2）提供不少于12个月的免费维保服务，包括定期巡检、软硬件升级、故障维修（故障维修时间不超过24小时）。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二、临床科研支持服务</w:t>
            </w:r>
          </w:p>
          <w:p>
            <w:pPr>
              <w:pStyle w:val="null3"/>
              <w:jc w:val="both"/>
            </w:pPr>
            <w:r>
              <w:rPr>
                <w:rFonts w:ascii="仿宋_GB2312" w:hAnsi="仿宋_GB2312" w:cs="仿宋_GB2312" w:eastAsia="仿宋_GB2312"/>
                <w:sz w:val="20"/>
              </w:rPr>
              <w:t>1、科研协作机制：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1）指派至少1名学术或临床的技术专员作为固定科研联络人；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2）协助医院科研团队完成至少1项临床研究方案设计，共建汉中市心肺康复研究中心实验室，建立区域诊疗网络、推动科研与学术交流等；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3）提供不少于2次/年的数据处理与分析辅助服务。</w:t>
            </w:r>
          </w:p>
          <w:p>
            <w:pPr>
              <w:pStyle w:val="null3"/>
              <w:jc w:val="both"/>
            </w:pPr>
            <w:r>
              <w:rPr>
                <w:rFonts w:ascii="仿宋_GB2312" w:hAnsi="仿宋_GB2312" w:cs="仿宋_GB2312" w:eastAsia="仿宋_GB2312"/>
                <w:sz w:val="20"/>
              </w:rPr>
              <w:t>2、项目申报支持：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1）协助科室成功申报1-2项省级或以上相关科研课题，并提供技术标书撰写与修改服务（以签署项目任务书为准）；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2）共建期间，协助科室成功发表SCI论文3-5篇（以接受录用通知为准）；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3）共建期间，协助科室成功完成1-3项实用新型专利或发明专利的申报（实用新型专利以授权为准、发明专利以进入实审阶段为准）；</w:t>
            </w:r>
          </w:p>
          <w:p>
            <w:pPr>
              <w:pStyle w:val="null3"/>
            </w:pPr>
            <w:r>
              <w:rPr>
                <w:rFonts w:ascii="仿宋_GB2312" w:hAnsi="仿宋_GB2312" w:cs="仿宋_GB2312" w:eastAsia="仿宋_GB2312"/>
                <w:sz w:val="20"/>
              </w:rPr>
              <w:t>（</w:t>
            </w:r>
            <w:r>
              <w:rPr>
                <w:rFonts w:ascii="仿宋_GB2312" w:hAnsi="仿宋_GB2312" w:cs="仿宋_GB2312" w:eastAsia="仿宋_GB2312"/>
                <w:sz w:val="20"/>
              </w:rPr>
              <w:t>4）共建期间，协助科室完成发明专利成果转化（已签署合作意向为准）。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三、技术支持服务</w:t>
            </w:r>
          </w:p>
          <w:p>
            <w:pPr>
              <w:pStyle w:val="null3"/>
              <w:jc w:val="both"/>
            </w:pPr>
            <w:r>
              <w:rPr>
                <w:rFonts w:ascii="仿宋_GB2312" w:hAnsi="仿宋_GB2312" w:cs="仿宋_GB2312" w:eastAsia="仿宋_GB2312"/>
                <w:sz w:val="20"/>
              </w:rPr>
              <w:t>1、协助医院发展汉中市区域医疗特色的“心肺康复研究中心实验室”，开展从重症监护室通气监测拓展至常规肺功能检查及呼吸慢病管理，区域肺功能定量评估与可视化诊断；</w:t>
            </w:r>
          </w:p>
          <w:p>
            <w:pPr>
              <w:pStyle w:val="null3"/>
              <w:jc w:val="both"/>
            </w:pPr>
            <w:r>
              <w:rPr>
                <w:rFonts w:ascii="仿宋_GB2312" w:hAnsi="仿宋_GB2312" w:cs="仿宋_GB2312" w:eastAsia="仿宋_GB2312"/>
                <w:sz w:val="20"/>
              </w:rPr>
              <w:t>2、通过胸阻抗断层成像仪肺功能康复模块，实现个体化呼吸康复方案制定，指导呼吸训练、疗效评价与方案优化；</w:t>
            </w:r>
          </w:p>
          <w:p>
            <w:pPr>
              <w:pStyle w:val="null3"/>
              <w:jc w:val="both"/>
            </w:pPr>
            <w:r>
              <w:rPr>
                <w:rFonts w:ascii="仿宋_GB2312" w:hAnsi="仿宋_GB2312" w:cs="仿宋_GB2312" w:eastAsia="仿宋_GB2312"/>
                <w:sz w:val="20"/>
              </w:rPr>
              <w:t>3、依托功能性成像及区域时间常数图谱，定量评估区域肺功能，早期发现通气异常，为阻塞性及限制性通气障碍提供精准评估手段，推动呼吸康复从经验化向个体化、可视化、精准化转变；</w:t>
            </w:r>
          </w:p>
          <w:p>
            <w:pPr>
              <w:pStyle w:val="null3"/>
            </w:pPr>
            <w:r>
              <w:rPr>
                <w:rFonts w:ascii="仿宋_GB2312" w:hAnsi="仿宋_GB2312" w:cs="仿宋_GB2312" w:eastAsia="仿宋_GB2312"/>
                <w:sz w:val="20"/>
              </w:rPr>
              <w:t>4、康复过程动态监测，实现长期、床旁、移动式随访与慢病管理，提升呼吸系统疾病康复周期管理水平。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四、实验室建设支持服务</w:t>
            </w:r>
          </w:p>
          <w:p>
            <w:pPr>
              <w:pStyle w:val="null3"/>
              <w:jc w:val="both"/>
            </w:pPr>
            <w:r>
              <w:rPr>
                <w:rFonts w:ascii="仿宋_GB2312" w:hAnsi="仿宋_GB2312" w:cs="仿宋_GB2312" w:eastAsia="仿宋_GB2312"/>
                <w:sz w:val="20"/>
              </w:rPr>
              <w:t>1、实验室建设规划：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1）提供符合汉中市区域医疗特色的“心肺康复研究中心实验室”建设方案，含空间布局、设备布局、信息化管理建议等内容；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配合医院3年内完成“心肺康复研究中心实验室”建设，联合国内头部医学院校联合挂牌，提供相关共同建设方案并加盖头部医学院校盖章文件，共同发布实验室建设成果宣传材料；若3年内建设不成功，后期不额外增加费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3）共建期内，双方共同享有实验室研究成果的知识产权（具体权责另行协议约定），双方对研究成果均有保密义务；</w:t>
            </w:r>
          </w:p>
          <w:p>
            <w:pPr>
              <w:pStyle w:val="null3"/>
            </w:pPr>
            <w:r>
              <w:rPr>
                <w:rFonts w:ascii="仿宋_GB2312" w:hAnsi="仿宋_GB2312" w:cs="仿宋_GB2312" w:eastAsia="仿宋_GB2312"/>
                <w:sz w:val="20"/>
              </w:rPr>
              <w:t>2、运营支持：供应商提供实验室运营初期的管理流程建议，并协助制定实验室使用规范安全制度。</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五、学术交流、人员培训及能力建设服务</w:t>
            </w:r>
          </w:p>
          <w:p>
            <w:pPr>
              <w:pStyle w:val="null3"/>
              <w:jc w:val="both"/>
            </w:pPr>
            <w:r>
              <w:rPr>
                <w:rFonts w:ascii="仿宋_GB2312" w:hAnsi="仿宋_GB2312" w:cs="仿宋_GB2312" w:eastAsia="仿宋_GB2312"/>
                <w:sz w:val="20"/>
              </w:rPr>
              <w:t>1、系统化培训体系：提供不少于48小时理论与实操培训，内容涵盖原理与临床应用、设备操作与维护、数据采集与初步分析。培训对象包括临床医生、治疗师、科研人员等；</w:t>
            </w:r>
          </w:p>
          <w:p>
            <w:pPr>
              <w:pStyle w:val="null3"/>
              <w:jc w:val="both"/>
            </w:pPr>
            <w:r>
              <w:rPr>
                <w:rFonts w:ascii="仿宋_GB2312" w:hAnsi="仿宋_GB2312" w:cs="仿宋_GB2312" w:eastAsia="仿宋_GB2312"/>
                <w:sz w:val="20"/>
              </w:rPr>
              <w:t>2、驻点带教：设备启用后，供应商指派工程师或临床专家进行不少于7个工作日的驻点指导，内容包括学术会议组织、国内领域知名专家进行学术报告等形式，提升实验室在汉中及周边地区的学术影响力；</w:t>
            </w:r>
          </w:p>
          <w:p>
            <w:pPr>
              <w:pStyle w:val="null3"/>
            </w:pPr>
            <w:r>
              <w:rPr>
                <w:rFonts w:ascii="仿宋_GB2312" w:hAnsi="仿宋_GB2312" w:cs="仿宋_GB2312" w:eastAsia="仿宋_GB2312"/>
                <w:sz w:val="20"/>
              </w:rPr>
              <w:t>3、进修培训：共建期间，每年提供不少于1次外出进修培训。</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六、长期合作与持续支持</w:t>
            </w:r>
          </w:p>
          <w:p>
            <w:pPr>
              <w:pStyle w:val="null3"/>
              <w:jc w:val="both"/>
            </w:pPr>
            <w:r>
              <w:rPr>
                <w:rFonts w:ascii="仿宋_GB2312" w:hAnsi="仿宋_GB2312" w:cs="仿宋_GB2312" w:eastAsia="仿宋_GB2312"/>
                <w:sz w:val="20"/>
              </w:rPr>
              <w:t>1、合作机制：建立季度沟通例会制度，共同评估实验室运行情况与科研进展；</w:t>
            </w:r>
          </w:p>
          <w:p>
            <w:pPr>
              <w:pStyle w:val="null3"/>
              <w:jc w:val="both"/>
            </w:pPr>
            <w:r>
              <w:rPr>
                <w:rFonts w:ascii="仿宋_GB2312" w:hAnsi="仿宋_GB2312" w:cs="仿宋_GB2312" w:eastAsia="仿宋_GB2312"/>
                <w:sz w:val="20"/>
              </w:rPr>
              <w:t>2、国内头部医学院校知名专家提供远程技术指导、支持，推动实验室可持续发展；</w:t>
            </w:r>
          </w:p>
          <w:p>
            <w:pPr>
              <w:pStyle w:val="null3"/>
            </w:pPr>
            <w:r>
              <w:rPr>
                <w:rFonts w:ascii="仿宋_GB2312" w:hAnsi="仿宋_GB2312" w:cs="仿宋_GB2312" w:eastAsia="仿宋_GB2312"/>
                <w:sz w:val="20"/>
              </w:rPr>
              <w:t>3、服务总结与归档：服务期满后，提供完整的服务报告、培训档案、科研协作记录、活动影像等材料，协助医院完成项目验收与档案建设。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质量保修范围和保修期：设备须提供不少于12个月的免费维保服务，包括定期巡检、软硬件升级、故障维修（故障维修时间不超过24小时）。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协助科室成功申报1-2项省级或以上相关科研课题，并提供技术标书撰写与修改服务（以签署项目任务书为准）；2.共建期间，协助科室成功发表SCI论文3-5篇（以接受录用通知为准）；3.共建期间，协助科室成功完成1-3项实用新型专利或发明专利的申报（实用新型专利以授权为准、发明专利以进入实审阶段为准）；4.共建期间，协助科室完成发明专利成果转化（已签署合作意向为准）；5.验收依据包含但不限于：本项目采购文件、响应文件；本合同及附件文本；合同履行时国家相关标准、行业标准、地方标准或者其他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其他，实验室建设挂牌后，达到付款条件起30个工作日内，支付合同总金额的30.0%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。供应商需提供《汉中市政府采购供应商资格承诺函》。（材料应清晰可辨并进行电子签章）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资格要求1</w:t>
            </w:r>
          </w:p>
        </w:tc>
        <w:tc>
          <w:tcPr>
            <w:tcW w:type="dxa" w:w="3322"/>
          </w:tcPr>
          <w:p>
            <w:pPr>
              <w:pStyle w:val="null3"/>
            </w:pPr>
            <w:r>
              <w:rPr>
                <w:rFonts w:ascii="仿宋_GB2312" w:hAnsi="仿宋_GB2312" w:cs="仿宋_GB2312" w:eastAsia="仿宋_GB2312"/>
              </w:rPr>
              <w:t>供应商为经销商的应提供《医疗器械经营许可证》或《医疗器械经营备案凭证》（投标产品须在其经营范围内）和制造商的《医疗器械生产许可证》或《医疗器械生产备案凭证》（投标产品须在其生产范围内）；供应商为制造商的应提供《医疗器械经营许可证》或《医疗器械经营备案凭证》（投标产品须在其经营范围内）和《医疗器械生产许可证》（投标产品须在其生产范围内）。（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资格要求2</w:t>
            </w:r>
          </w:p>
        </w:tc>
        <w:tc>
          <w:tcPr>
            <w:tcW w:type="dxa" w:w="3322"/>
          </w:tcPr>
          <w:p>
            <w:pPr>
              <w:pStyle w:val="null3"/>
            </w:pPr>
            <w:r>
              <w:rPr>
                <w:rFonts w:ascii="仿宋_GB2312" w:hAnsi="仿宋_GB2312" w:cs="仿宋_GB2312" w:eastAsia="仿宋_GB2312"/>
              </w:rPr>
              <w:t>投标产品属于医疗设备管理的提供医疗器械注册证。（材料应清晰可辨并进行电子签章）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项目团队配备表.docx 业绩一览表.docx 供应商应提交的相关资格证明材料.docx 中小企业声明函 残疾人福利性单位声明函 商务要求应答表.docx 标的清单 报价表 服务内容及服务要求应答表.docx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响应文件封面 项目团队配备表.docx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针对本项目制定整体服务方案，包括①项目实施方案②临床科研支持服务方案③技术支持服务方案④实验室建设支持服务方案⑤学术交流、人员培训及能力建设服务方案⑥长期合作与持续支持方案⑦时间进度安排计划（包含设备订货及供货组织安排）⑧进度保障措施⑨数据保密方案⑩设备安装调试方案⑪设备质量保证措施⑫服务团队（拟派人员配置及岗位职责）。 二、赋分标准： 1.完整性：对上述各项内容均有描述，得12分；每缺1项扣1分，扣完为止。此项不提供不得分。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一、评审内容：供应商针对本项目提供详尽的培训方案：包含①培训时间；②培训内容。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一、评审内容：供应商针对本项目提供具有详细、具体的服务方案：包含①后期服务网点及后期服务人员安排；②后期服务承诺。 二、赋分标准：1、完整性：上述各项内容均有描述，得2分；每缺1项扣1分，扣完为止。此项不提供不得分。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项目团队配备表.docx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内容：产品供货渠道合法，无假货、水货、翻新货且无产权纠纷，质量合格。二、赋分标准：提供所提供设备的合法来源渠道证明;产品授权书或销售协议等并加盖供应商公章，每提供1项得1.5分，满分6分，无此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一、评审内容：提供2023年6月1日至今类似项目业绩。 二、赋分标准： 每提供1份得2分，满分4分。无此项内容不得分。（注：业绩证明材料以中标（成交）通知书或合同协议书为准，并加盖企业公章。）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