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7B70F2E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cs="宋体"/>
          <w:b/>
          <w:bCs/>
          <w:sz w:val="32"/>
          <w:szCs w:val="40"/>
          <w:u w:val="none"/>
          <w:lang w:val="en-US" w:eastAsia="zh-CN"/>
        </w:rPr>
        <w:t>项目</w:t>
      </w:r>
      <w:r>
        <w:rPr>
          <w:rFonts w:hint="eastAsia" w:ascii="宋体" w:hAnsi="宋体" w:eastAsia="宋体" w:cs="宋体"/>
          <w:b/>
          <w:bCs/>
          <w:sz w:val="32"/>
          <w:szCs w:val="40"/>
          <w:u w:val="none"/>
          <w:lang w:val="en-US" w:eastAsia="zh-CN"/>
        </w:rPr>
        <w:t>名称：</w:t>
      </w:r>
      <w:r>
        <w:rPr>
          <w:rFonts w:hint="eastAsia" w:ascii="宋体" w:hAnsi="宋体" w:cs="宋体"/>
          <w:b/>
          <w:bCs/>
          <w:sz w:val="32"/>
          <w:szCs w:val="40"/>
          <w:u w:val="single"/>
          <w:lang w:val="en-US" w:eastAsia="zh-CN"/>
        </w:rPr>
        <w:t>共建汉中市心肺康复研究中心实验室</w:t>
      </w:r>
      <w:r>
        <w:rPr>
          <w:rFonts w:hint="eastAsia" w:ascii="宋体" w:hAnsi="宋体" w:eastAsia="宋体" w:cs="宋体"/>
          <w:b/>
          <w:bCs/>
          <w:sz w:val="32"/>
          <w:szCs w:val="40"/>
          <w:u w:val="none"/>
          <w:lang w:val="en-US" w:eastAsia="zh-CN"/>
        </w:rPr>
        <w:t xml:space="preserve"> </w:t>
      </w:r>
    </w:p>
    <w:p w14:paraId="02C83FA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项目编号：</w:t>
      </w:r>
      <w:r>
        <w:rPr>
          <w:rFonts w:hint="eastAsia" w:ascii="宋体" w:hAnsi="宋体" w:cs="宋体"/>
          <w:b/>
          <w:bCs/>
          <w:sz w:val="32"/>
          <w:szCs w:val="40"/>
          <w:u w:val="single"/>
          <w:lang w:val="en-US" w:eastAsia="zh-CN"/>
        </w:rPr>
        <w:t>TZZB-HZ-2026128C</w:t>
      </w:r>
      <w:r>
        <w:rPr>
          <w:rFonts w:hint="eastAsia" w:ascii="宋体" w:hAnsi="宋体" w:eastAsia="宋体" w:cs="宋体"/>
          <w:b/>
          <w:bCs/>
          <w:sz w:val="32"/>
          <w:szCs w:val="40"/>
          <w:u w:val="singl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6"/>
        <w:rPr>
          <w:rFonts w:hint="eastAsia"/>
          <w:sz w:val="28"/>
          <w:szCs w:val="36"/>
          <w:u w:val="single"/>
          <w:lang w:val="en-US" w:eastAsia="zh-CN"/>
        </w:rPr>
      </w:pPr>
    </w:p>
    <w:p w14:paraId="5DF71900">
      <w:pPr>
        <w:rPr>
          <w:rFonts w:hint="eastAsia"/>
          <w:lang w:val="en-US" w:eastAsia="zh-CN"/>
        </w:rPr>
      </w:pPr>
    </w:p>
    <w:p w14:paraId="33E7A42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8"/>
          <w:szCs w:val="36"/>
          <w:u w:val="none"/>
          <w:lang w:val="en-US" w:eastAsia="zh-CN"/>
        </w:rPr>
      </w:pPr>
      <w:r>
        <w:rPr>
          <w:rFonts w:hint="eastAsia"/>
          <w:b/>
          <w:bCs/>
          <w:sz w:val="28"/>
          <w:szCs w:val="36"/>
          <w:u w:val="none"/>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6"/>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共建汉中市心肺康复研究中心实验室</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6"/>
        <w:rPr>
          <w:rFonts w:hint="eastAsia"/>
          <w:lang w:val="zh-CN"/>
        </w:rPr>
      </w:pPr>
    </w:p>
    <w:p w14:paraId="56E786F2">
      <w:pPr>
        <w:rPr>
          <w:rFonts w:hint="eastAsia"/>
          <w:lang w:val="zh-CN"/>
        </w:rPr>
      </w:pPr>
    </w:p>
    <w:p w14:paraId="3556D9A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bookmarkStart w:id="0" w:name="_Toc3074"/>
      <w:r>
        <w:rPr>
          <w:rFonts w:hint="eastAsia"/>
          <w:b/>
          <w:bCs/>
          <w:sz w:val="28"/>
          <w:szCs w:val="36"/>
          <w:u w:val="none"/>
          <w:lang w:val="en-US" w:eastAsia="zh-CN"/>
        </w:rPr>
        <w:t>4.供应商需提供《汉中市政府采购供应商资格承诺函》。（材料应清晰可辨并进行电子签章）</w:t>
      </w:r>
    </w:p>
    <w:p w14:paraId="115DCFB6">
      <w:pPr>
        <w:numPr>
          <w:ilvl w:val="0"/>
          <w:numId w:val="0"/>
        </w:num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10A8EAA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①财务状况报告：提供2024</w:t>
      </w:r>
      <w:r>
        <w:rPr>
          <w:rFonts w:hint="eastAsia" w:ascii="宋体" w:hAnsi="宋体" w:cs="宋体"/>
          <w:b w:val="0"/>
          <w:bCs w:val="0"/>
          <w:color w:val="auto"/>
          <w:sz w:val="32"/>
          <w:szCs w:val="32"/>
          <w:highlight w:val="none"/>
          <w:lang w:val="en-US" w:eastAsia="zh-CN"/>
        </w:rPr>
        <w:t>或2025</w:t>
      </w:r>
      <w:r>
        <w:rPr>
          <w:rFonts w:hint="eastAsia" w:ascii="宋体" w:hAnsi="宋体" w:eastAsia="宋体" w:cs="宋体"/>
          <w:b w:val="0"/>
          <w:bCs w:val="0"/>
          <w:color w:val="auto"/>
          <w:sz w:val="32"/>
          <w:szCs w:val="32"/>
          <w:highlight w:val="none"/>
          <w:lang w:val="en-US" w:eastAsia="zh-CN"/>
        </w:rPr>
        <w:t xml:space="preserve">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100980F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②社保缴纳证明：提供自2025年</w:t>
      </w:r>
      <w:r>
        <w:rPr>
          <w:rFonts w:hint="eastAsia" w:ascii="宋体" w:hAnsi="宋体" w:cs="宋体"/>
          <w:b w:val="0"/>
          <w:bCs w:val="0"/>
          <w:color w:val="auto"/>
          <w:sz w:val="32"/>
          <w:szCs w:val="32"/>
          <w:highlight w:val="none"/>
          <w:lang w:val="en-US" w:eastAsia="zh-CN"/>
        </w:rPr>
        <w:t>7</w:t>
      </w:r>
      <w:r>
        <w:rPr>
          <w:rFonts w:hint="eastAsia" w:ascii="宋体" w:hAnsi="宋体" w:eastAsia="宋体" w:cs="宋体"/>
          <w:b w:val="0"/>
          <w:bCs w:val="0"/>
          <w:color w:val="auto"/>
          <w:sz w:val="32"/>
          <w:szCs w:val="32"/>
          <w:highlight w:val="none"/>
          <w:lang w:val="en-US" w:eastAsia="zh-CN"/>
        </w:rPr>
        <w:t>月1日以来已缴存的任意1个月的社会保障资金缴存单据或社保机构开具的社会保险参保缴费情况证明；依法不需要缴纳社会保障资金的供应商应提供相关证明文件。（材料应清晰可辨并电子签章）</w:t>
      </w:r>
    </w:p>
    <w:p w14:paraId="3C4B2C9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 ③税收缴纳证明：提供自2025年</w:t>
      </w:r>
      <w:r>
        <w:rPr>
          <w:rFonts w:hint="eastAsia" w:ascii="宋体" w:hAnsi="宋体" w:cs="宋体"/>
          <w:b w:val="0"/>
          <w:bCs w:val="0"/>
          <w:color w:val="auto"/>
          <w:sz w:val="32"/>
          <w:szCs w:val="32"/>
          <w:highlight w:val="none"/>
          <w:lang w:val="en-US" w:eastAsia="zh-CN"/>
        </w:rPr>
        <w:t>7</w:t>
      </w:r>
      <w:r>
        <w:rPr>
          <w:rFonts w:hint="eastAsia" w:ascii="宋体" w:hAnsi="宋体" w:eastAsia="宋体" w:cs="宋体"/>
          <w:b w:val="0"/>
          <w:bCs w:val="0"/>
          <w:color w:val="auto"/>
          <w:sz w:val="32"/>
          <w:szCs w:val="32"/>
          <w:highlight w:val="none"/>
          <w:lang w:val="en-US" w:eastAsia="zh-CN"/>
        </w:rPr>
        <w:t xml:space="preserve">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611C567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④提供具有履行合同所必需的设备和专业技术能力的书面承诺。（格式内容自拟并电子签章） </w:t>
      </w:r>
    </w:p>
    <w:p w14:paraId="14825E6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32"/>
          <w:szCs w:val="32"/>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1B3CE09">
      <w:pPr>
        <w:keepNext w:val="0"/>
        <w:keepLines w:val="0"/>
        <w:widowControl/>
        <w:suppressLineNumbers w:val="0"/>
        <w:jc w:val="left"/>
        <w:rPr>
          <w:rFonts w:hint="eastAsia"/>
          <w:lang w:val="en-US" w:eastAsia="zh-CN"/>
        </w:rPr>
      </w:pPr>
      <w:r>
        <w:rPr>
          <w:rFonts w:hint="eastAsia" w:ascii="Calibri" w:hAnsi="Calibri" w:eastAsia="宋体" w:cs="Times New Roman"/>
          <w:b/>
          <w:bCs/>
          <w:kern w:val="2"/>
          <w:sz w:val="28"/>
          <w:szCs w:val="36"/>
          <w:lang w:val="en-US" w:eastAsia="zh-CN" w:bidi="ar-SA"/>
        </w:rPr>
        <w:t xml:space="preserve">5.供应商为经销商的应提供《医疗器械经营许可证》或《医疗器械经营备案凭证》（投标产品须在其经营范围内）和制造商的《医疗器械生产许可证》或《医疗器械生产备案凭证》（投标产品须在其生产范围内）；供应商为制造商的应提供《医疗器械经营许可证》或《医疗器械经营备案凭证》（投标产品须在其经营范围内）和《医疗器械生产许可证》（投标产品须在其生产范围内）。（材料应清晰可辨并进行电子签章） </w:t>
      </w:r>
    </w:p>
    <w:p w14:paraId="6FA40ABF">
      <w:pPr>
        <w:rPr>
          <w:rFonts w:hint="eastAsia"/>
          <w:lang w:val="en-US" w:eastAsia="zh-CN"/>
        </w:rPr>
      </w:pPr>
    </w:p>
    <w:p w14:paraId="7A411CEC">
      <w:pPr>
        <w:pStyle w:val="6"/>
        <w:rPr>
          <w:rFonts w:hint="eastAsia"/>
          <w:lang w:val="en-US" w:eastAsia="zh-CN"/>
        </w:rPr>
      </w:pPr>
      <w:bookmarkStart w:id="7" w:name="_GoBack"/>
      <w:bookmarkEnd w:id="7"/>
    </w:p>
    <w:p w14:paraId="65EDFC91">
      <w:pPr>
        <w:rPr>
          <w:rFonts w:hint="eastAsia"/>
          <w:lang w:val="en-US" w:eastAsia="zh-CN"/>
        </w:rPr>
      </w:pPr>
    </w:p>
    <w:p w14:paraId="580FBC63">
      <w:pPr>
        <w:pStyle w:val="6"/>
        <w:rPr>
          <w:rFonts w:hint="eastAsia"/>
          <w:lang w:val="en-US" w:eastAsia="zh-CN"/>
        </w:rPr>
      </w:pPr>
    </w:p>
    <w:p w14:paraId="52299B2D">
      <w:pPr>
        <w:rPr>
          <w:rFonts w:hint="eastAsia"/>
          <w:lang w:val="en-US" w:eastAsia="zh-CN"/>
        </w:rPr>
      </w:pPr>
    </w:p>
    <w:p w14:paraId="483BA625">
      <w:pPr>
        <w:pStyle w:val="6"/>
        <w:rPr>
          <w:rFonts w:hint="eastAsia"/>
          <w:lang w:val="en-US" w:eastAsia="zh-CN"/>
        </w:rPr>
      </w:pPr>
    </w:p>
    <w:p w14:paraId="3888B7B4">
      <w:pPr>
        <w:rPr>
          <w:rFonts w:hint="eastAsia"/>
          <w:lang w:val="en-US" w:eastAsia="zh-CN"/>
        </w:rPr>
      </w:pPr>
    </w:p>
    <w:p w14:paraId="3BA95F2E">
      <w:pPr>
        <w:pStyle w:val="6"/>
        <w:rPr>
          <w:rFonts w:hint="eastAsia"/>
          <w:lang w:val="en-US" w:eastAsia="zh-CN"/>
        </w:rPr>
      </w:pPr>
    </w:p>
    <w:p w14:paraId="128D640E">
      <w:pPr>
        <w:rPr>
          <w:rFonts w:hint="eastAsia"/>
          <w:lang w:val="en-US" w:eastAsia="zh-CN"/>
        </w:rPr>
      </w:pPr>
    </w:p>
    <w:p w14:paraId="768D1CD1">
      <w:pPr>
        <w:pStyle w:val="6"/>
        <w:rPr>
          <w:rFonts w:hint="eastAsia"/>
          <w:lang w:val="en-US" w:eastAsia="zh-CN"/>
        </w:rPr>
      </w:pPr>
    </w:p>
    <w:p w14:paraId="3C83F45E">
      <w:pPr>
        <w:rPr>
          <w:rFonts w:hint="eastAsia"/>
          <w:lang w:val="en-US" w:eastAsia="zh-CN"/>
        </w:rPr>
      </w:pPr>
    </w:p>
    <w:p w14:paraId="65C8A6BA">
      <w:pPr>
        <w:pStyle w:val="6"/>
        <w:rPr>
          <w:rFonts w:hint="eastAsia"/>
          <w:lang w:val="en-US" w:eastAsia="zh-CN"/>
        </w:rPr>
      </w:pPr>
    </w:p>
    <w:p w14:paraId="0C9A11DD">
      <w:pPr>
        <w:rPr>
          <w:rFonts w:hint="eastAsia"/>
          <w:lang w:val="en-US" w:eastAsia="zh-CN"/>
        </w:rPr>
      </w:pPr>
    </w:p>
    <w:p w14:paraId="1DD3A6D5">
      <w:pPr>
        <w:pStyle w:val="6"/>
        <w:rPr>
          <w:rFonts w:hint="eastAsia"/>
          <w:lang w:val="en-US" w:eastAsia="zh-CN"/>
        </w:rPr>
      </w:pPr>
    </w:p>
    <w:p w14:paraId="4F37020B">
      <w:pPr>
        <w:rPr>
          <w:rFonts w:hint="eastAsia"/>
          <w:lang w:val="en-US" w:eastAsia="zh-CN"/>
        </w:rPr>
      </w:pPr>
    </w:p>
    <w:p w14:paraId="10B7A939">
      <w:pPr>
        <w:pStyle w:val="6"/>
        <w:rPr>
          <w:rFonts w:hint="eastAsia"/>
          <w:lang w:val="en-US" w:eastAsia="zh-CN"/>
        </w:rPr>
      </w:pPr>
    </w:p>
    <w:p w14:paraId="513BA327">
      <w:pPr>
        <w:rPr>
          <w:rFonts w:hint="eastAsia"/>
          <w:lang w:val="en-US" w:eastAsia="zh-CN"/>
        </w:rPr>
      </w:pPr>
    </w:p>
    <w:p w14:paraId="68DB26BE">
      <w:pPr>
        <w:pStyle w:val="6"/>
        <w:rPr>
          <w:rFonts w:hint="eastAsia"/>
          <w:lang w:val="en-US" w:eastAsia="zh-CN"/>
        </w:rPr>
      </w:pPr>
    </w:p>
    <w:p w14:paraId="58041DFB">
      <w:pPr>
        <w:rPr>
          <w:rFonts w:hint="eastAsia"/>
          <w:lang w:val="en-US" w:eastAsia="zh-CN"/>
        </w:rPr>
      </w:pPr>
    </w:p>
    <w:p w14:paraId="5AB17C2E">
      <w:pPr>
        <w:pStyle w:val="6"/>
        <w:rPr>
          <w:rFonts w:hint="eastAsia"/>
          <w:lang w:val="en-US" w:eastAsia="zh-CN"/>
        </w:rPr>
      </w:pPr>
    </w:p>
    <w:p w14:paraId="06ECEF02">
      <w:pPr>
        <w:rPr>
          <w:rFonts w:hint="eastAsia"/>
          <w:lang w:val="en-US" w:eastAsia="zh-CN"/>
        </w:rPr>
      </w:pPr>
    </w:p>
    <w:p w14:paraId="2AD6C110">
      <w:pPr>
        <w:pStyle w:val="6"/>
        <w:rPr>
          <w:rFonts w:hint="eastAsia"/>
          <w:lang w:val="en-US" w:eastAsia="zh-CN"/>
        </w:rPr>
      </w:pPr>
    </w:p>
    <w:p w14:paraId="4D737DF7">
      <w:pPr>
        <w:rPr>
          <w:rFonts w:hint="eastAsia"/>
          <w:lang w:val="en-US" w:eastAsia="zh-CN"/>
        </w:rPr>
      </w:pPr>
    </w:p>
    <w:p w14:paraId="592DF46F">
      <w:pPr>
        <w:pStyle w:val="6"/>
        <w:rPr>
          <w:rFonts w:hint="eastAsia"/>
          <w:lang w:val="en-US" w:eastAsia="zh-CN"/>
        </w:rPr>
      </w:pPr>
    </w:p>
    <w:p w14:paraId="44907FEA">
      <w:pPr>
        <w:rPr>
          <w:rFonts w:hint="eastAsia"/>
          <w:lang w:val="en-US" w:eastAsia="zh-CN"/>
        </w:rPr>
      </w:pPr>
    </w:p>
    <w:p w14:paraId="691E76F5">
      <w:pPr>
        <w:pStyle w:val="6"/>
        <w:rPr>
          <w:rFonts w:hint="eastAsia"/>
          <w:lang w:val="en-US" w:eastAsia="zh-CN"/>
        </w:rPr>
      </w:pPr>
    </w:p>
    <w:p w14:paraId="700951C7">
      <w:pPr>
        <w:keepNext w:val="0"/>
        <w:keepLines w:val="0"/>
        <w:widowControl/>
        <w:suppressLineNumbers w:val="0"/>
        <w:jc w:val="left"/>
        <w:rPr>
          <w:rFonts w:hint="eastAsia" w:ascii="Calibri" w:hAnsi="Calibri" w:eastAsia="宋体" w:cs="Times New Roman"/>
          <w:b/>
          <w:bCs/>
          <w:kern w:val="2"/>
          <w:sz w:val="28"/>
          <w:szCs w:val="36"/>
          <w:lang w:val="en-US" w:eastAsia="zh-CN" w:bidi="ar-SA"/>
        </w:rPr>
      </w:pPr>
      <w:r>
        <w:rPr>
          <w:rFonts w:hint="eastAsia" w:ascii="Calibri" w:hAnsi="Calibri" w:eastAsia="宋体" w:cs="Times New Roman"/>
          <w:b/>
          <w:bCs/>
          <w:kern w:val="2"/>
          <w:sz w:val="28"/>
          <w:szCs w:val="36"/>
          <w:lang w:val="en-US" w:eastAsia="zh-CN" w:bidi="ar-SA"/>
        </w:rPr>
        <w:t xml:space="preserve">6.投标产品属于医疗设备管理的提供医疗器械注册证。（材料应清晰可辨并进行电子签章） </w:t>
      </w:r>
    </w:p>
    <w:p w14:paraId="4F2DB9DE">
      <w:pPr>
        <w:pStyle w:val="6"/>
        <w:rPr>
          <w:rFonts w:hint="eastAsia"/>
          <w:lang w:val="en-US" w:eastAsia="zh-CN"/>
        </w:rPr>
      </w:pPr>
    </w:p>
    <w:p w14:paraId="28EC99C8">
      <w:pPr>
        <w:rPr>
          <w:rFonts w:hint="eastAsia"/>
          <w:lang w:val="en-US" w:eastAsia="zh-CN"/>
        </w:rPr>
      </w:pPr>
    </w:p>
    <w:p w14:paraId="544B3C8A">
      <w:pPr>
        <w:pStyle w:val="6"/>
        <w:rPr>
          <w:rFonts w:hint="eastAsia"/>
          <w:lang w:val="en-US" w:eastAsia="zh-CN"/>
        </w:rPr>
      </w:pPr>
    </w:p>
    <w:p w14:paraId="0F556F00">
      <w:pPr>
        <w:rPr>
          <w:rFonts w:hint="eastAsia"/>
          <w:lang w:val="en-US" w:eastAsia="zh-CN"/>
        </w:rPr>
      </w:pPr>
    </w:p>
    <w:p w14:paraId="3D0CCC92">
      <w:pPr>
        <w:pStyle w:val="6"/>
        <w:rPr>
          <w:rFonts w:hint="eastAsia"/>
          <w:lang w:val="en-US" w:eastAsia="zh-CN"/>
        </w:rPr>
      </w:pPr>
    </w:p>
    <w:p w14:paraId="4EC87E82">
      <w:pPr>
        <w:rPr>
          <w:rFonts w:hint="eastAsia"/>
          <w:lang w:val="en-US" w:eastAsia="zh-CN"/>
        </w:rPr>
      </w:pPr>
    </w:p>
    <w:p w14:paraId="21E63BC6">
      <w:pPr>
        <w:pStyle w:val="2"/>
        <w:rPr>
          <w:rFonts w:hint="eastAsia"/>
          <w:lang w:val="en-US" w:eastAsia="zh-CN"/>
        </w:rPr>
      </w:pPr>
    </w:p>
    <w:p w14:paraId="6F3EFD3F">
      <w:pPr>
        <w:rPr>
          <w:rFonts w:hint="eastAsia"/>
          <w:lang w:val="en-US" w:eastAsia="zh-CN"/>
        </w:rPr>
      </w:pPr>
    </w:p>
    <w:p w14:paraId="694E720E">
      <w:pPr>
        <w:pStyle w:val="2"/>
        <w:rPr>
          <w:rFonts w:hint="eastAsia"/>
          <w:lang w:val="en-US" w:eastAsia="zh-CN"/>
        </w:rPr>
      </w:pPr>
    </w:p>
    <w:p w14:paraId="1FF86A54">
      <w:pPr>
        <w:rPr>
          <w:rFonts w:hint="eastAsia"/>
          <w:lang w:val="en-US" w:eastAsia="zh-CN"/>
        </w:rPr>
      </w:pPr>
    </w:p>
    <w:p w14:paraId="67CDF0EF">
      <w:pPr>
        <w:pStyle w:val="2"/>
        <w:rPr>
          <w:rFonts w:hint="eastAsia"/>
          <w:lang w:val="en-US" w:eastAsia="zh-CN"/>
        </w:rPr>
      </w:pPr>
    </w:p>
    <w:p w14:paraId="76E391C0">
      <w:pPr>
        <w:rPr>
          <w:rFonts w:hint="eastAsia"/>
          <w:lang w:val="en-US" w:eastAsia="zh-CN"/>
        </w:rPr>
      </w:pPr>
    </w:p>
    <w:p w14:paraId="08A81DA1">
      <w:pPr>
        <w:pStyle w:val="2"/>
        <w:rPr>
          <w:rFonts w:hint="eastAsia"/>
          <w:lang w:val="en-US" w:eastAsia="zh-CN"/>
        </w:rPr>
      </w:pPr>
    </w:p>
    <w:p w14:paraId="7E9DCDE2">
      <w:pPr>
        <w:rPr>
          <w:rFonts w:hint="eastAsia"/>
          <w:lang w:val="en-US" w:eastAsia="zh-CN"/>
        </w:rPr>
      </w:pPr>
    </w:p>
    <w:p w14:paraId="519C8256">
      <w:pPr>
        <w:pStyle w:val="2"/>
        <w:rPr>
          <w:rFonts w:hint="eastAsia"/>
          <w:lang w:val="en-US" w:eastAsia="zh-CN"/>
        </w:rPr>
      </w:pPr>
    </w:p>
    <w:p w14:paraId="5CD141AB">
      <w:pPr>
        <w:rPr>
          <w:rFonts w:hint="eastAsia"/>
          <w:lang w:val="en-US" w:eastAsia="zh-CN"/>
        </w:rPr>
      </w:pPr>
    </w:p>
    <w:p w14:paraId="5FD9DF95">
      <w:pPr>
        <w:pStyle w:val="2"/>
        <w:rPr>
          <w:rFonts w:hint="eastAsia"/>
          <w:lang w:val="en-US" w:eastAsia="zh-CN"/>
        </w:rPr>
      </w:pPr>
    </w:p>
    <w:p w14:paraId="63FB0C59">
      <w:pPr>
        <w:rPr>
          <w:rFonts w:hint="eastAsia"/>
          <w:lang w:val="en-US" w:eastAsia="zh-CN"/>
        </w:rPr>
      </w:pPr>
    </w:p>
    <w:p w14:paraId="3B03DDA8">
      <w:pPr>
        <w:pStyle w:val="2"/>
        <w:rPr>
          <w:rFonts w:hint="eastAsia"/>
          <w:lang w:val="en-US" w:eastAsia="zh-CN"/>
        </w:rPr>
      </w:pPr>
    </w:p>
    <w:p w14:paraId="09E030E8">
      <w:pPr>
        <w:rPr>
          <w:rFonts w:hint="eastAsia"/>
          <w:lang w:val="en-US" w:eastAsia="zh-CN"/>
        </w:rPr>
      </w:pPr>
    </w:p>
    <w:p w14:paraId="1B4EA75E">
      <w:pPr>
        <w:pStyle w:val="2"/>
        <w:rPr>
          <w:rFonts w:hint="eastAsia"/>
          <w:lang w:val="en-US" w:eastAsia="zh-CN"/>
        </w:rPr>
      </w:pPr>
    </w:p>
    <w:p w14:paraId="58756903">
      <w:pPr>
        <w:rPr>
          <w:rFonts w:hint="eastAsia"/>
          <w:lang w:val="en-US" w:eastAsia="zh-CN"/>
        </w:rPr>
      </w:pPr>
    </w:p>
    <w:p w14:paraId="319CA66C">
      <w:pPr>
        <w:pStyle w:val="2"/>
        <w:rPr>
          <w:rFonts w:hint="eastAsia"/>
          <w:lang w:val="en-US" w:eastAsia="zh-CN"/>
        </w:rPr>
      </w:pPr>
    </w:p>
    <w:p w14:paraId="55DE2733">
      <w:pPr>
        <w:rPr>
          <w:rFonts w:hint="eastAsia"/>
          <w:lang w:val="en-US" w:eastAsia="zh-CN"/>
        </w:rPr>
      </w:pPr>
    </w:p>
    <w:p w14:paraId="67BFA747">
      <w:pPr>
        <w:pStyle w:val="2"/>
        <w:rPr>
          <w:rFonts w:hint="eastAsia"/>
          <w:lang w:val="en-US" w:eastAsia="zh-CN"/>
        </w:rPr>
      </w:pPr>
    </w:p>
    <w:p w14:paraId="26A65F00">
      <w:pPr>
        <w:rPr>
          <w:rFonts w:hint="eastAsia"/>
          <w:lang w:val="en-US" w:eastAsia="zh-CN"/>
        </w:rPr>
      </w:pPr>
    </w:p>
    <w:p w14:paraId="332AC629">
      <w:pPr>
        <w:pStyle w:val="2"/>
        <w:rPr>
          <w:rFonts w:hint="eastAsia"/>
          <w:lang w:val="en-US" w:eastAsia="zh-CN"/>
        </w:rPr>
      </w:pPr>
    </w:p>
    <w:p w14:paraId="7954BEC7">
      <w:pPr>
        <w:rPr>
          <w:rFonts w:hint="eastAsia"/>
          <w:lang w:val="en-US" w:eastAsia="zh-CN"/>
        </w:rPr>
      </w:pPr>
    </w:p>
    <w:p w14:paraId="069BC046">
      <w:pPr>
        <w:pStyle w:val="2"/>
        <w:rPr>
          <w:rFonts w:hint="eastAsia"/>
          <w:lang w:val="en-US" w:eastAsia="zh-CN"/>
        </w:rPr>
      </w:pPr>
    </w:p>
    <w:p w14:paraId="7E33625A">
      <w:pPr>
        <w:rPr>
          <w:rFonts w:hint="eastAsia"/>
          <w:lang w:val="en-US" w:eastAsia="zh-CN"/>
        </w:rPr>
      </w:pPr>
    </w:p>
    <w:p w14:paraId="37EAF7FC">
      <w:pPr>
        <w:pStyle w:val="2"/>
        <w:rPr>
          <w:rFonts w:hint="eastAsia"/>
          <w:lang w:val="en-US" w:eastAsia="zh-CN"/>
        </w:rPr>
      </w:pPr>
    </w:p>
    <w:p w14:paraId="4F8D3540">
      <w:pPr>
        <w:rPr>
          <w:rFonts w:hint="eastAsia"/>
          <w:lang w:val="en-US" w:eastAsia="zh-CN"/>
        </w:rPr>
      </w:pPr>
    </w:p>
    <w:p w14:paraId="6EA96B9D">
      <w:pPr>
        <w:pStyle w:val="2"/>
        <w:rPr>
          <w:rFonts w:hint="eastAsia"/>
          <w:lang w:val="en-US" w:eastAsia="zh-CN"/>
        </w:rPr>
      </w:pPr>
    </w:p>
    <w:p w14:paraId="03FEDE25">
      <w:pPr>
        <w:rPr>
          <w:rFonts w:hint="eastAsia"/>
          <w:lang w:val="en-US" w:eastAsia="zh-CN"/>
        </w:rPr>
      </w:pPr>
    </w:p>
    <w:p w14:paraId="38023483">
      <w:pPr>
        <w:pStyle w:val="2"/>
        <w:rPr>
          <w:rFonts w:hint="eastAsia"/>
          <w:lang w:val="en-US" w:eastAsia="zh-CN"/>
        </w:rPr>
      </w:pPr>
    </w:p>
    <w:p w14:paraId="2E0F89F9">
      <w:pPr>
        <w:rPr>
          <w:rFonts w:hint="eastAsia"/>
          <w:lang w:val="en-US" w:eastAsia="zh-CN"/>
        </w:rPr>
      </w:pPr>
    </w:p>
    <w:p w14:paraId="34D8C07D">
      <w:pPr>
        <w:pStyle w:val="2"/>
        <w:rPr>
          <w:rFonts w:hint="eastAsia"/>
          <w:lang w:val="en-US" w:eastAsia="zh-CN"/>
        </w:rPr>
      </w:pPr>
    </w:p>
    <w:p w14:paraId="10E72B63">
      <w:pPr>
        <w:rPr>
          <w:rFonts w:hint="eastAsia"/>
          <w:lang w:val="en-US" w:eastAsia="zh-CN"/>
        </w:rPr>
      </w:pPr>
    </w:p>
    <w:p w14:paraId="28A8E58E">
      <w:pPr>
        <w:pStyle w:val="6"/>
        <w:rPr>
          <w:rFonts w:hint="eastAsia"/>
          <w:lang w:val="en-US" w:eastAsia="zh-CN"/>
        </w:rPr>
      </w:pPr>
    </w:p>
    <w:p w14:paraId="6DFBB28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Calibri" w:hAnsi="Calibri" w:eastAsia="宋体" w:cs="Times New Roman"/>
          <w:b/>
          <w:bCs/>
          <w:kern w:val="2"/>
          <w:sz w:val="28"/>
          <w:szCs w:val="36"/>
          <w:lang w:val="zh-CN" w:eastAsia="zh-CN" w:bidi="ar-SA"/>
        </w:rPr>
      </w:pPr>
      <w:r>
        <w:rPr>
          <w:rFonts w:hint="eastAsia" w:ascii="Calibri" w:hAnsi="Calibri" w:eastAsia="宋体" w:cs="Times New Roman"/>
          <w:b/>
          <w:bCs/>
          <w:kern w:val="2"/>
          <w:sz w:val="28"/>
          <w:szCs w:val="36"/>
          <w:lang w:val="zh-CN" w:eastAsia="zh-CN" w:bidi="ar-SA"/>
        </w:rPr>
        <w:t>7.</w:t>
      </w:r>
      <w:r>
        <w:rPr>
          <w:rFonts w:hint="eastAsia" w:ascii="Calibri" w:hAnsi="Calibri" w:eastAsia="宋体" w:cs="Times New Roman"/>
          <w:b/>
          <w:bCs/>
          <w:kern w:val="2"/>
          <w:sz w:val="28"/>
          <w:szCs w:val="36"/>
          <w:lang w:val="zh-CN" w:eastAsia="zh-CN" w:bidi="ar-SA"/>
        </w:rPr>
        <w:t>按照格式填写并进行电子签章。</w:t>
      </w:r>
    </w:p>
    <w:p w14:paraId="644A5463">
      <w:pPr>
        <w:bidi w:val="0"/>
        <w:jc w:val="center"/>
        <w:outlineLvl w:val="1"/>
        <w:rPr>
          <w:rFonts w:hint="eastAsia" w:cs="Times New Roman"/>
          <w:b/>
          <w:bCs/>
          <w:sz w:val="28"/>
          <w:szCs w:val="36"/>
          <w:u w:val="none"/>
          <w:lang w:val="zh-CN" w:eastAsia="zh-CN"/>
        </w:rPr>
      </w:pPr>
      <w:r>
        <w:rPr>
          <w:rFonts w:hint="eastAsia" w:cs="Times New Roman"/>
          <w:b/>
          <w:bCs/>
          <w:sz w:val="28"/>
          <w:szCs w:val="36"/>
          <w:u w:val="none"/>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6297_WPSOffice_Level2"/>
      <w:bookmarkStart w:id="2" w:name="_Toc10578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6"/>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6C7E8936">
      <w:pPr>
        <w:bidi w:val="0"/>
        <w:jc w:val="left"/>
        <w:outlineLvl w:val="1"/>
        <w:rPr>
          <w:rFonts w:hint="eastAsia" w:cs="Times New Roman"/>
          <w:b/>
          <w:bCs/>
          <w:sz w:val="28"/>
          <w:szCs w:val="36"/>
          <w:u w:val="none"/>
          <w:lang w:val="en-US" w:eastAsia="zh-CN"/>
        </w:rPr>
      </w:pPr>
      <w:r>
        <w:rPr>
          <w:rFonts w:hint="eastAsia" w:ascii="Calibri" w:hAnsi="Calibri" w:eastAsia="宋体" w:cs="Times New Roman"/>
          <w:b/>
          <w:bCs/>
          <w:kern w:val="2"/>
          <w:sz w:val="28"/>
          <w:szCs w:val="36"/>
          <w:lang w:val="en-US" w:eastAsia="zh-CN" w:bidi="ar-SA"/>
        </w:rPr>
        <w:t>8.本项目不接受联合体磋商，按照格式填写承诺书。（材料应清晰可辨并进行电子签章）</w:t>
      </w:r>
      <w:r>
        <w:rPr>
          <w:rFonts w:hint="eastAsia" w:cs="Times New Roman"/>
          <w:b/>
          <w:bCs/>
          <w:sz w:val="28"/>
          <w:szCs w:val="36"/>
          <w:u w:val="none"/>
          <w:lang w:val="en-US" w:eastAsia="zh-CN"/>
        </w:rPr>
        <w:t xml:space="preserve"> </w:t>
      </w:r>
    </w:p>
    <w:p w14:paraId="71BD3A20">
      <w:pPr>
        <w:bidi w:val="0"/>
        <w:jc w:val="center"/>
        <w:outlineLvl w:val="1"/>
        <w:rPr>
          <w:rFonts w:hint="eastAsia" w:ascii="宋体" w:hAnsi="宋体" w:eastAsia="宋体" w:cs="宋体"/>
          <w:b/>
          <w:bCs/>
          <w:color w:val="auto"/>
          <w:sz w:val="32"/>
          <w:szCs w:val="32"/>
          <w:lang w:val="zh-CN" w:eastAsia="zh-CN"/>
        </w:rPr>
      </w:pPr>
      <w:r>
        <w:rPr>
          <w:rFonts w:hint="eastAsia" w:cs="Times New Roman"/>
          <w:b/>
          <w:bCs/>
          <w:sz w:val="28"/>
          <w:szCs w:val="36"/>
          <w:u w:val="none"/>
          <w:lang w:val="en-US" w:eastAsia="zh-CN"/>
        </w:rPr>
        <w:t>非联合体磋商承诺书</w:t>
      </w:r>
      <w:r>
        <w:rPr>
          <w:rFonts w:hint="eastAsia" w:ascii="宋体" w:hAnsi="宋体" w:eastAsia="宋体" w:cs="宋体"/>
          <w:b/>
          <w:bCs/>
          <w:color w:val="auto"/>
          <w:sz w:val="32"/>
          <w:szCs w:val="32"/>
          <w:lang w:val="en-US" w:eastAsia="zh-CN"/>
        </w:rPr>
        <w:t>​</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cs="宋体"/>
          <w:color w:val="auto"/>
          <w:sz w:val="22"/>
          <w:szCs w:val="22"/>
          <w:lang w:val="en-US" w:eastAsia="zh-CN"/>
        </w:rPr>
        <w:t>：</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p w14:paraId="706A0974">
      <w:pPr>
        <w:rPr>
          <w:rFonts w:hint="default"/>
          <w:lang w:val="en-US" w:eastAsia="zh-CN"/>
        </w:rPr>
      </w:pPr>
    </w:p>
    <w:p w14:paraId="74ADF8AC">
      <w:pPr>
        <w:pStyle w:val="6"/>
        <w:ind w:left="0" w:leftChars="0" w:firstLine="0" w:firstLineChars="0"/>
        <w:rPr>
          <w:rFonts w:hint="default"/>
          <w:lang w:val="en-US" w:eastAsia="zh-CN"/>
        </w:rPr>
      </w:pPr>
    </w:p>
    <w:p w14:paraId="13621FB9">
      <w:pPr>
        <w:pStyle w:val="6"/>
        <w:ind w:left="0" w:leftChars="0" w:firstLine="0" w:firstLineChars="0"/>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DBC520C"/>
    <w:rsid w:val="103C4234"/>
    <w:rsid w:val="17C408ED"/>
    <w:rsid w:val="2D2A1768"/>
    <w:rsid w:val="2F7E75D4"/>
    <w:rsid w:val="32A95258"/>
    <w:rsid w:val="3DE96EFA"/>
    <w:rsid w:val="49796C2B"/>
    <w:rsid w:val="52F43F1F"/>
    <w:rsid w:val="551408A9"/>
    <w:rsid w:val="55990DAE"/>
    <w:rsid w:val="5A4F2B26"/>
    <w:rsid w:val="5B4532F6"/>
    <w:rsid w:val="5B4F4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Body Text Indent"/>
    <w:basedOn w:val="1"/>
    <w:next w:val="5"/>
    <w:qFormat/>
    <w:uiPriority w:val="0"/>
    <w:pPr>
      <w:spacing w:after="120"/>
      <w:ind w:left="420" w:leftChars="200"/>
    </w:pPr>
    <w:rPr>
      <w:b/>
      <w:color w:val="000000"/>
      <w:kern w:val="0"/>
      <w:sz w:val="24"/>
      <w:szCs w:val="24"/>
    </w:rPr>
  </w:style>
  <w:style w:type="paragraph" w:styleId="5">
    <w:name w:val="envelope return"/>
    <w:basedOn w:val="1"/>
    <w:qFormat/>
    <w:uiPriority w:val="0"/>
    <w:pPr>
      <w:snapToGrid w:val="0"/>
    </w:pPr>
    <w:rPr>
      <w:rFonts w:ascii="Arial" w:hAnsi="Arial"/>
    </w:rPr>
  </w:style>
  <w:style w:type="paragraph" w:styleId="6">
    <w:name w:val="Body Text First Indent 2"/>
    <w:basedOn w:val="4"/>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1652</Words>
  <Characters>1780</Characters>
  <Lines>0</Lines>
  <Paragraphs>0</Paragraphs>
  <TotalTime>6</TotalTime>
  <ScaleCrop>false</ScaleCrop>
  <LinksUpToDate>false</LinksUpToDate>
  <CharactersWithSpaces>2215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2026-06-11T04:50:45Z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