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版本号：KCZC-2026-02920260722002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溢水镇VF低温香菇、红薯脆片深加工项目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KCZC-2026-029</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溢水镇VF低温香菇、红薯脆片深加工项目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溢水镇VF低温香菇、红薯脆片深加工项目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新建1080平方米的深加工厂房一座，发展香菇、红薯的深加工产品。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采购包1（溢水镇VF低温香菇、红薯脆片深加工项目）：属于专门面向中小企业采购。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代表：法定代表人亲自参与磋商的，需出具法定代表人身份证明及身份证复印件，并与营业执照上信息一致；法定代表人委托授权代表参与磋商的，需出具法定代表人授权书以及授权代表的身份证复印件。</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6、不接受联合体投标：本项目不接受联合体磋商。（供应商提供非联合体磋商承诺函）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15091791305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庞静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968,752.55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溢水镇VF低温香菇、红薯脆片深加工项目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标的名称：溢水镇VF低温香菇、红薯脆片深加工项目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供应商需提供施工全过程技术指导服务，及时解决施工过程中出现的技术难题，配合采购人及相关部门开展技术核查、现场督导等工作；2. 按照相关规范要求，完成施工过程中的技术资料编制、整理、归档工作，确保技术资料完整、规范、可追溯；3. 提供项目竣工验收所需的全部技术支持，配合完成验收相关的技术说明、数据核对等工作；4. 严格遵守国家及行业关于本项目相关技术服务的其他规定，满足采购人提出的合理技术服务需求。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本项目不接受联合体磋商。（供应商提供非联合体磋商承诺函）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施工总体方案.docx 已标价工程量清单 磋商保证金.docx 中小企业声明函 服务承诺.docx 技术服务合同条款及其他商务要求应答表 质量保证措施.docx 施工进度计划及保证措施.docx 安全施工措施.docx 响应文件封面 文明施工及环境保护组织措施.docx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施工总体方案.docx 已标价工程量清单 磋商保证金.docx 中小企业声明函 服务承诺.docx 技术服务合同条款及其他商务要求应答表 质量保证措施.docx 施工进度计划及保证措施.docx 安全施工措施.docx 响应文件封面 文明施工及环境保护组织措施.docx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不存在法律法规及采购文件规定的其他无效响应情形。</w:t>
            </w:r>
          </w:p>
        </w:tc>
        <w:tc>
          <w:tcPr>
            <w:tcW w:type="dxa" w:w="1661"/>
          </w:tcPr>
          <w:p>
            <w:pPr>
              <w:pStyle w:val="null3"/>
            </w:pPr>
            <w:r>
              <w:rPr>
                <w:rFonts w:ascii="仿宋_GB2312" w:hAnsi="仿宋_GB2312" w:cs="仿宋_GB2312" w:eastAsia="仿宋_GB2312"/>
              </w:rPr>
              <w:t>施工总体方案.docx 已标价工程量清单 磋商保证金.docx 中小企业声明函 服务承诺.docx 技术服务合同条款及其他商务要求应答表 质量保证措施.docx 施工进度计划及保证措施.docx 安全施工措施.docx 响应文件封面 文明施工及环境保护组织措施.docx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供应商针对本项目编制施工总体方案：包括但不限于①项目总体概况表述；②施工准备：技术准备、材料准备、机械准备、机具准备、劳动力准备等； ③施工总体思路；④施工次序；⑤施工方法（工艺）；⑥工程重难点及解决措施。 满分12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供应商针对本项目的实际情况，编制完善的施工进度计划，内容包含但不限于：①施工进度目标及重要节点安排；②施工进度网络图或施工进度表；③进度计划保证措施。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供应商应针对本项目编制编制完善的质量保证措施，内容包含但不限于：①质量管理工作流程；②工程质量控制体系；③各施工阶段质量管理措施。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施工进度计划及保证措施.docx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供应商应针对本项目编制供应商针对本项目编制完整的安全施工措施，内容包含但不限于： ①安全生产管理制度； ②安全施工保证措施； ③安全应急预案； ④安全生产教育。 满分8 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特点提供切实可行的承诺：①保修范围及保修期限；②保修措施；③高温季节施工人员劳动保护及防暑降温措施的承诺。二、赋分标准：每提供一项承诺得3分，满分9分。未提供此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具有工程类初级职称，得1.5分。（响应文件内附职称证复印件并加盖供应商公章。）2.项目所配备施工员、质检员、安全员、材料员、资料员具有相关岗位证书（或职业资格），全部满足得10分，每缺少一人或相应人员无证书证件扣 2 分，扣完为止。（响应文件应提供相关人员岗位证书或职业资格证作为佐证材料并加盖公章）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项目经理业绩要求</w:t>
            </w:r>
          </w:p>
        </w:tc>
        <w:tc>
          <w:tcPr>
            <w:tcW w:type="dxa" w:w="2492"/>
          </w:tcPr>
          <w:p>
            <w:pPr>
              <w:pStyle w:val="null3"/>
            </w:pPr>
            <w:r>
              <w:rPr>
                <w:rFonts w:ascii="仿宋_GB2312" w:hAnsi="仿宋_GB2312" w:cs="仿宋_GB2312" w:eastAsia="仿宋_GB2312"/>
              </w:rPr>
              <w:t>项目经理2023 年 1 月 1 日起（以竣工验收时间为准）至本项目递交截止时间止担任过一项类似业绩的项目经理得1.5分，最高3分。（企业业绩和项目经理可以共用）评审依据：以供应商提供的中标通知书或施工合同复印件为准。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 2023 年 1 月 1 日起（以竣工验收时间为准）至本项目递交截止时间止类似工程业绩，每有 1 项得2.5 分，最多得5分。 评审依据：以供应商提供的中标通知书或施工合同复印件为准。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详见附件：施工总体方案.docx</w:t>
      </w:r>
    </w:p>
    <w:p>
      <w:pPr>
        <w:pStyle w:val="null3"/>
        <w:ind w:firstLine="960"/>
      </w:pPr>
      <w:r>
        <w:rPr>
          <w:rFonts w:ascii="仿宋_GB2312" w:hAnsi="仿宋_GB2312" w:cs="仿宋_GB2312" w:eastAsia="仿宋_GB2312"/>
        </w:rPr>
        <w:t>详见附件：施工进度计划及保证措施.docx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详见附件：文明施工及环境保护组织措施.docx</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