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7B491">
      <w:pPr>
        <w:ind w:firstLine="723" w:firstLineChars="200"/>
        <w:jc w:val="center"/>
        <w:rPr>
          <w:rFonts w:hint="eastAsia" w:ascii="宋体" w:hAnsi="宋体" w:eastAsia="宋体" w:cs="宋体"/>
          <w:b/>
          <w:color w:val="FF0000"/>
          <w:sz w:val="24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711F587B">
      <w:pPr>
        <w:ind w:firstLine="482" w:firstLineChars="200"/>
        <w:rPr>
          <w:b/>
          <w:sz w:val="36"/>
        </w:rPr>
      </w:pPr>
      <w:r>
        <w:rPr>
          <w:rFonts w:hint="eastAsia" w:ascii="宋体" w:hAnsi="宋体" w:eastAsia="宋体" w:cs="宋体"/>
          <w:b/>
          <w:color w:val="FF0000"/>
          <w:sz w:val="24"/>
        </w:rPr>
        <w:t xml:space="preserve"> </w:t>
      </w:r>
      <w:r>
        <w:rPr>
          <w:rFonts w:hint="eastAsia"/>
          <w:b/>
          <w:sz w:val="36"/>
        </w:rPr>
        <w:t>（参考，最终以双方签订的正式合同为准）</w:t>
      </w:r>
    </w:p>
    <w:p w14:paraId="2033559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一、合同内容及金额：即</w:t>
      </w:r>
      <w:r>
        <w:rPr>
          <w:rFonts w:hint="eastAsia" w:ascii="宋体" w:hAnsi="宋体"/>
          <w:lang w:eastAsia="zh-CN"/>
        </w:rPr>
        <w:t>中标人</w:t>
      </w:r>
      <w:r>
        <w:rPr>
          <w:rFonts w:hint="eastAsia" w:ascii="宋体" w:hAnsi="宋体"/>
        </w:rPr>
        <w:t>的响应内容及其</w:t>
      </w:r>
      <w:r>
        <w:rPr>
          <w:rFonts w:hint="eastAsia" w:ascii="宋体" w:hAnsi="宋体"/>
          <w:lang w:val="en-US" w:eastAsia="zh-CN"/>
        </w:rPr>
        <w:t>中标</w:t>
      </w:r>
      <w:r>
        <w:rPr>
          <w:rFonts w:hint="eastAsia" w:ascii="宋体" w:hAnsi="宋体"/>
        </w:rPr>
        <w:t>总金额。</w:t>
      </w:r>
    </w:p>
    <w:p w14:paraId="058837C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二、知识产权：即</w:t>
      </w:r>
      <w:r>
        <w:rPr>
          <w:rFonts w:hint="eastAsia" w:ascii="宋体" w:hAnsi="宋体"/>
          <w:lang w:eastAsia="zh-CN"/>
        </w:rPr>
        <w:t>中标人</w:t>
      </w:r>
      <w:r>
        <w:rPr>
          <w:rFonts w:hint="eastAsia" w:ascii="宋体" w:hAnsi="宋体"/>
        </w:rPr>
        <w:t>应保证采购人在使用</w:t>
      </w:r>
      <w:r>
        <w:rPr>
          <w:rFonts w:hint="eastAsia" w:ascii="宋体" w:hAnsi="宋体"/>
          <w:lang w:val="en-US" w:eastAsia="zh-CN"/>
        </w:rPr>
        <w:t>中标</w:t>
      </w:r>
      <w:r>
        <w:rPr>
          <w:rFonts w:hint="eastAsia" w:ascii="宋体" w:hAnsi="宋体"/>
        </w:rPr>
        <w:t>服务时，不承担任何涉及知识产权法律诉讼的责任。</w:t>
      </w:r>
    </w:p>
    <w:p w14:paraId="433BC4C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三、服务期：</w:t>
      </w:r>
      <w:r>
        <w:rPr>
          <w:rFonts w:hint="eastAsia" w:ascii="宋体" w:hAnsi="宋体"/>
          <w:kern w:val="0"/>
          <w:shd w:val="clear" w:color="auto" w:fill="FFFFFF"/>
        </w:rPr>
        <w:t>文件</w:t>
      </w:r>
      <w:r>
        <w:rPr>
          <w:rFonts w:ascii="宋体" w:hAnsi="宋体"/>
          <w:kern w:val="0"/>
          <w:shd w:val="clear" w:color="auto" w:fill="FFFFFF"/>
        </w:rPr>
        <w:t>要求时间</w:t>
      </w:r>
    </w:p>
    <w:p w14:paraId="38D97E1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  <w:lang w:eastAsia="zh-CN"/>
        </w:rPr>
        <w:t>中标人</w:t>
      </w:r>
      <w:r>
        <w:rPr>
          <w:rFonts w:hint="eastAsia" w:ascii="宋体" w:hAnsi="宋体"/>
        </w:rPr>
        <w:t>未征得采购人同意和谅解而单方面延迟服务期，将按违约终止合同。</w:t>
      </w:r>
    </w:p>
    <w:p w14:paraId="4B021EF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  <w:lang w:eastAsia="zh-CN"/>
        </w:rPr>
        <w:t>中标人</w:t>
      </w:r>
      <w:r>
        <w:rPr>
          <w:rFonts w:hint="eastAsia" w:ascii="宋体" w:hAnsi="宋体"/>
        </w:rPr>
        <w:t>遇到可能妨碍提供服务的情况，应当及时以书面形式通知采购人，说明原由、拖延的期限等；采购人、采购代理机构在收到通知后，尽快进行情况评估并确定是否通过修改合同，酌情延长服务期限或者通过协商加收误期赔偿金。</w:t>
      </w:r>
    </w:p>
    <w:p w14:paraId="7C5908E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四、项目实施地点：采购人指定地点</w:t>
      </w:r>
    </w:p>
    <w:p w14:paraId="764A169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五、结算方式：</w:t>
      </w:r>
    </w:p>
    <w:p w14:paraId="6BA7BA12">
      <w:pPr>
        <w:ind w:firstLine="420" w:firstLineChars="200"/>
        <w:rPr>
          <w:rFonts w:hint="eastAsia" w:ascii="宋体" w:hAnsi="宋体" w:eastAsiaTheme="minorEastAsia"/>
          <w:lang w:eastAsia="zh-CN"/>
        </w:rPr>
      </w:pPr>
      <w:r>
        <w:rPr>
          <w:rFonts w:hint="eastAsia" w:ascii="宋体" w:hAnsi="宋体"/>
        </w:rPr>
        <w:t>详见第三章支付方式</w:t>
      </w:r>
      <w:r>
        <w:rPr>
          <w:rFonts w:hint="eastAsia" w:ascii="宋体" w:hAnsi="宋体"/>
          <w:lang w:eastAsia="zh-CN"/>
        </w:rPr>
        <w:t>。</w:t>
      </w:r>
    </w:p>
    <w:p w14:paraId="24E24DD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六、服务质量</w:t>
      </w:r>
    </w:p>
    <w:p w14:paraId="4FE8A46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1、在服务期限内，如果发现任何一项不符，采购人应在最短时间内，以书面形式向</w:t>
      </w:r>
      <w:r>
        <w:rPr>
          <w:rFonts w:hint="eastAsia" w:ascii="宋体" w:hAnsi="宋体"/>
          <w:lang w:eastAsia="zh-CN"/>
        </w:rPr>
        <w:t>中标人</w:t>
      </w:r>
      <w:r>
        <w:rPr>
          <w:rFonts w:hint="eastAsia" w:ascii="宋体" w:hAnsi="宋体"/>
        </w:rPr>
        <w:t>提出索赔。同时通告采购代理机构。</w:t>
      </w:r>
    </w:p>
    <w:p w14:paraId="0637CC5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2、服务期限内，项目所产生的费用均由</w:t>
      </w:r>
      <w:r>
        <w:rPr>
          <w:rFonts w:hint="eastAsia" w:ascii="宋体" w:hAnsi="宋体"/>
          <w:lang w:eastAsia="zh-CN"/>
        </w:rPr>
        <w:t>中标人</w:t>
      </w:r>
      <w:r>
        <w:rPr>
          <w:rFonts w:hint="eastAsia" w:ascii="宋体" w:hAnsi="宋体"/>
        </w:rPr>
        <w:t>承担。</w:t>
      </w:r>
    </w:p>
    <w:p w14:paraId="25AC84B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七、采购项目执行内容需要调整时，经采购人同意后，可以对相应的内容进行调整，并协商确定价格差额计算方法和负担办法。</w:t>
      </w:r>
    </w:p>
    <w:p w14:paraId="475836B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八、合同争议的解决：合同执行中发生争议的，当事人双方应协商解决，协商达不成一致时，可向人民法院提请诉讼。</w:t>
      </w:r>
    </w:p>
    <w:p w14:paraId="6C21ED7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九、在发生不可抗力情况下的应对措施和解决办法。</w:t>
      </w:r>
    </w:p>
    <w:p w14:paraId="24F2ABA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十、合同一经签订，不得擅自变更、中止或者终止合同。对确需变更、调整或者中止、终止合同的，应按规定履行相应的手续</w:t>
      </w:r>
      <w:r>
        <w:rPr>
          <w:rFonts w:hint="eastAsia" w:ascii="宋体" w:hAnsi="宋体"/>
          <w:lang w:eastAsia="zh-CN"/>
        </w:rPr>
        <w:t>，乙方不得进行债权转移</w:t>
      </w:r>
      <w:r>
        <w:rPr>
          <w:rFonts w:hint="eastAsia" w:ascii="宋体" w:hAnsi="宋体"/>
        </w:rPr>
        <w:t>。</w:t>
      </w:r>
    </w:p>
    <w:p w14:paraId="4EBF444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十一、违约责任：依据《中华人民共和国民法典》、《中华人民共和国政府采购法》的相关条款和本合同约定，</w:t>
      </w:r>
      <w:r>
        <w:rPr>
          <w:rFonts w:hint="eastAsia" w:ascii="宋体" w:hAnsi="宋体"/>
          <w:lang w:eastAsia="zh-CN"/>
        </w:rPr>
        <w:t>中标人</w:t>
      </w:r>
      <w:r>
        <w:rPr>
          <w:rFonts w:hint="eastAsia" w:ascii="宋体" w:hAnsi="宋体"/>
        </w:rPr>
        <w:t>未全面履行合同义务或者发生违约，采购人会同采购代理机构有权终止合同，依法向</w:t>
      </w:r>
      <w:r>
        <w:rPr>
          <w:rFonts w:hint="eastAsia" w:ascii="宋体" w:hAnsi="宋体"/>
          <w:lang w:eastAsia="zh-CN"/>
        </w:rPr>
        <w:t>中标人</w:t>
      </w:r>
      <w:r>
        <w:rPr>
          <w:rFonts w:hint="eastAsia" w:ascii="宋体" w:hAnsi="宋体"/>
        </w:rPr>
        <w:t>进行经济索赔，并报请采购监督管理机关进行相应的行政处罚。采购人违约的，应当赔偿给</w:t>
      </w:r>
      <w:r>
        <w:rPr>
          <w:rFonts w:hint="eastAsia" w:ascii="宋体" w:hAnsi="宋体"/>
          <w:lang w:eastAsia="zh-CN"/>
        </w:rPr>
        <w:t>中</w:t>
      </w:r>
      <w:bookmarkStart w:id="0" w:name="_GoBack"/>
      <w:bookmarkEnd w:id="0"/>
      <w:r>
        <w:rPr>
          <w:rFonts w:hint="eastAsia" w:ascii="宋体" w:hAnsi="宋体"/>
          <w:lang w:eastAsia="zh-CN"/>
        </w:rPr>
        <w:t>标人</w:t>
      </w:r>
      <w:r>
        <w:rPr>
          <w:rFonts w:hint="eastAsia" w:ascii="宋体" w:hAnsi="宋体"/>
        </w:rPr>
        <w:t>造成的经济损失。</w:t>
      </w:r>
    </w:p>
    <w:p w14:paraId="723C026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十二、本合同一式陆份，甲方贰份、乙方贰份、采购代理机构和政府采购管理部门各执壹份。本合同经双方签字盖章后生效，合同执行完毕即终止，但合同的服务承诺则长期有效。</w:t>
      </w:r>
    </w:p>
    <w:p w14:paraId="08E2264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十三、其它</w:t>
      </w:r>
    </w:p>
    <w:p w14:paraId="60446DA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1.本合同所有附件、采购文件、</w:t>
      </w:r>
      <w:r>
        <w:rPr>
          <w:rFonts w:hint="eastAsia" w:ascii="宋体" w:hAnsi="宋体"/>
          <w:lang w:val="en-US" w:eastAsia="zh-CN"/>
        </w:rPr>
        <w:t>投标</w:t>
      </w:r>
      <w:r>
        <w:rPr>
          <w:rFonts w:hint="eastAsia" w:ascii="宋体" w:hAnsi="宋体"/>
        </w:rPr>
        <w:t>文件、中标通知书均为合同的有效组成部分，与本合同具有同等法律效力。</w:t>
      </w:r>
    </w:p>
    <w:p w14:paraId="2740DCDD">
      <w:pPr>
        <w:ind w:firstLine="420" w:firstLineChars="200"/>
        <w:rPr>
          <w:rFonts w:ascii="宋体" w:hAnsi="宋体" w:eastAsia="仿宋_GB2312"/>
        </w:rPr>
      </w:pPr>
      <w:r>
        <w:rPr>
          <w:rFonts w:hint="eastAsia" w:ascii="宋体" w:hAnsi="宋体"/>
        </w:rPr>
        <w:t>2.除甲方事先书面同意外,乙方不得部分或全部转让其应履行的本合同项下的义务。</w:t>
      </w:r>
    </w:p>
    <w:tbl>
      <w:tblPr>
        <w:tblStyle w:val="2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24F0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41D82">
            <w:pPr>
              <w:jc w:val="left"/>
              <w:rPr>
                <w:rFonts w:ascii="宋体" w:hAnsi="宋体" w:eastAsia="仿宋_GB2312"/>
              </w:rPr>
            </w:pPr>
            <w:r>
              <w:rPr>
                <w:rFonts w:hint="eastAsia" w:ascii="宋体" w:hAnsi="宋体"/>
              </w:rPr>
              <w:t>甲  方：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4318F">
            <w:pPr>
              <w:jc w:val="left"/>
              <w:rPr>
                <w:rFonts w:ascii="宋体" w:hAnsi="宋体" w:eastAsia="仿宋_GB2312"/>
              </w:rPr>
            </w:pPr>
            <w:r>
              <w:rPr>
                <w:rFonts w:hint="eastAsia" w:ascii="宋体" w:hAnsi="宋体"/>
              </w:rPr>
              <w:t>乙  方：</w:t>
            </w:r>
          </w:p>
        </w:tc>
      </w:tr>
      <w:tr w14:paraId="21023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11D3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5862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中标人</w:t>
            </w:r>
            <w:r>
              <w:rPr>
                <w:rFonts w:hint="eastAsia" w:ascii="宋体" w:hAnsi="宋体"/>
              </w:rPr>
              <w:t>全称</w:t>
            </w:r>
          </w:p>
          <w:p w14:paraId="626002F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（盖章）</w:t>
            </w:r>
          </w:p>
        </w:tc>
      </w:tr>
      <w:tr w14:paraId="620F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92D74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8F7A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地址：</w:t>
            </w:r>
          </w:p>
        </w:tc>
      </w:tr>
      <w:tr w14:paraId="37AF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2765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D3F1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邮编：</w:t>
            </w:r>
          </w:p>
        </w:tc>
      </w:tr>
      <w:tr w14:paraId="35BEF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D81445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法定代表人或被授权代表：（签字）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3EE61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法定代表人或被授权代表：（签字）</w:t>
            </w:r>
          </w:p>
        </w:tc>
      </w:tr>
      <w:tr w14:paraId="20C77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B2A5E">
            <w:pPr>
              <w:jc w:val="left"/>
              <w:rPr>
                <w:rFonts w:ascii="宋体" w:hAnsi="宋体" w:eastAsia="仿宋_GB2312"/>
              </w:rPr>
            </w:pPr>
            <w:r>
              <w:rPr>
                <w:rFonts w:hint="eastAsia" w:ascii="宋体" w:hAnsi="宋体"/>
              </w:rPr>
              <w:t>经办人：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C49C4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经办人：</w:t>
            </w:r>
          </w:p>
        </w:tc>
      </w:tr>
      <w:tr w14:paraId="4F4CA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AEC2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3517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电话：</w:t>
            </w:r>
          </w:p>
        </w:tc>
      </w:tr>
      <w:tr w14:paraId="5A36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FA5FD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55035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传真：</w:t>
            </w:r>
          </w:p>
        </w:tc>
      </w:tr>
      <w:tr w14:paraId="5C039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9EB3">
            <w:pPr>
              <w:jc w:val="left"/>
              <w:rPr>
                <w:rFonts w:ascii="宋体" w:hAnsi="宋体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7B3B4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开户银行：</w:t>
            </w:r>
          </w:p>
        </w:tc>
      </w:tr>
      <w:tr w14:paraId="54C1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AA7D">
            <w:pPr>
              <w:jc w:val="left"/>
              <w:rPr>
                <w:rFonts w:ascii="宋体" w:hAnsi="宋体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395B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账号:</w:t>
            </w:r>
          </w:p>
        </w:tc>
      </w:tr>
      <w:tr w14:paraId="67727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1CC9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FBF2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日期：  年   月   日</w:t>
            </w:r>
          </w:p>
        </w:tc>
      </w:tr>
    </w:tbl>
    <w:p w14:paraId="115122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B6A04"/>
    <w:rsid w:val="715B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2026-06-02T07:42:00Z</dcterms:created>
  <dc:creator>-7</dc:creator>
  <cp:lastModifiedBy>-7</cp:lastModifiedBy>
  <dcterms:modified xsi:type="dcterms:W3CDTF">2026-06-02T07:46:07Z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7E623BD6481B44019DF373234E4958A7_11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