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版本号：YYZFCG竞争性磋商（2026）22号20260424001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大墩梁苗圃管理站维修工程项目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YYZFCG竞争性磋商（2026）22号</w:t>
      </w:r>
      <w:r>
        <w:br/>
      </w:r>
      <w:r>
        <w:br/>
      </w:r>
      <w:r>
        <w:br/>
      </w:r>
    </w:p>
    <w:p>
      <w:pPr>
        <w:pStyle w:val="null3"/>
        <w:jc w:val="center"/>
        <w:outlineLvl w:val="2"/>
      </w:pPr>
      <w:r>
        <w:rPr>
          <w:rFonts w:ascii="仿宋_GB2312" w:hAnsi="仿宋_GB2312" w:cs="仿宋_GB2312" w:eastAsia="仿宋_GB2312"/>
          <w:sz w:val="28"/>
          <w:b/>
        </w:rPr>
        <w:t>榆阳区林草生态修复中心</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榆阳区林草生态修复中心</w:t>
      </w:r>
      <w:r>
        <w:rPr>
          <w:rFonts w:ascii="仿宋_GB2312" w:hAnsi="仿宋_GB2312" w:cs="仿宋_GB2312" w:eastAsia="仿宋_GB2312"/>
        </w:rPr>
        <w:t>委托，拟对</w:t>
      </w:r>
      <w:r>
        <w:rPr>
          <w:rFonts w:ascii="仿宋_GB2312" w:hAnsi="仿宋_GB2312" w:cs="仿宋_GB2312" w:eastAsia="仿宋_GB2312"/>
        </w:rPr>
        <w:t>大墩梁苗圃管理站维修工程项目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YYZFCG竞争性磋商（2026）22号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大墩梁苗圃管理站维修工程项目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大墩梁苗圃管理站维修工程项目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采购包1（大墩梁苗圃管理站维修工程项目）：属于专门面向小微企业采购。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1、有效的主体资格：营业执照等主体资格证明文件。</w:t>
      </w:r>
    </w:p>
    <w:p>
      <w:pPr>
        <w:pStyle w:val="null3"/>
      </w:pPr>
      <w:r>
        <w:rPr>
          <w:rFonts w:ascii="仿宋_GB2312" w:hAnsi="仿宋_GB2312" w:cs="仿宋_GB2312" w:eastAsia="仿宋_GB2312"/>
        </w:rPr>
        <w:t>2、合法授权：法定代表人参加磋商的，提供《法定代表人（单位负责人）身份证明》；法定代表人授权他人参加磋商的，提供《法定代表人授权委托书》，格式自拟。</w:t>
      </w:r>
    </w:p>
    <w:p>
      <w:pPr>
        <w:pStyle w:val="null3"/>
      </w:pPr>
      <w:r>
        <w:rPr>
          <w:rFonts w:ascii="仿宋_GB2312" w:hAnsi="仿宋_GB2312" w:cs="仿宋_GB2312" w:eastAsia="仿宋_GB2312"/>
        </w:rPr>
        <w:t>3、工程专项资质：具备建筑工程施工总承包三级及以上资质,具备有效的安全生产许可证；并在人员、设备、资金等方面具备相应的施工能力。其中，磋商人拟派项目负责人具备建筑工程二级注册建造师及以上执业资格，应为本公司的在职人员，具备有效的安全生产考核合格证书（建安B证），未担任其他在建工程项目的项目经理且无不良记录（提供承诺）。</w:t>
      </w:r>
    </w:p>
    <w:p>
      <w:pPr>
        <w:pStyle w:val="null3"/>
      </w:pPr>
      <w:r>
        <w:rPr>
          <w:rFonts w:ascii="仿宋_GB2312" w:hAnsi="仿宋_GB2312" w:cs="仿宋_GB2312" w:eastAsia="仿宋_GB2312"/>
        </w:rPr>
        <w:t>4、信用：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榆阳区林草生态修复中心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陕西省榆林市榆阳区建榆路36号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榆阳区林草生态修复中心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0912-8106682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陕西省榆林市榆阳区榆林大道166号榆阳区政务服务中心三楼325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榆阳区林草生态修复中心</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榆阳区林草生态修复中心</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榆阳区林草生态修复中心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联系人：李老师</w:t>
      </w:r>
    </w:p>
    <w:p>
      <w:pPr>
        <w:pStyle w:val="null3"/>
      </w:pPr>
      <w:r>
        <w:rPr>
          <w:rFonts w:ascii="仿宋_GB2312" w:hAnsi="仿宋_GB2312" w:cs="仿宋_GB2312" w:eastAsia="仿宋_GB2312"/>
        </w:rPr>
        <w:t>联系电话：0912-3518917</w:t>
      </w:r>
    </w:p>
    <w:p>
      <w:pPr>
        <w:pStyle w:val="null3"/>
      </w:pPr>
      <w:r>
        <w:rPr>
          <w:rFonts w:ascii="仿宋_GB2312" w:hAnsi="仿宋_GB2312" w:cs="仿宋_GB2312" w:eastAsia="仿宋_GB2312"/>
        </w:rPr>
        <w:t>地址：陕西省榆林市榆阳区榆林大道166号榆阳区政务服务中心三楼325</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365,000.00</w:t>
      </w:r>
    </w:p>
    <w:p>
      <w:pPr>
        <w:pStyle w:val="null3"/>
      </w:pPr>
      <w:r>
        <w:rPr>
          <w:rFonts w:ascii="仿宋_GB2312" w:hAnsi="仿宋_GB2312" w:cs="仿宋_GB2312" w:eastAsia="仿宋_GB2312"/>
        </w:rPr>
        <w:t>采购包最高限价（元）: 365,000.00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大墩梁苗圃管理站维修工程项目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标的名称：大墩梁苗圃管理站维修工程项目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工程用料须符合要求、国家标准、行业标准。采暖钢管及散热器质量需符合国家标准、行业标准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按照国家和行业标准执行。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按照国家和行业标准执行。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合同履行期限：合同履行期限为合同签订后60天。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w:t>
            </w:r>
          </w:p>
        </w:tc>
        <w:tc>
          <w:tcPr>
            <w:tcW w:type="dxa" w:w="3322"/>
          </w:tcPr>
          <w:p>
            <w:pPr>
              <w:pStyle w:val="null3"/>
            </w:pPr>
            <w:r>
              <w:rPr>
                <w:rFonts w:ascii="仿宋_GB2312" w:hAnsi="仿宋_GB2312" w:cs="仿宋_GB2312" w:eastAsia="仿宋_GB2312"/>
              </w:rPr>
              <w:t>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法定代表人参加磋商的，提供《法定代表人（单位负责人）身份证明》；法定代表人授权他人参加磋商的，提供《法定代表人授权委托书》，格式自拟。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工程专项资质</w:t>
            </w:r>
          </w:p>
        </w:tc>
        <w:tc>
          <w:tcPr>
            <w:tcW w:type="dxa" w:w="3322"/>
          </w:tcPr>
          <w:p>
            <w:pPr>
              <w:pStyle w:val="null3"/>
            </w:pPr>
            <w:r>
              <w:rPr>
                <w:rFonts w:ascii="仿宋_GB2312" w:hAnsi="仿宋_GB2312" w:cs="仿宋_GB2312" w:eastAsia="仿宋_GB2312"/>
              </w:rPr>
              <w:t>具备建筑工程施工总承包三级及以上资质,具备有效的安全生产许可证；并在人员、设备、资金等方面具备相应的施工能力。其中，磋商人拟派项目负责人具备建筑工程二级注册建造师及以上执业资格，应为本公司的在职人员，具备有效的安全生产考核合格证书（建安B证），未担任其他在建工程项目的项目经理且无不良记录（提供承诺）。</w:t>
            </w:r>
          </w:p>
        </w:tc>
        <w:tc>
          <w:tcPr>
            <w:tcW w:type="dxa" w:w="1661"/>
          </w:tcPr>
          <w:p>
            <w:pPr>
              <w:pStyle w:val="null3"/>
            </w:pPr>
            <w:r>
              <w:rPr>
                <w:rFonts w:ascii="仿宋_GB2312" w:hAnsi="仿宋_GB2312" w:cs="仿宋_GB2312" w:eastAsia="仿宋_GB2312"/>
              </w:rPr>
              <w:t>供应商应提交的相关资格证明材料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磋商报价</w:t>
            </w:r>
          </w:p>
        </w:tc>
        <w:tc>
          <w:tcPr>
            <w:tcW w:type="dxa" w:w="2492"/>
          </w:tcPr>
          <w:p>
            <w:pPr>
              <w:pStyle w:val="null3"/>
            </w:pPr>
            <w:r>
              <w:rPr>
                <w:rFonts w:ascii="仿宋_GB2312" w:hAnsi="仿宋_GB2312" w:cs="仿宋_GB2312" w:eastAsia="仿宋_GB2312"/>
              </w:rPr>
              <w:t>满足磋商文件要求且最后报价的最低报价（落实政府采购政策进行价 格调整的，以调整后的价格计算）为基准价得30分，其他各供应商的 报价得分按下列公式计算：（评标基准价/最后磋商报价）×30%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维修施工方案</w:t>
            </w:r>
          </w:p>
        </w:tc>
        <w:tc>
          <w:tcPr>
            <w:tcW w:type="dxa" w:w="2492"/>
          </w:tcPr>
          <w:p>
            <w:pPr>
              <w:pStyle w:val="null3"/>
            </w:pPr>
            <w:r>
              <w:rPr>
                <w:rFonts w:ascii="仿宋_GB2312" w:hAnsi="仿宋_GB2312" w:cs="仿宋_GB2312" w:eastAsia="仿宋_GB2312"/>
              </w:rPr>
              <w:t>一、评审内容 供应商针对本项目提供完整、合理、详细的改造施工方案，方案需包含：（1）施工方案及施工工艺；（2）确保文明施工、环境保护的组织措施；（3）确保安全生产的技术组织措施；（4）确保工程质量的技术组织措施；（5）施工进度表或施工网络图；（6）工期保障措施（对工期的技术组织措施及施工进度计划措施，需包括施工进度表或施工网络图做出详细、具体的说明）。 二、评审标准 1、方案须全面、完整，对评审内容中的各项要求有详细描述； 2、方案能够紧扣本项目实际情况，针对本项目内容编写； 3、方案切合本项目实际情况，提出步骤清晰、合理的方案。 三、赋分依据 ①施工方案及施工工艺：每完全满足一个评审标准得1分，满分3分； ②确保文明施工、环境保护的组织措施：每完全满足一个评审标准得2.5分，满分7.5分； ③确保安全生产的技术组织措施：每完全满足一个评审标准得 2.5分，满分7.5分； ④确保工程质量的技术组织措施：每完全满足一个评审标准得 2.5分，满分7.5分； ⑤施工进度表或施工网络图：每完全满足一个评审标准得1分，满分3分； ⑥工期保障措施：每完全满足一个评审标准得0.5分，满分1.5分。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供应商针对本项目有完善的资源配置计划，内容需包含：①劳动力资源配置②施工机械设备投入计划③主要施工材料供应计划等，保障本项目顺利实施。 二、评审标准 1、方案须全面、完整，对评审内容中的各项要求有详细描述； 2、方案能够紧扣本项目实际情况，针对本项目内容编写。 三、赋分依据 ①劳动力资源配置：每完全满足一个评审标准得2分，满分4分； ②施工机械设备投入计划：每完全满足一个评审标准得1.5分，满分3分； ③主要施工材料供应计划：每完全满足一个评审标准得1.5分，满分3分。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拟派本项目人员</w:t>
            </w:r>
          </w:p>
        </w:tc>
        <w:tc>
          <w:tcPr>
            <w:tcW w:type="dxa" w:w="2492"/>
          </w:tcPr>
          <w:p>
            <w:pPr>
              <w:pStyle w:val="null3"/>
            </w:pPr>
            <w:r>
              <w:rPr>
                <w:rFonts w:ascii="仿宋_GB2312" w:hAnsi="仿宋_GB2312" w:cs="仿宋_GB2312" w:eastAsia="仿宋_GB2312"/>
              </w:rPr>
              <w:t>一、评审内容 投标人针对本项目提供的人员及保障方案，方案包含：①人员职责明确、分工清晰；②岗位职责制度及考核办法；③人员经验丰富。 二、评审标准 1、方案须全面、完整，对评审内容中的各项要求有详细描述； 2、方案能够紧扣本项目实际情况，针对本项目内容编写。 三、赋分依据 ①人员职责明确、分工清晰：每完全满足一个评审标准得2分，满分4分； ②岗位职责制度及考核办法：每完全满足一个评审标准得2分，满分4分； ③人员经验丰富：每完全满足一个评审标准得1分，满分2分。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结合本项目实际情况，提供服务承诺，服务承诺包括①有良好的承诺和执行合同的能力；②施工承诺（供应商为保证工程质量所做的承诺及配套服务（包括但不限于具体的服务内容、响应时间、响应方式、响应计划等））；③ 改造所用材料和产品的质量承诺；④人员及时到位的承诺；⑤根据采购人意见及时调整人员及服务方案的承诺。 二、评审标准 1、方案须全面、完整，对评审内容中的各项要求有详细描述； 2、方案能够紧扣本项目实际情况，针对本项目内容编写。 三、赋分依据 ①有良好的承诺和执行合同的能力：每完全满足一个评审标准得1分，满分2分； ②施工承诺：每完全满足一个评审标准得1分，满分2分； ③改造所用材料和产品的质量承诺：每完全满足一个评审标准得1分，满分2分； ④人员及时到位的承诺：每完全满足一个评审标准得1分，满分2分。 ⑤根据采购人意见及时调整人员及服务方案的承诺：每完全满足一个评审标准得1分，满分2分。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针对本项目可能出现的问题及重大故障（包括但不限于因施工造成的水、电、通信的中断抢修、恶劣天气、人为因素等情况） 二、评审标准 1、方案须全面、完整，对评审内容中的各项要求有详细描述； 2、方案能够紧扣本项目实际情况，针对本项目内容编写。 三、赋分依据 针对本项目可能出现的问题及重大故障：每完全满足一个评审标准得2分，满分4分。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针对实际需求，在保证完成本项目的基础上，对工程缩短施工周期提供实质性承诺，任意提供一条得2分，满分2分，不提供不得分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投标人2023年1月1日至投标截止之日，具有类似业绩合同，每提供1份得2分，最高得4分。 注：提供加盖公章合同扫描件，否则不得分。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详见附件：大墩梁苗圃管理站维修工程合同.docx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