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版本号：SZT2026-SN-SC-ZC-HW-031720260428001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石蜡切片机等病理设备采购项目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SZT2026-SN-SC-ZC-HW-0317</w:t>
      </w:r>
      <w:r>
        <w:br/>
      </w:r>
      <w:r>
        <w:br/>
      </w:r>
      <w:r>
        <w:br/>
      </w:r>
    </w:p>
    <w:p>
      <w:pPr>
        <w:pStyle w:val="null3"/>
        <w:jc w:val="center"/>
        <w:outlineLvl w:val="2"/>
      </w:pPr>
      <w:r>
        <w:rPr>
          <w:rFonts w:ascii="仿宋_GB2312" w:hAnsi="仿宋_GB2312" w:cs="仿宋_GB2312" w:eastAsia="仿宋_GB2312"/>
          <w:sz w:val="28"/>
          <w:b/>
        </w:rPr>
        <w:t>陕西省肿瘤医院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陕西省肿瘤医院</w:t>
      </w:r>
      <w:r>
        <w:rPr>
          <w:rFonts w:ascii="仿宋_GB2312" w:hAnsi="仿宋_GB2312" w:cs="仿宋_GB2312" w:eastAsia="仿宋_GB2312"/>
        </w:rPr>
        <w:t>委托，拟对</w:t>
      </w:r>
      <w:r>
        <w:rPr>
          <w:rFonts w:ascii="仿宋_GB2312" w:hAnsi="仿宋_GB2312" w:cs="仿宋_GB2312" w:eastAsia="仿宋_GB2312"/>
        </w:rPr>
        <w:t>石蜡切片机等病理设备采购项目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SZT2026-SN-SC-ZC-HW-0317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石蜡切片机等病理设备采购项目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石蜡切片机等病理设备采购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2、医疗器械经营许可证或医疗器械经营备案证：供应商提供医疗器械经营许可证或医疗器械经营备案证</w:t>
      </w:r>
    </w:p>
    <w:p>
      <w:pPr>
        <w:pStyle w:val="null3"/>
      </w:pPr>
      <w:r>
        <w:rPr>
          <w:rFonts w:ascii="仿宋_GB2312" w:hAnsi="仿宋_GB2312" w:cs="仿宋_GB2312" w:eastAsia="仿宋_GB2312"/>
        </w:rPr>
        <w:t>3、所投产品属于医疗器械的提供生产厂家的医疗器械生产许可证或医疗器械生产备案证：所投产品属于医疗器械的提供生产厂家的医疗器械生产许可证或医疗器械生产备案证</w:t>
      </w:r>
    </w:p>
    <w:p>
      <w:pPr>
        <w:pStyle w:val="null3"/>
      </w:pPr>
      <w:r>
        <w:rPr>
          <w:rFonts w:ascii="仿宋_GB2312" w:hAnsi="仿宋_GB2312" w:cs="仿宋_GB2312" w:eastAsia="仿宋_GB2312"/>
        </w:rPr>
        <w:t>4、所投产品医疗器械注册证或医疗器械备案凭证：所投产品属于医疗器械的提供所投产品医疗器械注册证或医疗器械备案凭证，如非国家强制要求备案或注册的产品提供相关证明文件</w:t>
      </w:r>
    </w:p>
    <w:p>
      <w:pPr>
        <w:pStyle w:val="null3"/>
      </w:pPr>
      <w:r>
        <w:rPr>
          <w:rFonts w:ascii="仿宋_GB2312" w:hAnsi="仿宋_GB2312" w:cs="仿宋_GB2312" w:eastAsia="仿宋_GB2312"/>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陕西省肿瘤医院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西安市雁塔区雁塔西路309号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029-85276353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王馨、肖娇娇、毛冠奇、李文俊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货物类收费标准，按照中标金额差额定率累进法计算收取。（不足人民币陆仟元按陆仟元整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陕西省肿瘤医院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陕西省肿瘤医院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陕西省肿瘤医院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石蜡切片机等病理设备采购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石蜡切片机等病理设备采购项目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标的名称：石蜡切片机等病理设备采购项目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79"/>
              <w:gridCol w:w="247"/>
              <w:gridCol w:w="491"/>
              <w:gridCol w:w="293"/>
              <w:gridCol w:w="275"/>
              <w:gridCol w:w="445"/>
              <w:gridCol w:w="606"/>
            </w:tblGrid>
            <w:tr>
              <w:tc>
                <w:tcPr>
                  <w:tcW w:type="dxa" w:w="1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95"/>
                    <w:jc w:val="center"/>
                  </w:pPr>
                  <w:r>
                    <w:rPr>
                      <w:rFonts w:ascii="仿宋_GB2312" w:hAnsi="仿宋_GB2312" w:cs="仿宋_GB2312" w:eastAsia="仿宋_GB2312"/>
                      <w:sz w:val="24"/>
                      <w:color w:val="000000"/>
                    </w:rPr>
                    <w:t>采购包</w:t>
                  </w:r>
                </w:p>
              </w:tc>
              <w:tc>
                <w:tcPr>
                  <w:tcW w:type="dxa" w:w="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center"/>
                  </w:pPr>
                  <w:r>
                    <w:rPr>
                      <w:rFonts w:ascii="仿宋_GB2312" w:hAnsi="仿宋_GB2312" w:cs="仿宋_GB2312" w:eastAsia="仿宋_GB2312"/>
                      <w:sz w:val="24"/>
                      <w:color w:val="000000"/>
                    </w:rPr>
                    <w:t>序号</w:t>
                  </w:r>
                </w:p>
              </w:tc>
              <w:tc>
                <w:tcPr>
                  <w:tcW w:type="dxa" w:w="4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设备名称</w:t>
                  </w:r>
                </w:p>
              </w:tc>
              <w:tc>
                <w:tcPr>
                  <w:tcW w:type="dxa" w:w="2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20"/>
                    <w:jc w:val="both"/>
                  </w:pPr>
                  <w:r>
                    <w:rPr>
                      <w:rFonts w:ascii="仿宋_GB2312" w:hAnsi="仿宋_GB2312" w:cs="仿宋_GB2312" w:eastAsia="仿宋_GB2312"/>
                      <w:sz w:val="24"/>
                      <w:color w:val="000000"/>
                    </w:rPr>
                    <w:t>数量</w:t>
                  </w: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color w:val="000000"/>
                    </w:rPr>
                    <w:t>单价</w:t>
                  </w:r>
                  <w:r>
                    <w:rPr>
                      <w:rFonts w:ascii="仿宋_GB2312" w:hAnsi="仿宋_GB2312" w:cs="仿宋_GB2312" w:eastAsia="仿宋_GB2312"/>
                      <w:sz w:val="24"/>
                      <w:color w:val="000000"/>
                    </w:rPr>
                    <w:t>最高限价</w:t>
                  </w:r>
                </w:p>
                <w:p>
                  <w:pPr>
                    <w:pStyle w:val="null3"/>
                    <w:spacing w:before="195"/>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万元</w:t>
                  </w:r>
                  <w:r>
                    <w:rPr>
                      <w:rFonts w:ascii="仿宋_GB2312" w:hAnsi="仿宋_GB2312" w:cs="仿宋_GB2312" w:eastAsia="仿宋_GB2312"/>
                      <w:sz w:val="24"/>
                      <w:color w:val="000000"/>
                    </w:rPr>
                    <w:t>）</w:t>
                  </w:r>
                </w:p>
              </w:tc>
              <w:tc>
                <w:tcPr>
                  <w:tcW w:type="dxa" w:w="4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color w:val="000000"/>
                    </w:rPr>
                    <w:t>进</w:t>
                  </w:r>
                  <w:r>
                    <w:rPr>
                      <w:rFonts w:ascii="仿宋_GB2312" w:hAnsi="仿宋_GB2312" w:cs="仿宋_GB2312" w:eastAsia="仿宋_GB2312"/>
                      <w:sz w:val="24"/>
                      <w:color w:val="000000"/>
                    </w:rPr>
                    <w:t>口</w:t>
                  </w:r>
                  <w:r>
                    <w:rPr>
                      <w:rFonts w:ascii="仿宋_GB2312" w:hAnsi="仿宋_GB2312" w:cs="仿宋_GB2312" w:eastAsia="仿宋_GB2312"/>
                      <w:sz w:val="24"/>
                      <w:color w:val="000000"/>
                    </w:rPr>
                    <w:t>国</w:t>
                  </w:r>
                  <w:r>
                    <w:rPr>
                      <w:rFonts w:ascii="仿宋_GB2312" w:hAnsi="仿宋_GB2312" w:cs="仿宋_GB2312" w:eastAsia="仿宋_GB2312"/>
                      <w:sz w:val="24"/>
                      <w:color w:val="000000"/>
                    </w:rPr>
                    <w:t>产</w:t>
                  </w:r>
                </w:p>
              </w:tc>
              <w:tc>
                <w:tcPr>
                  <w:tcW w:type="dxa" w:w="6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center"/>
                  </w:pPr>
                  <w:r>
                    <w:rPr>
                      <w:rFonts w:ascii="仿宋_GB2312" w:hAnsi="仿宋_GB2312" w:cs="仿宋_GB2312" w:eastAsia="仿宋_GB2312"/>
                      <w:sz w:val="24"/>
                      <w:color w:val="000000"/>
                    </w:rPr>
                    <w:t>核心产品</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pPr>
                  <w:r>
                    <w:rPr>
                      <w:rFonts w:ascii="仿宋_GB2312" w:hAnsi="仿宋_GB2312" w:cs="仿宋_GB2312" w:eastAsia="仿宋_GB2312"/>
                      <w:sz w:val="24"/>
                      <w:color w:val="000000"/>
                    </w:rPr>
                    <w:t>1</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pPr>
                  <w:r>
                    <w:rPr>
                      <w:rFonts w:ascii="仿宋_GB2312" w:hAnsi="仿宋_GB2312" w:cs="仿宋_GB2312" w:eastAsia="仿宋_GB2312"/>
                      <w:sz w:val="24"/>
                      <w:color w:val="000000"/>
                    </w:rPr>
                    <w:t>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石蜡切片机</w:t>
                  </w:r>
                </w:p>
              </w:tc>
              <w:tc>
                <w:tcPr>
                  <w:tcW w:type="dxa" w:w="2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国产</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否</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pP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冰冻切片机</w:t>
                  </w:r>
                </w:p>
              </w:tc>
              <w:tc>
                <w:tcPr>
                  <w:tcW w:type="dxa" w:w="2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21</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国产</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否</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pP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组织脱水机</w:t>
                  </w:r>
                </w:p>
              </w:tc>
              <w:tc>
                <w:tcPr>
                  <w:tcW w:type="dxa" w:w="2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29</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国产</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是</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pP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4</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全自动荧光原位杂交系统</w:t>
                  </w:r>
                </w:p>
              </w:tc>
              <w:tc>
                <w:tcPr>
                  <w:tcW w:type="dxa" w:w="2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38</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国产</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否</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74"/>
              <w:gridCol w:w="200"/>
              <w:gridCol w:w="380"/>
              <w:gridCol w:w="1685"/>
            </w:tblGrid>
            <w:tr>
              <w:tc>
                <w:tcPr>
                  <w:tcW w:type="dxa" w:w="2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采购包</w:t>
                  </w:r>
                </w:p>
              </w:tc>
              <w:tc>
                <w:tcPr>
                  <w:tcW w:type="dxa" w:w="2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序号</w:t>
                  </w:r>
                </w:p>
              </w:tc>
              <w:tc>
                <w:tcPr>
                  <w:tcW w:type="dxa" w:w="3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设备名称</w:t>
                  </w:r>
                </w:p>
              </w:tc>
              <w:tc>
                <w:tcPr>
                  <w:tcW w:type="dxa" w:w="16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技术参数</w:t>
                  </w:r>
                </w:p>
              </w:tc>
            </w:tr>
            <w:tr>
              <w:tc>
                <w:tcPr>
                  <w:tcW w:type="dxa" w:w="27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p>
                  <w:pPr>
                    <w:pStyle w:val="null3"/>
                    <w:spacing w:before="90"/>
                    <w:ind w:left="135"/>
                  </w:pPr>
                </w:p>
              </w:tc>
              <w:tc>
                <w:tcPr>
                  <w:tcW w:type="dxa" w:w="2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w:t>
                  </w:r>
                </w:p>
              </w:tc>
              <w:tc>
                <w:tcPr>
                  <w:tcW w:type="dxa" w:w="38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b/>
                      <w:color w:val="000000"/>
                    </w:rPr>
                    <w:t>石蜡切片机</w:t>
                  </w: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切片厚度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0.5-100μm。</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修片厚度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1-600μm。</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样本夹头最大垂直行程</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70mm。</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样本夹头最大水平行程</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30mm</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样本夹头回缩</w:t>
                  </w:r>
                  <w:r>
                    <w:rPr>
                      <w:rFonts w:ascii="仿宋_GB2312" w:hAnsi="仿宋_GB2312" w:cs="仿宋_GB2312" w:eastAsia="仿宋_GB2312"/>
                      <w:sz w:val="24"/>
                      <w:color w:val="000000"/>
                    </w:rPr>
                    <w:t>：</w:t>
                  </w:r>
                  <w:r>
                    <w:rPr>
                      <w:rFonts w:ascii="仿宋_GB2312" w:hAnsi="仿宋_GB2312" w:cs="仿宋_GB2312" w:eastAsia="仿宋_GB2312"/>
                      <w:sz w:val="24"/>
                      <w:color w:val="000000"/>
                    </w:rPr>
                    <w:t>5-100μm</w:t>
                  </w:r>
                  <w:r>
                    <w:rPr>
                      <w:rFonts w:ascii="仿宋_GB2312" w:hAnsi="仿宋_GB2312" w:cs="仿宋_GB2312" w:eastAsia="仿宋_GB2312"/>
                      <w:sz w:val="24"/>
                      <w:color w:val="000000"/>
                    </w:rPr>
                    <w:t>可调，可关闭</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夹头驱动方式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步进电机驱动</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配重方式</w:t>
                  </w:r>
                  <w:r>
                    <w:rPr>
                      <w:rFonts w:ascii="仿宋_GB2312" w:hAnsi="仿宋_GB2312" w:cs="仿宋_GB2312" w:eastAsia="仿宋_GB2312"/>
                      <w:sz w:val="24"/>
                      <w:color w:val="000000"/>
                    </w:rPr>
                    <w:t>：受力均匀。</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、自润滑或免润滑材料。</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、具有自动休眠功能，按控制面板上任意键唤醒。</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修块模式</w:t>
                  </w:r>
                  <w:r>
                    <w:rPr>
                      <w:rFonts w:ascii="仿宋_GB2312" w:hAnsi="仿宋_GB2312" w:cs="仿宋_GB2312" w:eastAsia="仿宋_GB2312"/>
                      <w:sz w:val="24"/>
                      <w:color w:val="000000"/>
                    </w:rPr>
                    <w:t>≥</w:t>
                  </w:r>
                  <w:r>
                    <w:rPr>
                      <w:rFonts w:ascii="仿宋_GB2312" w:hAnsi="仿宋_GB2312" w:cs="仿宋_GB2312" w:eastAsia="仿宋_GB2312"/>
                      <w:sz w:val="24"/>
                      <w:color w:val="000000"/>
                    </w:rPr>
                    <w:t>3种，其中必须含小手轮(非旋钮)辅助修块模式</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小手轮</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可一键切换小手轮顺时针或逆时针进样。</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、大手轮：两个独立</w:t>
                  </w:r>
                  <w:r>
                    <w:rPr>
                      <w:rFonts w:ascii="仿宋_GB2312" w:hAnsi="仿宋_GB2312" w:cs="仿宋_GB2312" w:eastAsia="仿宋_GB2312"/>
                      <w:sz w:val="24"/>
                      <w:color w:val="000000"/>
                    </w:rPr>
                    <w:t>安全锁定</w:t>
                  </w:r>
                  <w:r>
                    <w:rPr>
                      <w:rFonts w:ascii="仿宋_GB2312" w:hAnsi="仿宋_GB2312" w:cs="仿宋_GB2312" w:eastAsia="仿宋_GB2312"/>
                      <w:sz w:val="24"/>
                      <w:color w:val="000000"/>
                    </w:rPr>
                    <w:t>，</w:t>
                  </w:r>
                  <w:r>
                    <w:rPr>
                      <w:rFonts w:ascii="仿宋_GB2312" w:hAnsi="仿宋_GB2312" w:cs="仿宋_GB2312" w:eastAsia="仿宋_GB2312"/>
                      <w:sz w:val="24"/>
                      <w:color w:val="000000"/>
                    </w:rPr>
                    <w:t>可</w:t>
                  </w:r>
                  <w:r>
                    <w:rPr>
                      <w:rFonts w:ascii="仿宋_GB2312" w:hAnsi="仿宋_GB2312" w:cs="仿宋_GB2312" w:eastAsia="仿宋_GB2312"/>
                      <w:sz w:val="24"/>
                      <w:color w:val="000000"/>
                    </w:rPr>
                    <w:t>最高点锁定和任意位置锁定</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样</w:t>
                  </w:r>
                  <w:r>
                    <w:rPr>
                      <w:rFonts w:ascii="仿宋_GB2312" w:hAnsi="仿宋_GB2312" w:cs="仿宋_GB2312" w:eastAsia="仿宋_GB2312"/>
                      <w:sz w:val="24"/>
                      <w:color w:val="000000"/>
                    </w:rPr>
                    <w:t>本</w:t>
                  </w:r>
                  <w:r>
                    <w:rPr>
                      <w:rFonts w:ascii="仿宋_GB2312" w:hAnsi="仿宋_GB2312" w:cs="仿宋_GB2312" w:eastAsia="仿宋_GB2312"/>
                      <w:sz w:val="24"/>
                      <w:color w:val="000000"/>
                    </w:rPr>
                    <w:t>角度可调整范围</w:t>
                  </w:r>
                  <w:r>
                    <w:rPr>
                      <w:rFonts w:ascii="仿宋_GB2312" w:hAnsi="仿宋_GB2312" w:cs="仿宋_GB2312" w:eastAsia="仿宋_GB2312"/>
                      <w:sz w:val="24"/>
                      <w:color w:val="000000"/>
                    </w:rPr>
                    <w:t>：样本定位系统</w:t>
                  </w:r>
                  <w:r>
                    <w:rPr>
                      <w:rFonts w:ascii="仿宋_GB2312" w:hAnsi="仿宋_GB2312" w:cs="仿宋_GB2312" w:eastAsia="仿宋_GB2312"/>
                      <w:sz w:val="24"/>
                      <w:color w:val="000000"/>
                    </w:rPr>
                    <w:t>有零位</w:t>
                  </w:r>
                  <w:r>
                    <w:rPr>
                      <w:rFonts w:ascii="仿宋_GB2312" w:hAnsi="仿宋_GB2312" w:cs="仿宋_GB2312" w:eastAsia="仿宋_GB2312"/>
                      <w:sz w:val="24"/>
                      <w:color w:val="000000"/>
                    </w:rPr>
                    <w:t>标识</w:t>
                  </w:r>
                  <w:r>
                    <w:rPr>
                      <w:rFonts w:ascii="仿宋_GB2312" w:hAnsi="仿宋_GB2312" w:cs="仿宋_GB2312" w:eastAsia="仿宋_GB2312"/>
                      <w:sz w:val="24"/>
                      <w:color w:val="000000"/>
                    </w:rPr>
                    <w:t>，</w:t>
                  </w:r>
                  <w:r>
                    <w:rPr>
                      <w:rFonts w:ascii="仿宋_GB2312" w:hAnsi="仿宋_GB2312" w:cs="仿宋_GB2312" w:eastAsia="仿宋_GB2312"/>
                      <w:sz w:val="24"/>
                      <w:color w:val="000000"/>
                    </w:rPr>
                    <w:t>样本角度调整：</w:t>
                  </w:r>
                  <w:r>
                    <w:rPr>
                      <w:rFonts w:ascii="仿宋_GB2312" w:hAnsi="仿宋_GB2312" w:cs="仿宋_GB2312" w:eastAsia="仿宋_GB2312"/>
                      <w:sz w:val="24"/>
                      <w:color w:val="000000"/>
                    </w:rPr>
                    <w:t>水平方向：</w:t>
                  </w: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垂直方向：</w:t>
                  </w: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标本钳</w:t>
                  </w:r>
                  <w:r>
                    <w:rPr>
                      <w:rFonts w:ascii="仿宋_GB2312" w:hAnsi="仿宋_GB2312" w:cs="仿宋_GB2312" w:eastAsia="仿宋_GB2312"/>
                      <w:sz w:val="24"/>
                      <w:color w:val="000000"/>
                    </w:rPr>
                    <w:t>：</w:t>
                  </w:r>
                  <w:r>
                    <w:rPr>
                      <w:rFonts w:ascii="仿宋_GB2312" w:hAnsi="仿宋_GB2312" w:cs="仿宋_GB2312" w:eastAsia="仿宋_GB2312"/>
                      <w:sz w:val="24"/>
                      <w:color w:val="000000"/>
                    </w:rPr>
                    <w:t>夹头和角度调节装置之间，有一个带滑块的快装装置</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、控制面板按键操作</w:t>
                  </w:r>
                  <w:r>
                    <w:rPr>
                      <w:rFonts w:ascii="仿宋_GB2312" w:hAnsi="仿宋_GB2312" w:cs="仿宋_GB2312" w:eastAsia="仿宋_GB2312"/>
                      <w:sz w:val="24"/>
                      <w:color w:val="000000"/>
                    </w:rPr>
                    <w:t>或</w:t>
                  </w:r>
                  <w:r>
                    <w:rPr>
                      <w:rFonts w:ascii="仿宋_GB2312" w:hAnsi="仿宋_GB2312" w:cs="仿宋_GB2312" w:eastAsia="仿宋_GB2312"/>
                      <w:sz w:val="24"/>
                      <w:color w:val="000000"/>
                    </w:rPr>
                    <w:t>触摸屏操作。</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16、具备储物盘功能。</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4"/>
                      <w:color w:val="000000"/>
                    </w:rPr>
                    <w:t>17、废屑槽可拆卸，具有抗静电功能和磁力吸附功能。</w:t>
                  </w:r>
                </w:p>
              </w:tc>
            </w:tr>
            <w:tr>
              <w:tc>
                <w:tcPr>
                  <w:tcW w:type="dxa" w:w="274"/>
                  <w:vMerge/>
                  <w:tcBorders>
                    <w:top w:val="none" w:color="000000" w:sz="4"/>
                    <w:left w:val="single" w:color="000000" w:sz="4"/>
                    <w:bottom w:val="single" w:color="000000" w:sz="4"/>
                    <w:right w:val="single" w:color="000000" w:sz="4"/>
                  </w:tcBorders>
                </w:tcPr>
                <w:p/>
              </w:tc>
              <w:tc>
                <w:tcPr>
                  <w:tcW w:type="dxa" w:w="2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c>
                <w:tcPr>
                  <w:tcW w:type="dxa" w:w="38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4"/>
                      <w:color w:val="000000"/>
                    </w:rPr>
                    <w:t>冰冻切片机</w:t>
                  </w:r>
                </w:p>
                <w:p>
                  <w:pPr>
                    <w:pStyle w:val="null3"/>
                    <w:jc w:val="left"/>
                  </w:p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制冷系统：双压缩机，箱体、样品头单独制冷；</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切片厚度：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~100</w:t>
                  </w:r>
                  <w:r>
                    <w:rPr>
                      <w:rFonts w:ascii="仿宋_GB2312" w:hAnsi="仿宋_GB2312" w:cs="仿宋_GB2312" w:eastAsia="仿宋_GB2312"/>
                      <w:sz w:val="24"/>
                      <w:color w:val="000000"/>
                    </w:rPr>
                    <w:t>μm ；</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电动粗进样：慢速</w:t>
                  </w:r>
                  <w:r>
                    <w:rPr>
                      <w:rFonts w:ascii="仿宋_GB2312" w:hAnsi="仿宋_GB2312" w:cs="仿宋_GB2312" w:eastAsia="仿宋_GB2312"/>
                      <w:sz w:val="24"/>
                      <w:color w:val="000000"/>
                    </w:rPr>
                    <w:t>300μm/s;快速900μm/s；</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具有紫外消毒功能；快速杀灭箱体内的细菌，病毒和真菌；紫外消毒时间可选</w:t>
                  </w:r>
                  <w:r>
                    <w:rPr>
                      <w:rFonts w:ascii="仿宋_GB2312" w:hAnsi="仿宋_GB2312" w:cs="仿宋_GB2312" w:eastAsia="仿宋_GB2312"/>
                      <w:sz w:val="24"/>
                      <w:color w:val="000000"/>
                    </w:rPr>
                    <w:t>择</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箱体表面具有除菌涂层；</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半导体快速制冷位点：</w:t>
                  </w:r>
                  <w:r>
                    <w:rPr>
                      <w:rFonts w:ascii="仿宋_GB2312" w:hAnsi="仿宋_GB2312" w:cs="仿宋_GB2312" w:eastAsia="仿宋_GB2312"/>
                      <w:sz w:val="24"/>
                      <w:color w:val="000000"/>
                    </w:rPr>
                    <w:t>≥2个；</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快速冷冻架样本位置：</w:t>
                  </w:r>
                  <w:r>
                    <w:rPr>
                      <w:rFonts w:ascii="仿宋_GB2312" w:hAnsi="仿宋_GB2312" w:cs="仿宋_GB2312" w:eastAsia="仿宋_GB2312"/>
                      <w:sz w:val="24"/>
                      <w:color w:val="000000"/>
                    </w:rPr>
                    <w:t>≥15个；</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最大样本尺寸：</w:t>
                  </w:r>
                  <w:r>
                    <w:rPr>
                      <w:rFonts w:ascii="仿宋_GB2312" w:hAnsi="仿宋_GB2312" w:cs="仿宋_GB2312" w:eastAsia="仿宋_GB2312"/>
                      <w:sz w:val="24"/>
                      <w:color w:val="000000"/>
                    </w:rPr>
                    <w:t>≥50mm×80mm；</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样品定位：样品</w:t>
                  </w:r>
                  <w:r>
                    <w:rPr>
                      <w:rFonts w:ascii="仿宋_GB2312" w:hAnsi="仿宋_GB2312" w:cs="仿宋_GB2312" w:eastAsia="仿宋_GB2312"/>
                      <w:sz w:val="24"/>
                      <w:color w:val="000000"/>
                    </w:rPr>
                    <w:t>±</w:t>
                  </w:r>
                  <w:r>
                    <w:rPr>
                      <w:rFonts w:ascii="仿宋_GB2312" w:hAnsi="仿宋_GB2312" w:cs="仿宋_GB2312" w:eastAsia="仿宋_GB2312"/>
                      <w:sz w:val="24"/>
                      <w:color w:val="000000"/>
                    </w:rPr>
                    <w:t>8°（X/Y轴）定位；</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退刀器及安全护手：具有退刀器及刀锋安全护手，保障操作安全；</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11、箱体</w:t>
                  </w:r>
                  <w:r>
                    <w:rPr>
                      <w:rFonts w:ascii="仿宋_GB2312" w:hAnsi="仿宋_GB2312" w:cs="仿宋_GB2312" w:eastAsia="仿宋_GB2312"/>
                      <w:sz w:val="24"/>
                      <w:color w:val="000000"/>
                    </w:rPr>
                    <w:t>除霜：具有手动除霜和自动除霜功能；</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12、自动除霜可编程设定。</w:t>
                  </w:r>
                </w:p>
              </w:tc>
            </w:tr>
            <w:tr>
              <w:tc>
                <w:tcPr>
                  <w:tcW w:type="dxa" w:w="274"/>
                  <w:vMerge/>
                  <w:tcBorders>
                    <w:top w:val="none" w:color="000000" w:sz="4"/>
                    <w:left w:val="single" w:color="000000" w:sz="4"/>
                    <w:bottom w:val="single" w:color="000000" w:sz="4"/>
                    <w:right w:val="single" w:color="000000" w:sz="4"/>
                  </w:tcBorders>
                </w:tcPr>
                <w:p/>
              </w:tc>
              <w:tc>
                <w:tcPr>
                  <w:tcW w:type="dxa" w:w="20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38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组织脱水机</w:t>
                  </w: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全封闭组织脱水</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彩色触摸屏面板</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中文操作菜单。组织脱水缸为</w:t>
                  </w:r>
                  <w:r>
                    <w:rPr>
                      <w:rFonts w:ascii="仿宋_GB2312" w:hAnsi="仿宋_GB2312" w:cs="仿宋_GB2312" w:eastAsia="仿宋_GB2312"/>
                      <w:sz w:val="24"/>
                      <w:color w:val="000000"/>
                    </w:rPr>
                    <w:t>方型</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组织处理缸样本有间隔排放数量</w:t>
                  </w:r>
                  <w:r>
                    <w:rPr>
                      <w:rFonts w:ascii="仿宋_GB2312" w:hAnsi="仿宋_GB2312" w:cs="仿宋_GB2312" w:eastAsia="仿宋_GB2312"/>
                      <w:sz w:val="24"/>
                      <w:color w:val="000000"/>
                    </w:rPr>
                    <w:t>≥300个标准包埋盒。</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组织处理缸试剂温度范围：</w:t>
                  </w:r>
                  <w:r>
                    <w:rPr>
                      <w:rFonts w:ascii="仿宋_GB2312" w:hAnsi="仿宋_GB2312" w:cs="仿宋_GB2312" w:eastAsia="仿宋_GB2312"/>
                      <w:sz w:val="24"/>
                      <w:color w:val="000000"/>
                    </w:rPr>
                    <w:t>35～50℃可调，控温精度：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组织处理缸有常温、加压、减压、加压和真空交替及药液加热功能。</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在延迟启动程序中，用户可设定程序结束时间，仪器自动对处理时间进行校验，延迟启动程序时间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天（单位每天可调）。</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搅拌程序</w:t>
                  </w:r>
                  <w:r>
                    <w:rPr>
                      <w:rFonts w:ascii="仿宋_GB2312" w:hAnsi="仿宋_GB2312" w:cs="仿宋_GB2312" w:eastAsia="仿宋_GB2312"/>
                      <w:sz w:val="24"/>
                      <w:color w:val="000000"/>
                    </w:rPr>
                    <w:t>≥2个。通过反复的P/V循环泵进。</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储存器可以存储的处理程序</w:t>
                  </w:r>
                  <w:r>
                    <w:rPr>
                      <w:rFonts w:ascii="仿宋_GB2312" w:hAnsi="仿宋_GB2312" w:cs="仿宋_GB2312" w:eastAsia="仿宋_GB2312"/>
                      <w:sz w:val="24"/>
                      <w:color w:val="000000"/>
                    </w:rPr>
                    <w:t>≥5个，药液名称管理数量≥50个。</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石蜡缸</w:t>
                  </w:r>
                  <w:r>
                    <w:rPr>
                      <w:rFonts w:ascii="仿宋_GB2312" w:hAnsi="仿宋_GB2312" w:cs="仿宋_GB2312" w:eastAsia="仿宋_GB2312"/>
                      <w:sz w:val="24"/>
                      <w:color w:val="000000"/>
                    </w:rPr>
                    <w:t>≥4槽。全部石蜡缸位于组织处理缸的正下方排列。</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石蜡</w:t>
                  </w:r>
                  <w:r>
                    <w:rPr>
                      <w:rFonts w:ascii="仿宋_GB2312" w:hAnsi="仿宋_GB2312" w:cs="仿宋_GB2312" w:eastAsia="仿宋_GB2312"/>
                      <w:sz w:val="24"/>
                      <w:color w:val="000000"/>
                    </w:rPr>
                    <w:t>缸</w:t>
                  </w:r>
                  <w:r>
                    <w:rPr>
                      <w:rFonts w:ascii="仿宋_GB2312" w:hAnsi="仿宋_GB2312" w:cs="仿宋_GB2312" w:eastAsia="仿宋_GB2312"/>
                      <w:sz w:val="24"/>
                      <w:color w:val="000000"/>
                    </w:rPr>
                    <w:t>加热温度范围：</w:t>
                  </w:r>
                  <w:r>
                    <w:rPr>
                      <w:rFonts w:ascii="仿宋_GB2312" w:hAnsi="仿宋_GB2312" w:cs="仿宋_GB2312" w:eastAsia="仿宋_GB2312"/>
                      <w:sz w:val="24"/>
                      <w:color w:val="000000"/>
                    </w:rPr>
                    <w:t>45～70℃可调。石蜡</w:t>
                  </w:r>
                  <w:r>
                    <w:rPr>
                      <w:rFonts w:ascii="仿宋_GB2312" w:hAnsi="仿宋_GB2312" w:cs="仿宋_GB2312" w:eastAsia="仿宋_GB2312"/>
                      <w:sz w:val="24"/>
                      <w:color w:val="000000"/>
                    </w:rPr>
                    <w:t>缸</w:t>
                  </w:r>
                  <w:r>
                    <w:rPr>
                      <w:rFonts w:ascii="仿宋_GB2312" w:hAnsi="仿宋_GB2312" w:cs="仿宋_GB2312" w:eastAsia="仿宋_GB2312"/>
                      <w:sz w:val="24"/>
                      <w:color w:val="000000"/>
                    </w:rPr>
                    <w:t>的容量为</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4.0</w:t>
                  </w:r>
                  <w:r>
                    <w:rPr>
                      <w:rFonts w:ascii="仿宋_GB2312" w:hAnsi="仿宋_GB2312" w:cs="仿宋_GB2312" w:eastAsia="仿宋_GB2312"/>
                      <w:sz w:val="24"/>
                      <w:color w:val="000000"/>
                    </w:rPr>
                    <w:t>升。</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药液缸</w:t>
                  </w:r>
                  <w:r>
                    <w:rPr>
                      <w:rFonts w:ascii="仿宋_GB2312" w:hAnsi="仿宋_GB2312" w:cs="仿宋_GB2312" w:eastAsia="仿宋_GB2312"/>
                      <w:sz w:val="24"/>
                      <w:color w:val="000000"/>
                    </w:rPr>
                    <w:t>10个，每个缸需要的药液容量≥</w:t>
                  </w:r>
                  <w:r>
                    <w:rPr>
                      <w:rFonts w:ascii="仿宋_GB2312" w:hAnsi="仿宋_GB2312" w:cs="仿宋_GB2312" w:eastAsia="仿宋_GB2312"/>
                      <w:sz w:val="24"/>
                      <w:color w:val="000000"/>
                    </w:rPr>
                    <w:t>4</w:t>
                  </w:r>
                  <w:r>
                    <w:rPr>
                      <w:rFonts w:ascii="仿宋_GB2312" w:hAnsi="仿宋_GB2312" w:cs="仿宋_GB2312" w:eastAsia="仿宋_GB2312"/>
                      <w:sz w:val="24"/>
                      <w:color w:val="000000"/>
                    </w:rPr>
                    <w:t>.5L。清洗缸2个，每个缸需要药液容量≥4.5L</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清洗次数可以自由设定</w:t>
                  </w:r>
                  <w:r>
                    <w:rPr>
                      <w:rFonts w:ascii="仿宋_GB2312" w:hAnsi="仿宋_GB2312" w:cs="仿宋_GB2312" w:eastAsia="仿宋_GB2312"/>
                      <w:sz w:val="24"/>
                      <w:color w:val="000000"/>
                    </w:rPr>
                    <w:t>,可自行编辑清洗程序，清洗程序≥3种。</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试剂瓶接口连接自检测功能。</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连接管道的多向旋转阀采用陶瓷材料并可进行加热</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14.具有开机自检功能</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15.具有</w:t>
                  </w:r>
                  <w:r>
                    <w:rPr>
                      <w:rFonts w:ascii="仿宋_GB2312" w:hAnsi="仿宋_GB2312" w:cs="仿宋_GB2312" w:eastAsia="仿宋_GB2312"/>
                      <w:sz w:val="24"/>
                      <w:color w:val="000000"/>
                    </w:rPr>
                    <w:t>自动药液传送功能。</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组织处理缸盖板具有双锁钩结构的机械锁，能快速进行锁定</w:t>
                  </w:r>
                  <w:r>
                    <w:rPr>
                      <w:rFonts w:ascii="仿宋_GB2312" w:hAnsi="仿宋_GB2312" w:cs="仿宋_GB2312" w:eastAsia="仿宋_GB2312"/>
                      <w:sz w:val="24"/>
                      <w:color w:val="000000"/>
                    </w:rPr>
                    <w:t>/开锁处理缸盖板。</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组织处理缸盖板具有另外的机械锁保护装置，左右滑动进行锁定</w:t>
                  </w:r>
                  <w:r>
                    <w:rPr>
                      <w:rFonts w:ascii="仿宋_GB2312" w:hAnsi="仿宋_GB2312" w:cs="仿宋_GB2312" w:eastAsia="仿宋_GB2312"/>
                      <w:sz w:val="24"/>
                      <w:color w:val="000000"/>
                    </w:rPr>
                    <w:t>/开锁，具有双重保护处理缸功能。</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18.</w:t>
                  </w:r>
                  <w:r>
                    <w:rPr>
                      <w:rFonts w:ascii="仿宋_GB2312" w:hAnsi="仿宋_GB2312" w:cs="仿宋_GB2312" w:eastAsia="仿宋_GB2312"/>
                      <w:sz w:val="24"/>
                      <w:color w:val="000000"/>
                    </w:rPr>
                    <w:t>自动运行中的停电恢复功能。</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19.</w:t>
                  </w:r>
                  <w:r>
                    <w:rPr>
                      <w:rFonts w:ascii="仿宋_GB2312" w:hAnsi="仿宋_GB2312" w:cs="仿宋_GB2312" w:eastAsia="仿宋_GB2312"/>
                      <w:sz w:val="24"/>
                      <w:color w:val="000000"/>
                    </w:rPr>
                    <w:t>尾气环保处理：双层活性碳处理。</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16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20.</w:t>
                  </w:r>
                  <w:r>
                    <w:rPr>
                      <w:rFonts w:ascii="仿宋_GB2312" w:hAnsi="仿宋_GB2312" w:cs="仿宋_GB2312" w:eastAsia="仿宋_GB2312"/>
                      <w:sz w:val="24"/>
                      <w:color w:val="000000"/>
                    </w:rPr>
                    <w:t>具有排气口：接上可选零件的排气管后，通过排气软管，可与外部排气管连接</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w:t>
                  </w:r>
                </w:p>
              </w:tc>
              <w:tc>
                <w:tcPr>
                  <w:tcW w:type="dxa" w:w="38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全自动荧光原位杂交系统</w:t>
                  </w: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观察方式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可作切片的明场（</w:t>
                  </w:r>
                  <w:r>
                    <w:rPr>
                      <w:rFonts w:ascii="仿宋_GB2312" w:hAnsi="仿宋_GB2312" w:cs="仿宋_GB2312" w:eastAsia="仿宋_GB2312"/>
                      <w:sz w:val="24"/>
                      <w:color w:val="000000"/>
                    </w:rPr>
                    <w:t>BF）、及荧光（FL）观察。</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光学系统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无限远校正光学系统，齐焦距离</w:t>
                  </w:r>
                  <w:r>
                    <w:rPr>
                      <w:rFonts w:ascii="仿宋_GB2312" w:hAnsi="仿宋_GB2312" w:cs="仿宋_GB2312" w:eastAsia="仿宋_GB2312"/>
                      <w:sz w:val="24"/>
                      <w:color w:val="000000"/>
                    </w:rPr>
                    <w:t>≤50mm</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调焦</w:t>
                  </w:r>
                  <w:r>
                    <w:rPr>
                      <w:rFonts w:ascii="仿宋_GB2312" w:hAnsi="仿宋_GB2312" w:cs="仿宋_GB2312" w:eastAsia="仿宋_GB2312"/>
                      <w:sz w:val="24"/>
                      <w:color w:val="000000"/>
                    </w:rPr>
                    <w:t>：</w:t>
                  </w:r>
                  <w:r>
                    <w:rPr>
                      <w:rFonts w:ascii="仿宋_GB2312" w:hAnsi="仿宋_GB2312" w:cs="仿宋_GB2312" w:eastAsia="仿宋_GB2312"/>
                      <w:sz w:val="24"/>
                      <w:color w:val="000000"/>
                    </w:rPr>
                    <w:t>同轴粗微调焦，调焦范围</w:t>
                  </w: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4"/>
                      <w:color w:val="000000"/>
                    </w:rPr>
                    <w:t>mm，带聚焦粗调限位器，粗调旋钮扭矩可调，最小调焦精度：≤1微米。</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观察镜筒</w:t>
                  </w:r>
                  <w:r>
                    <w:rPr>
                      <w:rFonts w:ascii="仿宋_GB2312" w:hAnsi="仿宋_GB2312" w:cs="仿宋_GB2312" w:eastAsia="仿宋_GB2312"/>
                      <w:sz w:val="24"/>
                      <w:color w:val="000000"/>
                    </w:rPr>
                    <w:t>：</w:t>
                  </w:r>
                  <w:r>
                    <w:rPr>
                      <w:rFonts w:ascii="仿宋_GB2312" w:hAnsi="仿宋_GB2312" w:cs="仿宋_GB2312" w:eastAsia="仿宋_GB2312"/>
                      <w:sz w:val="24"/>
                      <w:color w:val="000000"/>
                    </w:rPr>
                    <w:t>宽场三目观察筒，倾角为</w:t>
                  </w:r>
                  <w:r>
                    <w:rPr>
                      <w:rFonts w:ascii="仿宋_GB2312" w:hAnsi="仿宋_GB2312" w:cs="仿宋_GB2312" w:eastAsia="仿宋_GB2312"/>
                      <w:sz w:val="24"/>
                      <w:color w:val="000000"/>
                    </w:rPr>
                    <w:t>30°</w:t>
                  </w:r>
                  <w:r>
                    <w:rPr>
                      <w:rFonts w:ascii="仿宋_GB2312" w:hAnsi="仿宋_GB2312" w:cs="仿宋_GB2312" w:eastAsia="仿宋_GB2312"/>
                      <w:sz w:val="24"/>
                      <w:color w:val="000000"/>
                    </w:rPr>
                    <w:t>，</w:t>
                  </w:r>
                  <w:r>
                    <w:rPr>
                      <w:rFonts w:ascii="仿宋_GB2312" w:hAnsi="仿宋_GB2312" w:cs="仿宋_GB2312" w:eastAsia="仿宋_GB2312"/>
                      <w:sz w:val="24"/>
                      <w:color w:val="000000"/>
                    </w:rPr>
                    <w:t>视野</w:t>
                  </w:r>
                  <w:r>
                    <w:rPr>
                      <w:rFonts w:ascii="仿宋_GB2312" w:hAnsi="仿宋_GB2312" w:cs="仿宋_GB2312" w:eastAsia="仿宋_GB2312"/>
                      <w:sz w:val="24"/>
                      <w:color w:val="000000"/>
                    </w:rPr>
                    <w:t>≥2</w:t>
                  </w:r>
                  <w:r>
                    <w:rPr>
                      <w:rFonts w:ascii="仿宋_GB2312" w:hAnsi="仿宋_GB2312" w:cs="仿宋_GB2312" w:eastAsia="仿宋_GB2312"/>
                      <w:sz w:val="24"/>
                      <w:color w:val="000000"/>
                    </w:rPr>
                    <w:t>5mm</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三档分光</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照明装置</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内置透射光柯勒照明器，</w:t>
                  </w:r>
                  <w:r>
                    <w:rPr>
                      <w:rFonts w:ascii="仿宋_GB2312" w:hAnsi="仿宋_GB2312" w:cs="仿宋_GB2312" w:eastAsia="仿宋_GB2312"/>
                      <w:sz w:val="24"/>
                      <w:color w:val="000000"/>
                    </w:rPr>
                    <w:t>LED光源最大亮度≥1</w:t>
                  </w:r>
                  <w:r>
                    <w:rPr>
                      <w:rFonts w:ascii="仿宋_GB2312" w:hAnsi="仿宋_GB2312" w:cs="仿宋_GB2312" w:eastAsia="仿宋_GB2312"/>
                      <w:sz w:val="24"/>
                      <w:color w:val="000000"/>
                    </w:rPr>
                    <w:t>3</w:t>
                  </w:r>
                  <w:r>
                    <w:rPr>
                      <w:rFonts w:ascii="仿宋_GB2312" w:hAnsi="仿宋_GB2312" w:cs="仿宋_GB2312" w:eastAsia="仿宋_GB2312"/>
                      <w:sz w:val="24"/>
                      <w:color w:val="000000"/>
                    </w:rPr>
                    <w:t>W，寿命≥50000小时，带光强管理功能。</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物镜</w:t>
                  </w:r>
                  <w:r>
                    <w:rPr>
                      <w:rFonts w:ascii="仿宋_GB2312" w:hAnsi="仿宋_GB2312" w:cs="仿宋_GB2312" w:eastAsia="仿宋_GB2312"/>
                      <w:sz w:val="24"/>
                      <w:color w:val="000000"/>
                    </w:rPr>
                    <w:t>：</w:t>
                  </w:r>
                  <w:r>
                    <w:rPr>
                      <w:rFonts w:ascii="仿宋_GB2312" w:hAnsi="仿宋_GB2312" w:cs="仿宋_GB2312" w:eastAsia="仿宋_GB2312"/>
                      <w:sz w:val="24"/>
                      <w:color w:val="000000"/>
                    </w:rPr>
                    <w:t>高级荧光显微半复物镜</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10X（N.A.≥0.3，W.D.≥10mm）</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100X（N.A.≥1.30，W.D.≥0.2mm,  油镜带虹彩光阑</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目镜</w:t>
                  </w:r>
                  <w:r>
                    <w:rPr>
                      <w:rFonts w:ascii="仿宋_GB2312" w:hAnsi="仿宋_GB2312" w:cs="仿宋_GB2312" w:eastAsia="仿宋_GB2312"/>
                      <w:sz w:val="24"/>
                      <w:color w:val="000000"/>
                    </w:rPr>
                    <w:t>：</w:t>
                  </w:r>
                  <w:r>
                    <w:rPr>
                      <w:rFonts w:ascii="仿宋_GB2312" w:hAnsi="仿宋_GB2312" w:cs="仿宋_GB2312" w:eastAsia="仿宋_GB2312"/>
                      <w:sz w:val="24"/>
                      <w:color w:val="000000"/>
                    </w:rPr>
                    <w:t>10X宽视野目镜，带屈光度校准视野数≥2</w:t>
                  </w:r>
                  <w:r>
                    <w:rPr>
                      <w:rFonts w:ascii="仿宋_GB2312" w:hAnsi="仿宋_GB2312" w:cs="仿宋_GB2312" w:eastAsia="仿宋_GB2312"/>
                      <w:sz w:val="24"/>
                      <w:color w:val="000000"/>
                    </w:rPr>
                    <w:t>5mm</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物镜转换器</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孔编码物镜转盘，转换物镜光强自动适应。</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聚光镜</w:t>
                  </w:r>
                  <w:r>
                    <w:rPr>
                      <w:rFonts w:ascii="仿宋_GB2312" w:hAnsi="仿宋_GB2312" w:cs="仿宋_GB2312" w:eastAsia="仿宋_GB2312"/>
                      <w:sz w:val="24"/>
                      <w:color w:val="000000"/>
                    </w:rPr>
                    <w:t>：</w:t>
                  </w:r>
                  <w:r>
                    <w:rPr>
                      <w:rFonts w:ascii="仿宋_GB2312" w:hAnsi="仿宋_GB2312" w:cs="仿宋_GB2312" w:eastAsia="仿宋_GB2312"/>
                      <w:sz w:val="24"/>
                      <w:color w:val="000000"/>
                    </w:rPr>
                    <w:t>阿贝式聚光镜：</w:t>
                  </w:r>
                  <w:r>
                    <w:rPr>
                      <w:rFonts w:ascii="仿宋_GB2312" w:hAnsi="仿宋_GB2312" w:cs="仿宋_GB2312" w:eastAsia="仿宋_GB2312"/>
                      <w:sz w:val="24"/>
                      <w:color w:val="000000"/>
                    </w:rPr>
                    <w:t>N.A.≥1.1</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荧光照明系统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≥7孔编码荧光照明器，带有复眼照明透镜。</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12、荧光光源：LED荧光光源寿命≥20000小时。</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激发块</w:t>
                  </w:r>
                  <w:r>
                    <w:rPr>
                      <w:rFonts w:ascii="仿宋_GB2312" w:hAnsi="仿宋_GB2312" w:cs="仿宋_GB2312" w:eastAsia="仿宋_GB2312"/>
                      <w:sz w:val="24"/>
                      <w:color w:val="000000"/>
                    </w:rPr>
                    <w:t>：至少包括窄带</w:t>
                  </w:r>
                  <w:r>
                    <w:rPr>
                      <w:rFonts w:ascii="仿宋_GB2312" w:hAnsi="仿宋_GB2312" w:cs="仿宋_GB2312" w:eastAsia="仿宋_GB2312"/>
                      <w:sz w:val="24"/>
                      <w:color w:val="000000"/>
                    </w:rPr>
                    <w:t>B激发、G激发、UV激发，红绿双色荧光激发块等。</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图像采集系统</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.1.相机：像素≥</w:t>
                  </w:r>
                  <w:r>
                    <w:rPr>
                      <w:rFonts w:ascii="仿宋_GB2312" w:hAnsi="仿宋_GB2312" w:cs="仿宋_GB2312" w:eastAsia="仿宋_GB2312"/>
                      <w:sz w:val="24"/>
                      <w:color w:val="000000"/>
                    </w:rPr>
                    <w:t>780</w:t>
                  </w:r>
                  <w:r>
                    <w:rPr>
                      <w:rFonts w:ascii="仿宋_GB2312" w:hAnsi="仿宋_GB2312" w:cs="仿宋_GB2312" w:eastAsia="仿宋_GB2312"/>
                      <w:sz w:val="24"/>
                      <w:color w:val="000000"/>
                    </w:rPr>
                    <w:t>万</w:t>
                  </w:r>
                  <w:r>
                    <w:rPr>
                      <w:rFonts w:ascii="仿宋_GB2312" w:hAnsi="仿宋_GB2312" w:cs="仿宋_GB2312" w:eastAsia="仿宋_GB2312"/>
                      <w:sz w:val="24"/>
                      <w:color w:val="000000"/>
                    </w:rPr>
                    <w:t>CMOS相机</w:t>
                  </w:r>
                  <w:r>
                    <w:rPr>
                      <w:rFonts w:ascii="仿宋_GB2312" w:hAnsi="仿宋_GB2312" w:cs="仿宋_GB2312" w:eastAsia="仿宋_GB2312"/>
                      <w:sz w:val="24"/>
                      <w:color w:val="000000"/>
                    </w:rPr>
                    <w:t>。</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14.2</w:t>
                  </w:r>
                  <w:r>
                    <w:rPr>
                      <w:rFonts w:ascii="仿宋_GB2312" w:hAnsi="仿宋_GB2312" w:cs="仿宋_GB2312" w:eastAsia="仿宋_GB2312"/>
                      <w:sz w:val="24"/>
                      <w:color w:val="000000"/>
                    </w:rPr>
                    <w:t>芯片尺寸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≥1/1.2英寸</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14.3</w:t>
                  </w:r>
                  <w:r>
                    <w:rPr>
                      <w:rFonts w:ascii="仿宋_GB2312" w:hAnsi="仿宋_GB2312" w:cs="仿宋_GB2312" w:eastAsia="仿宋_GB2312"/>
                      <w:sz w:val="24"/>
                      <w:color w:val="000000"/>
                    </w:rPr>
                    <w:t>制冷温度</w:t>
                  </w:r>
                  <w:r>
                    <w:rPr>
                      <w:rFonts w:ascii="仿宋_GB2312" w:hAnsi="仿宋_GB2312" w:cs="仿宋_GB2312" w:eastAsia="仿宋_GB2312"/>
                      <w:sz w:val="24"/>
                      <w:color w:val="000000"/>
                    </w:rPr>
                    <w:t>：</w:t>
                  </w:r>
                  <w:r>
                    <w:rPr>
                      <w:rFonts w:ascii="仿宋_GB2312" w:hAnsi="仿宋_GB2312" w:cs="仿宋_GB2312" w:eastAsia="仿宋_GB2312"/>
                      <w:sz w:val="24"/>
                      <w:color w:val="000000"/>
                    </w:rPr>
                    <w:t>低于环境温度</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度</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14.4</w:t>
                  </w:r>
                  <w:r>
                    <w:rPr>
                      <w:rFonts w:ascii="仿宋_GB2312" w:hAnsi="仿宋_GB2312" w:cs="仿宋_GB2312" w:eastAsia="仿宋_GB2312"/>
                      <w:sz w:val="24"/>
                      <w:color w:val="000000"/>
                    </w:rPr>
                    <w:t>速度：</w:t>
                  </w:r>
                  <w:r>
                    <w:rPr>
                      <w:rFonts w:ascii="仿宋_GB2312" w:hAnsi="仿宋_GB2312" w:cs="仿宋_GB2312" w:eastAsia="仿宋_GB2312"/>
                      <w:sz w:val="24"/>
                      <w:color w:val="000000"/>
                    </w:rPr>
                    <w:t>≥45fps@3480x2160pixels</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14.5</w:t>
                  </w:r>
                  <w:r>
                    <w:rPr>
                      <w:rFonts w:ascii="仿宋_GB2312" w:hAnsi="仿宋_GB2312" w:cs="仿宋_GB2312" w:eastAsia="仿宋_GB2312"/>
                      <w:sz w:val="24"/>
                      <w:color w:val="000000"/>
                    </w:rPr>
                    <w:t>光谱范围：</w:t>
                  </w:r>
                  <w:r>
                    <w:rPr>
                      <w:rFonts w:ascii="仿宋_GB2312" w:hAnsi="仿宋_GB2312" w:cs="仿宋_GB2312" w:eastAsia="仿宋_GB2312"/>
                      <w:sz w:val="24"/>
                      <w:color w:val="000000"/>
                    </w:rPr>
                    <w:t>400-</w:t>
                  </w:r>
                  <w:r>
                    <w:rPr>
                      <w:rFonts w:ascii="仿宋_GB2312" w:hAnsi="仿宋_GB2312" w:cs="仿宋_GB2312" w:eastAsia="仿宋_GB2312"/>
                      <w:sz w:val="24"/>
                      <w:color w:val="000000"/>
                    </w:rPr>
                    <w:t>950</w:t>
                  </w:r>
                  <w:r>
                    <w:rPr>
                      <w:rFonts w:ascii="仿宋_GB2312" w:hAnsi="仿宋_GB2312" w:cs="仿宋_GB2312" w:eastAsia="仿宋_GB2312"/>
                      <w:sz w:val="24"/>
                      <w:color w:val="000000"/>
                    </w:rPr>
                    <w:t>nm</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分析处理软件：</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控制功能：通过</w:t>
                  </w:r>
                  <w:r>
                    <w:rPr>
                      <w:rFonts w:ascii="仿宋_GB2312" w:hAnsi="仿宋_GB2312" w:cs="仿宋_GB2312" w:eastAsia="仿宋_GB2312"/>
                      <w:sz w:val="24"/>
                      <w:color w:val="000000"/>
                    </w:rPr>
                    <w:t>SDK相机，具备明场和荧光成像采集功能；</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图像处理功能：多通道荧光合成；可调节曝光时间（手动和自动）、可调节对比度</w:t>
                  </w:r>
                  <w:r>
                    <w:rPr>
                      <w:rFonts w:ascii="仿宋_GB2312" w:hAnsi="仿宋_GB2312" w:cs="仿宋_GB2312" w:eastAsia="仿宋_GB2312"/>
                      <w:sz w:val="24"/>
                      <w:color w:val="000000"/>
                    </w:rPr>
                    <w:t>(手动和自动）、荧光信号点的手动增强和减弱，背景杂质的去除；</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图像分析功能：实现组织细胞的自动分割、每个细胞内不同颜色荧光信号点的自动计数统计；各通道信号总数比值、每个细胞内各通道信号点平均数统计；</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人工复核：可人工复核并修改自动计数结果；计数结果可一键导入报告</w:t>
                  </w:r>
                </w:p>
              </w:tc>
            </w:tr>
            <w:tr>
              <w:tc>
                <w:tcPr>
                  <w:tcW w:type="dxa" w:w="274"/>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380"/>
                  <w:vMerge/>
                  <w:tcBorders>
                    <w:top w:val="none" w:color="000000" w:sz="4"/>
                    <w:left w:val="single" w:color="000000" w:sz="4"/>
                    <w:bottom w:val="single" w:color="000000" w:sz="4"/>
                    <w:right w:val="single" w:color="000000" w:sz="4"/>
                  </w:tcBorders>
                </w:tcPr>
                <w:p/>
              </w:tc>
              <w:tc>
                <w:tcPr>
                  <w:tcW w:type="dxa" w:w="1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工作站</w:t>
                  </w:r>
                  <w:r>
                    <w:rPr>
                      <w:rFonts w:ascii="仿宋_GB2312" w:hAnsi="仿宋_GB2312" w:cs="仿宋_GB2312" w:eastAsia="仿宋_GB2312"/>
                      <w:sz w:val="24"/>
                      <w:color w:val="000000"/>
                    </w:rPr>
                    <w:t>：</w:t>
                  </w:r>
                  <w:r>
                    <w:rPr>
                      <w:rFonts w:ascii="仿宋_GB2312" w:hAnsi="仿宋_GB2312" w:cs="仿宋_GB2312" w:eastAsia="仿宋_GB2312"/>
                      <w:sz w:val="24"/>
                      <w:color w:val="000000"/>
                    </w:rPr>
                    <w:t>i</w:t>
                  </w:r>
                  <w:r>
                    <w:rPr>
                      <w:rFonts w:ascii="仿宋_GB2312" w:hAnsi="仿宋_GB2312" w:cs="仿宋_GB2312" w:eastAsia="仿宋_GB2312"/>
                      <w:sz w:val="24"/>
                      <w:color w:val="000000"/>
                    </w:rPr>
                    <w:t>7</w:t>
                  </w:r>
                  <w:r>
                    <w:rPr>
                      <w:rFonts w:ascii="仿宋_GB2312" w:hAnsi="仿宋_GB2312" w:cs="仿宋_GB2312" w:eastAsia="仿宋_GB2312"/>
                      <w:sz w:val="24"/>
                      <w:color w:val="000000"/>
                    </w:rPr>
                    <w:t>及以上</w:t>
                  </w:r>
                  <w:r>
                    <w:rPr>
                      <w:rFonts w:ascii="仿宋_GB2312" w:hAnsi="仿宋_GB2312" w:cs="仿宋_GB2312" w:eastAsia="仿宋_GB2312"/>
                      <w:sz w:val="24"/>
                      <w:color w:val="000000"/>
                    </w:rPr>
                    <w:t>处理器，内存</w:t>
                  </w:r>
                  <w:r>
                    <w:rPr>
                      <w:rFonts w:ascii="仿宋_GB2312" w:hAnsi="仿宋_GB2312" w:cs="仿宋_GB2312" w:eastAsia="仿宋_GB2312"/>
                      <w:sz w:val="24"/>
                      <w:color w:val="000000"/>
                    </w:rPr>
                    <w:t>≥8G，硬盘≥1T，液晶显示器≥2</w:t>
                  </w:r>
                  <w:r>
                    <w:rPr>
                      <w:rFonts w:ascii="仿宋_GB2312" w:hAnsi="仿宋_GB2312" w:cs="仿宋_GB2312" w:eastAsia="仿宋_GB2312"/>
                      <w:sz w:val="24"/>
                      <w:color w:val="000000"/>
                    </w:rPr>
                    <w:t>7英</w:t>
                  </w:r>
                  <w:r>
                    <w:rPr>
                      <w:rFonts w:ascii="仿宋_GB2312" w:hAnsi="仿宋_GB2312" w:cs="仿宋_GB2312" w:eastAsia="仿宋_GB2312"/>
                      <w:sz w:val="24"/>
                      <w:color w:val="000000"/>
                    </w:rPr>
                    <w:t>寸。</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合同签订后，接采购人通知30个日历日内到货并安装调试完毕。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陕西省肿瘤医院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安装培训使用验收合格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整机保修不少于3年。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壹 套。若系统电子投标文件与纸质投标文件不一致的，以系统电子投标文件为准。 2、定标环节采购人有权对响应文件承诺响应的内容进行复核，如有虚假响应，一经发现，取消成交资格并上报财政主管部门，列入政府采购黑名单。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4.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其他组织应提供合法证明文件）； 2、2024年度或2025年度经审计的财务报告或在开标日期前12个月内任意时段银行出具的资信证明； 3、提供具有履行本合同所必需专业技术能力的说明及承诺； 4、社会保障资金缴纳记录证明文件和依法缴纳税收记录证明文件（同时提供开标时间前12个月内任意时段的社保及税收缴纳证明；依法不需要缴纳的应提供相关证明文件)；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供应商提供医疗器械经营许可证或医疗器械经营备案证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所投产品属于医疗器械的提供生产厂家的医疗器械生产许可证或医疗器械生产备案证</w:t>
            </w:r>
          </w:p>
        </w:tc>
        <w:tc>
          <w:tcPr>
            <w:tcW w:type="dxa" w:w="3322"/>
          </w:tcPr>
          <w:p>
            <w:pPr>
              <w:pStyle w:val="null3"/>
            </w:pPr>
            <w:r>
              <w:rPr>
                <w:rFonts w:ascii="仿宋_GB2312" w:hAnsi="仿宋_GB2312" w:cs="仿宋_GB2312" w:eastAsia="仿宋_GB2312"/>
              </w:rPr>
              <w:t>所投产品属于医疗器械的提供生产厂家的医疗器械生产许可证或医疗器械生产备案证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所投产品属于医疗器械的提供所投产品医疗器械注册证或医疗器械备案凭证，如非国家强制要求备案或注册的产品提供相关证明文件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（一）政府采购评审中出现下列情形之一的，评标委员会应当启动异常低价响应审查程序：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启动异常低价响应审查后，相关供应商在评审现场30分钟内对投标价格作出解释，提供项目具体成本测算等与报价合理性相关的书面说明及必要的证明材料，包括但不限于原材料成本、人工成本、制造费用等。评标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安装培训使用验收合格，达到付款条件起30日内，支付合同总金额的100.00%。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合同签订后，接采购人通知30个日历日内到货并安装调试完毕。</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整机保修不少于3年。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投标产品的技术指标评审</w:t>
            </w:r>
          </w:p>
        </w:tc>
        <w:tc>
          <w:tcPr>
            <w:tcW w:type="dxa" w:w="2492"/>
          </w:tcPr>
          <w:p>
            <w:pPr>
              <w:pStyle w:val="null3"/>
            </w:pPr>
            <w:r>
              <w:rPr>
                <w:rFonts w:ascii="仿宋_GB2312" w:hAnsi="仿宋_GB2312" w:cs="仿宋_GB2312" w:eastAsia="仿宋_GB2312"/>
              </w:rPr>
              <w:t>技术参数规格明确，满足采购人应用的需求，完全满足得25分。▲号项参数指标有一项不满足扣2分，非▲号项参数指标有一项不满足扣1分。 “▲”号参数须提供技术证明材料，且能明确体现满足参数的具体指标；（证明材料指产品技术说明或检测机构出具的检测报告或功能截图）未提供按负偏离扣分处理。 注：评标委员会认定投标文件技术参数响应出现10条以上完全复制招标文件技术指标要求的，另扣5分。文字描述、国标、定制尺寸的技术指标除外。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投标人提供针对本项目的实施方案，至少包含：1、供货组织安排、安装、检测、调试措施；2、实施步骤、进度计划和保证措施；3、安全控制方案；4、组织机构人员配置、协调能力；5、验收方案。 方案各项内容全面详细、阐述条理清晰详尽、符合本项目采购需求、平台技术先进，功能配置合理，能有效保障本项目实施，每有一个缺项扣2分，每有一处内容存在缺陷，扣0.5分。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选型配置方案</w:t>
            </w:r>
          </w:p>
        </w:tc>
        <w:tc>
          <w:tcPr>
            <w:tcW w:type="dxa" w:w="2492"/>
          </w:tcPr>
          <w:p>
            <w:pPr>
              <w:pStyle w:val="null3"/>
            </w:pPr>
            <w:r>
              <w:rPr>
                <w:rFonts w:ascii="仿宋_GB2312" w:hAnsi="仿宋_GB2312" w:cs="仿宋_GB2312" w:eastAsia="仿宋_GB2312"/>
              </w:rPr>
              <w:t>根据所投产品技术先进性、性能稳定性、质量可靠性等方面进行评审： 至少包含：1、投标产品精度、性能能满足相应使用的要求；为市场较新或最新产品；2、备品备件储备齐全；投标产品全生命周期运行、使用、维修保养等规划完备；3、操纵和控制系统功能完整，界面布局简洁，清楚，逻辑明确；4、设备的安全防护措施完善，安全可靠性高。 方案各项内容全面明确、阐述条理清晰，每有一个缺项扣2分，每有一处内容存在缺陷，扣0.5分。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方案至少包含：1、质量控制方法和措施；2、质量控制流程，控制重点等。 方案各项内容全面详细、阐述条理清晰详尽、每有一个缺项扣3分，每有一处内容存在缺陷，扣0.5分。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方案至少包含：1、具有详细的在设备发生不同类型故障后的到达现场时间、解决故障时间、补救措施等方案；2、具有相应的物力、人力保障，能够保证日常的现场走访，给予检查维护。 方案各项内容全面详细、阐述条理清晰详尽、每有一个缺项扣2分，每有一处内容存在缺陷，扣0.5分。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方案至少包含：1、拟投入培训师情况；2、培训计划、课程等内容。 方案各项内容全面详细、阐述条理清晰详尽、每有一个缺项扣3分，每有一处内容存在缺陷，扣0.5分。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提供所投核心产品2023年1月1日以来业绩，每提供一份合同得2分，满分10分。（以合同签订时间为准）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详见附件：2_陕西省肿瘤医院医疗设备供货合同--模板2022.11.23.docx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