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D3543">
      <w:pPr>
        <w:pStyle w:val="4"/>
        <w:jc w:val="center"/>
        <w:outlineLvl w:val="2"/>
        <w:rPr>
          <w:rFonts w:ascii="仿宋_GB2312" w:hAnsi="仿宋_GB2312" w:eastAsia="仿宋_GB2312" w:cs="仿宋_GB2312"/>
          <w:b/>
          <w:sz w:val="36"/>
          <w:szCs w:val="22"/>
          <w:lang w:eastAsia="zh-CN"/>
        </w:rPr>
      </w:pPr>
    </w:p>
    <w:p w14:paraId="53F117D5">
      <w:pPr>
        <w:pStyle w:val="4"/>
        <w:jc w:val="center"/>
        <w:outlineLvl w:val="2"/>
        <w:rPr>
          <w:rFonts w:ascii="仿宋_GB2312" w:hAnsi="仿宋_GB2312" w:eastAsia="仿宋_GB2312" w:cs="仿宋_GB2312"/>
          <w:b/>
          <w:sz w:val="36"/>
          <w:szCs w:val="22"/>
          <w:lang w:eastAsia="zh-CN"/>
        </w:rPr>
      </w:pPr>
    </w:p>
    <w:p w14:paraId="47FE1B18">
      <w:pPr>
        <w:pStyle w:val="4"/>
        <w:jc w:val="center"/>
        <w:outlineLvl w:val="2"/>
        <w:rPr>
          <w:rFonts w:hint="default" w:eastAsia="仿宋_GB2312"/>
          <w:lang w:eastAsia="zh-CN"/>
        </w:rPr>
      </w:pPr>
      <w:bookmarkStart w:id="0" w:name="_GoBack"/>
      <w:bookmarkEnd w:id="0"/>
      <w:r>
        <w:rPr>
          <w:rFonts w:ascii="仿宋_GB2312" w:hAnsi="仿宋_GB2312" w:eastAsia="仿宋_GB2312" w:cs="仿宋_GB2312"/>
          <w:b/>
          <w:sz w:val="36"/>
          <w:szCs w:val="22"/>
          <w:lang w:eastAsia="zh-CN"/>
        </w:rPr>
        <w:t>2026年西安市政务数据中心（凤八节点）</w:t>
      </w:r>
      <w:r>
        <w:rPr>
          <w:rFonts w:hint="eastAsia" w:ascii="仿宋_GB2312" w:hAnsi="仿宋_GB2312" w:eastAsia="仿宋_GB2312" w:cs="仿宋_GB2312"/>
          <w:b/>
          <w:sz w:val="36"/>
          <w:szCs w:val="22"/>
          <w:lang w:val="en-US" w:eastAsia="zh-CN"/>
        </w:rPr>
        <w:t xml:space="preserve"> </w:t>
      </w:r>
      <w:r>
        <w:rPr>
          <w:rFonts w:ascii="仿宋_GB2312" w:hAnsi="仿宋_GB2312" w:eastAsia="仿宋_GB2312" w:cs="仿宋_GB2312"/>
          <w:b/>
          <w:sz w:val="36"/>
          <w:szCs w:val="22"/>
          <w:lang w:eastAsia="zh-CN"/>
        </w:rPr>
        <w:t>改造升级设计项目</w:t>
      </w:r>
    </w:p>
    <w:p w14:paraId="076B47CA">
      <w:pPr>
        <w:spacing w:line="360" w:lineRule="auto"/>
        <w:jc w:val="center"/>
        <w:outlineLvl w:val="0"/>
        <w:rPr>
          <w:rFonts w:hint="eastAsia" w:ascii="仿宋" w:hAnsi="仿宋" w:eastAsia="仿宋" w:cs="仿宋"/>
          <w:b/>
          <w:bCs/>
          <w:sz w:val="48"/>
          <w:szCs w:val="56"/>
        </w:rPr>
      </w:pPr>
    </w:p>
    <w:p w14:paraId="5A964A53">
      <w:pPr>
        <w:spacing w:line="360" w:lineRule="auto"/>
        <w:rPr>
          <w:rFonts w:hint="eastAsia" w:ascii="仿宋" w:hAnsi="仿宋" w:eastAsia="仿宋" w:cs="仿宋"/>
          <w:sz w:val="32"/>
          <w:szCs w:val="40"/>
        </w:rPr>
      </w:pPr>
    </w:p>
    <w:p w14:paraId="2BF4286F">
      <w:pPr>
        <w:spacing w:line="360" w:lineRule="auto"/>
        <w:jc w:val="center"/>
        <w:outlineLvl w:val="0"/>
        <w:rPr>
          <w:rFonts w:hint="eastAsia" w:ascii="仿宋" w:hAnsi="仿宋" w:eastAsia="仿宋" w:cs="仿宋"/>
          <w:b/>
          <w:bCs/>
          <w:sz w:val="48"/>
          <w:szCs w:val="56"/>
        </w:rPr>
      </w:pPr>
      <w:r>
        <w:rPr>
          <w:rFonts w:hint="eastAsia" w:ascii="仿宋" w:hAnsi="仿宋" w:eastAsia="仿宋" w:cs="仿宋"/>
          <w:b/>
          <w:bCs/>
          <w:sz w:val="48"/>
          <w:szCs w:val="56"/>
        </w:rPr>
        <w:t>合 同 书</w:t>
      </w:r>
    </w:p>
    <w:p w14:paraId="5D15947E">
      <w:pPr>
        <w:spacing w:line="360" w:lineRule="auto"/>
        <w:rPr>
          <w:rFonts w:hint="eastAsia" w:ascii="仿宋" w:hAnsi="仿宋" w:eastAsia="仿宋" w:cs="仿宋"/>
          <w:sz w:val="32"/>
          <w:szCs w:val="40"/>
        </w:rPr>
      </w:pPr>
    </w:p>
    <w:p w14:paraId="3FBAAEB8">
      <w:pPr>
        <w:spacing w:line="360" w:lineRule="auto"/>
        <w:ind w:firstLine="1280" w:firstLineChars="400"/>
        <w:rPr>
          <w:rFonts w:hint="eastAsia" w:ascii="仿宋" w:hAnsi="仿宋" w:eastAsia="仿宋" w:cs="仿宋"/>
          <w:sz w:val="32"/>
          <w:szCs w:val="40"/>
        </w:rPr>
      </w:pPr>
    </w:p>
    <w:p w14:paraId="5D27B592">
      <w:pPr>
        <w:spacing w:line="360" w:lineRule="auto"/>
        <w:ind w:firstLine="1280" w:firstLineChars="400"/>
        <w:rPr>
          <w:rFonts w:hint="eastAsia" w:ascii="仿宋" w:hAnsi="仿宋" w:eastAsia="仿宋" w:cs="仿宋"/>
          <w:sz w:val="32"/>
          <w:szCs w:val="40"/>
        </w:rPr>
      </w:pPr>
    </w:p>
    <w:p w14:paraId="153858E6">
      <w:pPr>
        <w:spacing w:line="360" w:lineRule="auto"/>
        <w:ind w:firstLine="1280" w:firstLineChars="400"/>
        <w:rPr>
          <w:rFonts w:hint="eastAsia" w:ascii="仿宋" w:hAnsi="仿宋" w:eastAsia="仿宋" w:cs="仿宋"/>
          <w:sz w:val="32"/>
          <w:szCs w:val="40"/>
        </w:rPr>
      </w:pPr>
    </w:p>
    <w:p w14:paraId="44903DC7">
      <w:pPr>
        <w:spacing w:line="360" w:lineRule="auto"/>
        <w:rPr>
          <w:rFonts w:hint="eastAsia" w:ascii="仿宋" w:hAnsi="仿宋" w:eastAsia="仿宋" w:cs="仿宋"/>
          <w:sz w:val="32"/>
          <w:szCs w:val="40"/>
        </w:rPr>
      </w:pPr>
    </w:p>
    <w:p w14:paraId="754D4F1B">
      <w:pPr>
        <w:spacing w:line="360" w:lineRule="auto"/>
        <w:ind w:left="2877" w:leftChars="608" w:hanging="1600" w:hangingChars="500"/>
        <w:outlineLvl w:val="0"/>
        <w:rPr>
          <w:rFonts w:hint="eastAsia" w:ascii="仿宋" w:hAnsi="仿宋" w:eastAsia="仿宋" w:cs="仿宋"/>
          <w:sz w:val="32"/>
          <w:szCs w:val="40"/>
        </w:rPr>
      </w:pPr>
      <w:r>
        <w:rPr>
          <w:rFonts w:hint="eastAsia" w:ascii="仿宋" w:hAnsi="仿宋" w:eastAsia="仿宋" w:cs="仿宋"/>
          <w:sz w:val="32"/>
          <w:szCs w:val="40"/>
        </w:rPr>
        <w:t>项目名称：</w:t>
      </w:r>
      <w:r>
        <w:rPr>
          <w:rFonts w:hint="eastAsia" w:ascii="仿宋" w:hAnsi="仿宋" w:eastAsia="仿宋" w:cs="仿宋"/>
          <w:sz w:val="32"/>
          <w:szCs w:val="40"/>
          <w:u w:val="single"/>
        </w:rPr>
        <w:t>20</w:t>
      </w:r>
      <w:r>
        <w:rPr>
          <w:rFonts w:hint="eastAsia" w:ascii="仿宋" w:hAnsi="仿宋" w:eastAsia="仿宋" w:cs="仿宋"/>
          <w:sz w:val="32"/>
          <w:szCs w:val="40"/>
          <w:u w:val="single"/>
          <w:lang w:val="en-US" w:eastAsia="zh-CN"/>
        </w:rPr>
        <w:t>26年西安市政务数据中心（凤八节点）改造升级设计</w:t>
      </w:r>
      <w:r>
        <w:rPr>
          <w:rFonts w:hint="eastAsia" w:ascii="仿宋" w:hAnsi="仿宋" w:eastAsia="仿宋" w:cs="仿宋"/>
          <w:sz w:val="32"/>
          <w:szCs w:val="40"/>
          <w:u w:val="single"/>
        </w:rPr>
        <w:t>项目</w:t>
      </w:r>
    </w:p>
    <w:p w14:paraId="55AD7AE7">
      <w:pPr>
        <w:spacing w:line="360" w:lineRule="auto"/>
        <w:ind w:firstLine="1280" w:firstLineChars="400"/>
        <w:outlineLvl w:val="0"/>
        <w:rPr>
          <w:rFonts w:hint="eastAsia" w:ascii="仿宋" w:hAnsi="仿宋" w:eastAsia="仿宋" w:cs="仿宋"/>
          <w:sz w:val="32"/>
          <w:szCs w:val="40"/>
        </w:rPr>
      </w:pPr>
      <w:r>
        <w:rPr>
          <w:rFonts w:hint="eastAsia" w:ascii="仿宋" w:hAnsi="仿宋" w:eastAsia="仿宋" w:cs="仿宋"/>
          <w:sz w:val="32"/>
          <w:szCs w:val="40"/>
        </w:rPr>
        <w:t>项目地点：</w:t>
      </w:r>
    </w:p>
    <w:p w14:paraId="1625CA52">
      <w:pPr>
        <w:tabs>
          <w:tab w:val="center" w:pos="4873"/>
        </w:tabs>
        <w:spacing w:line="360" w:lineRule="auto"/>
        <w:ind w:firstLine="1280" w:firstLineChars="400"/>
        <w:outlineLvl w:val="0"/>
        <w:rPr>
          <w:rFonts w:hint="eastAsia" w:ascii="仿宋" w:hAnsi="仿宋" w:eastAsia="仿宋" w:cs="仿宋"/>
          <w:sz w:val="32"/>
          <w:szCs w:val="32"/>
        </w:rPr>
      </w:pPr>
      <w:r>
        <w:rPr>
          <w:rFonts w:hint="eastAsia" w:ascii="仿宋" w:hAnsi="仿宋" w:eastAsia="仿宋" w:cs="仿宋"/>
          <w:sz w:val="32"/>
          <w:szCs w:val="32"/>
        </w:rPr>
        <w:t>委  托  方（甲方）：</w:t>
      </w:r>
    </w:p>
    <w:p w14:paraId="6114502C">
      <w:pPr>
        <w:spacing w:line="360" w:lineRule="auto"/>
        <w:ind w:firstLine="1280" w:firstLineChars="400"/>
        <w:outlineLvl w:val="0"/>
        <w:rPr>
          <w:rFonts w:hint="eastAsia" w:ascii="仿宋" w:hAnsi="仿宋" w:eastAsia="仿宋" w:cs="仿宋"/>
          <w:sz w:val="32"/>
          <w:szCs w:val="32"/>
          <w:u w:val="single"/>
        </w:rPr>
      </w:pPr>
      <w:r>
        <w:rPr>
          <w:rFonts w:hint="eastAsia" w:ascii="仿宋" w:hAnsi="仿宋" w:eastAsia="仿宋" w:cs="仿宋"/>
          <w:sz w:val="32"/>
          <w:szCs w:val="32"/>
        </w:rPr>
        <w:t>受  托  方（乙方）：</w:t>
      </w:r>
    </w:p>
    <w:p w14:paraId="3A84B791">
      <w:pPr>
        <w:spacing w:line="360" w:lineRule="auto"/>
        <w:ind w:firstLine="1280" w:firstLineChars="400"/>
        <w:outlineLvl w:val="0"/>
        <w:rPr>
          <w:rFonts w:hint="eastAsia" w:ascii="仿宋" w:hAnsi="仿宋" w:eastAsia="仿宋" w:cs="仿宋"/>
          <w:sz w:val="32"/>
          <w:szCs w:val="32"/>
        </w:rPr>
      </w:pPr>
      <w:r>
        <w:rPr>
          <w:rFonts w:hint="eastAsia" w:ascii="仿宋" w:hAnsi="仿宋" w:eastAsia="仿宋" w:cs="仿宋"/>
          <w:sz w:val="32"/>
          <w:szCs w:val="32"/>
        </w:rPr>
        <w:t>合同签订时间：</w:t>
      </w:r>
    </w:p>
    <w:p w14:paraId="3BCD52AF">
      <w:pPr>
        <w:spacing w:line="360" w:lineRule="auto"/>
        <w:ind w:firstLine="1280" w:firstLineChars="400"/>
        <w:outlineLvl w:val="0"/>
        <w:rPr>
          <w:rFonts w:hint="eastAsia" w:ascii="仿宋" w:hAnsi="仿宋" w:eastAsia="仿宋" w:cs="仿宋"/>
          <w:sz w:val="32"/>
          <w:szCs w:val="32"/>
        </w:rPr>
      </w:pPr>
      <w:r>
        <w:rPr>
          <w:rFonts w:hint="eastAsia" w:ascii="仿宋" w:hAnsi="仿宋" w:eastAsia="仿宋" w:cs="仿宋"/>
          <w:sz w:val="32"/>
          <w:szCs w:val="32"/>
        </w:rPr>
        <w:t>合同签订地：</w:t>
      </w:r>
    </w:p>
    <w:p w14:paraId="4EE9DA57">
      <w:pPr>
        <w:spacing w:line="360" w:lineRule="auto"/>
        <w:ind w:right="17"/>
        <w:rPr>
          <w:rFonts w:hint="eastAsia" w:ascii="仿宋" w:hAnsi="仿宋" w:eastAsia="仿宋"/>
          <w:color w:val="000000"/>
          <w:sz w:val="28"/>
          <w:szCs w:val="28"/>
        </w:rPr>
      </w:pPr>
    </w:p>
    <w:p w14:paraId="40C552D8">
      <w:pPr>
        <w:widowControl/>
        <w:autoSpaceDE w:val="0"/>
        <w:autoSpaceDN w:val="0"/>
        <w:spacing w:line="360" w:lineRule="auto"/>
        <w:textAlignment w:val="bottom"/>
        <w:outlineLvl w:val="0"/>
        <w:rPr>
          <w:rFonts w:hint="eastAsia" w:ascii="仿宋" w:hAnsi="仿宋" w:eastAsia="仿宋"/>
          <w:color w:val="000000"/>
          <w:sz w:val="28"/>
          <w:szCs w:val="28"/>
        </w:rPr>
      </w:pPr>
    </w:p>
    <w:p w14:paraId="0034D88B">
      <w:pPr>
        <w:widowControl/>
        <w:autoSpaceDE w:val="0"/>
        <w:autoSpaceDN w:val="0"/>
        <w:spacing w:line="360" w:lineRule="auto"/>
        <w:textAlignment w:val="bottom"/>
        <w:outlineLvl w:val="0"/>
        <w:rPr>
          <w:rFonts w:hint="eastAsia" w:ascii="仿宋" w:hAnsi="仿宋" w:eastAsia="仿宋"/>
          <w:color w:val="000000"/>
          <w:sz w:val="28"/>
          <w:szCs w:val="28"/>
        </w:rPr>
      </w:pPr>
    </w:p>
    <w:p w14:paraId="7C6A227B">
      <w:pPr>
        <w:widowControl/>
        <w:autoSpaceDE w:val="0"/>
        <w:autoSpaceDN w:val="0"/>
        <w:spacing w:line="360" w:lineRule="auto"/>
        <w:textAlignment w:val="bottom"/>
        <w:outlineLvl w:val="0"/>
        <w:rPr>
          <w:rFonts w:hint="eastAsia" w:ascii="仿宋" w:hAnsi="仿宋" w:eastAsia="仿宋"/>
          <w:b/>
          <w:color w:val="000000"/>
          <w:sz w:val="28"/>
          <w:szCs w:val="28"/>
        </w:rPr>
      </w:pPr>
      <w:r>
        <w:rPr>
          <w:rFonts w:hint="eastAsia" w:ascii="仿宋" w:hAnsi="仿宋" w:eastAsia="仿宋"/>
          <w:color w:val="000000"/>
          <w:sz w:val="28"/>
          <w:szCs w:val="28"/>
        </w:rPr>
        <w:t>委托人（甲方）：</w:t>
      </w:r>
    </w:p>
    <w:p w14:paraId="0EB9B196">
      <w:pPr>
        <w:widowControl/>
        <w:autoSpaceDE w:val="0"/>
        <w:autoSpaceDN w:val="0"/>
        <w:spacing w:line="360" w:lineRule="auto"/>
        <w:textAlignment w:val="bottom"/>
        <w:outlineLvl w:val="0"/>
        <w:rPr>
          <w:rFonts w:hint="eastAsia" w:ascii="仿宋" w:hAnsi="仿宋" w:eastAsia="仿宋"/>
          <w:b/>
          <w:color w:val="000000"/>
          <w:sz w:val="28"/>
          <w:szCs w:val="28"/>
        </w:rPr>
      </w:pPr>
      <w:r>
        <w:rPr>
          <w:rFonts w:hint="eastAsia" w:ascii="仿宋" w:hAnsi="仿宋" w:eastAsia="仿宋"/>
          <w:color w:val="000000"/>
          <w:sz w:val="28"/>
          <w:szCs w:val="28"/>
        </w:rPr>
        <w:t>地  址：</w:t>
      </w:r>
    </w:p>
    <w:p w14:paraId="04DE865C">
      <w:pPr>
        <w:widowControl/>
        <w:autoSpaceDE w:val="0"/>
        <w:autoSpaceDN w:val="0"/>
        <w:spacing w:line="360" w:lineRule="auto"/>
        <w:textAlignment w:val="bottom"/>
        <w:outlineLvl w:val="0"/>
        <w:rPr>
          <w:rFonts w:hint="eastAsia" w:ascii="仿宋" w:hAnsi="仿宋" w:eastAsia="仿宋"/>
          <w:b/>
          <w:color w:val="000000"/>
          <w:sz w:val="28"/>
          <w:szCs w:val="28"/>
          <w:lang w:val="en-US" w:eastAsia="zh-CN"/>
        </w:rPr>
      </w:pPr>
      <w:r>
        <w:rPr>
          <w:rFonts w:hint="eastAsia" w:ascii="仿宋" w:hAnsi="仿宋" w:eastAsia="仿宋"/>
          <w:color w:val="000000"/>
          <w:sz w:val="28"/>
          <w:szCs w:val="28"/>
        </w:rPr>
        <w:t>法定代表人/负责人：</w:t>
      </w:r>
    </w:p>
    <w:p w14:paraId="67D53A1B">
      <w:pPr>
        <w:widowControl/>
        <w:autoSpaceDE w:val="0"/>
        <w:autoSpaceDN w:val="0"/>
        <w:spacing w:line="360" w:lineRule="auto"/>
        <w:textAlignment w:val="bottom"/>
        <w:outlineLvl w:val="9"/>
        <w:rPr>
          <w:rFonts w:hint="eastAsia" w:ascii="仿宋" w:hAnsi="仿宋" w:eastAsia="仿宋"/>
          <w:color w:val="000000"/>
          <w:sz w:val="28"/>
          <w:szCs w:val="28"/>
        </w:rPr>
      </w:pPr>
    </w:p>
    <w:p w14:paraId="7A2310F8">
      <w:pPr>
        <w:widowControl/>
        <w:autoSpaceDE w:val="0"/>
        <w:autoSpaceDN w:val="0"/>
        <w:spacing w:line="360" w:lineRule="auto"/>
        <w:textAlignment w:val="bottom"/>
        <w:outlineLvl w:val="0"/>
        <w:rPr>
          <w:rFonts w:hint="eastAsia" w:ascii="仿宋" w:hAnsi="仿宋" w:eastAsia="仿宋"/>
          <w:color w:val="000000"/>
          <w:sz w:val="28"/>
          <w:szCs w:val="28"/>
        </w:rPr>
      </w:pPr>
      <w:r>
        <w:rPr>
          <w:rFonts w:hint="eastAsia" w:ascii="仿宋" w:hAnsi="仿宋" w:eastAsia="仿宋"/>
          <w:color w:val="000000"/>
          <w:sz w:val="28"/>
          <w:szCs w:val="28"/>
        </w:rPr>
        <w:t>受托人（乙方）：</w:t>
      </w:r>
      <w:r>
        <w:rPr>
          <w:rFonts w:ascii="仿宋" w:hAnsi="仿宋" w:eastAsia="仿宋"/>
          <w:color w:val="000000"/>
          <w:sz w:val="28"/>
          <w:szCs w:val="28"/>
        </w:rPr>
        <w:t xml:space="preserve"> </w:t>
      </w:r>
    </w:p>
    <w:p w14:paraId="2E4F0144">
      <w:pPr>
        <w:widowControl/>
        <w:autoSpaceDE w:val="0"/>
        <w:autoSpaceDN w:val="0"/>
        <w:spacing w:line="360" w:lineRule="auto"/>
        <w:textAlignment w:val="bottom"/>
        <w:outlineLvl w:val="0"/>
        <w:rPr>
          <w:rFonts w:hint="eastAsia" w:ascii="仿宋" w:hAnsi="仿宋" w:eastAsia="仿宋"/>
          <w:color w:val="000000"/>
          <w:sz w:val="28"/>
          <w:szCs w:val="28"/>
        </w:rPr>
      </w:pPr>
      <w:r>
        <w:rPr>
          <w:rFonts w:hint="eastAsia" w:ascii="仿宋" w:hAnsi="仿宋" w:eastAsia="仿宋"/>
          <w:color w:val="000000"/>
          <w:sz w:val="28"/>
          <w:szCs w:val="28"/>
        </w:rPr>
        <w:t>地  址：</w:t>
      </w:r>
      <w:r>
        <w:rPr>
          <w:rFonts w:ascii="仿宋" w:hAnsi="仿宋" w:eastAsia="仿宋"/>
          <w:color w:val="000000"/>
          <w:sz w:val="28"/>
          <w:szCs w:val="28"/>
        </w:rPr>
        <w:t xml:space="preserve"> </w:t>
      </w:r>
    </w:p>
    <w:p w14:paraId="27F05B41">
      <w:pPr>
        <w:widowControl/>
        <w:autoSpaceDE w:val="0"/>
        <w:autoSpaceDN w:val="0"/>
        <w:spacing w:line="360" w:lineRule="auto"/>
        <w:textAlignment w:val="bottom"/>
        <w:outlineLvl w:val="0"/>
        <w:rPr>
          <w:rFonts w:hint="eastAsia" w:ascii="仿宋" w:hAnsi="仿宋" w:eastAsia="仿宋"/>
          <w:color w:val="000000"/>
          <w:sz w:val="28"/>
          <w:szCs w:val="28"/>
        </w:rPr>
      </w:pPr>
      <w:r>
        <w:rPr>
          <w:rFonts w:hint="eastAsia" w:ascii="仿宋" w:hAnsi="仿宋" w:eastAsia="仿宋"/>
          <w:color w:val="000000"/>
          <w:sz w:val="28"/>
          <w:szCs w:val="28"/>
        </w:rPr>
        <w:t>法定代表人/负责人：</w:t>
      </w:r>
      <w:r>
        <w:rPr>
          <w:rFonts w:ascii="仿宋" w:hAnsi="仿宋" w:eastAsia="仿宋"/>
          <w:color w:val="000000"/>
          <w:sz w:val="28"/>
          <w:szCs w:val="28"/>
        </w:rPr>
        <w:t xml:space="preserve"> </w:t>
      </w:r>
    </w:p>
    <w:p w14:paraId="10D9F719">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为做好</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工作，在西安市财政局政府采购管理处的监督管理下，按照政府采购程序组织</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，确定乙方为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（项目名称）</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(项目编号)中标供应商。依据《中华人民共和国民法典》和《中华人民共和国政府采购法》，及</w:t>
      </w:r>
      <w:r>
        <w:rPr>
          <w:rFonts w:hint="eastAsia" w:ascii="仿宋" w:hAnsi="仿宋" w:eastAsia="仿宋" w:cs="仿宋"/>
          <w:sz w:val="28"/>
          <w:szCs w:val="28"/>
        </w:rPr>
        <w:t>国家</w:t>
      </w:r>
      <w:r>
        <w:rPr>
          <w:rFonts w:hint="eastAsia" w:ascii="仿宋" w:hAnsi="仿宋" w:eastAsia="仿宋" w:cs="仿宋"/>
          <w:sz w:val="28"/>
          <w:szCs w:val="28"/>
          <w:lang w:val="en-US" w:eastAsia="zh-CN"/>
        </w:rPr>
        <w:t>相关法律、法规的规定，甲、乙双方经友好协商，在平等、互利、自愿的基础上，就甲方委托乙方对“2026年西安市政务数据中心（凤八节点） 改造升级设计项目”配合甲方完成咨询服务工作，达成如下合同条款，以资双方共同遵守：</w:t>
      </w:r>
    </w:p>
    <w:p w14:paraId="03342422">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合作事项</w:t>
      </w:r>
    </w:p>
    <w:p w14:paraId="7A1433D2">
      <w:pPr>
        <w:adjustRightInd w:val="0"/>
        <w:snapToGrid w:val="0"/>
        <w:spacing w:line="360" w:lineRule="auto"/>
        <w:ind w:firstLine="560" w:firstLineChars="200"/>
        <w:rPr>
          <w:rFonts w:hint="default" w:ascii="仿宋" w:hAnsi="仿宋" w:eastAsia="仿宋" w:cs="仿宋"/>
          <w:sz w:val="28"/>
          <w:szCs w:val="28"/>
        </w:rPr>
      </w:pPr>
      <w:r>
        <w:rPr>
          <w:rFonts w:ascii="仿宋" w:hAnsi="仿宋" w:eastAsia="仿宋" w:cs="仿宋"/>
          <w:sz w:val="28"/>
          <w:szCs w:val="28"/>
        </w:rPr>
        <w:t>为西安市政务数据中心（凤八节点）培训教室和东灾备机房约316.48平方米改造区域，提供覆盖全生命周期、全专业集成的详细规划与施工图设计服务。具体包括：完成深入的现状踏勘与诊断分析，识别所有约束条件与风险点；开展全面的业务需求与技术需求调研，形成量化的设计输入条件；进行总体方案设计，确定微模块化布局、冷热通道封闭策略、各功能区划分及设备布置总图；完成供配电系统详细设计，涵盖2N冗余UPS整合改造方案、高低压配电柜配置、列头柜改造、末端双路PDU部署、电缆桥架路由、防雷接地系统等；完成精密空调系统详细设计，包括N+1冗余列间空调选型与布置、室外机平台规划、冷媒管路设计、智能群控方案及CFD气流组织模拟验证；完成综合布线系统详细设计，规划OM4多模万兆光纤主干与Cat6A铜缆水平布线系统，明确配线架配置、机柜信息点分布、线缆标识管理及通道设计；完成安防系统详细设计，包括高清网络视频监控点位布置、存储计算方案、联网型门禁系统点位与权限规划；完成消防系统详细设计，涵盖七氟丙烷无管网气体灭火系统设计、火灾自动报警探测器三层布置、联动控制逻辑及与大楼消防中心接口方案；完成动环集中监控系统（DCIM）详细设计，明确监控对象清单、数据采集方式、平台软硬件架构、可视化界面、智能告警规则及与上级云管平台数据接口；完成新风与事故排烟系统详细设计；编制完整的设计说明、设备材料技术规格书、施工图纸（含平面、系统、原理、大样图）以及详细的工程量清单与分项投资估算。。</w:t>
      </w:r>
    </w:p>
    <w:p w14:paraId="7013F564">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项目地点：甲方指定地点</w:t>
      </w:r>
      <w:r>
        <w:rPr>
          <w:rFonts w:ascii="仿宋" w:hAnsi="仿宋" w:eastAsia="仿宋" w:cs="仿宋"/>
          <w:sz w:val="28"/>
          <w:szCs w:val="28"/>
        </w:rPr>
        <w:t xml:space="preserve"> </w:t>
      </w:r>
    </w:p>
    <w:p w14:paraId="067121FC">
      <w:pPr>
        <w:adjustRightInd w:val="0"/>
        <w:snapToGrid w:val="0"/>
        <w:spacing w:line="360" w:lineRule="auto"/>
        <w:ind w:firstLine="560" w:firstLineChars="200"/>
        <w:rPr>
          <w:rFonts w:hint="eastAsia" w:ascii="仿宋" w:hAnsi="仿宋" w:eastAsia="仿宋" w:cs="仿宋"/>
          <w:sz w:val="28"/>
          <w:szCs w:val="28"/>
        </w:rPr>
      </w:pPr>
    </w:p>
    <w:p w14:paraId="5429EEF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甲方的权利及义务</w:t>
      </w:r>
    </w:p>
    <w:p w14:paraId="00616E3D">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2.1</w:t>
      </w:r>
      <w:r>
        <w:rPr>
          <w:rFonts w:ascii="仿宋" w:hAnsi="仿宋" w:eastAsia="仿宋" w:cs="仿宋"/>
          <w:sz w:val="28"/>
          <w:szCs w:val="28"/>
        </w:rPr>
        <w:t>为配合乙方</w:t>
      </w:r>
      <w:r>
        <w:rPr>
          <w:rFonts w:hint="eastAsia" w:ascii="仿宋" w:hAnsi="仿宋" w:eastAsia="仿宋" w:cs="仿宋"/>
          <w:sz w:val="28"/>
          <w:szCs w:val="28"/>
          <w:lang w:val="en-US" w:eastAsia="zh-CN"/>
        </w:rPr>
        <w:t>规划咨询服务</w:t>
      </w:r>
      <w:r>
        <w:rPr>
          <w:rFonts w:ascii="仿宋" w:hAnsi="仿宋" w:eastAsia="仿宋" w:cs="仿宋"/>
          <w:sz w:val="28"/>
          <w:szCs w:val="28"/>
        </w:rPr>
        <w:t>工作的开展，</w:t>
      </w:r>
      <w:r>
        <w:rPr>
          <w:rFonts w:hint="eastAsia" w:ascii="仿宋" w:hAnsi="仿宋" w:eastAsia="仿宋" w:cs="仿宋"/>
          <w:sz w:val="28"/>
          <w:szCs w:val="28"/>
        </w:rPr>
        <w:t>甲应向乙方提供</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所需基础资料，</w:t>
      </w:r>
      <w:r>
        <w:rPr>
          <w:rFonts w:ascii="仿宋" w:hAnsi="仿宋" w:eastAsia="仿宋" w:cs="仿宋"/>
          <w:sz w:val="28"/>
          <w:szCs w:val="28"/>
        </w:rPr>
        <w:t>按照本合同第</w:t>
      </w:r>
      <w:r>
        <w:rPr>
          <w:rFonts w:hint="eastAsia" w:ascii="仿宋" w:hAnsi="仿宋" w:eastAsia="仿宋" w:cs="仿宋"/>
          <w:sz w:val="28"/>
          <w:szCs w:val="28"/>
          <w:lang w:val="en-US" w:eastAsia="zh-CN"/>
        </w:rPr>
        <w:t>四</w:t>
      </w:r>
      <w:r>
        <w:rPr>
          <w:rFonts w:ascii="仿宋" w:hAnsi="仿宋" w:eastAsia="仿宋" w:cs="仿宋"/>
          <w:sz w:val="28"/>
          <w:szCs w:val="28"/>
        </w:rPr>
        <w:t>条约定的时限提供给乙方：</w:t>
      </w:r>
    </w:p>
    <w:p w14:paraId="7C8D1EC3">
      <w:pPr>
        <w:adjustRightInd w:val="0"/>
        <w:snapToGrid w:val="0"/>
        <w:spacing w:line="360" w:lineRule="auto"/>
        <w:ind w:firstLine="560" w:firstLineChars="200"/>
        <w:rPr>
          <w:rFonts w:hint="eastAsia" w:ascii="仿宋" w:hAnsi="仿宋" w:eastAsia="仿宋" w:cs="仿宋"/>
          <w:sz w:val="28"/>
          <w:szCs w:val="28"/>
        </w:rPr>
      </w:pPr>
      <w:r>
        <w:rPr>
          <w:rFonts w:ascii="仿宋" w:hAnsi="仿宋" w:eastAsia="仿宋" w:cs="仿宋"/>
          <w:sz w:val="28"/>
          <w:szCs w:val="28"/>
        </w:rPr>
        <w:t>基础资料的技术要求：【本次项目的相关资料】。</w:t>
      </w:r>
    </w:p>
    <w:p w14:paraId="69E05FF4">
      <w:pPr>
        <w:adjustRightInd w:val="0"/>
        <w:snapToGrid w:val="0"/>
        <w:spacing w:line="360" w:lineRule="auto"/>
        <w:ind w:firstLine="560" w:firstLineChars="200"/>
        <w:rPr>
          <w:rFonts w:hint="eastAsia" w:ascii="仿宋" w:hAnsi="仿宋" w:eastAsia="仿宋" w:cs="仿宋"/>
          <w:sz w:val="28"/>
          <w:szCs w:val="28"/>
        </w:rPr>
      </w:pPr>
      <w:r>
        <w:rPr>
          <w:rFonts w:ascii="仿宋" w:hAnsi="仿宋" w:eastAsia="仿宋" w:cs="仿宋"/>
          <w:sz w:val="28"/>
          <w:szCs w:val="28"/>
        </w:rPr>
        <w:t>乙方对甲方提供的基础资料有异议的，应在7个工作日内向甲方提出书面异议。未在上述期限内提出异议的，视为接受该基础材料。甲方应在收到书面异议后7个工作日内答复。</w:t>
      </w:r>
    </w:p>
    <w:p w14:paraId="2F826320">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ascii="仿宋" w:hAnsi="仿宋" w:eastAsia="仿宋" w:cs="仿宋"/>
          <w:sz w:val="28"/>
          <w:szCs w:val="28"/>
        </w:rPr>
        <w:t>2乙方进入现场作业或配合施工期间，甲方提供必要的协作，包括配合乙方现场调查、用户需求调研、调研资料填写及收集必需资料，为乙方赴现场工作人员提供必要的工作便利条件。</w:t>
      </w:r>
    </w:p>
    <w:p w14:paraId="57FDF2FC">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ascii="仿宋" w:hAnsi="仿宋" w:eastAsia="仿宋" w:cs="仿宋"/>
          <w:sz w:val="28"/>
          <w:szCs w:val="28"/>
        </w:rPr>
        <w:t>3甲方应及时验收乙方交付的</w:t>
      </w:r>
      <w:r>
        <w:rPr>
          <w:rFonts w:hint="eastAsia" w:ascii="仿宋" w:hAnsi="仿宋" w:eastAsia="仿宋" w:cs="仿宋"/>
          <w:sz w:val="28"/>
          <w:szCs w:val="28"/>
          <w:lang w:val="en-US" w:eastAsia="zh-CN"/>
        </w:rPr>
        <w:t>规划咨询服务</w:t>
      </w:r>
      <w:r>
        <w:rPr>
          <w:rFonts w:ascii="仿宋" w:hAnsi="仿宋" w:eastAsia="仿宋" w:cs="仿宋"/>
          <w:sz w:val="28"/>
          <w:szCs w:val="28"/>
        </w:rPr>
        <w:t>成果。甲方认为乙方交付的</w:t>
      </w:r>
      <w:r>
        <w:rPr>
          <w:rFonts w:hint="eastAsia" w:ascii="仿宋" w:hAnsi="仿宋" w:eastAsia="仿宋" w:cs="仿宋"/>
          <w:sz w:val="28"/>
          <w:szCs w:val="28"/>
          <w:lang w:val="en-US" w:eastAsia="zh-CN"/>
        </w:rPr>
        <w:t>规划咨询服务</w:t>
      </w:r>
      <w:r>
        <w:rPr>
          <w:rFonts w:ascii="仿宋" w:hAnsi="仿宋" w:eastAsia="仿宋" w:cs="仿宋"/>
          <w:sz w:val="28"/>
          <w:szCs w:val="28"/>
        </w:rPr>
        <w:t>成果未达到要求的，可通知乙方修改。乙方需按照要求进行修改，直到甲方认为交付的</w:t>
      </w:r>
      <w:r>
        <w:rPr>
          <w:rFonts w:hint="eastAsia" w:ascii="仿宋" w:hAnsi="仿宋" w:eastAsia="仿宋" w:cs="仿宋"/>
          <w:sz w:val="28"/>
          <w:szCs w:val="28"/>
          <w:lang w:val="en-US" w:eastAsia="zh-CN"/>
        </w:rPr>
        <w:t>规划咨询服务</w:t>
      </w:r>
      <w:r>
        <w:rPr>
          <w:rFonts w:ascii="仿宋" w:hAnsi="仿宋" w:eastAsia="仿宋" w:cs="仿宋"/>
          <w:sz w:val="28"/>
          <w:szCs w:val="28"/>
        </w:rPr>
        <w:t>成果达到要求</w:t>
      </w:r>
      <w:r>
        <w:rPr>
          <w:rFonts w:hint="eastAsia" w:ascii="仿宋" w:hAnsi="仿宋" w:eastAsia="仿宋" w:cs="仿宋"/>
          <w:sz w:val="28"/>
          <w:szCs w:val="28"/>
          <w:lang w:val="en-US" w:eastAsia="zh-CN"/>
        </w:rPr>
        <w:t>为止</w:t>
      </w:r>
      <w:r>
        <w:rPr>
          <w:rFonts w:ascii="仿宋" w:hAnsi="仿宋" w:eastAsia="仿宋" w:cs="仿宋"/>
          <w:sz w:val="28"/>
          <w:szCs w:val="28"/>
        </w:rPr>
        <w:t>。因此造成的所有损失和费用的增加由乙方负责。乙方并应承担相应的违约责任。</w:t>
      </w:r>
    </w:p>
    <w:p w14:paraId="643508C6">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ascii="仿宋" w:hAnsi="仿宋" w:eastAsia="仿宋" w:cs="仿宋"/>
          <w:sz w:val="28"/>
          <w:szCs w:val="28"/>
        </w:rPr>
        <w:t>4甲方有权要求乙方提供的服务不侵犯第三方知识产权。</w:t>
      </w:r>
    </w:p>
    <w:p w14:paraId="78EC555E">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ascii="仿宋" w:hAnsi="仿宋" w:eastAsia="仿宋" w:cs="仿宋"/>
          <w:sz w:val="28"/>
          <w:szCs w:val="28"/>
        </w:rPr>
        <w:t>5甲方要求乙方提供所需要的技术服务，需符合国家相关部门有关技术质量的规定标准。</w:t>
      </w:r>
    </w:p>
    <w:p w14:paraId="1C88913F">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ascii="仿宋" w:hAnsi="仿宋" w:eastAsia="仿宋" w:cs="仿宋"/>
          <w:sz w:val="28"/>
          <w:szCs w:val="28"/>
        </w:rPr>
        <w:t>6甲方有权对乙方工程师的工作态度、技术水平进行监督和评判并提出相应的要求。</w:t>
      </w:r>
    </w:p>
    <w:p w14:paraId="120EF4A7">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ascii="仿宋" w:hAnsi="仿宋" w:eastAsia="仿宋" w:cs="仿宋"/>
          <w:sz w:val="28"/>
          <w:szCs w:val="28"/>
        </w:rPr>
        <w:t>7未经甲方同意，乙方不得擅自更换项目人员。甲方认为乙方项目人员不能胜任工作，可通知乙方更换。</w:t>
      </w:r>
    </w:p>
    <w:p w14:paraId="31E1E7D2">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ascii="仿宋" w:hAnsi="仿宋" w:eastAsia="仿宋" w:cs="仿宋"/>
          <w:sz w:val="28"/>
          <w:szCs w:val="28"/>
        </w:rPr>
        <w:t>8甲方有权向乙方提出合理化建议。</w:t>
      </w:r>
    </w:p>
    <w:p w14:paraId="094FD65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乙方的权利及义务</w:t>
      </w:r>
    </w:p>
    <w:p w14:paraId="7C3B99CF">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1乙方应根据本合同约定，以及经批准的</w:t>
      </w:r>
      <w:r>
        <w:rPr>
          <w:rFonts w:hint="eastAsia" w:ascii="仿宋" w:hAnsi="仿宋" w:eastAsia="仿宋" w:cs="仿宋"/>
          <w:sz w:val="28"/>
          <w:szCs w:val="28"/>
          <w:lang w:val="en-US" w:eastAsia="zh-CN"/>
        </w:rPr>
        <w:t>相关</w:t>
      </w:r>
      <w:r>
        <w:rPr>
          <w:rFonts w:ascii="仿宋" w:hAnsi="仿宋" w:eastAsia="仿宋" w:cs="仿宋"/>
          <w:sz w:val="28"/>
          <w:szCs w:val="28"/>
        </w:rPr>
        <w:t>批</w:t>
      </w:r>
      <w:r>
        <w:rPr>
          <w:rFonts w:hint="eastAsia" w:ascii="仿宋" w:hAnsi="仿宋" w:eastAsia="仿宋" w:cs="仿宋"/>
          <w:sz w:val="28"/>
          <w:szCs w:val="28"/>
          <w:lang w:val="en-US" w:eastAsia="zh-CN"/>
        </w:rPr>
        <w:t>复</w:t>
      </w:r>
      <w:r>
        <w:rPr>
          <w:rFonts w:ascii="仿宋" w:hAnsi="仿宋" w:eastAsia="仿宋" w:cs="仿宋"/>
          <w:sz w:val="28"/>
          <w:szCs w:val="28"/>
        </w:rPr>
        <w:t>文件，或国家关于</w:t>
      </w:r>
      <w:r>
        <w:rPr>
          <w:rFonts w:hint="eastAsia" w:ascii="仿宋" w:hAnsi="仿宋" w:eastAsia="仿宋" w:cs="仿宋"/>
          <w:sz w:val="28"/>
          <w:szCs w:val="28"/>
          <w:lang w:val="en-US" w:eastAsia="zh-CN"/>
        </w:rPr>
        <w:t>咨询服务</w:t>
      </w:r>
      <w:r>
        <w:rPr>
          <w:rFonts w:ascii="仿宋" w:hAnsi="仿宋" w:eastAsia="仿宋" w:cs="仿宋"/>
          <w:sz w:val="28"/>
          <w:szCs w:val="28"/>
        </w:rPr>
        <w:t>文件的编制办法，或有技术规范、规程、定额等进行</w:t>
      </w:r>
      <w:r>
        <w:rPr>
          <w:rFonts w:hint="eastAsia" w:ascii="仿宋" w:hAnsi="仿宋" w:eastAsia="仿宋" w:cs="仿宋"/>
          <w:sz w:val="28"/>
          <w:szCs w:val="28"/>
          <w:lang w:val="en-US" w:eastAsia="zh-CN"/>
        </w:rPr>
        <w:t>咨询服务</w:t>
      </w:r>
      <w:r>
        <w:rPr>
          <w:rFonts w:ascii="仿宋" w:hAnsi="仿宋" w:eastAsia="仿宋" w:cs="仿宋"/>
          <w:sz w:val="28"/>
          <w:szCs w:val="28"/>
        </w:rPr>
        <w:t>，并按合同约定的进度和质量提交</w:t>
      </w:r>
      <w:r>
        <w:rPr>
          <w:rFonts w:hint="eastAsia" w:ascii="仿宋" w:hAnsi="仿宋" w:eastAsia="仿宋" w:cs="仿宋"/>
          <w:sz w:val="28"/>
          <w:szCs w:val="28"/>
          <w:lang w:val="en-US" w:eastAsia="zh-CN"/>
        </w:rPr>
        <w:t>相关的项目规划</w:t>
      </w:r>
      <w:r>
        <w:rPr>
          <w:rFonts w:hint="eastAsia" w:ascii="仿宋" w:hAnsi="仿宋" w:eastAsia="仿宋" w:cs="仿宋"/>
          <w:sz w:val="28"/>
          <w:szCs w:val="28"/>
        </w:rPr>
        <w:t>和</w:t>
      </w:r>
      <w:r>
        <w:rPr>
          <w:rFonts w:hint="eastAsia" w:ascii="仿宋" w:hAnsi="仿宋" w:eastAsia="仿宋" w:cs="仿宋"/>
          <w:sz w:val="28"/>
          <w:szCs w:val="28"/>
          <w:lang w:val="en-US" w:eastAsia="zh-CN"/>
        </w:rPr>
        <w:t>可行性研究报告及初步设计</w:t>
      </w:r>
      <w:r>
        <w:rPr>
          <w:rFonts w:hint="eastAsia" w:ascii="仿宋" w:hAnsi="仿宋" w:eastAsia="仿宋" w:cs="仿宋"/>
          <w:sz w:val="28"/>
          <w:szCs w:val="28"/>
        </w:rPr>
        <w:t>文件资料</w:t>
      </w:r>
      <w:r>
        <w:rPr>
          <w:rFonts w:ascii="仿宋" w:hAnsi="仿宋" w:eastAsia="仿宋" w:cs="仿宋"/>
          <w:sz w:val="28"/>
          <w:szCs w:val="28"/>
        </w:rPr>
        <w:t>（包括但不限于概预算文件、材料设备清单、阶段性</w:t>
      </w:r>
      <w:r>
        <w:rPr>
          <w:rFonts w:hint="eastAsia" w:ascii="仿宋" w:hAnsi="仿宋" w:eastAsia="仿宋" w:cs="仿宋"/>
          <w:sz w:val="28"/>
          <w:szCs w:val="28"/>
          <w:lang w:val="en-US" w:eastAsia="zh-CN"/>
        </w:rPr>
        <w:t>规划咨询服务</w:t>
      </w:r>
      <w:r>
        <w:rPr>
          <w:rFonts w:ascii="仿宋" w:hAnsi="仿宋" w:eastAsia="仿宋" w:cs="仿宋"/>
          <w:sz w:val="28"/>
          <w:szCs w:val="28"/>
        </w:rPr>
        <w:t>文件（如有）等）。</w:t>
      </w:r>
    </w:p>
    <w:p w14:paraId="3AAED881">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2乙方对</w:t>
      </w:r>
      <w:r>
        <w:rPr>
          <w:rFonts w:hint="eastAsia" w:ascii="仿宋" w:hAnsi="仿宋" w:eastAsia="仿宋" w:cs="仿宋"/>
          <w:sz w:val="28"/>
          <w:szCs w:val="28"/>
          <w:lang w:val="en-US" w:eastAsia="zh-CN"/>
        </w:rPr>
        <w:t>提交的规划咨询服务成果文件</w:t>
      </w:r>
      <w:r>
        <w:rPr>
          <w:rFonts w:ascii="仿宋" w:hAnsi="仿宋" w:eastAsia="仿宋" w:cs="仿宋"/>
          <w:sz w:val="28"/>
          <w:szCs w:val="28"/>
        </w:rPr>
        <w:t>及其内容承担全部责任。乙方应根据甲方的审查或批准意见，及时对</w:t>
      </w:r>
      <w:r>
        <w:rPr>
          <w:rFonts w:hint="eastAsia" w:ascii="仿宋" w:hAnsi="仿宋" w:eastAsia="仿宋" w:cs="仿宋"/>
          <w:sz w:val="28"/>
          <w:szCs w:val="28"/>
          <w:lang w:val="en-US" w:eastAsia="zh-CN"/>
        </w:rPr>
        <w:t>规划咨询服务成果文件</w:t>
      </w:r>
      <w:r>
        <w:rPr>
          <w:rFonts w:ascii="仿宋" w:hAnsi="仿宋" w:eastAsia="仿宋" w:cs="仿宋"/>
          <w:sz w:val="28"/>
          <w:szCs w:val="28"/>
        </w:rPr>
        <w:t>做相应地修改、补充调整、局部或全部重作。</w:t>
      </w:r>
    </w:p>
    <w:p w14:paraId="7E32C064">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3乙方负责施工图交底，并应根据甲方要求派驻</w:t>
      </w:r>
      <w:r>
        <w:rPr>
          <w:rFonts w:hint="eastAsia" w:ascii="仿宋" w:hAnsi="仿宋" w:eastAsia="仿宋" w:cs="仿宋"/>
          <w:sz w:val="28"/>
          <w:szCs w:val="28"/>
          <w:lang w:val="en-US" w:eastAsia="zh-CN"/>
        </w:rPr>
        <w:t>服务</w:t>
      </w:r>
      <w:r>
        <w:rPr>
          <w:rFonts w:ascii="仿宋" w:hAnsi="仿宋" w:eastAsia="仿宋" w:cs="仿宋"/>
          <w:sz w:val="28"/>
          <w:szCs w:val="28"/>
        </w:rPr>
        <w:t>人员留驻施工现场解决施工配合中有关</w:t>
      </w:r>
      <w:r>
        <w:rPr>
          <w:rFonts w:hint="eastAsia" w:ascii="仿宋" w:hAnsi="仿宋" w:eastAsia="仿宋" w:cs="仿宋"/>
          <w:sz w:val="28"/>
          <w:szCs w:val="28"/>
          <w:lang w:val="en-US" w:eastAsia="zh-CN"/>
        </w:rPr>
        <w:t>咨询服务</w:t>
      </w:r>
      <w:r>
        <w:rPr>
          <w:rFonts w:ascii="仿宋" w:hAnsi="仿宋" w:eastAsia="仿宋" w:cs="仿宋"/>
          <w:sz w:val="28"/>
          <w:szCs w:val="28"/>
        </w:rPr>
        <w:t>方面的问题。</w:t>
      </w:r>
    </w:p>
    <w:p w14:paraId="5DD7E781">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4乙方应参加工程竣工验收。</w:t>
      </w:r>
    </w:p>
    <w:p w14:paraId="59D082C8">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5乙方应当考虑施工安全操作和防护的需要，对涉及施工安全的重点部位和环节在</w:t>
      </w:r>
      <w:r>
        <w:rPr>
          <w:rFonts w:hint="eastAsia" w:ascii="仿宋" w:hAnsi="仿宋" w:eastAsia="仿宋" w:cs="仿宋"/>
          <w:sz w:val="28"/>
          <w:szCs w:val="28"/>
          <w:lang w:val="en-US" w:eastAsia="zh-CN"/>
        </w:rPr>
        <w:t>咨询服务成果文件</w:t>
      </w:r>
      <w:r>
        <w:rPr>
          <w:rFonts w:ascii="仿宋" w:hAnsi="仿宋" w:eastAsia="仿宋" w:cs="仿宋"/>
          <w:sz w:val="28"/>
          <w:szCs w:val="28"/>
        </w:rPr>
        <w:t>中注明，并对防范生产安全事故提出指导意见。</w:t>
      </w:r>
    </w:p>
    <w:p w14:paraId="14355CB3">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6乙方应对</w:t>
      </w:r>
      <w:r>
        <w:rPr>
          <w:rFonts w:hint="eastAsia" w:ascii="仿宋" w:hAnsi="仿宋" w:eastAsia="仿宋" w:cs="仿宋"/>
          <w:sz w:val="28"/>
          <w:szCs w:val="28"/>
          <w:lang w:val="en-US" w:eastAsia="zh-CN"/>
        </w:rPr>
        <w:t>服务</w:t>
      </w:r>
      <w:r>
        <w:rPr>
          <w:rFonts w:ascii="仿宋" w:hAnsi="仿宋" w:eastAsia="仿宋" w:cs="仿宋"/>
          <w:sz w:val="28"/>
          <w:szCs w:val="28"/>
        </w:rPr>
        <w:t>人员在工作中的安全负责，如发生人员安全事故，乙方负责处理、支付相关费用和承担责任。</w:t>
      </w:r>
    </w:p>
    <w:p w14:paraId="6CA735AE">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7</w:t>
      </w:r>
      <w:r>
        <w:rPr>
          <w:rFonts w:hint="eastAsia" w:ascii="仿宋" w:hAnsi="仿宋" w:eastAsia="仿宋" w:cs="仿宋"/>
          <w:sz w:val="28"/>
          <w:szCs w:val="28"/>
          <w:lang w:val="en-US" w:eastAsia="zh-CN"/>
        </w:rPr>
        <w:t>项目完成并通过验收后，未经甲方同意，</w:t>
      </w:r>
      <w:r>
        <w:rPr>
          <w:rFonts w:ascii="仿宋" w:hAnsi="仿宋" w:eastAsia="仿宋" w:cs="仿宋"/>
          <w:sz w:val="28"/>
          <w:szCs w:val="28"/>
        </w:rPr>
        <w:t>乙方不得以任何理由</w:t>
      </w:r>
      <w:r>
        <w:rPr>
          <w:rFonts w:hint="eastAsia" w:ascii="仿宋" w:hAnsi="仿宋" w:eastAsia="仿宋" w:cs="仿宋"/>
          <w:sz w:val="28"/>
          <w:szCs w:val="28"/>
          <w:lang w:val="en-US" w:eastAsia="zh-CN"/>
        </w:rPr>
        <w:t>私自</w:t>
      </w:r>
      <w:r>
        <w:rPr>
          <w:rFonts w:ascii="仿宋" w:hAnsi="仿宋" w:eastAsia="仿宋" w:cs="仿宋"/>
          <w:sz w:val="28"/>
          <w:szCs w:val="28"/>
        </w:rPr>
        <w:t>留置任何工作成果及其他</w:t>
      </w:r>
      <w:r>
        <w:rPr>
          <w:rFonts w:hint="eastAsia" w:ascii="仿宋" w:hAnsi="仿宋" w:eastAsia="仿宋" w:cs="仿宋"/>
          <w:sz w:val="28"/>
          <w:szCs w:val="28"/>
          <w:lang w:val="en-US" w:eastAsia="zh-CN"/>
        </w:rPr>
        <w:t>与本项目相关</w:t>
      </w:r>
      <w:r>
        <w:rPr>
          <w:rFonts w:ascii="仿宋" w:hAnsi="仿宋" w:eastAsia="仿宋" w:cs="仿宋"/>
          <w:sz w:val="28"/>
          <w:szCs w:val="28"/>
        </w:rPr>
        <w:t>资料。</w:t>
      </w:r>
    </w:p>
    <w:p w14:paraId="6157D05C">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8乙方应坚持全生命周期效益最大化原则，统筹考虑技术先进性和经济合理性，编制设计方案和概预算，严格控制工程造价，确保投资效益,用合理的造价实现建设目标，满足系统功能及业务需求。</w:t>
      </w:r>
    </w:p>
    <w:p w14:paraId="720879AC">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9乙方设专人、项目组与甲方保持联系、配合工作，乙方安排的项目组及相关管理人员名单应当以报告的形式给甲方。</w:t>
      </w:r>
    </w:p>
    <w:p w14:paraId="72EE00AB">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10乙方向甲方提供的一切服务、资料、资源以及履行合同提供的全部资源应通过合法途径获得，任何第三方不得向甲方主张权利。</w:t>
      </w:r>
    </w:p>
    <w:p w14:paraId="24B56774">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11乙方需按甲方要求签署保密协议,并严格执行。</w:t>
      </w:r>
    </w:p>
    <w:p w14:paraId="6727B00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lang w:val="en-US" w:eastAsia="zh-CN"/>
        </w:rPr>
        <w:t>服务</w:t>
      </w:r>
      <w:r>
        <w:rPr>
          <w:rFonts w:hint="eastAsia" w:ascii="仿宋" w:hAnsi="仿宋" w:eastAsia="仿宋" w:cs="仿宋"/>
          <w:b/>
          <w:bCs/>
          <w:sz w:val="28"/>
          <w:szCs w:val="28"/>
        </w:rPr>
        <w:t>进度</w:t>
      </w:r>
    </w:p>
    <w:p w14:paraId="2BA9BDD7">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1甲方提供</w:t>
      </w:r>
      <w:r>
        <w:rPr>
          <w:rFonts w:hint="eastAsia" w:ascii="仿宋" w:hAnsi="仿宋" w:eastAsia="仿宋" w:cs="仿宋"/>
          <w:sz w:val="28"/>
          <w:szCs w:val="28"/>
          <w:lang w:val="en-US" w:eastAsia="zh-CN"/>
        </w:rPr>
        <w:t>规划咨询服务期间</w:t>
      </w:r>
      <w:r>
        <w:rPr>
          <w:rFonts w:hint="eastAsia" w:ascii="仿宋" w:hAnsi="仿宋" w:eastAsia="仿宋" w:cs="仿宋"/>
          <w:sz w:val="28"/>
          <w:szCs w:val="28"/>
        </w:rPr>
        <w:t>所需基础资料的时间：[合同签订后10个工作日内]。</w:t>
      </w:r>
    </w:p>
    <w:p w14:paraId="57BFE0EC">
      <w:pPr>
        <w:adjustRightInd w:val="0"/>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2乙方提交</w:t>
      </w:r>
      <w:r>
        <w:rPr>
          <w:rFonts w:hint="eastAsia" w:ascii="仿宋" w:hAnsi="仿宋" w:eastAsia="仿宋" w:cs="仿宋"/>
          <w:sz w:val="28"/>
          <w:szCs w:val="28"/>
          <w:highlight w:val="none"/>
          <w:lang w:val="en-US" w:eastAsia="zh-CN"/>
        </w:rPr>
        <w:t>全套施工图纸和设计资料</w:t>
      </w:r>
      <w:r>
        <w:rPr>
          <w:rFonts w:hint="eastAsia" w:ascii="仿宋" w:hAnsi="仿宋" w:eastAsia="仿宋" w:cs="仿宋"/>
          <w:sz w:val="28"/>
          <w:szCs w:val="28"/>
          <w:highlight w:val="none"/>
        </w:rPr>
        <w:t>的时间：[合同签订后</w:t>
      </w:r>
      <w:r>
        <w:rPr>
          <w:rFonts w:hint="eastAsia" w:ascii="仿宋" w:hAnsi="仿宋" w:eastAsia="仿宋" w:cs="仿宋"/>
          <w:sz w:val="28"/>
          <w:szCs w:val="28"/>
          <w:highlight w:val="none"/>
          <w:lang w:val="en-US" w:eastAsia="zh-CN"/>
        </w:rPr>
        <w:t>90</w:t>
      </w:r>
      <w:r>
        <w:rPr>
          <w:rFonts w:hint="eastAsia" w:ascii="仿宋" w:hAnsi="仿宋" w:eastAsia="仿宋" w:cs="仿宋"/>
          <w:sz w:val="28"/>
          <w:szCs w:val="28"/>
          <w:highlight w:val="none"/>
        </w:rPr>
        <w:t>天]</w:t>
      </w:r>
    </w:p>
    <w:p w14:paraId="7CDB435D">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3甲方审查验收和接受</w:t>
      </w:r>
      <w:r>
        <w:rPr>
          <w:rFonts w:hint="eastAsia" w:ascii="仿宋" w:hAnsi="仿宋" w:eastAsia="仿宋" w:cs="仿宋"/>
          <w:sz w:val="28"/>
          <w:szCs w:val="28"/>
          <w:lang w:val="en-US" w:eastAsia="zh-CN"/>
        </w:rPr>
        <w:t>规划咨询服务</w:t>
      </w:r>
      <w:r>
        <w:rPr>
          <w:rFonts w:ascii="仿宋" w:hAnsi="仿宋" w:eastAsia="仿宋" w:cs="仿宋"/>
          <w:sz w:val="28"/>
          <w:szCs w:val="28"/>
        </w:rPr>
        <w:t>成果</w:t>
      </w:r>
      <w:r>
        <w:rPr>
          <w:rFonts w:hint="eastAsia" w:ascii="仿宋" w:hAnsi="仿宋" w:eastAsia="仿宋" w:cs="仿宋"/>
          <w:sz w:val="28"/>
          <w:szCs w:val="28"/>
        </w:rPr>
        <w:t>件的时间：[以项目时间为准]。</w:t>
      </w:r>
    </w:p>
    <w:p w14:paraId="49046209">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4.4</w:t>
      </w:r>
      <w:r>
        <w:rPr>
          <w:rFonts w:hint="eastAsia" w:ascii="仿宋" w:hAnsi="仿宋" w:eastAsia="仿宋" w:cs="仿宋"/>
          <w:sz w:val="28"/>
          <w:szCs w:val="28"/>
        </w:rPr>
        <w:t>项目完成建设招标后，应于[5个工作日内]将结果同步给乙方，以便乙方完成</w:t>
      </w:r>
      <w:r>
        <w:rPr>
          <w:rFonts w:hint="eastAsia" w:ascii="仿宋" w:hAnsi="仿宋" w:eastAsia="仿宋" w:cs="仿宋"/>
          <w:sz w:val="28"/>
          <w:szCs w:val="28"/>
          <w:lang w:val="en-US" w:eastAsia="zh-CN"/>
        </w:rPr>
        <w:t>咨规划询服务</w:t>
      </w:r>
      <w:r>
        <w:rPr>
          <w:rFonts w:hint="eastAsia" w:ascii="仿宋" w:hAnsi="仿宋" w:eastAsia="仿宋" w:cs="仿宋"/>
          <w:sz w:val="28"/>
          <w:szCs w:val="28"/>
        </w:rPr>
        <w:t>交底工作。</w:t>
      </w:r>
    </w:p>
    <w:p w14:paraId="2342F6F7">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4.5</w:t>
      </w:r>
      <w:r>
        <w:rPr>
          <w:rFonts w:hint="eastAsia" w:ascii="仿宋" w:hAnsi="仿宋" w:eastAsia="仿宋" w:cs="仿宋"/>
          <w:sz w:val="28"/>
          <w:szCs w:val="28"/>
        </w:rPr>
        <w:t>双方应确保按照本条进度时间要求完成</w:t>
      </w:r>
      <w:r>
        <w:rPr>
          <w:rFonts w:hint="eastAsia" w:ascii="仿宋" w:hAnsi="仿宋" w:eastAsia="仿宋" w:cs="仿宋"/>
          <w:sz w:val="28"/>
          <w:szCs w:val="28"/>
          <w:lang w:val="en-US" w:eastAsia="zh-CN"/>
        </w:rPr>
        <w:t>咨询规划工作</w:t>
      </w:r>
      <w:r>
        <w:rPr>
          <w:rFonts w:hint="eastAsia" w:ascii="仿宋" w:hAnsi="仿宋" w:eastAsia="仿宋" w:cs="仿宋"/>
          <w:sz w:val="28"/>
          <w:szCs w:val="28"/>
        </w:rPr>
        <w:t>。</w:t>
      </w:r>
    </w:p>
    <w:p w14:paraId="59D061A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报酬及支付方式</w:t>
      </w:r>
    </w:p>
    <w:p w14:paraId="5559DCC3">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.1本合同</w:t>
      </w:r>
      <w:r>
        <w:rPr>
          <w:rFonts w:hint="eastAsia" w:ascii="仿宋" w:hAnsi="仿宋" w:eastAsia="仿宋" w:cs="仿宋"/>
          <w:sz w:val="28"/>
          <w:szCs w:val="28"/>
          <w:highlight w:val="none"/>
          <w:lang w:val="en-US" w:eastAsia="zh-CN"/>
        </w:rPr>
        <w:t>总额</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规划咨询服务费</w:t>
      </w:r>
      <w:r>
        <w:rPr>
          <w:rFonts w:hint="eastAsia" w:ascii="仿宋" w:hAnsi="仿宋" w:eastAsia="仿宋" w:cs="仿宋"/>
          <w:sz w:val="28"/>
          <w:szCs w:val="28"/>
          <w:highlight w:val="none"/>
        </w:rPr>
        <w:t>”）：</w:t>
      </w:r>
    </w:p>
    <w:p w14:paraId="7376F59C">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咨询服务费</w:t>
      </w:r>
      <w:r>
        <w:rPr>
          <w:rFonts w:hint="eastAsia" w:ascii="仿宋" w:hAnsi="仿宋" w:eastAsia="仿宋" w:cs="仿宋"/>
          <w:sz w:val="28"/>
          <w:szCs w:val="28"/>
          <w:highlight w:val="none"/>
        </w:rPr>
        <w:t>包括但不限于：</w:t>
      </w:r>
    </w:p>
    <w:p w14:paraId="35B95A88">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1.设计费</w:t>
      </w:r>
    </w:p>
    <w:p w14:paraId="22D2ECCC">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2.差旅费</w:t>
      </w:r>
    </w:p>
    <w:p w14:paraId="10D31C56">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3.乙方应缴纳的增值税、所得税以及其他税费</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（1）设计费用</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w:t>
      </w:r>
    </w:p>
    <w:p w14:paraId="0DF2DB00">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上述费用已包含乙方为完成本合同项下</w:t>
      </w:r>
      <w:r>
        <w:rPr>
          <w:rFonts w:hint="eastAsia" w:ascii="仿宋" w:hAnsi="仿宋" w:eastAsia="仿宋" w:cs="仿宋"/>
          <w:sz w:val="28"/>
          <w:szCs w:val="28"/>
          <w:highlight w:val="none"/>
          <w:lang w:val="en-US" w:eastAsia="zh-CN"/>
        </w:rPr>
        <w:t>咨询服务</w:t>
      </w:r>
      <w:r>
        <w:rPr>
          <w:rFonts w:hint="eastAsia" w:ascii="仿宋" w:hAnsi="仿宋" w:eastAsia="仿宋" w:cs="仿宋"/>
          <w:sz w:val="28"/>
          <w:szCs w:val="28"/>
          <w:highlight w:val="none"/>
        </w:rPr>
        <w:t>工作的全部报酬和所需的全部费用。除另有约定外，甲方无需就本合同项下委托事项向乙方另行支付上述费用之外的任何其他费用。</w:t>
      </w:r>
    </w:p>
    <w:p w14:paraId="38C8349D">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.2支付进度</w:t>
      </w:r>
    </w:p>
    <w:p w14:paraId="402B163A">
      <w:pPr>
        <w:adjustRightInd w:val="0"/>
        <w:snapToGrid w:val="0"/>
        <w:spacing w:line="360" w:lineRule="auto"/>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合同生效后30个工作日内，支付合同总价的30%。</w:t>
      </w:r>
    </w:p>
    <w:p w14:paraId="2DCEFF21">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全部详细设计成果（包括全套图纸和技术规格书）提交并经甲方确认后30个工作日内，支付合同总价的40%。</w:t>
      </w:r>
    </w:p>
    <w:p w14:paraId="6623D15F">
      <w:pPr>
        <w:adjustRightInd w:val="0"/>
        <w:snapToGrid w:val="0"/>
        <w:spacing w:line="360" w:lineRule="auto"/>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全部最终成果通过专家评审验收后30个工作日内，支付剩余30%的合同尾款。</w:t>
      </w:r>
    </w:p>
    <w:p w14:paraId="0E484AE5">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.3乙方银行账户信息如下：</w:t>
      </w:r>
    </w:p>
    <w:p w14:paraId="066DE27A">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户  名：</w:t>
      </w:r>
    </w:p>
    <w:p w14:paraId="40960709">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开户行：</w:t>
      </w:r>
    </w:p>
    <w:p w14:paraId="5698BE42">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  号：</w:t>
      </w:r>
    </w:p>
    <w:p w14:paraId="3CC7C996">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行  号：</w:t>
      </w:r>
    </w:p>
    <w:p w14:paraId="58D33802">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.4如根据本合同约定乙方应当支付违约金或承担赔偿责任时，则甲方有权从上述任一笔款项中直接扣除相应金额。</w:t>
      </w:r>
    </w:p>
    <w:p w14:paraId="64514D5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交付及验收</w:t>
      </w:r>
    </w:p>
    <w:p w14:paraId="680BEA55">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.1乙方应保证</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文件的表现形式和内容符合法律、法规的规定。对不符合法律、法规的</w:t>
      </w:r>
      <w:r>
        <w:rPr>
          <w:rFonts w:hint="eastAsia" w:ascii="仿宋" w:hAnsi="仿宋" w:eastAsia="仿宋" w:cs="仿宋"/>
          <w:sz w:val="28"/>
          <w:szCs w:val="28"/>
          <w:lang w:val="en-US" w:eastAsia="zh-CN"/>
        </w:rPr>
        <w:t>咨询服务</w:t>
      </w:r>
      <w:r>
        <w:rPr>
          <w:rFonts w:hint="eastAsia" w:ascii="仿宋" w:hAnsi="仿宋" w:eastAsia="仿宋" w:cs="仿宋"/>
          <w:sz w:val="28"/>
          <w:szCs w:val="28"/>
        </w:rPr>
        <w:t>文件，一经发现乙方应立即通知甲方，经甲方同意后做出修改。</w:t>
      </w:r>
    </w:p>
    <w:p w14:paraId="1B9980E1">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.2乙方应在本合同第五条约定的时限内完成本合同项下</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文件的制作，交付成果纸质盖章版5套，PDF电子版1套，并按时交付甲方审查验收。</w:t>
      </w:r>
    </w:p>
    <w:p w14:paraId="1B4B09AF">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若涉及文件的修改、补充调整、局部或全部重作，乙方应自收到甲方通知发出之日起10个工作日内完成修改和补充调整，或自收到甲方通知发出之日起3-5个工作日内完成局部重作，或自甲方通知发出之日起10个工作日内完成全部重作，并将修改、补充调整、重作后的文件交付甲方审查、验收。因此造成的所有损失和费用的增加由乙方负责。乙方并应当承担相应的违约责任。</w:t>
      </w:r>
    </w:p>
    <w:p w14:paraId="3CE0A3E1">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.4本</w:t>
      </w:r>
      <w:r>
        <w:rPr>
          <w:rFonts w:hint="eastAsia" w:ascii="仿宋" w:hAnsi="仿宋" w:eastAsia="仿宋" w:cs="仿宋"/>
          <w:sz w:val="28"/>
          <w:szCs w:val="28"/>
          <w:lang w:val="en-US" w:eastAsia="zh-CN"/>
        </w:rPr>
        <w:t>项目</w:t>
      </w:r>
      <w:r>
        <w:rPr>
          <w:rFonts w:hint="eastAsia" w:ascii="仿宋" w:hAnsi="仿宋" w:eastAsia="仿宋" w:cs="仿宋"/>
          <w:sz w:val="28"/>
          <w:szCs w:val="28"/>
        </w:rPr>
        <w:t>按照</w:t>
      </w:r>
      <w:r>
        <w:rPr>
          <w:rFonts w:hint="eastAsia" w:ascii="仿宋" w:hAnsi="仿宋" w:eastAsia="仿宋" w:cs="仿宋"/>
          <w:sz w:val="28"/>
          <w:szCs w:val="28"/>
          <w:lang w:val="en-US" w:eastAsia="zh-CN"/>
        </w:rPr>
        <w:t>行业相关</w:t>
      </w:r>
      <w:r>
        <w:rPr>
          <w:rFonts w:hint="eastAsia" w:ascii="仿宋" w:hAnsi="仿宋" w:eastAsia="仿宋" w:cs="仿宋"/>
          <w:sz w:val="28"/>
          <w:szCs w:val="28"/>
        </w:rPr>
        <w:t>要求进行编制，双方应按照本合同约定完成</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文件的交付及验收工作。</w:t>
      </w:r>
    </w:p>
    <w:p w14:paraId="3FD1553F">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.5双方一致确认，甲方对于</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文件的验收合格，并不免除乙方依据法律法规及本合同约定应当对</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文件及其内容承担的全部责任。</w:t>
      </w:r>
    </w:p>
    <w:p w14:paraId="7F63C7D7">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.6甲方对阶段性</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文件的验收合格，并不影响在各阶段性</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文件出现矛盾、冲突或不一致时，乙方应无偿对相关阶段性</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文件予以调整、修改、重作的义务。</w:t>
      </w:r>
    </w:p>
    <w:p w14:paraId="2A8D463E">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lang w:val="en-US" w:eastAsia="zh-CN"/>
        </w:rPr>
        <w:t>服务</w:t>
      </w:r>
      <w:r>
        <w:rPr>
          <w:rFonts w:hint="eastAsia" w:ascii="仿宋" w:hAnsi="仿宋" w:eastAsia="仿宋" w:cs="仿宋"/>
          <w:b/>
          <w:bCs/>
          <w:sz w:val="28"/>
          <w:szCs w:val="28"/>
        </w:rPr>
        <w:t>质量标准</w:t>
      </w:r>
    </w:p>
    <w:p w14:paraId="51C529C0">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.1符合国家及陕西省相关建设的要求、西安市数据局等数字政府建设的有关标准规范要求。</w:t>
      </w:r>
    </w:p>
    <w:p w14:paraId="0E30CE06">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通过西安市数据局组织的专家评审。</w:t>
      </w:r>
    </w:p>
    <w:p w14:paraId="7487DEA7">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权利归属及侵权处理</w:t>
      </w:r>
    </w:p>
    <w:p w14:paraId="1B7590C6">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.1本合同</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文件（包括但不限于概预算文件、材料设备清单、阶段性</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文件（如有）等）的所有权益，包括但不限于知识产权和所有权，归甲方所有。</w:t>
      </w:r>
    </w:p>
    <w:p w14:paraId="083FC92F">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.2乙方为完成甲方委托事项而使用他人作品的，应保证原作者和著作权人对乙方与甲方约定的</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成果无任何异议；同时，乙方应向甲方出示与原作者或著作权人签订的作品许可使用合同或其他许可使用证明。</w:t>
      </w:r>
    </w:p>
    <w:p w14:paraId="32702BBB">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.3乙方保证</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不存在任何权利瑕疵。如果有人提出法律或行政程序(合称“侵权指控”)，声称甲方侵犯其知识产权、其他人身及财产权利的，乙方应负责解决，并赔偿甲方就此所承担的一切损失和费用，包括但不限于上述侵权指控所产生的诉讼费用、合理的律师费用、鉴定评估费用、调查费用、和解金额或生效法律文书中规定的赔偿金额。</w:t>
      </w:r>
    </w:p>
    <w:p w14:paraId="2F99CD4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保密</w:t>
      </w:r>
    </w:p>
    <w:p w14:paraId="3A65071E">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1乙方对甲方所提供的所有资料、与工程有关的一切资料、本合同签订及履行过程中所接触到的甲方及其关联公司的商业秘密、技术资料、客户信息等资料和信息，以及乙方依据本合同编制的各种文件（统称“保密资料”）负有保密义务。未经甲方书面许可，乙方不得向任何第三方披露，不得将保密资料的部分或全部用于本合同约定事项以外的其他用途。乙方有义务对保密资料采取不低于对其本身商业秘密所采取的保护手段予以保护。乙方可仅为本合同目的向其确有知悉必要的雇员披露保密资料，但同时须指示其雇员遵守本条规定的保密及不披露义务。</w:t>
      </w:r>
    </w:p>
    <w:p w14:paraId="50CEDA12">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2乙方仅得为履行本合同之目的对保密资料进行复制。乙方不得以任何方式（包括但不限于硬盘、图纸、彩样、照片、菲林、光盘）留存保密资料（包括但不限于素材、半成品、成品）。乙方应当在完成委托事项或本合同终止或解除后20日内，将保密资料原件全部返还甲方，并销毁所有复制件。乙方应当妥善保存保密资料，并对保密资料在乙方期间发生的被盗、泄露或其他有损保密资料保密性的事件承担全部责任，因此造成甲方损失的，乙方应负责赔偿。</w:t>
      </w:r>
    </w:p>
    <w:p w14:paraId="2A90CC04">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.3如乙方违反本合同关于保密的约定，乙方应赔偿给甲方造成的一切损失。</w:t>
      </w:r>
    </w:p>
    <w:p w14:paraId="212D93F2">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.4本保密条款自保密资料提供或披露之日起至本合同终止或解除后5年内持续有效。</w:t>
      </w:r>
    </w:p>
    <w:p w14:paraId="1321306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违约责任</w:t>
      </w:r>
    </w:p>
    <w:p w14:paraId="7B4A7452">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.1任何一方未履行或未完全履行本合同项下的义务，均构成违约。违约方应赔偿因违约给对方造成的一切损失。</w:t>
      </w:r>
    </w:p>
    <w:p w14:paraId="725D61A0">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.2乙方未能按约定时间交付</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文件的，每迟延交付一日，应当按照</w:t>
      </w:r>
      <w:r>
        <w:rPr>
          <w:rFonts w:hint="eastAsia" w:ascii="仿宋" w:hAnsi="仿宋" w:eastAsia="仿宋" w:cs="仿宋"/>
          <w:sz w:val="28"/>
          <w:szCs w:val="28"/>
          <w:lang w:val="en-US" w:eastAsia="zh-CN"/>
        </w:rPr>
        <w:t>规划咨询服务费</w:t>
      </w:r>
      <w:r>
        <w:rPr>
          <w:rFonts w:hint="eastAsia" w:ascii="仿宋" w:hAnsi="仿宋" w:eastAsia="仿宋" w:cs="仿宋"/>
          <w:sz w:val="28"/>
          <w:szCs w:val="28"/>
        </w:rPr>
        <w:t>总额的0.02%向甲方支付违约金,违约金上限不超合同金额的</w:t>
      </w:r>
      <w:r>
        <w:rPr>
          <w:rFonts w:ascii="仿宋" w:hAnsi="仿宋" w:eastAsia="仿宋" w:cs="仿宋"/>
          <w:sz w:val="28"/>
          <w:szCs w:val="28"/>
        </w:rPr>
        <w:t>20%</w:t>
      </w:r>
      <w:r>
        <w:rPr>
          <w:rFonts w:hint="eastAsia" w:ascii="仿宋" w:hAnsi="仿宋" w:eastAsia="仿宋" w:cs="仿宋"/>
          <w:sz w:val="28"/>
          <w:szCs w:val="28"/>
        </w:rPr>
        <w:t>。如乙方逾期10</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          </w:t>
      </w:r>
      <w:r>
        <w:rPr>
          <w:rFonts w:hint="eastAsia" w:ascii="仿宋" w:hAnsi="仿宋" w:eastAsia="仿宋" w:cs="仿宋"/>
          <w:sz w:val="28"/>
          <w:szCs w:val="28"/>
        </w:rPr>
        <w:fldChar w:fldCharType="end"/>
      </w:r>
      <w:r>
        <w:rPr>
          <w:rFonts w:hint="eastAsia" w:ascii="仿宋" w:hAnsi="仿宋" w:eastAsia="仿宋" w:cs="仿宋"/>
          <w:sz w:val="28"/>
          <w:szCs w:val="28"/>
        </w:rPr>
        <w:t>日仍未交付</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文件的，则甲方有权解除本合同，乙方仍应支付上述违约金，并退还甲方已支付款项以及按照同期中国人民银行贷款利率计付利息，同时赔偿甲方的相应损失。</w:t>
      </w:r>
    </w:p>
    <w:p w14:paraId="03773070">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.3乙方交付的</w:t>
      </w:r>
      <w:r>
        <w:rPr>
          <w:rFonts w:hint="eastAsia" w:ascii="仿宋" w:hAnsi="仿宋" w:eastAsia="仿宋" w:cs="仿宋"/>
          <w:sz w:val="28"/>
          <w:szCs w:val="28"/>
          <w:lang w:val="en-US" w:eastAsia="zh-CN"/>
        </w:rPr>
        <w:t>规划咨询服务文件</w:t>
      </w:r>
      <w:r>
        <w:rPr>
          <w:rFonts w:hint="eastAsia" w:ascii="仿宋" w:hAnsi="仿宋" w:eastAsia="仿宋" w:cs="仿宋"/>
          <w:sz w:val="28"/>
          <w:szCs w:val="28"/>
        </w:rPr>
        <w:t>不符合要求的，乙方应当在甲方要求的时限内调整、修改或重作；若再次提交的</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文件仍达不到甲方要求，甲方有权按照</w:t>
      </w:r>
      <w:r>
        <w:rPr>
          <w:rFonts w:hint="eastAsia" w:ascii="仿宋" w:hAnsi="仿宋" w:eastAsia="仿宋" w:cs="仿宋"/>
          <w:sz w:val="28"/>
          <w:szCs w:val="28"/>
          <w:lang w:val="en-US" w:eastAsia="zh-CN"/>
        </w:rPr>
        <w:t>该项目咨询服务费</w:t>
      </w:r>
      <w:r>
        <w:rPr>
          <w:rFonts w:hint="eastAsia" w:ascii="仿宋" w:hAnsi="仿宋" w:eastAsia="仿宋" w:cs="仿宋"/>
          <w:sz w:val="28"/>
          <w:szCs w:val="28"/>
        </w:rPr>
        <w:t>总额的2%向甲方支付违约金；多次提交的</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文件仍无法达到甲方要求，甲方有权解除本合同。乙方应退还甲方已支付款项以及按照同期中国人民银行贷款利率计付利息，并按照</w:t>
      </w:r>
      <w:r>
        <w:rPr>
          <w:rFonts w:hint="eastAsia" w:ascii="仿宋" w:hAnsi="仿宋" w:eastAsia="仿宋" w:cs="仿宋"/>
          <w:sz w:val="28"/>
          <w:szCs w:val="28"/>
          <w:lang w:val="en-US" w:eastAsia="zh-CN"/>
        </w:rPr>
        <w:t>该项目咨询服务费</w:t>
      </w:r>
      <w:r>
        <w:rPr>
          <w:rFonts w:hint="eastAsia" w:ascii="仿宋" w:hAnsi="仿宋" w:eastAsia="仿宋" w:cs="仿宋"/>
          <w:sz w:val="28"/>
          <w:szCs w:val="28"/>
        </w:rPr>
        <w:t>总额的2%向甲方支付违约金，同时赔偿甲方的相应损失。</w:t>
      </w:r>
    </w:p>
    <w:p w14:paraId="0E89EF2A">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.4如因乙方</w:t>
      </w:r>
      <w:r>
        <w:rPr>
          <w:rFonts w:hint="eastAsia" w:ascii="仿宋" w:hAnsi="仿宋" w:eastAsia="仿宋" w:cs="仿宋"/>
          <w:sz w:val="28"/>
          <w:szCs w:val="28"/>
          <w:lang w:val="en-US" w:eastAsia="zh-CN"/>
        </w:rPr>
        <w:t>规划咨询服务</w:t>
      </w:r>
      <w:r>
        <w:rPr>
          <w:rFonts w:hint="eastAsia" w:ascii="仿宋" w:hAnsi="仿宋" w:eastAsia="仿宋" w:cs="仿宋"/>
          <w:sz w:val="28"/>
          <w:szCs w:val="28"/>
        </w:rPr>
        <w:t>差误造成工程出现质量问题及/或事故损失的，乙方应负责采取补救措施予以解决；同时，乙方应免收该部分</w:t>
      </w:r>
      <w:r>
        <w:rPr>
          <w:rFonts w:hint="eastAsia" w:ascii="仿宋" w:hAnsi="仿宋" w:eastAsia="仿宋" w:cs="仿宋"/>
          <w:sz w:val="28"/>
          <w:szCs w:val="28"/>
          <w:lang w:val="en-US" w:eastAsia="zh-CN"/>
        </w:rPr>
        <w:t>咨询服务费</w:t>
      </w:r>
      <w:r>
        <w:rPr>
          <w:rFonts w:hint="eastAsia" w:ascii="仿宋" w:hAnsi="仿宋" w:eastAsia="仿宋" w:cs="仿宋"/>
          <w:sz w:val="28"/>
          <w:szCs w:val="28"/>
        </w:rPr>
        <w:t>，并赔偿由此给甲方造成的一切损失。</w:t>
      </w:r>
    </w:p>
    <w:p w14:paraId="2BB4049C">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.5甲方未能按照第六条的支付进度及时支付</w:t>
      </w:r>
      <w:r>
        <w:rPr>
          <w:rFonts w:hint="eastAsia" w:ascii="仿宋" w:hAnsi="仿宋" w:eastAsia="仿宋" w:cs="仿宋"/>
          <w:sz w:val="28"/>
          <w:szCs w:val="28"/>
          <w:lang w:val="en-US" w:eastAsia="zh-CN"/>
        </w:rPr>
        <w:t>咨询服务费</w:t>
      </w:r>
      <w:r>
        <w:rPr>
          <w:rFonts w:hint="eastAsia" w:ascii="仿宋" w:hAnsi="仿宋" w:eastAsia="仿宋" w:cs="仿宋"/>
          <w:sz w:val="28"/>
          <w:szCs w:val="28"/>
        </w:rPr>
        <w:t>，每迟延支付一日，应当按照</w:t>
      </w:r>
      <w:r>
        <w:rPr>
          <w:rFonts w:hint="eastAsia" w:ascii="仿宋" w:hAnsi="仿宋" w:eastAsia="仿宋" w:cs="仿宋"/>
          <w:sz w:val="28"/>
          <w:szCs w:val="28"/>
          <w:lang w:val="en-US" w:eastAsia="zh-CN"/>
        </w:rPr>
        <w:t>该项目咨询服务费</w:t>
      </w:r>
      <w:r>
        <w:rPr>
          <w:rFonts w:hint="eastAsia" w:ascii="仿宋" w:hAnsi="仿宋" w:eastAsia="仿宋" w:cs="仿宋"/>
          <w:sz w:val="28"/>
          <w:szCs w:val="28"/>
        </w:rPr>
        <w:t>总额的0.02%向</w:t>
      </w:r>
      <w:r>
        <w:rPr>
          <w:rFonts w:hint="eastAsia" w:ascii="仿宋" w:hAnsi="仿宋" w:eastAsia="仿宋" w:cs="仿宋"/>
          <w:sz w:val="28"/>
          <w:szCs w:val="28"/>
          <w:lang w:val="en-US" w:eastAsia="zh-CN"/>
        </w:rPr>
        <w:t>乙</w:t>
      </w:r>
      <w:r>
        <w:rPr>
          <w:rFonts w:hint="eastAsia" w:ascii="仿宋" w:hAnsi="仿宋" w:eastAsia="仿宋" w:cs="仿宋"/>
          <w:sz w:val="28"/>
          <w:szCs w:val="28"/>
        </w:rPr>
        <w:t>方支付违约金,违约金上限不超进度支付金额的20%。</w:t>
      </w:r>
    </w:p>
    <w:p w14:paraId="630875BC">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.6因甲方原因变更委托项目、规模、条件或提交的基础资料错误，或提交的基础资料作较大变动，造成文件的修改、补充调整、或局部或全部重作等，甲方应按乙方实际耗工日加付</w:t>
      </w:r>
      <w:r>
        <w:rPr>
          <w:rFonts w:hint="eastAsia" w:ascii="仿宋" w:hAnsi="仿宋" w:eastAsia="仿宋" w:cs="仿宋"/>
          <w:sz w:val="28"/>
          <w:szCs w:val="28"/>
          <w:lang w:val="en-US" w:eastAsia="zh-CN"/>
        </w:rPr>
        <w:t>咨询服务费</w:t>
      </w:r>
      <w:r>
        <w:rPr>
          <w:rFonts w:hint="eastAsia" w:ascii="仿宋" w:hAnsi="仿宋" w:eastAsia="仿宋" w:cs="仿宋"/>
          <w:sz w:val="28"/>
          <w:szCs w:val="28"/>
        </w:rPr>
        <w:t>。</w:t>
      </w:r>
    </w:p>
    <w:p w14:paraId="53D0877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不可抗力</w:t>
      </w:r>
    </w:p>
    <w:p w14:paraId="01EA3089">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.1本合同所称不可抗力，是指地震、台风、水灾、火灾、战争以及其它本合同各方不能预见，并且对其发生和后果不能防止或不能避免且不可克服的客观情况。</w:t>
      </w:r>
    </w:p>
    <w:p w14:paraId="1054A9C0">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.2本合同任何一方因不可抗力不能履行或不能完全履行本合同义务时，应当在不可抗力发生后十日内书面通知另一方，并向另一方提供由有关部门出具的不可抗力证明。</w:t>
      </w:r>
    </w:p>
    <w:p w14:paraId="1B00E426">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.3因不可抗力不能履行合同的，根据不可抗力的影响，受影响方部分或全部免除责任，但法律另有规定的除外。迟延履行合同后发生不可抗力的，不能免除责任。</w:t>
      </w:r>
    </w:p>
    <w:p w14:paraId="5C6BE9AB">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.4如果因不可抗力的影响致使本合同中止履行三十日或以上，双方另行协商决定是否继续履行或终止本合同。</w:t>
      </w:r>
    </w:p>
    <w:p w14:paraId="28070013">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_GB2312" w:hAnsi="仿宋" w:eastAsia="仿宋_GB2312" w:cs="仿宋"/>
          <w:b/>
          <w:color w:val="000000"/>
          <w:sz w:val="28"/>
          <w:szCs w:val="28"/>
        </w:rPr>
      </w:pPr>
      <w:r>
        <w:rPr>
          <w:rFonts w:hint="eastAsia" w:ascii="仿宋" w:hAnsi="仿宋" w:eastAsia="仿宋" w:cs="仿宋"/>
          <w:b/>
          <w:bCs/>
          <w:sz w:val="28"/>
          <w:szCs w:val="28"/>
        </w:rPr>
        <w:t>法律适用和争议解决</w:t>
      </w:r>
    </w:p>
    <w:p w14:paraId="2F9A9F30">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2</w:t>
      </w:r>
      <w:r>
        <w:rPr>
          <w:rFonts w:hint="eastAsia" w:ascii="仿宋" w:hAnsi="仿宋" w:eastAsia="仿宋" w:cs="仿宋"/>
          <w:sz w:val="28"/>
          <w:szCs w:val="28"/>
        </w:rPr>
        <w:t>.1本合同适用中华人民共和国法律。</w:t>
      </w:r>
    </w:p>
    <w:p w14:paraId="7DA36463">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2</w:t>
      </w:r>
      <w:r>
        <w:rPr>
          <w:rFonts w:hint="eastAsia" w:ascii="仿宋" w:hAnsi="仿宋" w:eastAsia="仿宋" w:cs="仿宋"/>
          <w:sz w:val="28"/>
          <w:szCs w:val="28"/>
        </w:rPr>
        <w:t>.2所有因本合同引起的或与本合同有关的任何争议将通过双方友好协商解决。如果双方不能通过友好协商解决争议，则任何一方均可采取</w:t>
      </w:r>
      <w:r>
        <w:rPr>
          <w:rFonts w:hint="eastAsia" w:ascii="仿宋" w:hAnsi="仿宋" w:eastAsia="仿宋" w:cs="仿宋"/>
          <w:sz w:val="28"/>
          <w:szCs w:val="28"/>
          <w:lang w:val="en-US" w:eastAsia="zh-CN"/>
        </w:rPr>
        <w:t>一下</w:t>
      </w:r>
      <w:r>
        <w:rPr>
          <w:rFonts w:hint="eastAsia" w:ascii="仿宋" w:hAnsi="仿宋" w:eastAsia="仿宋" w:cs="仿宋"/>
          <w:sz w:val="28"/>
          <w:szCs w:val="28"/>
        </w:rPr>
        <w:t>争议解决方式：向甲方所在地有管辖权的人民法院起诉。</w:t>
      </w:r>
    </w:p>
    <w:p w14:paraId="42702310">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2</w:t>
      </w:r>
      <w:r>
        <w:rPr>
          <w:rFonts w:hint="eastAsia" w:ascii="仿宋" w:hAnsi="仿宋" w:eastAsia="仿宋" w:cs="仿宋"/>
          <w:sz w:val="28"/>
          <w:szCs w:val="28"/>
        </w:rPr>
        <w:t>.3仲裁或诉讼进行过程中，双方将继续履行本合同未涉仲裁或诉讼的其它部分。</w:t>
      </w:r>
    </w:p>
    <w:p w14:paraId="75B8C07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合同生效</w:t>
      </w:r>
    </w:p>
    <w:p w14:paraId="4BBCB43B">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.1本合同自双方签字盖章之日起生效。</w:t>
      </w:r>
    </w:p>
    <w:p w14:paraId="215B0E3B">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.2本合同一式陆份，甲方持叁份，乙方持叁份，具有同等法律效力。</w:t>
      </w:r>
    </w:p>
    <w:p w14:paraId="3D3DBC42">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.3本合同替代此前双方所有关于本合同事项的口头或书面的纪要、备忘录、合同、协议。</w:t>
      </w:r>
    </w:p>
    <w:p w14:paraId="046C0D1E">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.4除本合同另有规定外，对本合同的任何修改或更改，均须经合同双方书面确认。</w:t>
      </w:r>
    </w:p>
    <w:p w14:paraId="403FE2E8">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.5本合同各条标题仅为提示之用，应以条文内容确定各方的权利义务。</w:t>
      </w:r>
    </w:p>
    <w:p w14:paraId="6DF0C228">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.6如果本合同的任何条款在任何时候变成不合法、无效或不可强制执行而不从根本上影响本合同的效力时，本合同的其他条款不受影响。</w:t>
      </w:r>
    </w:p>
    <w:p w14:paraId="48557D9B">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7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12C06D91">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.8本合同的任何内容不应被视为或解释为双方之间具有合资、合伙、代理关系。</w:t>
      </w:r>
    </w:p>
    <w:p w14:paraId="7B38075F">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.9任何一方未经另一方同意不得向任何第三方透露本合同的签订及其内容。甲方向其关联公司透露前述内容的，不受此限。</w:t>
      </w:r>
    </w:p>
    <w:p w14:paraId="2F7FD474">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10甲乙双方因履行本合同或与本合同有关的一切通知都必须按照本合同中的地址，以书面形式或双方确认的传真或类似的通讯方式进行。采用信函形式的应使用挂号信或者具有良好信誉的特快专递送达。如使用传真或类似的通讯方式，通知日期即为通讯发出日期，如使用挂号信件或特快专递，通知日期即为邮件寄出日期并以邮戳为准。</w:t>
      </w:r>
    </w:p>
    <w:p w14:paraId="5ED99922">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其他事项</w:t>
      </w:r>
    </w:p>
    <w:p w14:paraId="5CD499C5">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（由甲乙双方协商确定）。</w:t>
      </w:r>
    </w:p>
    <w:p w14:paraId="631C1466">
      <w:pPr>
        <w:adjustRightInd w:val="0"/>
        <w:snapToGrid w:val="0"/>
        <w:spacing w:line="360" w:lineRule="auto"/>
        <w:ind w:firstLine="560" w:firstLineChars="200"/>
        <w:outlineLvl w:val="0"/>
        <w:rPr>
          <w:rFonts w:hint="eastAsia" w:ascii="仿宋" w:hAnsi="仿宋" w:eastAsia="仿宋" w:cs="仿宋"/>
          <w:sz w:val="28"/>
          <w:szCs w:val="28"/>
        </w:rPr>
      </w:pPr>
      <w:r>
        <w:rPr>
          <w:rFonts w:hint="eastAsia" w:ascii="仿宋" w:hAnsi="仿宋" w:eastAsia="仿宋" w:cs="仿宋"/>
          <w:sz w:val="28"/>
          <w:szCs w:val="28"/>
        </w:rPr>
        <w:t>附件一：《保密协议》</w:t>
      </w:r>
    </w:p>
    <w:p w14:paraId="372094CF">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2375DF53">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63AED9C6">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7B7BDB5B">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27148CBB">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6A0C6337">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577D1499">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37AD5005">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4524C702">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43492656">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42FAB9E7">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2BE166DD">
      <w:pPr>
        <w:widowControl w:val="0"/>
        <w:adjustRightInd w:val="0"/>
        <w:snapToGrid w:val="0"/>
        <w:spacing w:line="360" w:lineRule="auto"/>
        <w:ind w:firstLine="420" w:firstLineChars="200"/>
        <w:jc w:val="both"/>
        <w:rPr>
          <w:rFonts w:hint="eastAsia" w:ascii="仿宋_GB2312" w:hAnsi="仿宋_GB2312" w:eastAsia="仿宋_GB2312" w:cs="仿宋_GB2312"/>
          <w:kern w:val="24"/>
        </w:rPr>
      </w:pPr>
    </w:p>
    <w:p w14:paraId="5E4259AC">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（本页无正文，为合同签署页）</w:t>
      </w:r>
    </w:p>
    <w:tbl>
      <w:tblPr>
        <w:tblStyle w:val="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3"/>
        <w:gridCol w:w="4259"/>
      </w:tblGrid>
      <w:tr w14:paraId="03B7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501" w:type="pct"/>
            <w:noWrap/>
            <w:vAlign w:val="center"/>
          </w:tcPr>
          <w:p w14:paraId="2D3FF0B3">
            <w:pPr>
              <w:widowControl w:val="0"/>
              <w:autoSpaceDE w:val="0"/>
              <w:autoSpaceDN w:val="0"/>
              <w:jc w:val="center"/>
              <w:textAlignment w:val="baseline"/>
              <w:rPr>
                <w:rFonts w:ascii="仿宋_GB2312" w:hAnsi="宋体" w:eastAsia="仿宋_GB2312"/>
                <w:b/>
                <w:sz w:val="21"/>
              </w:rPr>
            </w:pPr>
            <w:r>
              <w:rPr>
                <w:rFonts w:hint="eastAsia" w:ascii="仿宋_GB2312" w:hAnsi="宋体" w:eastAsia="仿宋_GB2312"/>
                <w:b/>
                <w:sz w:val="21"/>
              </w:rPr>
              <w:t>甲方</w:t>
            </w:r>
          </w:p>
        </w:tc>
        <w:tc>
          <w:tcPr>
            <w:tcW w:w="2499" w:type="pct"/>
            <w:noWrap/>
            <w:vAlign w:val="center"/>
          </w:tcPr>
          <w:p w14:paraId="1CCE0D9C">
            <w:pPr>
              <w:widowControl w:val="0"/>
              <w:autoSpaceDE w:val="0"/>
              <w:autoSpaceDN w:val="0"/>
              <w:jc w:val="center"/>
              <w:textAlignment w:val="baseline"/>
              <w:rPr>
                <w:rFonts w:ascii="仿宋_GB2312" w:hAnsi="宋体" w:eastAsia="仿宋_GB2312"/>
                <w:b/>
                <w:sz w:val="21"/>
              </w:rPr>
            </w:pPr>
            <w:r>
              <w:rPr>
                <w:rFonts w:hint="eastAsia" w:ascii="仿宋_GB2312" w:hAnsi="宋体" w:eastAsia="仿宋_GB2312"/>
                <w:b/>
                <w:sz w:val="21"/>
              </w:rPr>
              <w:t>乙方</w:t>
            </w:r>
          </w:p>
        </w:tc>
      </w:tr>
      <w:tr w14:paraId="5511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2501" w:type="pct"/>
            <w:noWrap/>
            <w:vAlign w:val="center"/>
          </w:tcPr>
          <w:p w14:paraId="19B22B05">
            <w:pPr>
              <w:widowControl w:val="0"/>
              <w:autoSpaceDE w:val="0"/>
              <w:autoSpaceDN w:val="0"/>
              <w:jc w:val="center"/>
              <w:textAlignment w:val="baseline"/>
              <w:rPr>
                <w:rFonts w:ascii="仿宋_GB2312" w:hAnsi="宋体" w:eastAsia="仿宋_GB2312"/>
                <w:b/>
                <w:sz w:val="21"/>
              </w:rPr>
            </w:pPr>
            <w:r>
              <w:rPr>
                <w:rFonts w:hint="eastAsia" w:ascii="仿宋_GB2312" w:hAnsi="宋体" w:eastAsia="仿宋_GB2312"/>
                <w:b/>
                <w:sz w:val="21"/>
              </w:rPr>
              <w:t>（盖章）</w:t>
            </w:r>
          </w:p>
        </w:tc>
        <w:tc>
          <w:tcPr>
            <w:tcW w:w="2499" w:type="pct"/>
            <w:noWrap/>
            <w:vAlign w:val="center"/>
          </w:tcPr>
          <w:p w14:paraId="08521A10">
            <w:pPr>
              <w:widowControl w:val="0"/>
              <w:autoSpaceDE w:val="0"/>
              <w:autoSpaceDN w:val="0"/>
              <w:jc w:val="center"/>
              <w:textAlignment w:val="baseline"/>
              <w:rPr>
                <w:rFonts w:ascii="仿宋_GB2312" w:hAnsi="宋体" w:eastAsia="仿宋_GB2312"/>
                <w:b/>
                <w:sz w:val="21"/>
              </w:rPr>
            </w:pPr>
            <w:r>
              <w:rPr>
                <w:rFonts w:hint="eastAsia" w:ascii="仿宋_GB2312" w:hAnsi="宋体" w:eastAsia="仿宋_GB2312"/>
                <w:b/>
                <w:sz w:val="21"/>
              </w:rPr>
              <w:t>（盖章）</w:t>
            </w:r>
          </w:p>
        </w:tc>
      </w:tr>
      <w:tr w14:paraId="3E2D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501" w:type="pct"/>
            <w:noWrap/>
            <w:vAlign w:val="center"/>
          </w:tcPr>
          <w:p w14:paraId="1398942E">
            <w:pPr>
              <w:widowControl w:val="0"/>
              <w:autoSpaceDE w:val="0"/>
              <w:autoSpaceDN w:val="0"/>
              <w:rPr>
                <w:rFonts w:ascii="仿宋_GB2312" w:hAnsi="宋体" w:eastAsia="仿宋_GB2312"/>
                <w:sz w:val="21"/>
              </w:rPr>
            </w:pPr>
            <w:r>
              <w:rPr>
                <w:rFonts w:hint="eastAsia" w:ascii="仿宋_GB2312" w:hAnsi="宋体" w:eastAsia="仿宋_GB2312"/>
                <w:sz w:val="21"/>
              </w:rPr>
              <w:t>法定代表人或授权代表（签字）：</w:t>
            </w:r>
          </w:p>
          <w:p w14:paraId="7C7D72C0">
            <w:pPr>
              <w:widowControl w:val="0"/>
              <w:autoSpaceDE w:val="0"/>
              <w:autoSpaceDN w:val="0"/>
              <w:rPr>
                <w:rFonts w:ascii="仿宋_GB2312" w:hAnsi="宋体" w:eastAsia="仿宋_GB2312"/>
                <w:sz w:val="21"/>
              </w:rPr>
            </w:pPr>
          </w:p>
        </w:tc>
        <w:tc>
          <w:tcPr>
            <w:tcW w:w="2499" w:type="pct"/>
            <w:noWrap/>
            <w:vAlign w:val="center"/>
          </w:tcPr>
          <w:p w14:paraId="66F90CE4">
            <w:pPr>
              <w:widowControl w:val="0"/>
              <w:autoSpaceDE w:val="0"/>
              <w:autoSpaceDN w:val="0"/>
              <w:rPr>
                <w:rFonts w:hint="eastAsia" w:ascii="仿宋_GB2312" w:hAnsi="宋体" w:eastAsia="仿宋_GB2312"/>
                <w:sz w:val="21"/>
              </w:rPr>
            </w:pPr>
            <w:r>
              <w:rPr>
                <w:rFonts w:hint="eastAsia" w:ascii="仿宋_GB2312" w:hAnsi="宋体" w:eastAsia="仿宋_GB2312"/>
                <w:sz w:val="21"/>
              </w:rPr>
              <w:t>法定代表人或授权代表（签字）：</w:t>
            </w:r>
          </w:p>
          <w:p w14:paraId="4FE03E0C">
            <w:pPr>
              <w:widowControl w:val="0"/>
              <w:autoSpaceDE w:val="0"/>
              <w:autoSpaceDN w:val="0"/>
              <w:rPr>
                <w:rFonts w:hint="eastAsia" w:ascii="仿宋_GB2312" w:hAnsi="宋体" w:eastAsia="仿宋_GB2312"/>
                <w:sz w:val="21"/>
              </w:rPr>
            </w:pPr>
          </w:p>
        </w:tc>
      </w:tr>
      <w:tr w14:paraId="5D21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2501" w:type="pct"/>
            <w:noWrap/>
          </w:tcPr>
          <w:p w14:paraId="3D460944">
            <w:pPr>
              <w:widowControl w:val="0"/>
              <w:autoSpaceDE w:val="0"/>
              <w:autoSpaceDN w:val="0"/>
              <w:rPr>
                <w:rFonts w:ascii="仿宋_GB2312" w:hAnsi="宋体" w:eastAsia="仿宋_GB2312"/>
                <w:sz w:val="21"/>
              </w:rPr>
            </w:pPr>
            <w:r>
              <w:rPr>
                <w:rFonts w:hint="eastAsia" w:ascii="仿宋_GB2312" w:hAnsi="宋体" w:eastAsia="仿宋_GB2312"/>
                <w:sz w:val="21"/>
              </w:rPr>
              <w:t>经办人（签字）：</w:t>
            </w:r>
          </w:p>
          <w:p w14:paraId="12C34233">
            <w:pPr>
              <w:widowControl w:val="0"/>
              <w:autoSpaceDE w:val="0"/>
              <w:autoSpaceDN w:val="0"/>
              <w:rPr>
                <w:rFonts w:ascii="仿宋_GB2312" w:hAnsi="宋体" w:eastAsia="仿宋_GB2312"/>
                <w:sz w:val="21"/>
              </w:rPr>
            </w:pPr>
            <w:r>
              <w:rPr>
                <w:rFonts w:hint="eastAsia" w:ascii="仿宋_GB2312" w:hAnsi="宋体" w:eastAsia="仿宋_GB2312"/>
                <w:sz w:val="21"/>
              </w:rPr>
              <w:t>联系电话：</w:t>
            </w:r>
          </w:p>
        </w:tc>
        <w:tc>
          <w:tcPr>
            <w:tcW w:w="2499" w:type="pct"/>
            <w:noWrap/>
          </w:tcPr>
          <w:p w14:paraId="47897141">
            <w:pPr>
              <w:widowControl w:val="0"/>
              <w:autoSpaceDE w:val="0"/>
              <w:autoSpaceDN w:val="0"/>
              <w:rPr>
                <w:rFonts w:hint="eastAsia" w:ascii="仿宋_GB2312" w:hAnsi="宋体" w:eastAsia="仿宋_GB2312"/>
                <w:sz w:val="21"/>
              </w:rPr>
            </w:pPr>
            <w:r>
              <w:rPr>
                <w:rFonts w:hint="eastAsia" w:ascii="仿宋_GB2312" w:hAnsi="宋体" w:eastAsia="仿宋_GB2312"/>
                <w:sz w:val="21"/>
              </w:rPr>
              <w:t>经办人（签字）：</w:t>
            </w:r>
          </w:p>
          <w:p w14:paraId="59344E6B">
            <w:pPr>
              <w:widowControl w:val="0"/>
              <w:autoSpaceDE w:val="0"/>
              <w:autoSpaceDN w:val="0"/>
              <w:rPr>
                <w:rFonts w:hint="eastAsia" w:ascii="仿宋_GB2312" w:hAnsi="宋体" w:eastAsia="仿宋_GB2312"/>
                <w:sz w:val="21"/>
              </w:rPr>
            </w:pPr>
            <w:r>
              <w:rPr>
                <w:rFonts w:hint="eastAsia" w:ascii="仿宋_GB2312" w:hAnsi="宋体" w:eastAsia="仿宋_GB2312"/>
                <w:sz w:val="21"/>
              </w:rPr>
              <w:t>联系电话：</w:t>
            </w:r>
          </w:p>
        </w:tc>
      </w:tr>
      <w:tr w14:paraId="5038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501" w:type="pct"/>
            <w:noWrap/>
            <w:vAlign w:val="center"/>
          </w:tcPr>
          <w:p w14:paraId="067D6205">
            <w:pPr>
              <w:widowControl w:val="0"/>
              <w:autoSpaceDE w:val="0"/>
              <w:autoSpaceDN w:val="0"/>
              <w:rPr>
                <w:rFonts w:ascii="仿宋_GB2312" w:hAnsi="宋体" w:eastAsia="仿宋_GB2312"/>
                <w:sz w:val="21"/>
              </w:rPr>
            </w:pPr>
            <w:r>
              <w:rPr>
                <w:rFonts w:hint="eastAsia" w:ascii="仿宋_GB2312" w:hAnsi="宋体" w:eastAsia="仿宋_GB2312"/>
                <w:sz w:val="21"/>
              </w:rPr>
              <w:t>地址：</w:t>
            </w:r>
          </w:p>
        </w:tc>
        <w:tc>
          <w:tcPr>
            <w:tcW w:w="2499" w:type="pct"/>
            <w:noWrap/>
            <w:vAlign w:val="center"/>
          </w:tcPr>
          <w:p w14:paraId="52A85167">
            <w:pPr>
              <w:widowControl w:val="0"/>
              <w:autoSpaceDE w:val="0"/>
              <w:autoSpaceDN w:val="0"/>
              <w:rPr>
                <w:rFonts w:hint="eastAsia" w:ascii="仿宋_GB2312" w:hAnsi="宋体" w:eastAsia="仿宋_GB2312"/>
                <w:sz w:val="21"/>
              </w:rPr>
            </w:pPr>
            <w:r>
              <w:rPr>
                <w:rFonts w:hint="eastAsia" w:ascii="仿宋_GB2312" w:hAnsi="宋体" w:eastAsia="仿宋_GB2312"/>
                <w:sz w:val="21"/>
              </w:rPr>
              <w:t>地址：</w:t>
            </w:r>
          </w:p>
        </w:tc>
      </w:tr>
      <w:tr w14:paraId="0833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501" w:type="pct"/>
            <w:noWrap/>
            <w:vAlign w:val="center"/>
          </w:tcPr>
          <w:p w14:paraId="4B62203D">
            <w:pPr>
              <w:widowControl w:val="0"/>
              <w:autoSpaceDE w:val="0"/>
              <w:autoSpaceDN w:val="0"/>
              <w:rPr>
                <w:rFonts w:ascii="仿宋_GB2312" w:hAnsi="宋体" w:eastAsia="仿宋_GB2312"/>
                <w:sz w:val="21"/>
              </w:rPr>
            </w:pPr>
            <w:r>
              <w:rPr>
                <w:rFonts w:hint="eastAsia" w:ascii="仿宋_GB2312" w:hAnsi="宋体" w:eastAsia="仿宋_GB2312"/>
                <w:sz w:val="21"/>
              </w:rPr>
              <w:t>邮编：</w:t>
            </w:r>
          </w:p>
        </w:tc>
        <w:tc>
          <w:tcPr>
            <w:tcW w:w="2499" w:type="pct"/>
            <w:noWrap/>
            <w:vAlign w:val="center"/>
          </w:tcPr>
          <w:p w14:paraId="5E2C7F4F">
            <w:pPr>
              <w:widowControl w:val="0"/>
              <w:autoSpaceDE w:val="0"/>
              <w:autoSpaceDN w:val="0"/>
              <w:rPr>
                <w:rFonts w:hint="default" w:ascii="仿宋_GB2312" w:hAnsi="宋体" w:eastAsia="仿宋_GB2312"/>
                <w:sz w:val="21"/>
                <w:lang w:val="en-US" w:eastAsia="zh-CN"/>
              </w:rPr>
            </w:pPr>
            <w:r>
              <w:rPr>
                <w:rFonts w:hint="eastAsia" w:ascii="仿宋_GB2312" w:hAnsi="宋体" w:eastAsia="仿宋_GB2312"/>
                <w:sz w:val="21"/>
              </w:rPr>
              <w:t>邮编：</w:t>
            </w:r>
          </w:p>
        </w:tc>
      </w:tr>
      <w:tr w14:paraId="17C4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1" w:hRule="atLeast"/>
          <w:jc w:val="center"/>
        </w:trPr>
        <w:tc>
          <w:tcPr>
            <w:tcW w:w="2501" w:type="pct"/>
            <w:noWrap/>
          </w:tcPr>
          <w:p w14:paraId="16E867F9">
            <w:pPr>
              <w:widowControl w:val="0"/>
              <w:autoSpaceDE w:val="0"/>
              <w:autoSpaceDN w:val="0"/>
              <w:rPr>
                <w:rFonts w:ascii="仿宋_GB2312" w:hAnsi="宋体" w:eastAsia="仿宋_GB2312"/>
                <w:sz w:val="21"/>
              </w:rPr>
            </w:pPr>
            <w:r>
              <w:rPr>
                <w:rFonts w:hint="eastAsia" w:ascii="仿宋_GB2312" w:hAnsi="宋体" w:eastAsia="仿宋_GB2312"/>
                <w:sz w:val="21"/>
              </w:rPr>
              <w:t>开票信息：</w:t>
            </w:r>
          </w:p>
        </w:tc>
        <w:tc>
          <w:tcPr>
            <w:tcW w:w="2499" w:type="pct"/>
            <w:noWrap/>
          </w:tcPr>
          <w:p w14:paraId="4A905B04">
            <w:pPr>
              <w:widowControl w:val="0"/>
              <w:autoSpaceDE w:val="0"/>
              <w:autoSpaceDN w:val="0"/>
              <w:rPr>
                <w:rFonts w:hint="eastAsia" w:ascii="仿宋_GB2312" w:hAnsi="宋体" w:eastAsia="仿宋_GB2312"/>
                <w:sz w:val="21"/>
              </w:rPr>
            </w:pPr>
            <w:r>
              <w:rPr>
                <w:rFonts w:hint="eastAsia" w:ascii="仿宋_GB2312" w:hAnsi="宋体" w:eastAsia="仿宋_GB2312"/>
                <w:sz w:val="21"/>
              </w:rPr>
              <w:t>收款信息：</w:t>
            </w:r>
          </w:p>
          <w:p w14:paraId="25C0F3B4">
            <w:pPr>
              <w:widowControl w:val="0"/>
              <w:autoSpaceDE w:val="0"/>
              <w:autoSpaceDN w:val="0"/>
              <w:rPr>
                <w:rFonts w:ascii="仿宋_GB2312" w:hAnsi="宋体" w:eastAsia="仿宋_GB2312"/>
                <w:sz w:val="21"/>
              </w:rPr>
            </w:pPr>
          </w:p>
        </w:tc>
      </w:tr>
      <w:tr w14:paraId="4CC6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01" w:type="pct"/>
            <w:noWrap/>
            <w:vAlign w:val="center"/>
          </w:tcPr>
          <w:p w14:paraId="06DE5907">
            <w:pPr>
              <w:widowControl w:val="0"/>
              <w:autoSpaceDE w:val="0"/>
              <w:autoSpaceDN w:val="0"/>
              <w:rPr>
                <w:rFonts w:ascii="仿宋_GB2312" w:eastAsia="仿宋_GB2312" w:cs="仿宋_GB2312" w:hAnsiTheme="minorEastAsia"/>
                <w:bCs/>
                <w:spacing w:val="-20"/>
                <w:sz w:val="21"/>
              </w:rPr>
            </w:pPr>
            <w:r>
              <w:rPr>
                <w:rFonts w:hint="eastAsia" w:ascii="仿宋_GB2312" w:eastAsia="仿宋_GB2312" w:cs="仿宋_GB2312" w:hAnsiTheme="minorEastAsia"/>
                <w:spacing w:val="-20"/>
                <w:sz w:val="21"/>
              </w:rPr>
              <w:t>日 期：      年       月       日</w:t>
            </w:r>
          </w:p>
        </w:tc>
        <w:tc>
          <w:tcPr>
            <w:tcW w:w="2499" w:type="pct"/>
            <w:noWrap/>
            <w:vAlign w:val="center"/>
          </w:tcPr>
          <w:p w14:paraId="220E0895">
            <w:pPr>
              <w:widowControl w:val="0"/>
              <w:autoSpaceDE w:val="0"/>
              <w:autoSpaceDN w:val="0"/>
              <w:rPr>
                <w:rFonts w:ascii="仿宋_GB2312" w:eastAsia="仿宋_GB2312" w:cs="仿宋_GB2312" w:hAnsiTheme="minorEastAsia"/>
                <w:bCs/>
                <w:spacing w:val="-20"/>
                <w:sz w:val="21"/>
              </w:rPr>
            </w:pPr>
            <w:r>
              <w:rPr>
                <w:rFonts w:hint="eastAsia" w:ascii="仿宋_GB2312" w:eastAsia="仿宋_GB2312" w:cs="仿宋_GB2312" w:hAnsiTheme="minorEastAsia"/>
                <w:spacing w:val="-20"/>
                <w:sz w:val="21"/>
              </w:rPr>
              <w:t>日 期：      年       月       日</w:t>
            </w:r>
          </w:p>
        </w:tc>
      </w:tr>
    </w:tbl>
    <w:p w14:paraId="09DCEB56">
      <w:pPr>
        <w:jc w:val="center"/>
        <w:rPr>
          <w:rFonts w:ascii="宋体" w:hAnsi="宋体" w:eastAsia="宋体" w:cs="仿宋_GB2312"/>
        </w:rPr>
      </w:pPr>
    </w:p>
    <w:p w14:paraId="2CD165F7">
      <w:pPr>
        <w:jc w:val="center"/>
        <w:rPr>
          <w:rFonts w:ascii="宋体" w:hAnsi="宋体" w:eastAsia="宋体" w:cs="仿宋_GB2312"/>
        </w:rPr>
      </w:pPr>
    </w:p>
    <w:p w14:paraId="1E570A5C">
      <w:pPr>
        <w:jc w:val="center"/>
        <w:rPr>
          <w:rFonts w:ascii="宋体" w:hAnsi="宋体" w:eastAsia="宋体" w:cs="仿宋_GB2312"/>
        </w:rPr>
      </w:pPr>
    </w:p>
    <w:p w14:paraId="71B35972">
      <w:pPr>
        <w:jc w:val="center"/>
        <w:rPr>
          <w:rFonts w:ascii="宋体" w:hAnsi="宋体" w:eastAsia="宋体" w:cs="仿宋_GB2312"/>
        </w:rPr>
      </w:pPr>
    </w:p>
    <w:p w14:paraId="704FB551">
      <w:pPr>
        <w:jc w:val="center"/>
        <w:rPr>
          <w:rFonts w:ascii="宋体" w:hAnsi="宋体" w:eastAsia="宋体" w:cs="仿宋_GB2312"/>
        </w:rPr>
      </w:pPr>
    </w:p>
    <w:p w14:paraId="149D9E65">
      <w:pPr>
        <w:jc w:val="center"/>
        <w:rPr>
          <w:rFonts w:ascii="宋体" w:hAnsi="宋体" w:eastAsia="宋体" w:cs="仿宋_GB2312"/>
        </w:rPr>
      </w:pPr>
    </w:p>
    <w:p w14:paraId="1544B961">
      <w:pPr>
        <w:jc w:val="center"/>
        <w:rPr>
          <w:rFonts w:ascii="宋体" w:hAnsi="宋体" w:eastAsia="宋体" w:cs="仿宋_GB2312"/>
        </w:rPr>
      </w:pPr>
    </w:p>
    <w:p w14:paraId="124CC931">
      <w:pPr>
        <w:jc w:val="center"/>
        <w:rPr>
          <w:rFonts w:ascii="宋体" w:hAnsi="宋体" w:eastAsia="宋体" w:cs="仿宋_GB2312"/>
        </w:rPr>
      </w:pPr>
    </w:p>
    <w:p w14:paraId="3E17483B">
      <w:pPr>
        <w:jc w:val="center"/>
        <w:rPr>
          <w:rFonts w:ascii="宋体" w:hAnsi="宋体" w:eastAsia="宋体" w:cs="仿宋_GB2312"/>
        </w:rPr>
      </w:pPr>
    </w:p>
    <w:p w14:paraId="33F5597E">
      <w:pPr>
        <w:jc w:val="center"/>
        <w:rPr>
          <w:rFonts w:ascii="宋体" w:hAnsi="宋体" w:eastAsia="宋体" w:cs="仿宋_GB2312"/>
        </w:rPr>
      </w:pPr>
    </w:p>
    <w:p w14:paraId="26C78736">
      <w:pPr>
        <w:jc w:val="center"/>
        <w:rPr>
          <w:rFonts w:ascii="宋体" w:hAnsi="宋体" w:eastAsia="宋体" w:cs="仿宋_GB2312"/>
        </w:rPr>
      </w:pPr>
    </w:p>
    <w:p w14:paraId="4810E127">
      <w:pPr>
        <w:jc w:val="center"/>
        <w:rPr>
          <w:rFonts w:ascii="宋体" w:hAnsi="宋体" w:eastAsia="宋体" w:cs="仿宋_GB2312"/>
        </w:rPr>
      </w:pPr>
    </w:p>
    <w:p w14:paraId="5EB373F6">
      <w:pPr>
        <w:jc w:val="center"/>
        <w:rPr>
          <w:rFonts w:ascii="宋体" w:hAnsi="宋体" w:eastAsia="宋体" w:cs="仿宋_GB2312"/>
        </w:rPr>
      </w:pPr>
    </w:p>
    <w:p w14:paraId="77DFAD6F">
      <w:pPr>
        <w:jc w:val="center"/>
        <w:rPr>
          <w:rFonts w:ascii="宋体" w:hAnsi="宋体" w:eastAsia="宋体" w:cs="仿宋_GB2312"/>
        </w:rPr>
      </w:pPr>
    </w:p>
    <w:p w14:paraId="4504926F">
      <w:pPr>
        <w:jc w:val="center"/>
        <w:rPr>
          <w:rFonts w:ascii="宋体" w:hAnsi="宋体" w:eastAsia="宋体" w:cs="仿宋_GB2312"/>
        </w:rPr>
      </w:pPr>
    </w:p>
    <w:p w14:paraId="183839F3">
      <w:pPr>
        <w:jc w:val="center"/>
        <w:rPr>
          <w:rFonts w:ascii="宋体" w:hAnsi="宋体" w:eastAsia="宋体" w:cs="仿宋_GB2312"/>
        </w:rPr>
      </w:pPr>
    </w:p>
    <w:p w14:paraId="67C25FBE">
      <w:pPr>
        <w:jc w:val="center"/>
        <w:rPr>
          <w:rFonts w:ascii="宋体" w:hAnsi="宋体" w:eastAsia="宋体" w:cs="仿宋_GB2312"/>
        </w:rPr>
      </w:pPr>
    </w:p>
    <w:p w14:paraId="04F1210C">
      <w:pPr>
        <w:jc w:val="center"/>
        <w:rPr>
          <w:rFonts w:ascii="宋体" w:hAnsi="宋体" w:eastAsia="宋体" w:cs="仿宋_GB2312"/>
        </w:rPr>
      </w:pPr>
    </w:p>
    <w:p w14:paraId="29DDCAE8">
      <w:pPr>
        <w:jc w:val="center"/>
        <w:rPr>
          <w:rFonts w:ascii="宋体" w:hAnsi="宋体" w:eastAsia="宋体" w:cs="仿宋_GB2312"/>
        </w:rPr>
      </w:pPr>
    </w:p>
    <w:p w14:paraId="230CBF9A">
      <w:pPr>
        <w:jc w:val="center"/>
        <w:rPr>
          <w:rFonts w:ascii="宋体" w:hAnsi="宋体" w:eastAsia="宋体" w:cs="仿宋_GB2312"/>
        </w:rPr>
      </w:pPr>
    </w:p>
    <w:p w14:paraId="03687232">
      <w:pPr>
        <w:jc w:val="center"/>
        <w:rPr>
          <w:rFonts w:ascii="宋体" w:hAnsi="宋体" w:eastAsia="宋体" w:cs="仿宋_GB2312"/>
        </w:rPr>
      </w:pPr>
    </w:p>
    <w:p w14:paraId="7A8FA5EF">
      <w:pPr>
        <w:jc w:val="center"/>
        <w:rPr>
          <w:rFonts w:ascii="宋体" w:hAnsi="宋体" w:eastAsia="宋体" w:cs="仿宋_GB2312"/>
        </w:rPr>
      </w:pPr>
    </w:p>
    <w:p w14:paraId="58147559">
      <w:pPr>
        <w:jc w:val="center"/>
        <w:rPr>
          <w:rFonts w:ascii="宋体" w:hAnsi="宋体" w:eastAsia="宋体" w:cs="仿宋_GB2312"/>
        </w:rPr>
      </w:pPr>
    </w:p>
    <w:p w14:paraId="3A6AC08C">
      <w:pPr>
        <w:jc w:val="both"/>
        <w:rPr>
          <w:rFonts w:ascii="宋体" w:hAnsi="宋体" w:eastAsia="宋体" w:cs="仿宋_GB2312"/>
        </w:rPr>
      </w:pPr>
    </w:p>
    <w:p w14:paraId="3036B8DB">
      <w:pPr>
        <w:adjustRightInd w:val="0"/>
        <w:snapToGrid w:val="0"/>
        <w:spacing w:line="360" w:lineRule="auto"/>
        <w:jc w:val="both"/>
        <w:outlineLvl w:val="0"/>
        <w:rPr>
          <w:rFonts w:hint="eastAsia" w:ascii="仿宋_GB2312" w:hAnsi="仿宋" w:eastAsia="仿宋_GB2312"/>
          <w:bCs/>
          <w:szCs w:val="36"/>
        </w:rPr>
      </w:pPr>
    </w:p>
    <w:p w14:paraId="75722575">
      <w:pPr>
        <w:adjustRightInd w:val="0"/>
        <w:snapToGrid w:val="0"/>
        <w:spacing w:line="360" w:lineRule="auto"/>
        <w:jc w:val="both"/>
        <w:outlineLvl w:val="0"/>
        <w:rPr>
          <w:rFonts w:hint="eastAsia" w:ascii="仿宋_GB2312" w:hAnsi="仿宋" w:eastAsia="仿宋_GB2312"/>
          <w:bCs/>
          <w:szCs w:val="36"/>
        </w:rPr>
      </w:pPr>
    </w:p>
    <w:p w14:paraId="1672E992">
      <w:pPr>
        <w:adjustRightInd w:val="0"/>
        <w:snapToGrid w:val="0"/>
        <w:spacing w:line="360" w:lineRule="auto"/>
        <w:jc w:val="both"/>
        <w:outlineLvl w:val="0"/>
        <w:rPr>
          <w:rFonts w:hint="eastAsia" w:ascii="仿宋_GB2312" w:hAnsi="仿宋" w:eastAsia="仿宋_GB2312"/>
          <w:bCs/>
          <w:szCs w:val="36"/>
        </w:rPr>
      </w:pPr>
    </w:p>
    <w:p w14:paraId="2A26EFD8">
      <w:pPr>
        <w:adjustRightInd w:val="0"/>
        <w:snapToGrid w:val="0"/>
        <w:spacing w:line="360" w:lineRule="auto"/>
        <w:jc w:val="both"/>
        <w:outlineLvl w:val="0"/>
        <w:rPr>
          <w:rFonts w:hint="eastAsia" w:ascii="仿宋_GB2312" w:hAnsi="仿宋" w:eastAsia="仿宋_GB2312"/>
          <w:bCs/>
          <w:szCs w:val="36"/>
        </w:rPr>
      </w:pPr>
    </w:p>
    <w:p w14:paraId="1745613B">
      <w:pPr>
        <w:adjustRightInd w:val="0"/>
        <w:snapToGrid w:val="0"/>
        <w:spacing w:line="360" w:lineRule="auto"/>
        <w:jc w:val="both"/>
        <w:outlineLvl w:val="0"/>
        <w:rPr>
          <w:rFonts w:hint="eastAsia" w:ascii="仿宋_GB2312" w:hAnsi="仿宋" w:eastAsia="仿宋_GB2312"/>
          <w:bCs/>
          <w:szCs w:val="36"/>
        </w:rPr>
      </w:pPr>
    </w:p>
    <w:p w14:paraId="4090D3E6">
      <w:pPr>
        <w:adjustRightInd w:val="0"/>
        <w:snapToGrid w:val="0"/>
        <w:spacing w:line="360" w:lineRule="auto"/>
        <w:jc w:val="both"/>
        <w:outlineLvl w:val="0"/>
        <w:rPr>
          <w:rFonts w:hint="eastAsia" w:ascii="仿宋_GB2312" w:hAnsi="仿宋" w:eastAsia="仿宋_GB2312"/>
          <w:bCs/>
          <w:szCs w:val="36"/>
        </w:rPr>
      </w:pPr>
    </w:p>
    <w:p w14:paraId="69E58706">
      <w:pPr>
        <w:adjustRightInd w:val="0"/>
        <w:snapToGrid w:val="0"/>
        <w:spacing w:line="360" w:lineRule="auto"/>
        <w:jc w:val="both"/>
        <w:outlineLvl w:val="0"/>
        <w:rPr>
          <w:rFonts w:ascii="宋体" w:hAnsi="宋体" w:eastAsia="宋体" w:cstheme="minorHAnsi"/>
          <w:b/>
        </w:rPr>
      </w:pPr>
      <w:r>
        <w:rPr>
          <w:rFonts w:hint="eastAsia" w:ascii="仿宋_GB2312" w:hAnsi="仿宋" w:eastAsia="仿宋_GB2312"/>
          <w:bCs/>
          <w:szCs w:val="36"/>
        </w:rPr>
        <w:t>附件一：保密协议</w:t>
      </w:r>
    </w:p>
    <w:p w14:paraId="2579E2D9">
      <w:pPr>
        <w:adjustRightInd w:val="0"/>
        <w:snapToGrid w:val="0"/>
        <w:spacing w:line="360" w:lineRule="auto"/>
        <w:ind w:firstLine="210" w:firstLineChars="100"/>
        <w:jc w:val="center"/>
        <w:rPr>
          <w:rFonts w:ascii="仿宋_GB2312" w:hAnsi="Calibri" w:eastAsia="仿宋_GB2312"/>
          <w:bCs/>
        </w:rPr>
      </w:pPr>
      <w:r>
        <w:rPr>
          <w:rFonts w:ascii="仿宋_GB2312" w:hAnsi="Calibri" w:eastAsia="仿宋_GB2312"/>
          <w:bCs/>
        </w:rPr>
        <w:t>保密协议</w:t>
      </w:r>
    </w:p>
    <w:p w14:paraId="5000675D">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甲方:</w:t>
      </w:r>
      <w:r>
        <w:rPr>
          <w:rFonts w:hint="eastAsia" w:ascii="仿宋_GB2312" w:hAnsi="仿宋_GB2312" w:eastAsia="仿宋_GB2312" w:cs="仿宋_GB2312"/>
          <w:kern w:val="2"/>
        </w:rPr>
        <w:t xml:space="preserve"> </w:t>
      </w:r>
      <w:r>
        <w:rPr>
          <w:rFonts w:hint="eastAsia" w:ascii="仿宋_GB2312" w:hAnsi="仿宋_GB2312" w:eastAsia="仿宋_GB2312" w:cs="仿宋_GB2312"/>
          <w:kern w:val="2"/>
          <w:u w:val="single"/>
        </w:rPr>
        <w:t xml:space="preserve">    </w:t>
      </w:r>
      <w:r>
        <w:rPr>
          <w:rFonts w:ascii="仿宋_GB2312" w:hAnsi="仿宋_GB2312" w:eastAsia="仿宋_GB2312" w:cs="仿宋_GB2312"/>
          <w:kern w:val="2"/>
          <w:u w:val="single"/>
        </w:rPr>
        <w:t xml:space="preserve"> </w:t>
      </w:r>
    </w:p>
    <w:p w14:paraId="3A8A2E08">
      <w:pPr>
        <w:adjustRightInd w:val="0"/>
        <w:snapToGrid w:val="0"/>
        <w:spacing w:line="360" w:lineRule="auto"/>
        <w:ind w:firstLine="210" w:firstLineChars="100"/>
        <w:rPr>
          <w:rFonts w:hint="default" w:ascii="仿宋_GB2312" w:hAnsi="仿宋_GB2312" w:eastAsia="仿宋_GB2312" w:cs="仿宋_GB2312"/>
          <w:kern w:val="2"/>
          <w:lang w:val="en-US" w:eastAsia="zh-CN"/>
        </w:rPr>
      </w:pPr>
      <w:r>
        <w:rPr>
          <w:rFonts w:ascii="仿宋_GB2312" w:hAnsi="仿宋_GB2312" w:eastAsia="仿宋_GB2312" w:cs="仿宋_GB2312"/>
          <w:kern w:val="2"/>
        </w:rPr>
        <w:t>乙方：</w:t>
      </w:r>
      <w:r>
        <w:rPr>
          <w:rFonts w:hint="eastAsia" w:ascii="仿宋_GB2312" w:hAnsi="仿宋_GB2312" w:eastAsia="仿宋_GB2312" w:cs="仿宋_GB2312"/>
          <w:kern w:val="2"/>
          <w:u w:val="single"/>
        </w:rPr>
        <w:t xml:space="preserve">  </w:t>
      </w:r>
      <w:r>
        <w:rPr>
          <w:rFonts w:ascii="仿宋_GB2312" w:hAnsi="仿宋_GB2312" w:eastAsia="仿宋_GB2312" w:cs="仿宋_GB2312"/>
          <w:kern w:val="2"/>
          <w:u w:val="single"/>
        </w:rPr>
        <w:t xml:space="preserve"> </w:t>
      </w:r>
      <w:r>
        <w:rPr>
          <w:rFonts w:hint="eastAsia" w:ascii="仿宋_GB2312" w:hAnsi="仿宋_GB2312" w:eastAsia="仿宋_GB2312" w:cs="仿宋_GB2312"/>
          <w:kern w:val="2"/>
          <w:u w:val="single"/>
          <w:lang w:val="en-US" w:eastAsia="zh-CN"/>
        </w:rPr>
        <w:t xml:space="preserve">  </w:t>
      </w:r>
    </w:p>
    <w:p w14:paraId="75FBA196">
      <w:pPr>
        <w:adjustRightInd w:val="0"/>
        <w:snapToGrid w:val="0"/>
        <w:spacing w:line="360" w:lineRule="auto"/>
        <w:ind w:firstLine="210" w:firstLineChars="100"/>
        <w:rPr>
          <w:rFonts w:ascii="仿宋_GB2312" w:hAnsi="仿宋_GB2312" w:eastAsia="仿宋_GB2312" w:cs="仿宋_GB2312"/>
          <w:kern w:val="2"/>
        </w:rPr>
      </w:pPr>
    </w:p>
    <w:p w14:paraId="6214BB2D">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一、总则</w:t>
      </w:r>
    </w:p>
    <w:p w14:paraId="505D981F">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（一）为确保甲乙双方在网络信息安全服务合作事宜有序开展，杜绝信息泄露事件的发生。经甲乙双方友好协商,签订本协议。</w:t>
      </w:r>
    </w:p>
    <w:p w14:paraId="31A1B0E2">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（二）本协议适用于的项目名称为：</w:t>
      </w:r>
      <w:r>
        <w:rPr>
          <w:rFonts w:hint="eastAsia" w:ascii="仿宋_GB2312" w:hAnsi="仿宋_GB2312" w:eastAsia="仿宋_GB2312" w:cs="仿宋_GB2312"/>
          <w:kern w:val="2"/>
          <w:u w:val="single"/>
        </w:rPr>
        <w:t xml:space="preserve">    </w:t>
      </w:r>
      <w:r>
        <w:rPr>
          <w:rFonts w:ascii="仿宋_GB2312" w:hAnsi="仿宋_GB2312" w:eastAsia="仿宋_GB2312" w:cs="仿宋_GB2312"/>
          <w:kern w:val="2"/>
          <w:u w:val="single"/>
        </w:rPr>
        <w:t xml:space="preserve"> </w:t>
      </w:r>
      <w:r>
        <w:rPr>
          <w:rFonts w:hint="eastAsia" w:ascii="仿宋_GB2312" w:hAnsi="仿宋_GB2312" w:eastAsia="仿宋_GB2312" w:cs="仿宋_GB2312"/>
          <w:kern w:val="2"/>
        </w:rPr>
        <w:t>，</w:t>
      </w:r>
      <w:r>
        <w:rPr>
          <w:rFonts w:ascii="仿宋_GB2312" w:hAnsi="仿宋_GB2312" w:eastAsia="仿宋_GB2312" w:cs="仿宋_GB2312"/>
          <w:kern w:val="2"/>
        </w:rPr>
        <w:t>项目编号：</w:t>
      </w:r>
      <w:r>
        <w:rPr>
          <w:rFonts w:hint="eastAsia" w:ascii="仿宋_GB2312" w:hAnsi="仿宋_GB2312" w:eastAsia="仿宋_GB2312" w:cs="仿宋_GB2312"/>
          <w:kern w:val="2"/>
        </w:rPr>
        <w:t xml:space="preserve"> </w:t>
      </w:r>
      <w:r>
        <w:rPr>
          <w:rFonts w:hint="eastAsia" w:ascii="仿宋_GB2312" w:hAnsi="仿宋_GB2312" w:eastAsia="仿宋_GB2312" w:cs="仿宋_GB2312"/>
          <w:kern w:val="2"/>
          <w:u w:val="single"/>
        </w:rPr>
        <w:t xml:space="preserve"> </w:t>
      </w:r>
      <w:r>
        <w:rPr>
          <w:rFonts w:ascii="仿宋_GB2312" w:hAnsi="仿宋_GB2312" w:eastAsia="仿宋_GB2312" w:cs="仿宋_GB2312"/>
          <w:kern w:val="2"/>
          <w:u w:val="single"/>
        </w:rPr>
        <w:t xml:space="preserve"> </w:t>
      </w:r>
      <w:r>
        <w:rPr>
          <w:rFonts w:hint="eastAsia" w:ascii="仿宋_GB2312" w:hAnsi="仿宋_GB2312" w:eastAsia="仿宋_GB2312" w:cs="仿宋_GB2312"/>
          <w:kern w:val="2"/>
          <w:u w:val="single"/>
        </w:rPr>
        <w:t xml:space="preserve">  </w:t>
      </w:r>
      <w:r>
        <w:rPr>
          <w:rFonts w:hint="eastAsia" w:ascii="仿宋_GB2312" w:hAnsi="仿宋_GB2312" w:eastAsia="仿宋_GB2312" w:cs="仿宋_GB2312"/>
          <w:kern w:val="2"/>
        </w:rPr>
        <w:t xml:space="preserve"> </w:t>
      </w:r>
      <w:r>
        <w:rPr>
          <w:rFonts w:ascii="仿宋_GB2312" w:hAnsi="仿宋_GB2312" w:eastAsia="仿宋_GB2312" w:cs="仿宋_GB2312"/>
          <w:kern w:val="2"/>
        </w:rPr>
        <w:t>。</w:t>
      </w:r>
    </w:p>
    <w:p w14:paraId="230B9CDA">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二、信息保密要求</w:t>
      </w:r>
    </w:p>
    <w:p w14:paraId="0F8D2D5E">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乙方须遵守以下条款，对项目涉及的信息进行保密：</w:t>
      </w:r>
    </w:p>
    <w:p w14:paraId="36121E47">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（一）乙方在为甲方提供服务过程中，应对来源于服务对象的所有信息进行涉密情况的征询，对于甲方的保密信息要做好保密管理。</w:t>
      </w:r>
    </w:p>
    <w:p w14:paraId="70206D4C">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（二）对来源于甲方所有信息（包括但不限于相关技术资料、报告、摘要、纪要、文件、计划、报表、复印件、信息系统应用数据等），乙方负有保密责任，应采取有效保密措施确保信息安全。</w:t>
      </w:r>
    </w:p>
    <w:p w14:paraId="270DDED8">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（三）乙方人员须在甲方工作人员允许和在场的情况下对甲方内部信息数据进行操作，乙方不得擅自复制、传播甲方的各类信息，不得外泄信息。</w:t>
      </w:r>
    </w:p>
    <w:p w14:paraId="5A2ABD0A">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（四）乙方在完成相关服务后，将使用的安全技术设备带离现场时，须在甲方监督下及时使用不可恢复的删除方式彻底删除设备内的甲方内部信息。未经甲方许可，不得带走甲方有关文件、资料和数据。</w:t>
      </w:r>
    </w:p>
    <w:p w14:paraId="34A307CB">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（五）乙方在提供服务过程中，参与项目的乙方人员应遵守甲方有关规章制度。</w:t>
      </w:r>
    </w:p>
    <w:p w14:paraId="6D6EC472">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（六）相关服务完成后，乙方应将相关交付物完整交付甲方，不得保留相关交付物的副本，相关纸质及电子资料必须销毁，防止信息外流。</w:t>
      </w:r>
    </w:p>
    <w:p w14:paraId="4D73311D">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（七）乙方在工作期间，严格遵守甲方保密制度及有关规定，不得泄露服务对象相关系统及数据库的帐号和密码。</w:t>
      </w:r>
    </w:p>
    <w:p w14:paraId="57300E5C">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（八）本协议效力不受劳动合同订立及解除的影响，乙方工作人员调离乙方公司时，乙方公司应负责采取相关措施防止信息泄露；否则发生的项目信息泄露责任，由乙方负责。</w:t>
      </w:r>
    </w:p>
    <w:p w14:paraId="69A3BDAE">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（九）乙方与乙方工作人员签订针对与本项目的保密协议，确保乙方工作人员严格执行本协议中保密条款。</w:t>
      </w:r>
    </w:p>
    <w:p w14:paraId="49B0A962">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三、甲方须遵守以下条款，对项目涉及的乙方内部信息进行保密：</w:t>
      </w:r>
    </w:p>
    <w:p w14:paraId="195EE108">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（一）甲方提供涉密技术资料、数据时应向乙方明示。</w:t>
      </w:r>
    </w:p>
    <w:p w14:paraId="67EBADDF">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（二）甲方不得向任何第三方披露乙方的工作程序，技术工具、设备、方法等。</w:t>
      </w:r>
    </w:p>
    <w:p w14:paraId="577A262B">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（三）甲方不得向任何第三方披露乙方的技术资料或文档，包括但不限于项目过程文档、实施方案等。</w:t>
      </w:r>
    </w:p>
    <w:p w14:paraId="04171784">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四、保密期限</w:t>
      </w:r>
    </w:p>
    <w:p w14:paraId="04EDD8E8">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本协议经双方盖章后生效，有效期为</w:t>
      </w:r>
      <w:r>
        <w:rPr>
          <w:rFonts w:hint="eastAsia" w:ascii="仿宋_GB2312" w:hAnsi="仿宋_GB2312" w:eastAsia="仿宋_GB2312" w:cs="仿宋_GB2312"/>
          <w:kern w:val="2"/>
          <w:lang w:val="en-US" w:eastAsia="zh-CN"/>
        </w:rPr>
        <w:t>五</w:t>
      </w:r>
      <w:r>
        <w:rPr>
          <w:rFonts w:ascii="仿宋_GB2312" w:hAnsi="仿宋_GB2312" w:eastAsia="仿宋_GB2312" w:cs="仿宋_GB2312"/>
          <w:kern w:val="2"/>
        </w:rPr>
        <w:t>年。如果所涉及的保密信息依照国家有关法律、法规其保密期限超过上述规定的年限，则双方的保密责任在这些法律法规规定的年限内继续有效。</w:t>
      </w:r>
    </w:p>
    <w:p w14:paraId="33A6E75E">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五、违约责任：</w:t>
      </w:r>
    </w:p>
    <w:p w14:paraId="2506C5A3">
      <w:pPr>
        <w:adjustRightInd w:val="0"/>
        <w:snapToGrid w:val="0"/>
        <w:spacing w:line="360" w:lineRule="auto"/>
        <w:ind w:firstLine="210" w:firstLineChars="100"/>
        <w:rPr>
          <w:rFonts w:ascii="仿宋_GB2312" w:hAnsi="仿宋_GB2312" w:eastAsia="仿宋_GB2312" w:cs="仿宋_GB2312"/>
          <w:kern w:val="2"/>
        </w:rPr>
      </w:pPr>
      <w:r>
        <w:rPr>
          <w:rFonts w:hint="eastAsia" w:ascii="仿宋_GB2312" w:hAnsi="仿宋_GB2312" w:eastAsia="仿宋_GB2312" w:cs="仿宋_GB2312"/>
          <w:kern w:val="2"/>
        </w:rPr>
        <w:t>乙方不得以任何理由、任何形式泄露甲方的相关机密。如果违反，乙方必须承担甲方因此而造成的全部损失（含直接及间接经济损失）；情节严重者，并提请有关部门追究其刑事责任</w:t>
      </w:r>
      <w:r>
        <w:rPr>
          <w:rFonts w:ascii="仿宋_GB2312" w:hAnsi="仿宋_GB2312" w:eastAsia="仿宋_GB2312" w:cs="仿宋_GB2312"/>
          <w:kern w:val="2"/>
        </w:rPr>
        <w:t>。</w:t>
      </w:r>
    </w:p>
    <w:p w14:paraId="0FD8B271">
      <w:pPr>
        <w:adjustRightInd w:val="0"/>
        <w:snapToGrid w:val="0"/>
        <w:spacing w:line="360" w:lineRule="auto"/>
        <w:ind w:firstLine="210" w:firstLineChars="100"/>
        <w:rPr>
          <w:rFonts w:ascii="仿宋_GB2312" w:hAnsi="仿宋_GB2312" w:eastAsia="仿宋_GB2312" w:cs="仿宋_GB2312"/>
          <w:kern w:val="2"/>
        </w:rPr>
      </w:pPr>
      <w:r>
        <w:rPr>
          <w:rFonts w:ascii="仿宋_GB2312" w:hAnsi="仿宋_GB2312" w:eastAsia="仿宋_GB2312" w:cs="仿宋_GB2312"/>
          <w:kern w:val="2"/>
        </w:rPr>
        <w:t>【本文结束】</w:t>
      </w:r>
    </w:p>
    <w:p w14:paraId="06647C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0477"/>
    <w:multiLevelType w:val="singleLevel"/>
    <w:tmpl w:val="A43F0477"/>
    <w:lvl w:ilvl="0" w:tentative="0">
      <w:start w:val="1"/>
      <w:numFmt w:val="chineseCounting"/>
      <w:suff w:val="nothing"/>
      <w:lvlText w:val="第%1条、"/>
      <w:lvlJc w:val="left"/>
      <w:pPr>
        <w:tabs>
          <w:tab w:val="left" w:pos="0"/>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659E8"/>
    <w:rsid w:val="41665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2026-06-25T05:23:00Z</dcterms:created>
  <dc:creator>Arian</dc:creator>
  <cp:lastModifiedBy>Arian</cp:lastModifiedBy>
  <dcterms:modified xsi:type="dcterms:W3CDTF">2026-06-25T05:23:50Z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B8A3CB4F25694D65A21B304AF458BE5F_11</vt:lpwstr>
  </property>
  <property fmtid="{D5CDD505-2E9C-101B-9397-08002B2CF9AE}" pid="4" name="KSOTemplateDocerSaveRecord">
    <vt:lpwstr>eyJoZGlkIjoiNTE3NmI2MDc4MTQyZGIzY2Y2NmZjMzUwMjExYzI2NjMiLCJ1c2VySWQiOiIxMTUzMzk1MzI1In0=</vt:lpwstr>
  </property>
</Properties>
</file>