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8F5890">
      <w:pPr>
        <w:adjustRightInd w:val="0"/>
        <w:snapToGrid w:val="0"/>
        <w:spacing w:line="360" w:lineRule="auto"/>
        <w:jc w:val="right"/>
        <w:rPr>
          <w:rFonts w:ascii="宋体" w:cs="Times New Roman"/>
          <w:b/>
          <w:bCs/>
          <w:color w:val="auto"/>
          <w:sz w:val="30"/>
          <w:szCs w:val="30"/>
        </w:rPr>
      </w:pPr>
      <w:bookmarkStart w:id="0" w:name="OLE_LINK9"/>
      <w:r>
        <w:rPr>
          <w:rFonts w:hint="eastAsia" w:ascii="宋体" w:hAnsi="宋体" w:cs="宋体"/>
          <w:b/>
          <w:bCs/>
          <w:color w:val="auto"/>
          <w:sz w:val="30"/>
          <w:szCs w:val="30"/>
          <w:lang w:val="en-US" w:eastAsia="zh-CN"/>
        </w:rPr>
        <w:t xml:space="preserve">         </w:t>
      </w:r>
      <w:r>
        <w:rPr>
          <w:rFonts w:hint="eastAsia" w:ascii="宋体" w:hAnsi="宋体" w:cs="宋体"/>
          <w:b/>
          <w:bCs/>
          <w:color w:val="auto"/>
          <w:sz w:val="30"/>
          <w:szCs w:val="30"/>
        </w:rPr>
        <w:t>政府采购项目</w:t>
      </w:r>
    </w:p>
    <w:p w14:paraId="11CEB980">
      <w:pPr>
        <w:tabs>
          <w:tab w:val="left" w:pos="7400"/>
        </w:tabs>
        <w:adjustRightInd w:val="0"/>
        <w:snapToGrid w:val="0"/>
        <w:spacing w:line="360" w:lineRule="auto"/>
        <w:rPr>
          <w:rFonts w:ascii="宋体" w:cs="Times New Roman"/>
          <w:b/>
          <w:bCs/>
          <w:sz w:val="44"/>
          <w:szCs w:val="44"/>
        </w:rPr>
      </w:pPr>
      <w:r>
        <w:rPr>
          <w:rFonts w:hint="eastAsia" w:ascii="宋体" w:hAnsi="宋体" w:cs="宋体"/>
          <w:b/>
          <w:bCs/>
          <w:color w:val="auto"/>
          <w:sz w:val="30"/>
          <w:szCs w:val="30"/>
        </w:rPr>
        <w:t>项目编号：</w:t>
      </w:r>
      <w:r>
        <w:rPr>
          <w:rFonts w:hint="eastAsia" w:ascii="宋体" w:hAnsi="宋体" w:cs="宋体"/>
          <w:b/>
          <w:bCs/>
          <w:color w:val="auto"/>
          <w:sz w:val="30"/>
          <w:szCs w:val="30"/>
          <w:lang w:eastAsia="zh-CN"/>
        </w:rPr>
        <w:t>AKSH2026-ZCS-067</w:t>
      </w:r>
      <w:r>
        <w:rPr>
          <w:rFonts w:hint="eastAsia" w:ascii="宋体" w:cs="Times New Roman"/>
          <w:b/>
          <w:bCs/>
          <w:sz w:val="44"/>
          <w:szCs w:val="44"/>
        </w:rPr>
        <w:tab/>
      </w:r>
    </w:p>
    <w:p w14:paraId="26B5D9AE">
      <w:pPr>
        <w:pStyle w:val="11"/>
      </w:pPr>
    </w:p>
    <w:p w14:paraId="1435018A">
      <w:pPr>
        <w:pStyle w:val="11"/>
      </w:pPr>
    </w:p>
    <w:p w14:paraId="5A92BCE3">
      <w:pPr>
        <w:pStyle w:val="11"/>
      </w:pPr>
    </w:p>
    <w:p w14:paraId="5CB933B6">
      <w:pPr>
        <w:pStyle w:val="11"/>
      </w:pPr>
    </w:p>
    <w:p w14:paraId="5A9514B5">
      <w:pPr>
        <w:pStyle w:val="21"/>
        <w:jc w:val="center"/>
        <w:rPr>
          <w:rFonts w:hint="eastAsia" w:ascii="宋体" w:hAnsi="宋体" w:eastAsia="宋体" w:cs="宋体"/>
          <w:b/>
          <w:bCs/>
          <w:kern w:val="2"/>
          <w:sz w:val="56"/>
          <w:szCs w:val="56"/>
          <w:lang w:val="en-US" w:eastAsia="zh-CN" w:bidi="ar-SA"/>
        </w:rPr>
      </w:pPr>
      <w:r>
        <w:rPr>
          <w:rFonts w:hint="eastAsia" w:ascii="宋体" w:hAnsi="宋体" w:eastAsia="宋体" w:cs="宋体"/>
          <w:b/>
          <w:bCs/>
          <w:kern w:val="2"/>
          <w:sz w:val="56"/>
          <w:szCs w:val="56"/>
          <w:lang w:val="en-US" w:eastAsia="zh-CN" w:bidi="ar-SA"/>
        </w:rPr>
        <w:t>水电路路口滑坡治理工程</w:t>
      </w:r>
    </w:p>
    <w:p w14:paraId="23B2E15D">
      <w:pPr>
        <w:pStyle w:val="21"/>
      </w:pPr>
    </w:p>
    <w:p w14:paraId="0DEA2D0E">
      <w:pPr>
        <w:pStyle w:val="21"/>
      </w:pPr>
    </w:p>
    <w:p w14:paraId="4A18017E">
      <w:pPr>
        <w:pStyle w:val="21"/>
        <w:tabs>
          <w:tab w:val="left" w:pos="2628"/>
          <w:tab w:val="clear" w:pos="4153"/>
        </w:tabs>
        <w:rPr>
          <w:rFonts w:hint="eastAsia" w:eastAsia="宋体"/>
          <w:lang w:eastAsia="zh-CN"/>
        </w:rPr>
      </w:pPr>
      <w:r>
        <w:rPr>
          <w:rFonts w:hint="eastAsia"/>
          <w:lang w:eastAsia="zh-CN"/>
        </w:rPr>
        <w:tab/>
      </w:r>
    </w:p>
    <w:p w14:paraId="030CB834">
      <w:pPr>
        <w:pStyle w:val="21"/>
      </w:pPr>
    </w:p>
    <w:p w14:paraId="0E4785B5">
      <w:pPr>
        <w:pStyle w:val="21"/>
        <w:tabs>
          <w:tab w:val="left" w:pos="7119"/>
          <w:tab w:val="clear" w:pos="4153"/>
        </w:tabs>
        <w:rPr>
          <w:rFonts w:hint="eastAsia" w:eastAsia="宋体"/>
          <w:lang w:eastAsia="zh-CN"/>
        </w:rPr>
      </w:pPr>
      <w:r>
        <w:rPr>
          <w:rFonts w:hint="eastAsia"/>
          <w:lang w:eastAsia="zh-CN"/>
        </w:rPr>
        <w:tab/>
      </w:r>
    </w:p>
    <w:p w14:paraId="7DC5F011">
      <w:pPr>
        <w:adjustRightInd w:val="0"/>
        <w:snapToGrid w:val="0"/>
        <w:spacing w:line="360" w:lineRule="auto"/>
        <w:jc w:val="left"/>
        <w:rPr>
          <w:rFonts w:ascii="宋体" w:cs="Times New Roman"/>
          <w:b/>
          <w:bCs/>
          <w:sz w:val="52"/>
          <w:szCs w:val="52"/>
        </w:rPr>
      </w:pPr>
      <w:r>
        <w:rPr>
          <w:rFonts w:hint="eastAsia"/>
        </w:rPr>
        <w:drawing>
          <wp:anchor distT="0" distB="0" distL="114300" distR="114300" simplePos="0" relativeHeight="251659264" behindDoc="0" locked="0" layoutInCell="1" allowOverlap="1">
            <wp:simplePos x="0" y="0"/>
            <wp:positionH relativeFrom="column">
              <wp:posOffset>2165350</wp:posOffset>
            </wp:positionH>
            <wp:positionV relativeFrom="paragraph">
              <wp:posOffset>181610</wp:posOffset>
            </wp:positionV>
            <wp:extent cx="1504315" cy="1089025"/>
            <wp:effectExtent l="0" t="0" r="635" b="15875"/>
            <wp:wrapNone/>
            <wp:docPr id="12" name="图片 12"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_尚昊 标"/>
                    <pic:cNvPicPr>
                      <a:picLocks noChangeAspect="1"/>
                    </pic:cNvPicPr>
                  </pic:nvPicPr>
                  <pic:blipFill>
                    <a:blip r:embed="rId27"/>
                    <a:stretch>
                      <a:fillRect/>
                    </a:stretch>
                  </pic:blipFill>
                  <pic:spPr>
                    <a:xfrm>
                      <a:off x="0" y="0"/>
                      <a:ext cx="1504315" cy="1089025"/>
                    </a:xfrm>
                    <a:prstGeom prst="rect">
                      <a:avLst/>
                    </a:prstGeom>
                  </pic:spPr>
                </pic:pic>
              </a:graphicData>
            </a:graphic>
          </wp:anchor>
        </w:drawing>
      </w:r>
      <w:r>
        <w:rPr>
          <w:rFonts w:hint="eastAsia" w:ascii="宋体" w:cs="Times New Roman"/>
          <w:b/>
          <w:bCs/>
          <w:sz w:val="52"/>
          <w:szCs w:val="52"/>
        </w:rPr>
        <w:t xml:space="preserve"> </w:t>
      </w:r>
    </w:p>
    <w:p w14:paraId="4B369401">
      <w:pPr>
        <w:adjustRightInd w:val="0"/>
        <w:snapToGrid w:val="0"/>
        <w:spacing w:line="360" w:lineRule="auto"/>
        <w:jc w:val="left"/>
        <w:rPr>
          <w:rFonts w:hint="eastAsia" w:ascii="宋体" w:cs="Times New Roman"/>
          <w:b/>
          <w:bCs/>
          <w:sz w:val="52"/>
          <w:szCs w:val="52"/>
        </w:rPr>
      </w:pPr>
      <w:r>
        <w:rPr>
          <w:rFonts w:hint="eastAsia" w:ascii="宋体" w:cs="Times New Roman"/>
          <w:b/>
          <w:bCs/>
          <w:sz w:val="52"/>
          <w:szCs w:val="52"/>
        </w:rPr>
        <w:t xml:space="preserve">         </w:t>
      </w:r>
    </w:p>
    <w:p w14:paraId="494C6752">
      <w:pPr>
        <w:adjustRightInd w:val="0"/>
        <w:snapToGrid w:val="0"/>
        <w:spacing w:line="360" w:lineRule="auto"/>
        <w:jc w:val="left"/>
        <w:rPr>
          <w:rFonts w:hint="eastAsia" w:ascii="宋体" w:cs="Times New Roman"/>
          <w:b/>
          <w:bCs/>
          <w:sz w:val="52"/>
          <w:szCs w:val="52"/>
        </w:rPr>
      </w:pPr>
    </w:p>
    <w:p w14:paraId="01931B41">
      <w:pPr>
        <w:pStyle w:val="30"/>
        <w:rPr>
          <w:rFonts w:hint="eastAsia"/>
        </w:rPr>
      </w:pPr>
    </w:p>
    <w:p w14:paraId="5150A52F">
      <w:pPr>
        <w:tabs>
          <w:tab w:val="left" w:pos="0"/>
        </w:tabs>
        <w:adjustRightInd w:val="0"/>
        <w:snapToGrid w:val="0"/>
        <w:spacing w:line="360" w:lineRule="auto"/>
        <w:jc w:val="center"/>
        <w:rPr>
          <w:rFonts w:ascii="宋体" w:hAnsi="宋体" w:cs="宋体"/>
          <w:b/>
          <w:bCs/>
          <w:sz w:val="56"/>
          <w:szCs w:val="56"/>
        </w:rPr>
      </w:pPr>
      <w:r>
        <w:rPr>
          <w:rFonts w:hint="eastAsia" w:ascii="宋体" w:hAnsi="宋体" w:cs="宋体"/>
          <w:b/>
          <w:bCs/>
          <w:sz w:val="56"/>
          <w:szCs w:val="56"/>
        </w:rPr>
        <w:t>竞争性磋商文件</w:t>
      </w:r>
    </w:p>
    <w:p w14:paraId="2F9E270E"/>
    <w:p w14:paraId="10D16F62">
      <w:pPr>
        <w:pStyle w:val="21"/>
      </w:pPr>
    </w:p>
    <w:p w14:paraId="77E04283">
      <w:pPr>
        <w:pStyle w:val="21"/>
      </w:pPr>
    </w:p>
    <w:p w14:paraId="4657A22F">
      <w:pPr>
        <w:pStyle w:val="21"/>
      </w:pPr>
    </w:p>
    <w:p w14:paraId="5CDFDE5A">
      <w:pPr>
        <w:pStyle w:val="21"/>
      </w:pPr>
    </w:p>
    <w:p w14:paraId="4E5463F5">
      <w:pPr>
        <w:pStyle w:val="21"/>
      </w:pPr>
    </w:p>
    <w:p w14:paraId="6CD9B422">
      <w:pPr>
        <w:pStyle w:val="21"/>
      </w:pPr>
    </w:p>
    <w:p w14:paraId="4679D084">
      <w:pPr>
        <w:pStyle w:val="21"/>
      </w:pPr>
    </w:p>
    <w:p w14:paraId="171FE439">
      <w:pPr>
        <w:keepNext w:val="0"/>
        <w:keepLines w:val="0"/>
        <w:pageBreakBefore w:val="0"/>
        <w:widowControl w:val="0"/>
        <w:kinsoku/>
        <w:wordWrap/>
        <w:overflowPunct/>
        <w:topLinePunct w:val="0"/>
        <w:autoSpaceDE/>
        <w:autoSpaceDN/>
        <w:bidi w:val="0"/>
        <w:adjustRightInd w:val="0"/>
        <w:snapToGrid w:val="0"/>
        <w:spacing w:line="480" w:lineRule="auto"/>
        <w:ind w:firstLine="1205" w:firstLineChars="400"/>
        <w:jc w:val="left"/>
        <w:textAlignment w:val="auto"/>
        <w:rPr>
          <w:rFonts w:hint="eastAsia"/>
        </w:rPr>
      </w:pPr>
      <w:r>
        <w:rPr>
          <w:rFonts w:hint="eastAsia" w:ascii="宋体" w:hAnsi="宋体" w:cs="宋体"/>
          <w:b/>
          <w:bCs/>
          <w:sz w:val="30"/>
          <w:szCs w:val="30"/>
        </w:rPr>
        <w:t>采</w:t>
      </w:r>
      <w:r>
        <w:rPr>
          <w:rFonts w:hint="eastAsia" w:ascii="宋体" w:hAnsi="宋体" w:cs="宋体"/>
          <w:b/>
          <w:bCs/>
          <w:sz w:val="30"/>
          <w:szCs w:val="30"/>
          <w:lang w:val="en-US" w:eastAsia="zh-CN"/>
        </w:rPr>
        <w:t xml:space="preserve"> </w:t>
      </w:r>
      <w:r>
        <w:rPr>
          <w:rFonts w:hint="eastAsia" w:ascii="宋体" w:hAnsi="宋体" w:cs="宋体"/>
          <w:b/>
          <w:bCs/>
          <w:sz w:val="30"/>
          <w:szCs w:val="30"/>
        </w:rPr>
        <w:t>购</w:t>
      </w:r>
      <w:r>
        <w:rPr>
          <w:rFonts w:hint="eastAsia" w:ascii="宋体" w:hAnsi="宋体" w:cs="宋体"/>
          <w:b/>
          <w:bCs/>
          <w:sz w:val="30"/>
          <w:szCs w:val="30"/>
          <w:lang w:val="en-US" w:eastAsia="zh-CN"/>
        </w:rPr>
        <w:t xml:space="preserve"> </w:t>
      </w:r>
      <w:r>
        <w:rPr>
          <w:rFonts w:hint="eastAsia" w:ascii="宋体" w:hAnsi="宋体" w:cs="宋体"/>
          <w:b/>
          <w:bCs/>
          <w:sz w:val="30"/>
          <w:szCs w:val="30"/>
        </w:rPr>
        <w:t>人：</w:t>
      </w:r>
      <w:bookmarkStart w:id="1" w:name="OLE_LINK12"/>
      <w:r>
        <w:rPr>
          <w:rFonts w:hint="eastAsia" w:ascii="宋体" w:hAnsi="宋体" w:cs="宋体"/>
          <w:b/>
          <w:bCs/>
          <w:sz w:val="30"/>
          <w:szCs w:val="30"/>
          <w:lang w:val="en-US" w:eastAsia="zh-CN"/>
        </w:rPr>
        <w:t>安康市市政园林处</w:t>
      </w:r>
    </w:p>
    <w:bookmarkEnd w:id="1"/>
    <w:p w14:paraId="74D55148">
      <w:pPr>
        <w:keepNext w:val="0"/>
        <w:keepLines w:val="0"/>
        <w:pageBreakBefore w:val="0"/>
        <w:widowControl w:val="0"/>
        <w:kinsoku/>
        <w:wordWrap/>
        <w:overflowPunct/>
        <w:topLinePunct w:val="0"/>
        <w:autoSpaceDE/>
        <w:autoSpaceDN/>
        <w:bidi w:val="0"/>
        <w:adjustRightInd w:val="0"/>
        <w:snapToGrid w:val="0"/>
        <w:spacing w:line="480" w:lineRule="auto"/>
        <w:ind w:firstLine="1205" w:firstLineChars="400"/>
        <w:jc w:val="left"/>
        <w:textAlignment w:val="auto"/>
        <w:rPr>
          <w:rFonts w:ascii="宋体" w:hAnsi="宋体" w:cs="宋体"/>
          <w:b/>
          <w:bCs/>
          <w:sz w:val="30"/>
          <w:szCs w:val="30"/>
        </w:rPr>
      </w:pPr>
      <w:r>
        <w:rPr>
          <w:rFonts w:hint="eastAsia" w:ascii="宋体" w:hAnsi="宋体" w:cs="宋体"/>
          <w:b/>
          <w:bCs/>
          <w:sz w:val="30"/>
          <w:szCs w:val="30"/>
        </w:rPr>
        <w:t>代理机构：安康尚昊招标代理有限公司</w:t>
      </w:r>
    </w:p>
    <w:p w14:paraId="503530FD">
      <w:pPr>
        <w:keepNext w:val="0"/>
        <w:keepLines w:val="0"/>
        <w:pageBreakBefore w:val="0"/>
        <w:widowControl w:val="0"/>
        <w:kinsoku/>
        <w:wordWrap/>
        <w:overflowPunct/>
        <w:topLinePunct w:val="0"/>
        <w:autoSpaceDE/>
        <w:autoSpaceDN/>
        <w:bidi w:val="0"/>
        <w:adjustRightInd w:val="0"/>
        <w:snapToGrid w:val="0"/>
        <w:spacing w:line="480" w:lineRule="auto"/>
        <w:ind w:firstLine="1205" w:firstLineChars="400"/>
        <w:jc w:val="left"/>
        <w:textAlignment w:val="auto"/>
        <w:rPr>
          <w:rFonts w:ascii="宋体" w:cs="Times New Roman"/>
          <w:b/>
          <w:bCs/>
          <w:sz w:val="30"/>
          <w:szCs w:val="30"/>
        </w:rPr>
        <w:sectPr>
          <w:headerReference r:id="rId4" w:type="first"/>
          <w:footerReference r:id="rId6" w:type="first"/>
          <w:headerReference r:id="rId3" w:type="default"/>
          <w:footerReference r:id="rId5" w:type="default"/>
          <w:pgSz w:w="11906" w:h="16838"/>
          <w:pgMar w:top="1417" w:right="1417" w:bottom="1417" w:left="1417" w:header="992" w:footer="992" w:gutter="0"/>
          <w:cols w:space="0" w:num="1"/>
          <w:titlePg/>
          <w:rtlGutter w:val="0"/>
          <w:docGrid w:type="lines" w:linePitch="333" w:charSpace="0"/>
        </w:sectPr>
      </w:pPr>
      <w:r>
        <w:rPr>
          <w:rFonts w:hint="eastAsia" w:ascii="宋体" w:hAnsi="宋体" w:cs="宋体"/>
          <w:b/>
          <w:bCs/>
          <w:sz w:val="30"/>
          <w:szCs w:val="30"/>
          <w:lang w:val="en-US" w:eastAsia="zh-CN"/>
        </w:rPr>
        <w:t>时    间：二〇</w:t>
      </w:r>
      <w:r>
        <w:rPr>
          <w:rFonts w:ascii="宋体" w:hAnsi="宋体" w:cs="宋体"/>
          <w:b/>
          <w:bCs/>
          <w:sz w:val="30"/>
          <w:szCs w:val="30"/>
        </w:rPr>
        <w:t>二</w:t>
      </w:r>
      <w:r>
        <w:rPr>
          <w:rFonts w:hint="eastAsia" w:ascii="宋体" w:hAnsi="宋体" w:cs="宋体"/>
          <w:b/>
          <w:bCs/>
          <w:sz w:val="30"/>
          <w:szCs w:val="30"/>
          <w:lang w:val="en-US" w:eastAsia="zh-CN"/>
        </w:rPr>
        <w:t>六</w:t>
      </w:r>
      <w:r>
        <w:rPr>
          <w:rFonts w:hint="eastAsia" w:ascii="宋体" w:hAnsi="宋体" w:cs="宋体"/>
          <w:b/>
          <w:bCs/>
          <w:sz w:val="30"/>
          <w:szCs w:val="30"/>
        </w:rPr>
        <w:t>年</w:t>
      </w:r>
      <w:r>
        <w:rPr>
          <w:rFonts w:hint="eastAsia" w:ascii="宋体" w:hAnsi="宋体" w:cs="宋体"/>
          <w:b/>
          <w:bCs/>
          <w:sz w:val="30"/>
          <w:szCs w:val="30"/>
          <w:lang w:val="en-US" w:eastAsia="zh-CN"/>
        </w:rPr>
        <w:t>六</w:t>
      </w:r>
      <w:r>
        <w:rPr>
          <w:rFonts w:hint="eastAsia" w:ascii="宋体" w:hAnsi="宋体" w:cs="宋体"/>
          <w:b/>
          <w:bCs/>
          <w:sz w:val="30"/>
          <w:szCs w:val="30"/>
        </w:rPr>
        <w:t>月</w:t>
      </w:r>
    </w:p>
    <w:p w14:paraId="3BB099A0">
      <w:pPr>
        <w:pStyle w:val="24"/>
        <w:tabs>
          <w:tab w:val="center" w:pos="4819"/>
          <w:tab w:val="left" w:pos="6069"/>
          <w:tab w:val="right" w:leader="dot" w:pos="8306"/>
        </w:tabs>
        <w:spacing w:before="0" w:after="0" w:line="480" w:lineRule="exact"/>
        <w:rPr>
          <w:rFonts w:ascii="宋体" w:hAnsi="宋体" w:cs="宋体"/>
          <w:b w:val="0"/>
          <w:bCs w:val="0"/>
          <w:sz w:val="48"/>
          <w:szCs w:val="52"/>
        </w:rPr>
      </w:pPr>
      <w:r>
        <w:rPr>
          <w:rFonts w:ascii="宋体" w:hAnsi="宋体" w:cs="宋体"/>
          <w:b w:val="0"/>
          <w:bCs w:val="0"/>
          <w:sz w:val="48"/>
          <w:szCs w:val="52"/>
        </w:rPr>
        <w:tab/>
      </w:r>
    </w:p>
    <w:p w14:paraId="1679C762">
      <w:pPr>
        <w:pStyle w:val="24"/>
        <w:tabs>
          <w:tab w:val="center" w:pos="4819"/>
          <w:tab w:val="left" w:pos="6069"/>
          <w:tab w:val="right" w:leader="dot" w:pos="8306"/>
        </w:tabs>
        <w:spacing w:before="0" w:after="0" w:line="480" w:lineRule="exact"/>
        <w:jc w:val="center"/>
        <w:rPr>
          <w:rFonts w:ascii="宋体" w:hAnsi="宋体" w:cs="宋体"/>
          <w:b w:val="0"/>
          <w:bCs w:val="0"/>
          <w:sz w:val="48"/>
          <w:szCs w:val="52"/>
        </w:rPr>
      </w:pPr>
      <w:r>
        <w:rPr>
          <w:rFonts w:hint="eastAsia" w:ascii="宋体" w:hAnsi="宋体" w:cs="宋体"/>
          <w:b/>
          <w:bCs/>
          <w:sz w:val="48"/>
          <w:szCs w:val="52"/>
        </w:rPr>
        <w:t xml:space="preserve">目 </w:t>
      </w:r>
      <w:r>
        <w:rPr>
          <w:rFonts w:ascii="宋体" w:hAnsi="宋体" w:cs="宋体"/>
          <w:b/>
          <w:bCs/>
          <w:sz w:val="48"/>
          <w:szCs w:val="52"/>
        </w:rPr>
        <w:t xml:space="preserve"> </w:t>
      </w:r>
      <w:r>
        <w:rPr>
          <w:rFonts w:hint="eastAsia" w:ascii="宋体" w:hAnsi="宋体" w:cs="宋体"/>
          <w:b/>
          <w:bCs/>
          <w:sz w:val="48"/>
          <w:szCs w:val="52"/>
        </w:rPr>
        <w:t>录</w:t>
      </w:r>
    </w:p>
    <w:p w14:paraId="042AA595"/>
    <w:p w14:paraId="457F8C3A"/>
    <w:p w14:paraId="66012421"/>
    <w:p w14:paraId="33615BBE"/>
    <w:p w14:paraId="114FE1B6">
      <w:pPr>
        <w:pStyle w:val="24"/>
        <w:tabs>
          <w:tab w:val="right" w:leader="dot" w:pos="9072"/>
        </w:tabs>
        <w:rPr>
          <w:rFonts w:hint="eastAsia" w:ascii="宋体" w:hAnsi="宋体" w:eastAsia="宋体" w:cs="宋体"/>
          <w:sz w:val="30"/>
          <w:szCs w:val="30"/>
        </w:rPr>
      </w:pPr>
      <w:bookmarkStart w:id="2" w:name="_Toc536202282"/>
      <w:bookmarkStart w:id="3" w:name="_Toc536202376"/>
      <w:bookmarkStart w:id="4" w:name="_Toc19543333"/>
      <w:bookmarkStart w:id="5" w:name="_Toc536429369"/>
      <w:bookmarkStart w:id="6" w:name="OLE_LINK3"/>
      <w:bookmarkStart w:id="7" w:name="_Toc438048787"/>
      <w:bookmarkStart w:id="8" w:name="_Toc30089"/>
      <w:r>
        <w:rPr>
          <w:rFonts w:hint="eastAsia" w:ascii="宋体" w:hAnsi="宋体" w:eastAsia="宋体" w:cs="宋体"/>
          <w:caps w:val="0"/>
          <w:sz w:val="30"/>
          <w:szCs w:val="30"/>
        </w:rPr>
        <w:fldChar w:fldCharType="begin"/>
      </w:r>
      <w:r>
        <w:rPr>
          <w:rFonts w:hint="eastAsia" w:ascii="宋体" w:hAnsi="宋体" w:eastAsia="宋体" w:cs="宋体"/>
          <w:caps w:val="0"/>
          <w:sz w:val="30"/>
          <w:szCs w:val="30"/>
        </w:rPr>
        <w:instrText xml:space="preserve"> TOC \o "1-1" \h \z \u </w:instrText>
      </w:r>
      <w:r>
        <w:rPr>
          <w:rFonts w:hint="eastAsia" w:ascii="宋体" w:hAnsi="宋体" w:eastAsia="宋体" w:cs="宋体"/>
          <w:caps w:val="0"/>
          <w:sz w:val="30"/>
          <w:szCs w:val="30"/>
        </w:rPr>
        <w:fldChar w:fldCharType="separate"/>
      </w:r>
      <w:r>
        <w:rPr>
          <w:rFonts w:hint="eastAsia" w:ascii="宋体" w:hAnsi="宋体" w:eastAsia="宋体" w:cs="宋体"/>
          <w:caps w:val="0"/>
          <w:sz w:val="30"/>
          <w:szCs w:val="30"/>
        </w:rPr>
        <w:fldChar w:fldCharType="begin"/>
      </w:r>
      <w:r>
        <w:rPr>
          <w:rFonts w:hint="eastAsia" w:ascii="宋体" w:hAnsi="宋体" w:eastAsia="宋体" w:cs="宋体"/>
          <w:caps w:val="0"/>
          <w:sz w:val="30"/>
          <w:szCs w:val="30"/>
        </w:rPr>
        <w:instrText xml:space="preserve"> HYPERLINK \l _Toc20047 </w:instrText>
      </w:r>
      <w:r>
        <w:rPr>
          <w:rFonts w:hint="eastAsia" w:ascii="宋体" w:hAnsi="宋体" w:eastAsia="宋体" w:cs="宋体"/>
          <w:caps w:val="0"/>
          <w:sz w:val="30"/>
          <w:szCs w:val="30"/>
        </w:rPr>
        <w:fldChar w:fldCharType="separate"/>
      </w:r>
      <w:r>
        <w:rPr>
          <w:rFonts w:hint="eastAsia" w:ascii="宋体" w:hAnsi="宋体" w:eastAsia="宋体" w:cs="宋体"/>
          <w:sz w:val="30"/>
          <w:szCs w:val="30"/>
        </w:rPr>
        <w:t>第一部分  竞争性磋商公告</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_Toc20047 \h </w:instrText>
      </w:r>
      <w:r>
        <w:rPr>
          <w:rFonts w:hint="eastAsia" w:ascii="宋体" w:hAnsi="宋体" w:eastAsia="宋体" w:cs="宋体"/>
          <w:sz w:val="30"/>
          <w:szCs w:val="30"/>
        </w:rPr>
        <w:fldChar w:fldCharType="separate"/>
      </w:r>
      <w:r>
        <w:rPr>
          <w:rFonts w:hint="eastAsia" w:ascii="宋体" w:hAnsi="宋体" w:eastAsia="宋体" w:cs="宋体"/>
          <w:sz w:val="30"/>
          <w:szCs w:val="30"/>
        </w:rPr>
        <w:t>1</w:t>
      </w:r>
      <w:r>
        <w:rPr>
          <w:rFonts w:hint="eastAsia" w:ascii="宋体" w:hAnsi="宋体" w:eastAsia="宋体" w:cs="宋体"/>
          <w:sz w:val="30"/>
          <w:szCs w:val="30"/>
        </w:rPr>
        <w:fldChar w:fldCharType="end"/>
      </w:r>
      <w:r>
        <w:rPr>
          <w:rFonts w:hint="eastAsia" w:ascii="宋体" w:hAnsi="宋体" w:eastAsia="宋体" w:cs="宋体"/>
          <w:caps w:val="0"/>
          <w:sz w:val="30"/>
          <w:szCs w:val="30"/>
        </w:rPr>
        <w:fldChar w:fldCharType="end"/>
      </w:r>
    </w:p>
    <w:p w14:paraId="4C9B4FE3">
      <w:pPr>
        <w:pStyle w:val="24"/>
        <w:tabs>
          <w:tab w:val="right" w:leader="dot" w:pos="9072"/>
        </w:tabs>
        <w:rPr>
          <w:rFonts w:hint="eastAsia" w:ascii="宋体" w:hAnsi="宋体" w:eastAsia="宋体" w:cs="宋体"/>
          <w:sz w:val="30"/>
          <w:szCs w:val="30"/>
        </w:rPr>
      </w:pPr>
      <w:r>
        <w:rPr>
          <w:rFonts w:hint="eastAsia" w:ascii="宋体" w:hAnsi="宋体" w:eastAsia="宋体" w:cs="宋体"/>
          <w:caps/>
          <w:kern w:val="2"/>
          <w:sz w:val="30"/>
          <w:szCs w:val="30"/>
        </w:rPr>
        <w:fldChar w:fldCharType="begin"/>
      </w:r>
      <w:r>
        <w:rPr>
          <w:rFonts w:hint="eastAsia" w:ascii="宋体" w:hAnsi="宋体" w:eastAsia="宋体" w:cs="宋体"/>
          <w:caps/>
          <w:kern w:val="2"/>
          <w:sz w:val="30"/>
          <w:szCs w:val="30"/>
        </w:rPr>
        <w:instrText xml:space="preserve"> HYPERLINK \l _Toc7152 </w:instrText>
      </w:r>
      <w:r>
        <w:rPr>
          <w:rFonts w:hint="eastAsia" w:ascii="宋体" w:hAnsi="宋体" w:eastAsia="宋体" w:cs="宋体"/>
          <w:caps/>
          <w:kern w:val="2"/>
          <w:sz w:val="30"/>
          <w:szCs w:val="30"/>
        </w:rPr>
        <w:fldChar w:fldCharType="separate"/>
      </w:r>
      <w:r>
        <w:rPr>
          <w:rFonts w:hint="eastAsia" w:ascii="宋体" w:hAnsi="宋体" w:eastAsia="宋体" w:cs="宋体"/>
          <w:sz w:val="30"/>
          <w:szCs w:val="30"/>
        </w:rPr>
        <w:t>第二部分  供应商须知前附表</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_Toc7152 \h </w:instrText>
      </w:r>
      <w:r>
        <w:rPr>
          <w:rFonts w:hint="eastAsia" w:ascii="宋体" w:hAnsi="宋体" w:eastAsia="宋体" w:cs="宋体"/>
          <w:sz w:val="30"/>
          <w:szCs w:val="30"/>
        </w:rPr>
        <w:fldChar w:fldCharType="separate"/>
      </w:r>
      <w:r>
        <w:rPr>
          <w:rFonts w:hint="eastAsia" w:ascii="宋体" w:hAnsi="宋体" w:eastAsia="宋体" w:cs="宋体"/>
          <w:sz w:val="30"/>
          <w:szCs w:val="30"/>
        </w:rPr>
        <w:t>6</w:t>
      </w:r>
      <w:r>
        <w:rPr>
          <w:rFonts w:hint="eastAsia" w:ascii="宋体" w:hAnsi="宋体" w:eastAsia="宋体" w:cs="宋体"/>
          <w:sz w:val="30"/>
          <w:szCs w:val="30"/>
        </w:rPr>
        <w:fldChar w:fldCharType="end"/>
      </w:r>
      <w:r>
        <w:rPr>
          <w:rFonts w:hint="eastAsia" w:ascii="宋体" w:hAnsi="宋体" w:eastAsia="宋体" w:cs="宋体"/>
          <w:caps/>
          <w:kern w:val="2"/>
          <w:sz w:val="30"/>
          <w:szCs w:val="30"/>
        </w:rPr>
        <w:fldChar w:fldCharType="end"/>
      </w:r>
    </w:p>
    <w:p w14:paraId="538AF671">
      <w:pPr>
        <w:pStyle w:val="24"/>
        <w:tabs>
          <w:tab w:val="right" w:leader="dot" w:pos="9072"/>
        </w:tabs>
        <w:rPr>
          <w:rFonts w:hint="eastAsia" w:ascii="宋体" w:hAnsi="宋体" w:eastAsia="宋体" w:cs="宋体"/>
          <w:sz w:val="30"/>
          <w:szCs w:val="30"/>
        </w:rPr>
      </w:pPr>
      <w:r>
        <w:rPr>
          <w:rFonts w:hint="eastAsia" w:ascii="宋体" w:hAnsi="宋体" w:eastAsia="宋体" w:cs="宋体"/>
          <w:caps/>
          <w:kern w:val="2"/>
          <w:sz w:val="30"/>
          <w:szCs w:val="30"/>
        </w:rPr>
        <w:fldChar w:fldCharType="begin"/>
      </w:r>
      <w:r>
        <w:rPr>
          <w:rFonts w:hint="eastAsia" w:ascii="宋体" w:hAnsi="宋体" w:eastAsia="宋体" w:cs="宋体"/>
          <w:caps/>
          <w:kern w:val="2"/>
          <w:sz w:val="30"/>
          <w:szCs w:val="30"/>
        </w:rPr>
        <w:instrText xml:space="preserve"> HYPERLINK \l _Toc15139 </w:instrText>
      </w:r>
      <w:r>
        <w:rPr>
          <w:rFonts w:hint="eastAsia" w:ascii="宋体" w:hAnsi="宋体" w:eastAsia="宋体" w:cs="宋体"/>
          <w:caps/>
          <w:kern w:val="2"/>
          <w:sz w:val="30"/>
          <w:szCs w:val="30"/>
        </w:rPr>
        <w:fldChar w:fldCharType="separate"/>
      </w:r>
      <w:r>
        <w:rPr>
          <w:rFonts w:hint="eastAsia" w:ascii="宋体" w:hAnsi="宋体" w:eastAsia="宋体" w:cs="宋体"/>
          <w:sz w:val="30"/>
          <w:szCs w:val="30"/>
        </w:rPr>
        <w:t>第三部分  供应商须知</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_Toc15139 \h </w:instrText>
      </w:r>
      <w:r>
        <w:rPr>
          <w:rFonts w:hint="eastAsia" w:ascii="宋体" w:hAnsi="宋体" w:eastAsia="宋体" w:cs="宋体"/>
          <w:sz w:val="30"/>
          <w:szCs w:val="30"/>
        </w:rPr>
        <w:fldChar w:fldCharType="separate"/>
      </w:r>
      <w:r>
        <w:rPr>
          <w:rFonts w:hint="eastAsia" w:ascii="宋体" w:hAnsi="宋体" w:eastAsia="宋体" w:cs="宋体"/>
          <w:sz w:val="30"/>
          <w:szCs w:val="30"/>
        </w:rPr>
        <w:t>10</w:t>
      </w:r>
      <w:r>
        <w:rPr>
          <w:rFonts w:hint="eastAsia" w:ascii="宋体" w:hAnsi="宋体" w:eastAsia="宋体" w:cs="宋体"/>
          <w:sz w:val="30"/>
          <w:szCs w:val="30"/>
        </w:rPr>
        <w:fldChar w:fldCharType="end"/>
      </w:r>
      <w:r>
        <w:rPr>
          <w:rFonts w:hint="eastAsia" w:ascii="宋体" w:hAnsi="宋体" w:eastAsia="宋体" w:cs="宋体"/>
          <w:caps/>
          <w:kern w:val="2"/>
          <w:sz w:val="30"/>
          <w:szCs w:val="30"/>
        </w:rPr>
        <w:fldChar w:fldCharType="end"/>
      </w:r>
    </w:p>
    <w:p w14:paraId="53F2869B">
      <w:pPr>
        <w:pStyle w:val="24"/>
        <w:tabs>
          <w:tab w:val="right" w:leader="dot" w:pos="9072"/>
        </w:tabs>
        <w:rPr>
          <w:rFonts w:hint="eastAsia" w:ascii="宋体" w:hAnsi="宋体" w:eastAsia="宋体" w:cs="宋体"/>
          <w:sz w:val="30"/>
          <w:szCs w:val="30"/>
        </w:rPr>
      </w:pPr>
      <w:r>
        <w:rPr>
          <w:rFonts w:hint="eastAsia" w:ascii="宋体" w:hAnsi="宋体" w:eastAsia="宋体" w:cs="宋体"/>
          <w:caps/>
          <w:kern w:val="2"/>
          <w:sz w:val="30"/>
          <w:szCs w:val="30"/>
        </w:rPr>
        <w:fldChar w:fldCharType="begin"/>
      </w:r>
      <w:r>
        <w:rPr>
          <w:rFonts w:hint="eastAsia" w:ascii="宋体" w:hAnsi="宋体" w:eastAsia="宋体" w:cs="宋体"/>
          <w:caps/>
          <w:kern w:val="2"/>
          <w:sz w:val="30"/>
          <w:szCs w:val="30"/>
        </w:rPr>
        <w:instrText xml:space="preserve"> HYPERLINK \l _Toc7537 </w:instrText>
      </w:r>
      <w:r>
        <w:rPr>
          <w:rFonts w:hint="eastAsia" w:ascii="宋体" w:hAnsi="宋体" w:eastAsia="宋体" w:cs="宋体"/>
          <w:caps/>
          <w:kern w:val="2"/>
          <w:sz w:val="30"/>
          <w:szCs w:val="30"/>
        </w:rPr>
        <w:fldChar w:fldCharType="separate"/>
      </w:r>
      <w:r>
        <w:rPr>
          <w:rFonts w:hint="eastAsia" w:ascii="宋体" w:hAnsi="宋体" w:eastAsia="宋体" w:cs="宋体"/>
          <w:sz w:val="30"/>
          <w:szCs w:val="30"/>
        </w:rPr>
        <w:t xml:space="preserve">第四部分 </w:t>
      </w: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评分标准</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_Toc7537 \h </w:instrText>
      </w:r>
      <w:r>
        <w:rPr>
          <w:rFonts w:hint="eastAsia" w:ascii="宋体" w:hAnsi="宋体" w:eastAsia="宋体" w:cs="宋体"/>
          <w:sz w:val="30"/>
          <w:szCs w:val="30"/>
        </w:rPr>
        <w:fldChar w:fldCharType="separate"/>
      </w:r>
      <w:r>
        <w:rPr>
          <w:rFonts w:hint="eastAsia" w:ascii="宋体" w:hAnsi="宋体" w:eastAsia="宋体" w:cs="宋体"/>
          <w:sz w:val="30"/>
          <w:szCs w:val="30"/>
        </w:rPr>
        <w:t>27</w:t>
      </w:r>
      <w:r>
        <w:rPr>
          <w:rFonts w:hint="eastAsia" w:ascii="宋体" w:hAnsi="宋体" w:eastAsia="宋体" w:cs="宋体"/>
          <w:sz w:val="30"/>
          <w:szCs w:val="30"/>
        </w:rPr>
        <w:fldChar w:fldCharType="end"/>
      </w:r>
      <w:r>
        <w:rPr>
          <w:rFonts w:hint="eastAsia" w:ascii="宋体" w:hAnsi="宋体" w:eastAsia="宋体" w:cs="宋体"/>
          <w:caps/>
          <w:kern w:val="2"/>
          <w:sz w:val="30"/>
          <w:szCs w:val="30"/>
        </w:rPr>
        <w:fldChar w:fldCharType="end"/>
      </w:r>
    </w:p>
    <w:p w14:paraId="426646B2">
      <w:pPr>
        <w:pStyle w:val="24"/>
        <w:tabs>
          <w:tab w:val="right" w:leader="dot" w:pos="9072"/>
        </w:tabs>
        <w:rPr>
          <w:rFonts w:hint="eastAsia" w:ascii="宋体" w:hAnsi="宋体" w:eastAsia="宋体" w:cs="宋体"/>
          <w:sz w:val="30"/>
          <w:szCs w:val="30"/>
        </w:rPr>
      </w:pPr>
      <w:r>
        <w:rPr>
          <w:rFonts w:hint="eastAsia" w:ascii="宋体" w:hAnsi="宋体" w:eastAsia="宋体" w:cs="宋体"/>
          <w:caps/>
          <w:kern w:val="2"/>
          <w:sz w:val="30"/>
          <w:szCs w:val="30"/>
        </w:rPr>
        <w:fldChar w:fldCharType="begin"/>
      </w:r>
      <w:r>
        <w:rPr>
          <w:rFonts w:hint="eastAsia" w:ascii="宋体" w:hAnsi="宋体" w:eastAsia="宋体" w:cs="宋体"/>
          <w:caps/>
          <w:kern w:val="2"/>
          <w:sz w:val="30"/>
          <w:szCs w:val="30"/>
        </w:rPr>
        <w:instrText xml:space="preserve"> HYPERLINK \l _Toc28227 </w:instrText>
      </w:r>
      <w:r>
        <w:rPr>
          <w:rFonts w:hint="eastAsia" w:ascii="宋体" w:hAnsi="宋体" w:eastAsia="宋体" w:cs="宋体"/>
          <w:caps/>
          <w:kern w:val="2"/>
          <w:sz w:val="30"/>
          <w:szCs w:val="30"/>
        </w:rPr>
        <w:fldChar w:fldCharType="separate"/>
      </w:r>
      <w:r>
        <w:rPr>
          <w:rFonts w:hint="eastAsia" w:ascii="宋体" w:hAnsi="宋体" w:eastAsia="宋体" w:cs="宋体"/>
          <w:sz w:val="30"/>
          <w:szCs w:val="30"/>
          <w:lang w:eastAsia="zh-CN"/>
        </w:rPr>
        <w:t xml:space="preserve">第五部分 </w:t>
      </w:r>
      <w:r>
        <w:rPr>
          <w:rFonts w:hint="eastAsia" w:ascii="宋体" w:hAnsi="宋体" w:eastAsia="宋体" w:cs="宋体"/>
          <w:sz w:val="30"/>
          <w:szCs w:val="30"/>
          <w:lang w:val="en-US" w:eastAsia="zh-CN"/>
        </w:rPr>
        <w:t xml:space="preserve"> </w:t>
      </w:r>
      <w:bookmarkStart w:id="9" w:name="OLE_LINK8"/>
      <w:r>
        <w:rPr>
          <w:rFonts w:hint="eastAsia" w:ascii="宋体" w:hAnsi="宋体" w:eastAsia="宋体" w:cs="宋体"/>
          <w:sz w:val="30"/>
          <w:szCs w:val="30"/>
        </w:rPr>
        <w:t>采购内容及</w:t>
      </w:r>
      <w:r>
        <w:rPr>
          <w:rFonts w:hint="eastAsia" w:ascii="宋体" w:hAnsi="宋体" w:eastAsia="宋体" w:cs="宋体"/>
          <w:sz w:val="30"/>
          <w:szCs w:val="30"/>
          <w:lang w:eastAsia="zh-CN"/>
        </w:rPr>
        <w:t>要求</w:t>
      </w:r>
      <w:bookmarkEnd w:id="9"/>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_Toc28227 \h </w:instrText>
      </w:r>
      <w:r>
        <w:rPr>
          <w:rFonts w:hint="eastAsia" w:ascii="宋体" w:hAnsi="宋体" w:eastAsia="宋体" w:cs="宋体"/>
          <w:sz w:val="30"/>
          <w:szCs w:val="30"/>
        </w:rPr>
        <w:fldChar w:fldCharType="separate"/>
      </w:r>
      <w:r>
        <w:rPr>
          <w:rFonts w:hint="eastAsia" w:ascii="宋体" w:hAnsi="宋体" w:eastAsia="宋体" w:cs="宋体"/>
          <w:sz w:val="30"/>
          <w:szCs w:val="30"/>
        </w:rPr>
        <w:t>32</w:t>
      </w:r>
      <w:r>
        <w:rPr>
          <w:rFonts w:hint="eastAsia" w:ascii="宋体" w:hAnsi="宋体" w:eastAsia="宋体" w:cs="宋体"/>
          <w:sz w:val="30"/>
          <w:szCs w:val="30"/>
        </w:rPr>
        <w:fldChar w:fldCharType="end"/>
      </w:r>
      <w:r>
        <w:rPr>
          <w:rFonts w:hint="eastAsia" w:ascii="宋体" w:hAnsi="宋体" w:eastAsia="宋体" w:cs="宋体"/>
          <w:caps/>
          <w:kern w:val="2"/>
          <w:sz w:val="30"/>
          <w:szCs w:val="30"/>
        </w:rPr>
        <w:fldChar w:fldCharType="end"/>
      </w:r>
    </w:p>
    <w:p w14:paraId="7292377B">
      <w:pPr>
        <w:pStyle w:val="24"/>
        <w:tabs>
          <w:tab w:val="right" w:leader="dot" w:pos="9072"/>
        </w:tabs>
        <w:rPr>
          <w:rFonts w:hint="eastAsia" w:ascii="宋体" w:hAnsi="宋体" w:eastAsia="宋体" w:cs="宋体"/>
          <w:sz w:val="30"/>
          <w:szCs w:val="30"/>
        </w:rPr>
      </w:pPr>
      <w:r>
        <w:rPr>
          <w:rFonts w:hint="eastAsia" w:ascii="宋体" w:hAnsi="宋体" w:eastAsia="宋体" w:cs="宋体"/>
          <w:caps/>
          <w:kern w:val="2"/>
          <w:sz w:val="30"/>
          <w:szCs w:val="30"/>
        </w:rPr>
        <w:fldChar w:fldCharType="begin"/>
      </w:r>
      <w:r>
        <w:rPr>
          <w:rFonts w:hint="eastAsia" w:ascii="宋体" w:hAnsi="宋体" w:eastAsia="宋体" w:cs="宋体"/>
          <w:caps/>
          <w:kern w:val="2"/>
          <w:sz w:val="30"/>
          <w:szCs w:val="30"/>
        </w:rPr>
        <w:instrText xml:space="preserve"> HYPERLINK \l _Toc11852 </w:instrText>
      </w:r>
      <w:r>
        <w:rPr>
          <w:rFonts w:hint="eastAsia" w:ascii="宋体" w:hAnsi="宋体" w:eastAsia="宋体" w:cs="宋体"/>
          <w:caps/>
          <w:kern w:val="2"/>
          <w:sz w:val="30"/>
          <w:szCs w:val="30"/>
        </w:rPr>
        <w:fldChar w:fldCharType="separate"/>
      </w:r>
      <w:r>
        <w:rPr>
          <w:rFonts w:hint="eastAsia" w:ascii="宋体" w:hAnsi="宋体" w:eastAsia="宋体" w:cs="宋体"/>
          <w:sz w:val="30"/>
          <w:szCs w:val="30"/>
        </w:rPr>
        <w:t xml:space="preserve">第六部分 </w:t>
      </w: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合同主要条款</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_Toc11852 \h </w:instrText>
      </w:r>
      <w:r>
        <w:rPr>
          <w:rFonts w:hint="eastAsia" w:ascii="宋体" w:hAnsi="宋体" w:eastAsia="宋体" w:cs="宋体"/>
          <w:sz w:val="30"/>
          <w:szCs w:val="30"/>
        </w:rPr>
        <w:fldChar w:fldCharType="separate"/>
      </w:r>
      <w:r>
        <w:rPr>
          <w:rFonts w:hint="eastAsia" w:ascii="宋体" w:hAnsi="宋体" w:eastAsia="宋体" w:cs="宋体"/>
          <w:sz w:val="30"/>
          <w:szCs w:val="30"/>
        </w:rPr>
        <w:t>42</w:t>
      </w:r>
      <w:r>
        <w:rPr>
          <w:rFonts w:hint="eastAsia" w:ascii="宋体" w:hAnsi="宋体" w:eastAsia="宋体" w:cs="宋体"/>
          <w:sz w:val="30"/>
          <w:szCs w:val="30"/>
        </w:rPr>
        <w:fldChar w:fldCharType="end"/>
      </w:r>
      <w:r>
        <w:rPr>
          <w:rFonts w:hint="eastAsia" w:ascii="宋体" w:hAnsi="宋体" w:eastAsia="宋体" w:cs="宋体"/>
          <w:caps/>
          <w:kern w:val="2"/>
          <w:sz w:val="30"/>
          <w:szCs w:val="30"/>
        </w:rPr>
        <w:fldChar w:fldCharType="end"/>
      </w:r>
    </w:p>
    <w:p w14:paraId="62D2A0CF">
      <w:pPr>
        <w:pStyle w:val="24"/>
        <w:tabs>
          <w:tab w:val="right" w:leader="dot" w:pos="9072"/>
        </w:tabs>
        <w:rPr>
          <w:rFonts w:hint="eastAsia" w:ascii="宋体" w:hAnsi="宋体" w:eastAsia="宋体" w:cs="宋体"/>
          <w:sz w:val="30"/>
          <w:szCs w:val="30"/>
        </w:rPr>
      </w:pPr>
      <w:r>
        <w:rPr>
          <w:rFonts w:hint="eastAsia" w:ascii="宋体" w:hAnsi="宋体" w:eastAsia="宋体" w:cs="宋体"/>
          <w:caps/>
          <w:kern w:val="2"/>
          <w:sz w:val="30"/>
          <w:szCs w:val="30"/>
        </w:rPr>
        <w:fldChar w:fldCharType="begin"/>
      </w:r>
      <w:r>
        <w:rPr>
          <w:rFonts w:hint="eastAsia" w:ascii="宋体" w:hAnsi="宋体" w:eastAsia="宋体" w:cs="宋体"/>
          <w:caps/>
          <w:kern w:val="2"/>
          <w:sz w:val="30"/>
          <w:szCs w:val="30"/>
        </w:rPr>
        <w:instrText xml:space="preserve"> HYPERLINK \l _Toc18849 </w:instrText>
      </w:r>
      <w:r>
        <w:rPr>
          <w:rFonts w:hint="eastAsia" w:ascii="宋体" w:hAnsi="宋体" w:eastAsia="宋体" w:cs="宋体"/>
          <w:caps/>
          <w:kern w:val="2"/>
          <w:sz w:val="30"/>
          <w:szCs w:val="30"/>
        </w:rPr>
        <w:fldChar w:fldCharType="separate"/>
      </w:r>
      <w:r>
        <w:rPr>
          <w:rFonts w:hint="eastAsia" w:ascii="宋体" w:hAnsi="宋体" w:eastAsia="宋体" w:cs="宋体"/>
          <w:sz w:val="30"/>
          <w:szCs w:val="30"/>
        </w:rPr>
        <w:t xml:space="preserve">第七部分 </w:t>
      </w: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响应文件格式</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_Toc18849 \h </w:instrText>
      </w:r>
      <w:r>
        <w:rPr>
          <w:rFonts w:hint="eastAsia" w:ascii="宋体" w:hAnsi="宋体" w:eastAsia="宋体" w:cs="宋体"/>
          <w:sz w:val="30"/>
          <w:szCs w:val="30"/>
        </w:rPr>
        <w:fldChar w:fldCharType="separate"/>
      </w:r>
      <w:r>
        <w:rPr>
          <w:rFonts w:hint="eastAsia" w:ascii="宋体" w:hAnsi="宋体" w:eastAsia="宋体" w:cs="宋体"/>
          <w:sz w:val="30"/>
          <w:szCs w:val="30"/>
        </w:rPr>
        <w:t>46</w:t>
      </w:r>
      <w:r>
        <w:rPr>
          <w:rFonts w:hint="eastAsia" w:ascii="宋体" w:hAnsi="宋体" w:eastAsia="宋体" w:cs="宋体"/>
          <w:sz w:val="30"/>
          <w:szCs w:val="30"/>
        </w:rPr>
        <w:fldChar w:fldCharType="end"/>
      </w:r>
      <w:r>
        <w:rPr>
          <w:rFonts w:hint="eastAsia" w:ascii="宋体" w:hAnsi="宋体" w:eastAsia="宋体" w:cs="宋体"/>
          <w:caps/>
          <w:kern w:val="2"/>
          <w:sz w:val="30"/>
          <w:szCs w:val="30"/>
        </w:rPr>
        <w:fldChar w:fldCharType="end"/>
      </w:r>
    </w:p>
    <w:p w14:paraId="28D67368">
      <w:pPr>
        <w:pStyle w:val="2"/>
        <w:pageBreakBefore w:val="0"/>
        <w:widowControl w:val="0"/>
        <w:tabs>
          <w:tab w:val="left" w:pos="206"/>
        </w:tabs>
        <w:kinsoku/>
        <w:wordWrap/>
        <w:overflowPunct/>
        <w:topLinePunct w:val="0"/>
        <w:autoSpaceDE/>
        <w:autoSpaceDN/>
        <w:bidi w:val="0"/>
        <w:adjustRightInd/>
        <w:snapToGrid/>
        <w:spacing w:line="360" w:lineRule="auto"/>
        <w:jc w:val="left"/>
        <w:textAlignment w:val="auto"/>
        <w:rPr>
          <w:rFonts w:hint="eastAsia" w:ascii="宋体" w:hAnsi="宋体" w:eastAsia="宋体" w:cs="宋体"/>
          <w:caps/>
          <w:kern w:val="2"/>
          <w:sz w:val="30"/>
          <w:szCs w:val="30"/>
        </w:rPr>
      </w:pPr>
      <w:r>
        <w:rPr>
          <w:rFonts w:hint="eastAsia" w:ascii="宋体" w:hAnsi="宋体" w:eastAsia="宋体" w:cs="宋体"/>
          <w:caps/>
          <w:kern w:val="2"/>
          <w:sz w:val="30"/>
          <w:szCs w:val="30"/>
        </w:rPr>
        <w:fldChar w:fldCharType="end"/>
      </w:r>
      <w:bookmarkStart w:id="10" w:name="_Toc20047"/>
    </w:p>
    <w:p w14:paraId="26C49E30">
      <w:pPr>
        <w:bidi w:val="0"/>
      </w:pPr>
    </w:p>
    <w:p w14:paraId="5501E082">
      <w:pPr>
        <w:bidi w:val="0"/>
      </w:pPr>
    </w:p>
    <w:p w14:paraId="2ECE025B">
      <w:pPr>
        <w:bidi w:val="0"/>
      </w:pPr>
    </w:p>
    <w:p w14:paraId="44713CD6">
      <w:pPr>
        <w:bidi w:val="0"/>
      </w:pPr>
    </w:p>
    <w:p w14:paraId="675E6834">
      <w:pPr>
        <w:bidi w:val="0"/>
      </w:pPr>
    </w:p>
    <w:p w14:paraId="5462E344">
      <w:pPr>
        <w:bidi w:val="0"/>
      </w:pPr>
    </w:p>
    <w:p w14:paraId="08FCA59B">
      <w:pPr>
        <w:tabs>
          <w:tab w:val="center" w:pos="4536"/>
        </w:tabs>
        <w:bidi w:val="0"/>
        <w:jc w:val="left"/>
        <w:rPr>
          <w:rFonts w:hint="eastAsia" w:eastAsia="宋体"/>
          <w:lang w:eastAsia="zh-CN"/>
        </w:rPr>
        <w:sectPr>
          <w:headerReference r:id="rId8" w:type="first"/>
          <w:footerReference r:id="rId10" w:type="first"/>
          <w:headerReference r:id="rId7" w:type="default"/>
          <w:footerReference r:id="rId9" w:type="default"/>
          <w:pgSz w:w="11906" w:h="16838"/>
          <w:pgMar w:top="1417" w:right="1417" w:bottom="1417" w:left="1417" w:header="992" w:footer="992" w:gutter="0"/>
          <w:pgNumType w:fmt="decimal" w:start="1"/>
          <w:cols w:space="0" w:num="1"/>
          <w:titlePg/>
          <w:rtlGutter w:val="0"/>
          <w:docGrid w:type="lines" w:linePitch="333" w:charSpace="0"/>
        </w:sectPr>
      </w:pPr>
      <w:r>
        <w:rPr>
          <w:rFonts w:hint="eastAsia"/>
          <w:lang w:eastAsia="zh-CN"/>
        </w:rPr>
        <w:tab/>
      </w:r>
    </w:p>
    <w:p w14:paraId="3D6AB6DB">
      <w:pPr>
        <w:pStyle w:val="2"/>
        <w:pageBreakBefore w:val="0"/>
        <w:widowControl w:val="0"/>
        <w:tabs>
          <w:tab w:val="left" w:pos="206"/>
        </w:tabs>
        <w:kinsoku/>
        <w:wordWrap/>
        <w:overflowPunct/>
        <w:topLinePunct w:val="0"/>
        <w:autoSpaceDE/>
        <w:autoSpaceDN/>
        <w:bidi w:val="0"/>
        <w:adjustRightInd/>
        <w:snapToGrid/>
        <w:spacing w:line="360" w:lineRule="auto"/>
        <w:jc w:val="center"/>
        <w:textAlignment w:val="auto"/>
        <w:rPr>
          <w:sz w:val="36"/>
          <w:szCs w:val="36"/>
        </w:rPr>
      </w:pPr>
      <w:r>
        <w:rPr>
          <w:rFonts w:hint="eastAsia"/>
          <w:sz w:val="36"/>
          <w:szCs w:val="36"/>
        </w:rPr>
        <w:t xml:space="preserve">第一部分  </w:t>
      </w:r>
      <w:bookmarkStart w:id="11" w:name="OLE_LINK4"/>
      <w:bookmarkStart w:id="12" w:name="OLE_LINK1"/>
      <w:r>
        <w:rPr>
          <w:rFonts w:hint="eastAsia"/>
          <w:sz w:val="36"/>
          <w:szCs w:val="36"/>
        </w:rPr>
        <w:t>竞争性</w:t>
      </w:r>
      <w:r>
        <w:rPr>
          <w:sz w:val="36"/>
          <w:szCs w:val="36"/>
        </w:rPr>
        <w:t>磋商公告</w:t>
      </w:r>
      <w:bookmarkEnd w:id="2"/>
      <w:bookmarkEnd w:id="3"/>
      <w:bookmarkEnd w:id="4"/>
      <w:bookmarkEnd w:id="5"/>
      <w:bookmarkEnd w:id="10"/>
    </w:p>
    <w:bookmarkEnd w:id="6"/>
    <w:bookmarkEnd w:id="11"/>
    <w:bookmarkEnd w:id="12"/>
    <w:p w14:paraId="726A784E">
      <w:pPr>
        <w:keepNext w:val="0"/>
        <w:keepLines w:val="0"/>
        <w:pageBreakBefore w:val="0"/>
        <w:widowControl/>
        <w:kinsoku/>
        <w:wordWrap/>
        <w:overflowPunct/>
        <w:topLinePunct w:val="0"/>
        <w:autoSpaceDE/>
        <w:autoSpaceDN/>
        <w:bidi w:val="0"/>
        <w:adjustRightInd/>
        <w:snapToGrid w:val="0"/>
        <w:spacing w:line="440" w:lineRule="exact"/>
        <w:ind w:right="0" w:rightChars="0"/>
        <w:jc w:val="left"/>
        <w:textAlignment w:val="auto"/>
        <w:rPr>
          <w:rFonts w:hint="default" w:ascii="宋体" w:hAnsi="宋体" w:eastAsia="宋体" w:cs="宋体"/>
          <w:b/>
          <w:bCs/>
          <w:color w:val="auto"/>
          <w:kern w:val="0"/>
          <w:sz w:val="24"/>
          <w:szCs w:val="24"/>
          <w:lang w:val="en-US" w:eastAsia="zh-CN"/>
        </w:rPr>
      </w:pPr>
      <w:bookmarkStart w:id="13" w:name="_Toc536429370"/>
      <w:bookmarkStart w:id="14" w:name="_Toc536429317"/>
      <w:bookmarkStart w:id="15" w:name="_Toc19543334"/>
      <w:bookmarkStart w:id="16" w:name="_Toc5018"/>
      <w:bookmarkStart w:id="17" w:name="_Toc536202377"/>
      <w:bookmarkStart w:id="18" w:name="_Toc536202283"/>
      <w:r>
        <w:rPr>
          <w:rFonts w:hint="eastAsia" w:ascii="宋体" w:hAnsi="宋体" w:eastAsia="宋体" w:cs="宋体"/>
          <w:b/>
          <w:bCs/>
          <w:color w:val="auto"/>
          <w:kern w:val="0"/>
          <w:sz w:val="24"/>
          <w:szCs w:val="24"/>
          <w:lang w:val="en-US" w:eastAsia="zh-CN"/>
        </w:rPr>
        <w:t>项目概况</w:t>
      </w:r>
    </w:p>
    <w:p w14:paraId="4EAE963B">
      <w:pPr>
        <w:keepNext w:val="0"/>
        <w:keepLines w:val="0"/>
        <w:pageBreakBefore w:val="0"/>
        <w:widowControl/>
        <w:kinsoku/>
        <w:wordWrap/>
        <w:overflowPunct/>
        <w:topLinePunct w:val="0"/>
        <w:autoSpaceDE/>
        <w:autoSpaceDN/>
        <w:bidi w:val="0"/>
        <w:adjustRightInd/>
        <w:snapToGrid w:val="0"/>
        <w:spacing w:line="440" w:lineRule="exact"/>
        <w:ind w:right="0" w:rightChars="0" w:firstLine="480" w:firstLineChars="200"/>
        <w:jc w:val="left"/>
        <w:textAlignment w:val="auto"/>
        <w:rPr>
          <w:rFonts w:hint="eastAsia" w:ascii="宋体" w:hAnsi="宋体" w:eastAsia="宋体" w:cs="宋体"/>
          <w:color w:val="auto"/>
          <w:kern w:val="0"/>
          <w:sz w:val="24"/>
          <w:szCs w:val="24"/>
        </w:rPr>
      </w:pPr>
      <w:r>
        <w:rPr>
          <w:rFonts w:hint="eastAsia" w:ascii="宋体" w:hAnsi="宋体" w:cs="宋体"/>
          <w:b w:val="0"/>
          <w:bCs w:val="0"/>
          <w:color w:val="auto"/>
          <w:kern w:val="0"/>
          <w:sz w:val="24"/>
          <w:szCs w:val="24"/>
          <w:lang w:val="en-US" w:eastAsia="zh-CN"/>
        </w:rPr>
        <w:t>水电路路口滑坡治理工程</w:t>
      </w:r>
      <w:r>
        <w:rPr>
          <w:rFonts w:hint="eastAsia" w:ascii="宋体" w:hAnsi="宋体" w:eastAsia="宋体" w:cs="宋体"/>
          <w:color w:val="auto"/>
          <w:kern w:val="0"/>
          <w:sz w:val="24"/>
          <w:szCs w:val="24"/>
        </w:rPr>
        <w:t>潜在供应商应在</w:t>
      </w:r>
      <w:r>
        <w:rPr>
          <w:rFonts w:hint="eastAsia" w:ascii="宋体" w:hAnsi="宋体" w:eastAsia="宋体" w:cs="宋体"/>
          <w:color w:val="auto"/>
          <w:kern w:val="0"/>
          <w:sz w:val="24"/>
          <w:szCs w:val="24"/>
          <w:lang w:eastAsia="zh-CN"/>
        </w:rPr>
        <w:t>安康市高新区高新观澜8幢2单元801室</w:t>
      </w:r>
      <w:r>
        <w:rPr>
          <w:rFonts w:hint="eastAsia" w:ascii="宋体" w:hAnsi="宋体" w:eastAsia="宋体" w:cs="宋体"/>
          <w:color w:val="auto"/>
          <w:kern w:val="0"/>
          <w:sz w:val="24"/>
          <w:szCs w:val="24"/>
        </w:rPr>
        <w:t>获取采购文件。并于2026年06月16日09时00分</w:t>
      </w:r>
      <w:r>
        <w:rPr>
          <w:rFonts w:hint="eastAsia" w:ascii="宋体" w:hAnsi="宋体" w:eastAsia="宋体" w:cs="宋体"/>
          <w:color w:val="000000" w:themeColor="text1"/>
          <w:kern w:val="0"/>
          <w:sz w:val="24"/>
          <w:szCs w:val="24"/>
          <w14:textFill>
            <w14:solidFill>
              <w14:schemeClr w14:val="tx1"/>
            </w14:solidFill>
          </w14:textFill>
        </w:rPr>
        <w:t>（北</w:t>
      </w:r>
      <w:r>
        <w:rPr>
          <w:rFonts w:hint="eastAsia" w:ascii="宋体" w:hAnsi="宋体" w:eastAsia="宋体" w:cs="宋体"/>
          <w:color w:val="auto"/>
          <w:kern w:val="0"/>
          <w:sz w:val="24"/>
          <w:szCs w:val="24"/>
        </w:rPr>
        <w:t>京时间）前提交响应文件。</w:t>
      </w:r>
    </w:p>
    <w:p w14:paraId="7DFF3B18">
      <w:pPr>
        <w:keepNext w:val="0"/>
        <w:keepLines w:val="0"/>
        <w:pageBreakBefore w:val="0"/>
        <w:widowControl/>
        <w:numPr>
          <w:ilvl w:val="0"/>
          <w:numId w:val="1"/>
        </w:numPr>
        <w:kinsoku/>
        <w:wordWrap/>
        <w:overflowPunct/>
        <w:topLinePunct w:val="0"/>
        <w:autoSpaceDE/>
        <w:autoSpaceDN/>
        <w:bidi w:val="0"/>
        <w:adjustRightInd w:val="0"/>
        <w:snapToGrid w:val="0"/>
        <w:spacing w:line="440" w:lineRule="exact"/>
        <w:ind w:left="0" w:leftChars="0" w:right="0" w:rightChars="0"/>
        <w:jc w:val="left"/>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项目基本情况</w:t>
      </w:r>
    </w:p>
    <w:p w14:paraId="5EBC2000">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right="0" w:rightChars="0" w:firstLine="480" w:firstLineChars="200"/>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项目编号：</w:t>
      </w:r>
      <w:r>
        <w:rPr>
          <w:rFonts w:hint="eastAsia" w:ascii="宋体" w:hAnsi="宋体" w:cs="宋体"/>
          <w:color w:val="auto"/>
          <w:kern w:val="0"/>
          <w:sz w:val="24"/>
          <w:szCs w:val="24"/>
          <w:lang w:eastAsia="zh-CN"/>
        </w:rPr>
        <w:t>AKSH2026-ZCS-067</w:t>
      </w:r>
    </w:p>
    <w:p w14:paraId="00A2A590">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right="0" w:rightChars="0"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项目名称：</w:t>
      </w:r>
      <w:bookmarkStart w:id="19" w:name="OLE_LINK14"/>
      <w:r>
        <w:rPr>
          <w:rFonts w:hint="eastAsia" w:ascii="宋体" w:hAnsi="宋体" w:cs="宋体"/>
          <w:color w:val="auto"/>
          <w:kern w:val="0"/>
          <w:sz w:val="24"/>
          <w:szCs w:val="24"/>
          <w:lang w:val="en-US" w:eastAsia="zh-CN"/>
        </w:rPr>
        <w:t>水电路路口滑坡治理工程</w:t>
      </w:r>
    </w:p>
    <w:bookmarkEnd w:id="19"/>
    <w:p w14:paraId="014A789B">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right="0" w:rightChars="0"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采购方式：竞争性磋商</w:t>
      </w:r>
    </w:p>
    <w:p w14:paraId="1463C5A4">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right="0" w:rightChars="0"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预算金额：</w:t>
      </w:r>
      <w:r>
        <w:rPr>
          <w:rFonts w:hint="eastAsia" w:ascii="宋体" w:hAnsi="宋体" w:cs="宋体"/>
          <w:color w:val="auto"/>
          <w:kern w:val="0"/>
          <w:sz w:val="24"/>
          <w:szCs w:val="24"/>
          <w:lang w:val="en-US" w:eastAsia="zh-CN" w:bidi="ar-SA"/>
        </w:rPr>
        <w:t>184,811.80元</w:t>
      </w:r>
    </w:p>
    <w:p w14:paraId="41F58431">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right="0" w:rightChars="0" w:firstLine="480" w:firstLineChars="200"/>
        <w:textAlignment w:val="auto"/>
        <w:rPr>
          <w:rFonts w:hint="default" w:ascii="宋体" w:hAnsi="宋体" w:eastAsia="宋体" w:cs="宋体"/>
          <w:color w:val="auto"/>
          <w:kern w:val="0"/>
          <w:sz w:val="24"/>
          <w:szCs w:val="24"/>
          <w:lang w:val="en-US" w:eastAsia="zh-CN" w:bidi="ar-SA"/>
        </w:rPr>
      </w:pPr>
      <w:r>
        <w:rPr>
          <w:rFonts w:hint="eastAsia" w:ascii="宋体" w:hAnsi="宋体" w:cs="宋体"/>
          <w:color w:val="auto"/>
          <w:kern w:val="0"/>
          <w:sz w:val="24"/>
          <w:szCs w:val="24"/>
          <w:lang w:eastAsia="zh-CN"/>
        </w:rPr>
        <w:t>合同包1（水电路路口滑坡治理工程</w:t>
      </w:r>
      <w:r>
        <w:rPr>
          <w:rFonts w:hint="eastAsia" w:ascii="宋体" w:hAnsi="宋体" w:eastAsia="宋体" w:cs="宋体"/>
          <w:color w:val="auto"/>
          <w:kern w:val="0"/>
          <w:sz w:val="24"/>
          <w:szCs w:val="24"/>
          <w:lang w:val="en-US" w:eastAsia="zh-CN"/>
        </w:rPr>
        <w:t>）</w:t>
      </w:r>
    </w:p>
    <w:p w14:paraId="7D038130">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right="0" w:rightChars="0"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cs="宋体"/>
          <w:color w:val="auto"/>
          <w:kern w:val="0"/>
          <w:sz w:val="24"/>
          <w:szCs w:val="24"/>
          <w:lang w:eastAsia="zh-CN"/>
        </w:rPr>
        <w:t>合同包预算金额：184,811.80</w:t>
      </w:r>
      <w:r>
        <w:rPr>
          <w:rFonts w:hint="eastAsia" w:ascii="宋体" w:hAnsi="宋体" w:cs="宋体"/>
          <w:color w:val="auto"/>
          <w:kern w:val="0"/>
          <w:sz w:val="24"/>
          <w:szCs w:val="24"/>
          <w:lang w:val="en-US" w:eastAsia="zh-CN" w:bidi="ar-SA"/>
        </w:rPr>
        <w:t>元</w:t>
      </w:r>
    </w:p>
    <w:p w14:paraId="55CD9B51">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right="0" w:rightChars="0"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cs="宋体"/>
          <w:color w:val="auto"/>
          <w:kern w:val="0"/>
          <w:sz w:val="24"/>
          <w:szCs w:val="24"/>
          <w:lang w:eastAsia="zh-CN"/>
        </w:rPr>
        <w:t>合同包最高限价：184,811.80</w:t>
      </w:r>
      <w:r>
        <w:rPr>
          <w:rFonts w:hint="eastAsia" w:ascii="宋体" w:hAnsi="宋体" w:cs="宋体"/>
          <w:color w:val="auto"/>
          <w:kern w:val="0"/>
          <w:sz w:val="24"/>
          <w:szCs w:val="24"/>
          <w:lang w:val="en-US" w:eastAsia="zh-CN" w:bidi="ar-SA"/>
        </w:rPr>
        <w:t>元</w:t>
      </w:r>
    </w:p>
    <w:tbl>
      <w:tblPr>
        <w:tblStyle w:val="35"/>
        <w:tblW w:w="9673"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92"/>
        <w:gridCol w:w="1815"/>
        <w:gridCol w:w="2356"/>
        <w:gridCol w:w="1340"/>
        <w:gridCol w:w="1730"/>
        <w:gridCol w:w="1440"/>
      </w:tblGrid>
      <w:tr w14:paraId="58C54CD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83" w:hRule="atLeast"/>
          <w:tblHeader/>
          <w:jc w:val="center"/>
        </w:trPr>
        <w:tc>
          <w:tcPr>
            <w:tcW w:w="9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4E2AC1">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8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B7AC97">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3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6186F7">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3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7E99B4">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数量</w:t>
            </w:r>
          </w:p>
          <w:p w14:paraId="4D3B5CCB">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（单位）</w:t>
            </w:r>
          </w:p>
        </w:tc>
        <w:tc>
          <w:tcPr>
            <w:tcW w:w="173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E6D50A">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4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9A85E9">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2458C6F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213" w:hRule="atLeast"/>
          <w:jc w:val="center"/>
        </w:trPr>
        <w:tc>
          <w:tcPr>
            <w:tcW w:w="9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51C64B">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8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994BE74">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其他市政公用设施施工</w:t>
            </w:r>
          </w:p>
        </w:tc>
        <w:tc>
          <w:tcPr>
            <w:tcW w:w="23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3C9F0B">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水电路路口滑坡治理工程</w:t>
            </w:r>
          </w:p>
        </w:tc>
        <w:tc>
          <w:tcPr>
            <w:tcW w:w="13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615AC5">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173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A925AB">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4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329D1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righ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184,811.80</w:t>
            </w:r>
          </w:p>
        </w:tc>
      </w:tr>
    </w:tbl>
    <w:p w14:paraId="182EB0E8">
      <w:pPr>
        <w:keepNext w:val="0"/>
        <w:keepLines w:val="0"/>
        <w:pageBreakBefore w:val="0"/>
        <w:widowControl/>
        <w:tabs>
          <w:tab w:val="left" w:pos="7020"/>
        </w:tabs>
        <w:kinsoku/>
        <w:wordWrap/>
        <w:overflowPunct/>
        <w:topLinePunct w:val="0"/>
        <w:autoSpaceDE/>
        <w:autoSpaceDN/>
        <w:bidi w:val="0"/>
        <w:adjustRightInd/>
        <w:snapToGrid w:val="0"/>
        <w:spacing w:line="440" w:lineRule="exact"/>
        <w:ind w:left="0" w:leftChars="0" w:right="0" w:rightChars="0" w:firstLine="480" w:firstLineChars="200"/>
        <w:jc w:val="left"/>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本合同包不接受联合体投标</w:t>
      </w:r>
    </w:p>
    <w:p w14:paraId="7E67A623">
      <w:pPr>
        <w:keepNext w:val="0"/>
        <w:keepLines w:val="0"/>
        <w:pageBreakBefore w:val="0"/>
        <w:widowControl/>
        <w:tabs>
          <w:tab w:val="left" w:pos="7020"/>
        </w:tabs>
        <w:kinsoku/>
        <w:wordWrap/>
        <w:overflowPunct/>
        <w:topLinePunct w:val="0"/>
        <w:autoSpaceDE/>
        <w:autoSpaceDN/>
        <w:bidi w:val="0"/>
        <w:adjustRightInd/>
        <w:snapToGrid w:val="0"/>
        <w:spacing w:line="440" w:lineRule="exact"/>
        <w:ind w:left="0" w:leftChars="0" w:right="0" w:rightChars="0" w:firstLine="480" w:firstLineChars="200"/>
        <w:jc w:val="left"/>
        <w:textAlignment w:val="auto"/>
        <w:rPr>
          <w:rFonts w:hint="eastAsia" w:ascii="宋体" w:hAnsi="宋体" w:cs="宋体"/>
          <w:color w:val="0000FF"/>
          <w:kern w:val="0"/>
          <w:sz w:val="24"/>
          <w:szCs w:val="24"/>
          <w:lang w:eastAsia="zh-CN"/>
        </w:rPr>
      </w:pPr>
      <w:r>
        <w:rPr>
          <w:rFonts w:hint="eastAsia" w:ascii="宋体" w:hAnsi="宋体" w:cs="宋体"/>
          <w:color w:val="000000" w:themeColor="text1"/>
          <w:kern w:val="0"/>
          <w:sz w:val="24"/>
          <w:szCs w:val="24"/>
          <w:lang w:eastAsia="zh-CN"/>
          <w14:textFill>
            <w14:solidFill>
              <w14:schemeClr w14:val="tx1"/>
            </w14:solidFill>
          </w14:textFill>
        </w:rPr>
        <w:t>合同履行期限</w:t>
      </w: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20</w:t>
      </w:r>
      <w:r>
        <w:rPr>
          <w:rFonts w:hint="eastAsia" w:ascii="宋体" w:hAnsi="宋体" w:cs="宋体"/>
          <w:color w:val="auto"/>
          <w:kern w:val="0"/>
          <w:sz w:val="24"/>
          <w:szCs w:val="24"/>
          <w:lang w:eastAsia="zh-CN"/>
        </w:rPr>
        <w:t>日历天，自合同签订且下达开工通知之日起计算。</w:t>
      </w:r>
    </w:p>
    <w:p w14:paraId="137F32B0">
      <w:pPr>
        <w:keepNext w:val="0"/>
        <w:keepLines w:val="0"/>
        <w:pageBreakBefore w:val="0"/>
        <w:kinsoku/>
        <w:wordWrap/>
        <w:overflowPunct/>
        <w:topLinePunct w:val="0"/>
        <w:autoSpaceDE/>
        <w:autoSpaceDN/>
        <w:bidi w:val="0"/>
        <w:adjustRightInd/>
        <w:spacing w:line="440" w:lineRule="exact"/>
        <w:ind w:right="0" w:rightChars="0"/>
        <w:textAlignment w:val="auto"/>
        <w:rPr>
          <w:rFonts w:hint="eastAsia" w:ascii="宋体" w:hAnsi="宋体" w:eastAsia="宋体" w:cs="宋体"/>
          <w:b/>
          <w:bCs/>
          <w:sz w:val="24"/>
          <w:szCs w:val="24"/>
        </w:rPr>
      </w:pPr>
      <w:r>
        <w:rPr>
          <w:rFonts w:hint="eastAsia" w:ascii="宋体" w:hAnsi="宋体" w:eastAsia="宋体" w:cs="宋体"/>
          <w:b/>
          <w:bCs/>
          <w:sz w:val="24"/>
          <w:szCs w:val="24"/>
        </w:rPr>
        <w:t>二、申请人的资格要求</w:t>
      </w:r>
    </w:p>
    <w:p w14:paraId="4B87A54B">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1.满足《中华人民共和国政府采购法》第二十二条规定</w:t>
      </w:r>
      <w:r>
        <w:rPr>
          <w:rFonts w:hint="eastAsia" w:ascii="宋体" w:hAnsi="宋体" w:cs="宋体"/>
          <w:sz w:val="24"/>
          <w:szCs w:val="24"/>
          <w:lang w:eastAsia="zh-CN"/>
        </w:rPr>
        <w:t>；</w:t>
      </w:r>
    </w:p>
    <w:p w14:paraId="221D658A">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26302917">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合同包1(</w:t>
      </w:r>
      <w:r>
        <w:rPr>
          <w:rFonts w:hint="eastAsia" w:ascii="宋体" w:hAnsi="宋体" w:cs="宋体"/>
          <w:sz w:val="24"/>
          <w:szCs w:val="24"/>
          <w:lang w:val="en-US" w:eastAsia="zh-CN"/>
        </w:rPr>
        <w:t>水电路路口滑坡治理工程</w:t>
      </w:r>
      <w:r>
        <w:rPr>
          <w:rFonts w:hint="eastAsia" w:ascii="宋体" w:hAnsi="宋体" w:eastAsia="宋体" w:cs="宋体"/>
          <w:sz w:val="24"/>
          <w:szCs w:val="24"/>
        </w:rPr>
        <w:t>)落实政府采购政策需满足的要求如下</w:t>
      </w:r>
      <w:r>
        <w:rPr>
          <w:rFonts w:hint="eastAsia" w:ascii="宋体" w:hAnsi="宋体" w:cs="宋体"/>
          <w:sz w:val="24"/>
          <w:szCs w:val="24"/>
          <w:lang w:eastAsia="zh-CN"/>
        </w:rPr>
        <w:t>：</w:t>
      </w:r>
    </w:p>
    <w:p w14:paraId="392609E3">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依据《中华人民共和国政府采购法》和《中华人民共和国政府采购法实施条例》的有关规定，落实政府采购“优先购买节能环保产品、扶持小微企业、监狱企业、福利企业”等相关政策：</w:t>
      </w:r>
    </w:p>
    <w:p w14:paraId="12640380">
      <w:pPr>
        <w:keepNext w:val="0"/>
        <w:keepLines w:val="0"/>
        <w:pageBreakBefore w:val="0"/>
        <w:kinsoku/>
        <w:wordWrap/>
        <w:overflowPunct/>
        <w:topLinePunct w:val="0"/>
        <w:autoSpaceDE/>
        <w:autoSpaceDN/>
        <w:bidi w:val="0"/>
        <w:adjustRightInd/>
        <w:spacing w:line="440" w:lineRule="exact"/>
        <w:ind w:left="0" w:leftChars="0" w:firstLine="480" w:firstLineChars="200"/>
        <w:textAlignment w:val="auto"/>
        <w:rPr>
          <w:rFonts w:hint="eastAsia" w:ascii="宋体" w:hAnsi="宋体" w:cs="宋体"/>
          <w:color w:val="auto"/>
          <w:sz w:val="24"/>
          <w:szCs w:val="24"/>
          <w:lang w:val="en-US"/>
        </w:rPr>
      </w:pPr>
      <w:r>
        <w:rPr>
          <w:rFonts w:hint="eastAsia" w:ascii="宋体" w:hAnsi="宋体" w:cs="宋体"/>
          <w:color w:val="auto"/>
          <w:sz w:val="24"/>
          <w:szCs w:val="24"/>
          <w:lang w:val="en-US" w:eastAsia="zh-CN"/>
        </w:rPr>
        <w:t>（1）《政府采购促进中小企业发展管理办法》（财库〔2020〕46号）；</w:t>
      </w:r>
    </w:p>
    <w:p w14:paraId="78A89EE3">
      <w:pPr>
        <w:keepNext w:val="0"/>
        <w:keepLines w:val="0"/>
        <w:pageBreakBefore w:val="0"/>
        <w:kinsoku/>
        <w:wordWrap/>
        <w:overflowPunct/>
        <w:topLinePunct w:val="0"/>
        <w:autoSpaceDE/>
        <w:autoSpaceDN/>
        <w:bidi w:val="0"/>
        <w:adjustRightInd/>
        <w:spacing w:line="440" w:lineRule="exact"/>
        <w:ind w:left="0" w:leftChars="0" w:firstLine="480" w:firstLineChars="200"/>
        <w:textAlignment w:val="auto"/>
        <w:rPr>
          <w:rFonts w:hint="eastAsia" w:ascii="宋体" w:hAnsi="宋体" w:cs="宋体"/>
          <w:color w:val="auto"/>
          <w:sz w:val="24"/>
          <w:szCs w:val="24"/>
          <w:lang w:val="en-US"/>
        </w:rPr>
      </w:pPr>
      <w:r>
        <w:rPr>
          <w:rFonts w:hint="eastAsia" w:ascii="宋体" w:hAnsi="宋体" w:cs="宋体"/>
          <w:color w:val="auto"/>
          <w:sz w:val="24"/>
          <w:szCs w:val="24"/>
          <w:lang w:val="en-US" w:eastAsia="zh-CN"/>
        </w:rPr>
        <w:t>（2）《财政部司法部关于政府采购支持监狱企业发展有关问题的通知》（财库〔2014〕68号）；</w:t>
      </w:r>
    </w:p>
    <w:p w14:paraId="2A437BB6">
      <w:pPr>
        <w:keepNext w:val="0"/>
        <w:keepLines w:val="0"/>
        <w:pageBreakBefore w:val="0"/>
        <w:kinsoku/>
        <w:wordWrap/>
        <w:overflowPunct/>
        <w:topLinePunct w:val="0"/>
        <w:autoSpaceDE/>
        <w:autoSpaceDN/>
        <w:bidi w:val="0"/>
        <w:adjustRightInd/>
        <w:spacing w:line="440" w:lineRule="exact"/>
        <w:ind w:left="0" w:leftChars="0" w:firstLine="480" w:firstLineChars="200"/>
        <w:textAlignment w:val="auto"/>
        <w:rPr>
          <w:rFonts w:hint="eastAsia" w:ascii="宋体" w:hAnsi="宋体" w:cs="宋体"/>
          <w:color w:val="auto"/>
          <w:sz w:val="24"/>
          <w:szCs w:val="24"/>
          <w:lang w:val="en-US"/>
        </w:rPr>
      </w:pPr>
      <w:r>
        <w:rPr>
          <w:rFonts w:hint="eastAsia" w:ascii="宋体" w:hAnsi="宋体" w:cs="宋体"/>
          <w:color w:val="auto"/>
          <w:sz w:val="24"/>
          <w:szCs w:val="24"/>
          <w:lang w:val="en-US" w:eastAsia="zh-CN"/>
        </w:rPr>
        <w:t>（3）《财政部发展改革委生态环境部市场监管总局关于调整优化节能产品、环境标志产品政府采购执行机制的通知》（财库〔2019〕9号）；</w:t>
      </w:r>
    </w:p>
    <w:p w14:paraId="6586C3D3">
      <w:pPr>
        <w:keepNext w:val="0"/>
        <w:keepLines w:val="0"/>
        <w:pageBreakBefore w:val="0"/>
        <w:kinsoku/>
        <w:wordWrap/>
        <w:overflowPunct/>
        <w:topLinePunct w:val="0"/>
        <w:autoSpaceDE/>
        <w:autoSpaceDN/>
        <w:bidi w:val="0"/>
        <w:adjustRightInd/>
        <w:spacing w:line="440" w:lineRule="exact"/>
        <w:ind w:left="0" w:leftChars="0" w:firstLine="480" w:firstLineChars="200"/>
        <w:textAlignment w:val="auto"/>
        <w:rPr>
          <w:rFonts w:hint="eastAsia" w:ascii="宋体" w:hAnsi="宋体" w:cs="宋体"/>
          <w:color w:val="auto"/>
          <w:sz w:val="24"/>
          <w:szCs w:val="24"/>
          <w:lang w:val="en-US"/>
        </w:rPr>
      </w:pPr>
      <w:r>
        <w:rPr>
          <w:rFonts w:hint="eastAsia" w:ascii="宋体" w:hAnsi="宋体" w:cs="宋体"/>
          <w:color w:val="auto"/>
          <w:sz w:val="24"/>
          <w:szCs w:val="24"/>
          <w:lang w:val="en-US" w:eastAsia="zh-CN"/>
        </w:rPr>
        <w:t>（4）《财政部民政部中国残疾人联合会关于促进残疾人就业政府采购政策的通知》（财库〔2017〕141号）；</w:t>
      </w:r>
    </w:p>
    <w:p w14:paraId="4202770D">
      <w:pPr>
        <w:keepNext w:val="0"/>
        <w:keepLines w:val="0"/>
        <w:pageBreakBefore w:val="0"/>
        <w:kinsoku/>
        <w:wordWrap/>
        <w:overflowPunct/>
        <w:topLinePunct w:val="0"/>
        <w:autoSpaceDE/>
        <w:autoSpaceDN/>
        <w:bidi w:val="0"/>
        <w:adjustRightInd/>
        <w:spacing w:line="440" w:lineRule="exact"/>
        <w:ind w:left="0" w:leftChars="0" w:firstLine="480" w:firstLineChars="200"/>
        <w:textAlignment w:val="auto"/>
        <w:rPr>
          <w:rFonts w:hint="eastAsia" w:ascii="宋体" w:hAnsi="宋体" w:cs="宋体"/>
          <w:color w:val="auto"/>
          <w:sz w:val="24"/>
          <w:szCs w:val="24"/>
          <w:lang w:val="en-US"/>
        </w:rPr>
      </w:pPr>
      <w:r>
        <w:rPr>
          <w:rFonts w:hint="eastAsia" w:ascii="宋体" w:hAnsi="宋体" w:cs="宋体"/>
          <w:color w:val="auto"/>
          <w:sz w:val="24"/>
          <w:szCs w:val="24"/>
          <w:lang w:val="en-US" w:eastAsia="zh-CN"/>
        </w:rPr>
        <w:t>（5）《财政部农业农村部国家乡村振兴局关于运用政府采购政策支持乡村产业振兴的通知》财库〔2021〕19号；</w:t>
      </w:r>
    </w:p>
    <w:p w14:paraId="0D320D00">
      <w:pPr>
        <w:keepNext w:val="0"/>
        <w:keepLines w:val="0"/>
        <w:pageBreakBefore w:val="0"/>
        <w:kinsoku/>
        <w:wordWrap/>
        <w:overflowPunct/>
        <w:topLinePunct w:val="0"/>
        <w:autoSpaceDE/>
        <w:autoSpaceDN/>
        <w:bidi w:val="0"/>
        <w:adjustRightInd/>
        <w:spacing w:line="440" w:lineRule="exact"/>
        <w:ind w:left="0" w:leftChars="0" w:firstLine="480" w:firstLineChars="200"/>
        <w:textAlignment w:val="auto"/>
        <w:rPr>
          <w:rFonts w:hint="eastAsia" w:ascii="宋体" w:hAnsi="宋体" w:cs="宋体"/>
          <w:color w:val="auto"/>
          <w:sz w:val="24"/>
          <w:szCs w:val="24"/>
          <w:lang w:val="en-US"/>
        </w:rPr>
      </w:pPr>
      <w:r>
        <w:rPr>
          <w:rFonts w:hint="eastAsia" w:ascii="宋体" w:hAnsi="宋体" w:cs="宋体"/>
          <w:color w:val="auto"/>
          <w:sz w:val="24"/>
          <w:szCs w:val="24"/>
          <w:lang w:val="en-US" w:eastAsia="zh-CN"/>
        </w:rPr>
        <w:t>（6）《陕西省财政厅关于加快推进我省中小企业政府采购信用融资工作的通知》（陕 财办采〔2020〕15 号）、陕西省财政厅关于印发《陕西省中小企业政府采购信用融资办法》（陕财办采〔2018〕23 号）；</w:t>
      </w:r>
    </w:p>
    <w:p w14:paraId="41F18087">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sz w:val="24"/>
          <w:szCs w:val="24"/>
        </w:rPr>
      </w:pPr>
      <w:r>
        <w:rPr>
          <w:rFonts w:hint="eastAsia" w:ascii="宋体" w:hAnsi="宋体" w:cs="宋体"/>
          <w:color w:val="auto"/>
          <w:sz w:val="24"/>
          <w:szCs w:val="24"/>
          <w:lang w:val="en-US" w:eastAsia="zh-CN"/>
        </w:rPr>
        <w:t>（7）其他需要落实的政府采购政策。</w:t>
      </w:r>
    </w:p>
    <w:p w14:paraId="6C9D7C2E">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43B2BE4C">
      <w:pPr>
        <w:pStyle w:val="47"/>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right="0" w:rightChars="0"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合同包1(</w:t>
      </w:r>
      <w:r>
        <w:rPr>
          <w:rFonts w:hint="eastAsia" w:ascii="宋体" w:hAnsi="宋体" w:cs="宋体"/>
          <w:color w:val="000000" w:themeColor="text1"/>
          <w:sz w:val="24"/>
          <w:szCs w:val="24"/>
          <w:lang w:eastAsia="zh-CN"/>
          <w14:textFill>
            <w14:solidFill>
              <w14:schemeClr w14:val="tx1"/>
            </w14:solidFill>
          </w14:textFill>
        </w:rPr>
        <w:t>水电路路口滑坡治理工程</w:t>
      </w:r>
      <w:r>
        <w:rPr>
          <w:rFonts w:hint="eastAsia" w:ascii="宋体" w:hAnsi="宋体" w:eastAsia="宋体" w:cs="宋体"/>
          <w:color w:val="000000" w:themeColor="text1"/>
          <w:sz w:val="24"/>
          <w:szCs w:val="24"/>
          <w14:textFill>
            <w14:solidFill>
              <w14:schemeClr w14:val="tx1"/>
            </w14:solidFill>
          </w14:textFill>
        </w:rPr>
        <w:t>)特定</w:t>
      </w:r>
      <w:r>
        <w:rPr>
          <w:rFonts w:hint="eastAsia" w:ascii="宋体" w:hAnsi="宋体" w:eastAsia="宋体" w:cs="宋体"/>
          <w:sz w:val="24"/>
          <w:szCs w:val="24"/>
        </w:rPr>
        <w:t>资格</w:t>
      </w:r>
      <w:r>
        <w:rPr>
          <w:rFonts w:hint="eastAsia" w:ascii="宋体" w:hAnsi="宋体" w:eastAsia="宋体" w:cs="宋体"/>
          <w:color w:val="000000" w:themeColor="text1"/>
          <w:sz w:val="24"/>
          <w:szCs w:val="24"/>
          <w14:textFill>
            <w14:solidFill>
              <w14:schemeClr w14:val="tx1"/>
            </w14:solidFill>
          </w14:textFill>
        </w:rPr>
        <w:t>要求如下</w:t>
      </w:r>
      <w:r>
        <w:rPr>
          <w:rFonts w:hint="eastAsia" w:ascii="宋体" w:hAnsi="宋体" w:cs="宋体"/>
          <w:color w:val="000000" w:themeColor="text1"/>
          <w:sz w:val="24"/>
          <w:szCs w:val="24"/>
          <w:lang w:eastAsia="zh-CN"/>
          <w14:textFill>
            <w14:solidFill>
              <w14:schemeClr w14:val="tx1"/>
            </w14:solidFill>
          </w14:textFill>
        </w:rPr>
        <w:t>：</w:t>
      </w:r>
    </w:p>
    <w:p w14:paraId="12CAFA1B">
      <w:pPr>
        <w:tabs>
          <w:tab w:val="left" w:pos="567"/>
        </w:tabs>
        <w:spacing w:line="520" w:lineRule="exact"/>
        <w:ind w:firstLine="480" w:firstLineChars="200"/>
        <w:rPr>
          <w:rFonts w:ascii="宋体" w:hAnsi="宋体" w:cs="宋体"/>
          <w:sz w:val="24"/>
          <w:szCs w:val="24"/>
        </w:rPr>
      </w:pPr>
      <w:bookmarkStart w:id="20" w:name="OLE_LINK2"/>
      <w:r>
        <w:rPr>
          <w:rFonts w:hint="eastAsia" w:ascii="宋体" w:hAnsi="宋体" w:cs="宋体"/>
          <w:kern w:val="0"/>
          <w:sz w:val="24"/>
          <w:szCs w:val="24"/>
        </w:rPr>
        <w:t>1.具有独立承担民事责任能力的法人、非法人组织或自然人，提供合法有效的营业执照/事业单位法人证书/专业服务机构执业许可证/民办非企业单位登记证书等相关证明，自然人参与地提供其身份证明。</w:t>
      </w:r>
    </w:p>
    <w:p w14:paraId="015C2488">
      <w:pPr>
        <w:spacing w:line="520" w:lineRule="exact"/>
        <w:ind w:firstLine="360" w:firstLineChars="150"/>
        <w:rPr>
          <w:rFonts w:ascii="宋体" w:hAnsi="宋体" w:cs="宋体"/>
          <w:color w:val="000000"/>
          <w:kern w:val="0"/>
          <w:sz w:val="24"/>
          <w:szCs w:val="24"/>
        </w:rPr>
      </w:pPr>
      <w:r>
        <w:rPr>
          <w:rFonts w:hint="eastAsia" w:ascii="宋体" w:hAnsi="宋体" w:cs="宋体"/>
          <w:sz w:val="24"/>
          <w:szCs w:val="24"/>
        </w:rPr>
        <w:t>2.</w:t>
      </w:r>
      <w:r>
        <w:rPr>
          <w:rFonts w:hint="eastAsia" w:ascii="宋体" w:hAnsi="宋体" w:cs="宋体"/>
          <w:color w:val="000000"/>
          <w:kern w:val="0"/>
          <w:sz w:val="24"/>
          <w:szCs w:val="24"/>
        </w:rPr>
        <w:t>法定代表人授权书及被授权人身份证复印件（法定代表人直接投标只需提交其身份证明资料）。</w:t>
      </w:r>
    </w:p>
    <w:p w14:paraId="15651380">
      <w:pPr>
        <w:spacing w:line="520" w:lineRule="exact"/>
        <w:ind w:firstLine="480" w:firstLineChars="200"/>
        <w:rPr>
          <w:rFonts w:ascii="宋体" w:hAnsi="宋体" w:cs="宋体"/>
          <w:sz w:val="24"/>
          <w:szCs w:val="24"/>
        </w:rPr>
      </w:pPr>
      <w:r>
        <w:rPr>
          <w:rFonts w:hint="eastAsia" w:ascii="宋体" w:hAnsi="宋体" w:cs="宋体"/>
          <w:sz w:val="24"/>
          <w:szCs w:val="24"/>
        </w:rPr>
        <w:t>3.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www.ccgp.gov.cn） 查询结果为准。</w:t>
      </w:r>
    </w:p>
    <w:p w14:paraId="0BBC8B1B">
      <w:pPr>
        <w:spacing w:line="520" w:lineRule="exact"/>
        <w:ind w:firstLine="480" w:firstLineChars="200"/>
        <w:rPr>
          <w:rFonts w:ascii="宋体" w:hAnsi="宋体" w:cs="宋体"/>
          <w:sz w:val="24"/>
          <w:szCs w:val="24"/>
        </w:rPr>
      </w:pPr>
      <w:r>
        <w:rPr>
          <w:rFonts w:hint="eastAsia" w:ascii="宋体" w:hAnsi="宋体" w:cs="宋体"/>
          <w:sz w:val="24"/>
          <w:szCs w:val="24"/>
        </w:rPr>
        <w:t>4.书面声明：投标人必须提供参加政府采购活动前3年内在经营活动中没有重大违法记录的书面声明。</w:t>
      </w:r>
    </w:p>
    <w:p w14:paraId="0DA6E365">
      <w:pPr>
        <w:spacing w:line="520" w:lineRule="exact"/>
        <w:ind w:firstLine="480" w:firstLineChars="200"/>
        <w:rPr>
          <w:rFonts w:ascii="宋体" w:hAnsi="宋体" w:cs="宋体"/>
          <w:color w:val="000000"/>
          <w:sz w:val="24"/>
          <w:szCs w:val="24"/>
        </w:rPr>
      </w:pPr>
      <w:r>
        <w:rPr>
          <w:rFonts w:hint="eastAsia" w:ascii="宋体" w:hAnsi="宋体" w:cs="宋体"/>
          <w:color w:val="000000"/>
          <w:sz w:val="24"/>
          <w:szCs w:val="24"/>
        </w:rPr>
        <w:t>5.税收缴纳证明：提供</w:t>
      </w:r>
      <w:r>
        <w:rPr>
          <w:rFonts w:hint="eastAsia" w:ascii="宋体" w:hAnsi="宋体" w:cs="宋体"/>
          <w:color w:val="000000"/>
          <w:sz w:val="24"/>
          <w:szCs w:val="24"/>
          <w:lang w:val="en-US" w:eastAsia="zh-CN"/>
        </w:rPr>
        <w:t>2026</w:t>
      </w:r>
      <w:r>
        <w:rPr>
          <w:rFonts w:hint="eastAsia" w:ascii="宋体" w:hAnsi="宋体" w:cs="宋体"/>
          <w:color w:val="000000"/>
          <w:sz w:val="24"/>
          <w:szCs w:val="24"/>
        </w:rPr>
        <w:t>年</w:t>
      </w:r>
      <w:r>
        <w:rPr>
          <w:rFonts w:hint="eastAsia" w:ascii="宋体" w:hAnsi="宋体" w:cs="宋体"/>
          <w:color w:val="000000"/>
          <w:sz w:val="24"/>
          <w:szCs w:val="24"/>
          <w:lang w:val="en-US" w:eastAsia="zh-CN"/>
        </w:rPr>
        <w:t>1</w:t>
      </w:r>
      <w:r>
        <w:rPr>
          <w:rFonts w:hint="eastAsia" w:ascii="宋体" w:hAnsi="宋体" w:cs="宋体"/>
          <w:color w:val="000000"/>
          <w:sz w:val="24"/>
          <w:szCs w:val="24"/>
        </w:rPr>
        <w:t>月至今任意一个月缴纳的纳税证明或完税证明，依法免税或缓缴的单位应提供相关证明材料，纳税证明或完税证明上应有代收机构或税务机关的公章或业务专用章（成立时间至提交响应文件截止时间不足三个月的可不提供）。</w:t>
      </w:r>
    </w:p>
    <w:p w14:paraId="7ADA2D9E">
      <w:pPr>
        <w:tabs>
          <w:tab w:val="left" w:pos="567"/>
        </w:tabs>
        <w:spacing w:line="520" w:lineRule="exact"/>
        <w:ind w:firstLine="480" w:firstLineChars="200"/>
        <w:rPr>
          <w:rFonts w:ascii="宋体" w:hAnsi="宋体" w:cs="宋体"/>
          <w:color w:val="000000"/>
          <w:kern w:val="0"/>
          <w:sz w:val="24"/>
          <w:szCs w:val="24"/>
        </w:rPr>
      </w:pPr>
      <w:r>
        <w:rPr>
          <w:rFonts w:hint="eastAsia" w:ascii="宋体" w:hAnsi="宋体" w:cs="宋体"/>
          <w:color w:val="000000"/>
          <w:kern w:val="0"/>
          <w:sz w:val="24"/>
          <w:szCs w:val="24"/>
        </w:rPr>
        <w:t>6.社会保障资金缴纳证明：提供</w:t>
      </w:r>
      <w:r>
        <w:rPr>
          <w:rFonts w:hint="eastAsia" w:ascii="宋体" w:hAnsi="宋体" w:cs="宋体"/>
          <w:color w:val="000000"/>
          <w:kern w:val="0"/>
          <w:sz w:val="24"/>
          <w:szCs w:val="24"/>
          <w:lang w:val="en-US" w:eastAsia="zh-CN"/>
        </w:rPr>
        <w:t>2026</w:t>
      </w:r>
      <w:r>
        <w:rPr>
          <w:rFonts w:hint="eastAsia" w:ascii="宋体" w:hAnsi="宋体" w:cs="宋体"/>
          <w:color w:val="000000"/>
          <w:kern w:val="0"/>
          <w:sz w:val="24"/>
          <w:szCs w:val="24"/>
        </w:rPr>
        <w:t>年</w:t>
      </w:r>
      <w:r>
        <w:rPr>
          <w:rFonts w:hint="eastAsia" w:ascii="宋体" w:hAnsi="宋体" w:cs="宋体"/>
          <w:color w:val="000000"/>
          <w:kern w:val="0"/>
          <w:sz w:val="24"/>
          <w:szCs w:val="24"/>
          <w:lang w:val="en-US" w:eastAsia="zh-CN"/>
        </w:rPr>
        <w:t>1</w:t>
      </w:r>
      <w:r>
        <w:rPr>
          <w:rFonts w:hint="eastAsia" w:ascii="宋体" w:hAnsi="宋体" w:cs="宋体"/>
          <w:color w:val="000000"/>
          <w:kern w:val="0"/>
          <w:sz w:val="24"/>
          <w:szCs w:val="24"/>
        </w:rPr>
        <w:t>月至今任意一个月社会保障资金缴存单据或社保机构开具的社会保险参保缴费情况证明，依法不需要缴纳社会保险资金的单位应提供相关证明材料，单据或证明上应有社保机构或代收机构的印章（成立时间至提交响应文件截止时间不足三个月的可不提供）。</w:t>
      </w:r>
    </w:p>
    <w:p w14:paraId="17101F4C">
      <w:pPr>
        <w:tabs>
          <w:tab w:val="left" w:pos="567"/>
        </w:tabs>
        <w:spacing w:line="520" w:lineRule="exact"/>
        <w:ind w:firstLine="480" w:firstLineChars="200"/>
        <w:rPr>
          <w:rFonts w:ascii="宋体" w:hAnsi="宋体" w:cs="宋体"/>
          <w:kern w:val="0"/>
          <w:sz w:val="24"/>
          <w:szCs w:val="24"/>
        </w:rPr>
      </w:pPr>
      <w:r>
        <w:rPr>
          <w:rFonts w:hint="eastAsia" w:ascii="宋体" w:hAnsi="宋体" w:cs="宋体"/>
          <w:kern w:val="0"/>
          <w:sz w:val="24"/>
          <w:szCs w:val="24"/>
        </w:rPr>
        <w:t>7.</w:t>
      </w:r>
      <w:r>
        <w:rPr>
          <w:rFonts w:ascii="宋体" w:hAnsi="宋体" w:cs="宋体"/>
          <w:kern w:val="0"/>
          <w:sz w:val="24"/>
          <w:szCs w:val="24"/>
        </w:rPr>
        <w:t>财务状况报告：提供</w:t>
      </w:r>
      <w:r>
        <w:rPr>
          <w:rFonts w:hint="eastAsia" w:ascii="宋体" w:hAnsi="宋体" w:cs="宋体"/>
          <w:kern w:val="0"/>
          <w:sz w:val="24"/>
          <w:szCs w:val="24"/>
        </w:rPr>
        <w:t>2025年度</w:t>
      </w:r>
      <w:r>
        <w:rPr>
          <w:rFonts w:ascii="宋体" w:hAnsi="宋体" w:cs="宋体"/>
          <w:kern w:val="0"/>
          <w:sz w:val="24"/>
          <w:szCs w:val="24"/>
        </w:rPr>
        <w:t>经审计的财务审计报告或投标截止时间前六个月内基本开户银行出具的资信证明（成立时间至提交响应文件截止时间不足一年的可提供成立后任意时段的资产负债表）。</w:t>
      </w:r>
    </w:p>
    <w:p w14:paraId="2041074E">
      <w:pPr>
        <w:pageBreakBefore w:val="0"/>
        <w:tabs>
          <w:tab w:val="left" w:pos="567"/>
        </w:tabs>
        <w:kinsoku/>
        <w:wordWrap/>
        <w:overflowPunct/>
        <w:topLinePunct w:val="0"/>
        <w:bidi w:val="0"/>
        <w:adjustRightInd/>
        <w:spacing w:line="440" w:lineRule="exact"/>
        <w:ind w:left="0" w:firstLine="480" w:firstLineChars="20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8.供应商须具备市政公用工程施工总承包三级及以上资质和有效的安全生产许可证，并在人员配备、设备等方面具备相应的服务能力</w:t>
      </w:r>
      <w:r>
        <w:rPr>
          <w:rFonts w:hint="eastAsia" w:ascii="宋体" w:hAnsi="宋体" w:cs="宋体"/>
          <w:color w:val="auto"/>
          <w:kern w:val="0"/>
          <w:sz w:val="24"/>
          <w:szCs w:val="24"/>
          <w:lang w:val="en-US" w:eastAsia="zh-CN"/>
        </w:rPr>
        <w:t>。</w:t>
      </w:r>
    </w:p>
    <w:p w14:paraId="531A852B">
      <w:pPr>
        <w:pageBreakBefore w:val="0"/>
        <w:tabs>
          <w:tab w:val="left" w:pos="567"/>
        </w:tabs>
        <w:kinsoku/>
        <w:wordWrap/>
        <w:overflowPunct/>
        <w:topLinePunct w:val="0"/>
        <w:bidi w:val="0"/>
        <w:adjustRightInd/>
        <w:spacing w:line="440" w:lineRule="exact"/>
        <w:ind w:left="0" w:firstLine="480" w:firstLineChars="20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9.拟派项目经理须具有</w:t>
      </w:r>
      <w:r>
        <w:rPr>
          <w:rFonts w:ascii="Segoe UI" w:hAnsi="Segoe UI" w:eastAsia="Segoe UI" w:cs="Segoe UI"/>
          <w:i w:val="0"/>
          <w:iCs w:val="0"/>
          <w:caps w:val="0"/>
          <w:color w:val="auto"/>
          <w:spacing w:val="0"/>
          <w:sz w:val="24"/>
          <w:szCs w:val="24"/>
          <w:shd w:val="clear" w:fill="FFFFFF"/>
        </w:rPr>
        <w:t>市政公用工程专业二级及以上建造师注册证书</w:t>
      </w:r>
      <w:r>
        <w:rPr>
          <w:rFonts w:hint="eastAsia" w:ascii="宋体" w:hAnsi="宋体" w:eastAsia="宋体" w:cs="宋体"/>
          <w:color w:val="auto"/>
          <w:kern w:val="0"/>
          <w:sz w:val="24"/>
          <w:szCs w:val="24"/>
          <w:lang w:val="en-US" w:eastAsia="zh-CN"/>
        </w:rPr>
        <w:t>及安全考核证书齐全有效；拟派项目经理须在本单位注册</w:t>
      </w:r>
      <w:r>
        <w:rPr>
          <w:rFonts w:hint="eastAsia" w:ascii="宋体" w:hAnsi="宋体" w:cs="宋体"/>
          <w:color w:val="auto"/>
          <w:kern w:val="0"/>
          <w:sz w:val="24"/>
          <w:szCs w:val="24"/>
          <w:lang w:val="en-US" w:eastAsia="zh-CN"/>
        </w:rPr>
        <w:t>（</w:t>
      </w:r>
      <w:r>
        <w:rPr>
          <w:rFonts w:hint="eastAsia" w:ascii="宋体" w:hAnsi="宋体" w:cs="宋体"/>
          <w:color w:val="000000"/>
          <w:sz w:val="24"/>
          <w:szCs w:val="24"/>
        </w:rPr>
        <w:t>提供</w:t>
      </w:r>
      <w:r>
        <w:rPr>
          <w:rFonts w:hint="eastAsia" w:ascii="宋体" w:hAnsi="宋体" w:cs="宋体"/>
          <w:color w:val="000000"/>
          <w:sz w:val="24"/>
          <w:szCs w:val="24"/>
          <w:lang w:val="en-US" w:eastAsia="zh-CN"/>
        </w:rPr>
        <w:t>2026</w:t>
      </w:r>
      <w:r>
        <w:rPr>
          <w:rFonts w:hint="eastAsia" w:ascii="宋体" w:hAnsi="宋体" w:cs="宋体"/>
          <w:color w:val="000000"/>
          <w:sz w:val="24"/>
          <w:szCs w:val="24"/>
        </w:rPr>
        <w:t>年</w:t>
      </w:r>
      <w:r>
        <w:rPr>
          <w:rFonts w:hint="eastAsia" w:ascii="宋体" w:hAnsi="宋体" w:cs="宋体"/>
          <w:color w:val="000000"/>
          <w:sz w:val="24"/>
          <w:szCs w:val="24"/>
          <w:lang w:val="en-US" w:eastAsia="zh-CN"/>
        </w:rPr>
        <w:t>1</w:t>
      </w:r>
      <w:r>
        <w:rPr>
          <w:rFonts w:hint="eastAsia" w:ascii="宋体" w:hAnsi="宋体" w:cs="宋体"/>
          <w:color w:val="000000"/>
          <w:sz w:val="24"/>
          <w:szCs w:val="24"/>
        </w:rPr>
        <w:t>月至今任意一个月</w:t>
      </w:r>
      <w:r>
        <w:rPr>
          <w:rFonts w:hint="eastAsia" w:ascii="宋体" w:hAnsi="宋体" w:cs="宋体"/>
          <w:color w:val="auto"/>
          <w:kern w:val="0"/>
          <w:sz w:val="24"/>
          <w:szCs w:val="24"/>
          <w:lang w:val="en-US" w:eastAsia="zh-CN"/>
        </w:rPr>
        <w:t>的社保缴纳证明）</w:t>
      </w:r>
      <w:r>
        <w:rPr>
          <w:rFonts w:hint="eastAsia" w:ascii="宋体" w:hAnsi="宋体" w:eastAsia="宋体" w:cs="宋体"/>
          <w:color w:val="auto"/>
          <w:kern w:val="0"/>
          <w:sz w:val="24"/>
          <w:szCs w:val="24"/>
          <w:lang w:val="en-US" w:eastAsia="zh-CN"/>
        </w:rPr>
        <w:t>，并提供无不良信用记录和无在建工程承诺书。</w:t>
      </w:r>
    </w:p>
    <w:p w14:paraId="19EF19E2">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10.本项目不接受联合体（投标人须提供非联合体声明）；</w:t>
      </w:r>
    </w:p>
    <w:p w14:paraId="6987B630">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11.本项目专门面向中小企业采购，投标人须提供《中小企业声明函》。</w:t>
      </w:r>
    </w:p>
    <w:bookmarkEnd w:id="20"/>
    <w:p w14:paraId="35944A66">
      <w:pPr>
        <w:keepNext w:val="0"/>
        <w:keepLines w:val="0"/>
        <w:pageBreakBefore w:val="0"/>
        <w:kinsoku/>
        <w:wordWrap/>
        <w:overflowPunct/>
        <w:topLinePunct w:val="0"/>
        <w:autoSpaceDE/>
        <w:autoSpaceDN/>
        <w:bidi w:val="0"/>
        <w:adjustRightInd/>
        <w:snapToGrid w:val="0"/>
        <w:spacing w:line="440" w:lineRule="exact"/>
        <w:ind w:right="0" w:rightChars="0"/>
        <w:textAlignment w:val="auto"/>
        <w:rPr>
          <w:rFonts w:hint="eastAsia" w:ascii="宋体" w:hAnsi="宋体" w:eastAsia="宋体" w:cs="宋体"/>
          <w:b/>
          <w:bCs/>
          <w:sz w:val="24"/>
          <w:szCs w:val="24"/>
        </w:rPr>
      </w:pPr>
      <w:r>
        <w:rPr>
          <w:rFonts w:hint="eastAsia" w:ascii="宋体" w:hAnsi="宋体" w:eastAsia="宋体" w:cs="宋体"/>
          <w:b/>
          <w:bCs/>
          <w:sz w:val="24"/>
          <w:szCs w:val="24"/>
        </w:rPr>
        <w:t xml:space="preserve">三、磋商文件获取 </w:t>
      </w:r>
    </w:p>
    <w:p w14:paraId="6075035A">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bookmarkStart w:id="21" w:name="_Toc35529356"/>
      <w:r>
        <w:rPr>
          <w:rFonts w:hint="eastAsia" w:ascii="宋体" w:hAnsi="宋体" w:cs="宋体"/>
          <w:color w:val="auto"/>
          <w:kern w:val="0"/>
          <w:sz w:val="24"/>
          <w:szCs w:val="24"/>
          <w:lang w:val="en-US" w:eastAsia="zh-CN"/>
        </w:rPr>
        <w:t>时间：2026年06月03日至2026年06月09日，每天上午08:00:00至12:00:00，下午14:00:00至18:00:00（北京时间）</w:t>
      </w:r>
    </w:p>
    <w:p w14:paraId="6AF9DA86">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途径：</w:t>
      </w:r>
      <w:r>
        <w:rPr>
          <w:rFonts w:hint="eastAsia" w:ascii="宋体" w:hAnsi="宋体" w:cs="宋体"/>
          <w:color w:val="000000" w:themeColor="text1"/>
          <w:kern w:val="0"/>
          <w:sz w:val="24"/>
          <w:szCs w:val="24"/>
          <w:lang w:eastAsia="zh-CN"/>
          <w14:textFill>
            <w14:solidFill>
              <w14:schemeClr w14:val="tx1"/>
            </w14:solidFill>
          </w14:textFill>
        </w:rPr>
        <w:t>安康市高新区高新观澜8栋二单元801室</w:t>
      </w:r>
    </w:p>
    <w:p w14:paraId="7B152863">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方式：</w:t>
      </w:r>
      <w:r>
        <w:rPr>
          <w:rFonts w:hint="eastAsia" w:ascii="宋体" w:hAnsi="宋体" w:cs="宋体"/>
          <w:color w:val="000000" w:themeColor="text1"/>
          <w:kern w:val="0"/>
          <w:sz w:val="24"/>
          <w:szCs w:val="24"/>
          <w:lang w:val="en-US" w:eastAsia="zh-CN"/>
          <w14:textFill>
            <w14:solidFill>
              <w14:schemeClr w14:val="tx1"/>
            </w14:solidFill>
          </w14:textFill>
        </w:rPr>
        <w:t>现场</w:t>
      </w:r>
      <w:r>
        <w:rPr>
          <w:rFonts w:hint="eastAsia" w:ascii="宋体" w:hAnsi="宋体" w:eastAsia="宋体" w:cs="宋体"/>
          <w:color w:val="000000" w:themeColor="text1"/>
          <w:kern w:val="0"/>
          <w:sz w:val="24"/>
          <w:szCs w:val="24"/>
          <w14:textFill>
            <w14:solidFill>
              <w14:schemeClr w14:val="tx1"/>
            </w14:solidFill>
          </w14:textFill>
        </w:rPr>
        <w:t>获取</w:t>
      </w:r>
    </w:p>
    <w:p w14:paraId="3A86765F">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售价：</w:t>
      </w:r>
      <w:r>
        <w:rPr>
          <w:rFonts w:hint="eastAsia" w:ascii="宋体" w:hAnsi="宋体" w:cs="宋体"/>
          <w:color w:val="auto"/>
          <w:kern w:val="0"/>
          <w:sz w:val="24"/>
          <w:szCs w:val="24"/>
          <w:lang w:val="en-US" w:eastAsia="zh-CN"/>
        </w:rPr>
        <w:t>0</w:t>
      </w:r>
      <w:r>
        <w:rPr>
          <w:rFonts w:hint="eastAsia" w:ascii="宋体" w:hAnsi="宋体" w:eastAsia="宋体" w:cs="宋体"/>
          <w:color w:val="auto"/>
          <w:kern w:val="0"/>
          <w:sz w:val="24"/>
          <w:szCs w:val="24"/>
        </w:rPr>
        <w:t>元</w:t>
      </w:r>
    </w:p>
    <w:p w14:paraId="65054A5A">
      <w:pPr>
        <w:keepNext w:val="0"/>
        <w:keepLines w:val="0"/>
        <w:pageBreakBefore w:val="0"/>
        <w:tabs>
          <w:tab w:val="left" w:pos="6964"/>
        </w:tabs>
        <w:kinsoku/>
        <w:wordWrap/>
        <w:overflowPunct/>
        <w:topLinePunct w:val="0"/>
        <w:autoSpaceDE/>
        <w:autoSpaceDN/>
        <w:bidi w:val="0"/>
        <w:adjustRightInd/>
        <w:spacing w:line="440" w:lineRule="exact"/>
        <w:ind w:right="0" w:rightChars="0"/>
        <w:textAlignment w:val="auto"/>
        <w:rPr>
          <w:rFonts w:hint="eastAsia" w:ascii="宋体" w:hAnsi="宋体" w:eastAsia="宋体" w:cs="宋体"/>
          <w:b/>
          <w:bCs/>
          <w:color w:val="000000" w:themeColor="text1"/>
          <w:kern w:val="0"/>
          <w:sz w:val="24"/>
          <w:szCs w:val="24"/>
          <w:lang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四、</w:t>
      </w:r>
      <w:r>
        <w:rPr>
          <w:rFonts w:hint="eastAsia" w:ascii="宋体" w:hAnsi="宋体" w:eastAsia="宋体" w:cs="宋体"/>
          <w:b/>
          <w:bCs/>
          <w:color w:val="000000" w:themeColor="text1"/>
          <w:kern w:val="0"/>
          <w:sz w:val="24"/>
          <w:szCs w:val="24"/>
          <w14:textFill>
            <w14:solidFill>
              <w14:schemeClr w14:val="tx1"/>
            </w14:solidFill>
          </w14:textFill>
        </w:rPr>
        <w:t>响应文件递交</w:t>
      </w:r>
      <w:r>
        <w:rPr>
          <w:rFonts w:hint="eastAsia" w:ascii="宋体" w:hAnsi="宋体" w:cs="宋体"/>
          <w:b/>
          <w:bCs/>
          <w:color w:val="000000" w:themeColor="text1"/>
          <w:kern w:val="0"/>
          <w:sz w:val="24"/>
          <w:szCs w:val="24"/>
          <w:lang w:eastAsia="zh-CN"/>
          <w14:textFill>
            <w14:solidFill>
              <w14:schemeClr w14:val="tx1"/>
            </w14:solidFill>
          </w14:textFill>
        </w:rPr>
        <w:tab/>
      </w:r>
    </w:p>
    <w:p w14:paraId="0A7B01E7">
      <w:pPr>
        <w:keepNext w:val="0"/>
        <w:keepLines w:val="0"/>
        <w:pageBreakBefore w:val="0"/>
        <w:widowControl/>
        <w:tabs>
          <w:tab w:val="left" w:pos="0"/>
        </w:tabs>
        <w:kinsoku/>
        <w:wordWrap/>
        <w:overflowPunct/>
        <w:topLinePunct w:val="0"/>
        <w:autoSpaceDE/>
        <w:autoSpaceDN/>
        <w:bidi w:val="0"/>
        <w:adjustRightInd/>
        <w:snapToGrid w:val="0"/>
        <w:spacing w:line="440" w:lineRule="exact"/>
        <w:ind w:left="0" w:leftChars="0" w:right="0" w:rightChars="0" w:firstLine="480" w:firstLineChars="200"/>
        <w:jc w:val="left"/>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 xml:space="preserve">截止时间： 2026年06月16日 09时00分00秒（北京时间） </w:t>
      </w:r>
    </w:p>
    <w:p w14:paraId="3C65A7CF">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地点：</w:t>
      </w:r>
      <w:bookmarkStart w:id="22" w:name="OLE_LINK6"/>
      <w:bookmarkStart w:id="23" w:name="OLE_LINK16"/>
      <w:r>
        <w:rPr>
          <w:rFonts w:hint="eastAsia" w:ascii="宋体" w:hAnsi="宋体" w:cs="宋体"/>
          <w:color w:val="000000" w:themeColor="text1"/>
          <w:sz w:val="24"/>
          <w:szCs w:val="24"/>
          <w:lang w:eastAsia="zh-CN"/>
          <w14:textFill>
            <w14:solidFill>
              <w14:schemeClr w14:val="tx1"/>
            </w14:solidFill>
          </w14:textFill>
        </w:rPr>
        <w:t>安康市高新区高新观澜8栋二单元801室</w:t>
      </w:r>
      <w:bookmarkEnd w:id="21"/>
      <w:bookmarkEnd w:id="22"/>
      <w:bookmarkEnd w:id="23"/>
    </w:p>
    <w:p w14:paraId="1D4092DB">
      <w:pPr>
        <w:keepNext w:val="0"/>
        <w:keepLines w:val="0"/>
        <w:pageBreakBefore w:val="0"/>
        <w:kinsoku/>
        <w:wordWrap/>
        <w:overflowPunct/>
        <w:topLinePunct w:val="0"/>
        <w:autoSpaceDE/>
        <w:autoSpaceDN/>
        <w:bidi w:val="0"/>
        <w:adjustRightInd/>
        <w:spacing w:line="440" w:lineRule="exact"/>
        <w:ind w:right="0" w:rightChars="0"/>
        <w:textAlignment w:val="auto"/>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五、开启</w:t>
      </w:r>
    </w:p>
    <w:p w14:paraId="230CAD96">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b w:val="0"/>
          <w:bCs w:val="0"/>
          <w:color w:val="000000" w:themeColor="text1"/>
          <w:kern w:val="0"/>
          <w:sz w:val="24"/>
          <w:szCs w:val="24"/>
          <w14:textFill>
            <w14:solidFill>
              <w14:schemeClr w14:val="tx1"/>
            </w14:solidFill>
          </w14:textFill>
        </w:rPr>
      </w:pPr>
      <w:r>
        <w:rPr>
          <w:rFonts w:hint="eastAsia" w:ascii="宋体" w:hAnsi="宋体" w:eastAsia="宋体" w:cs="宋体"/>
          <w:b w:val="0"/>
          <w:bCs w:val="0"/>
          <w:color w:val="000000" w:themeColor="text1"/>
          <w:kern w:val="0"/>
          <w:sz w:val="24"/>
          <w:szCs w:val="24"/>
          <w14:textFill>
            <w14:solidFill>
              <w14:schemeClr w14:val="tx1"/>
            </w14:solidFill>
          </w14:textFill>
        </w:rPr>
        <w:t>时间： 2026年06月16日 09时00分00秒（北京时间）</w:t>
      </w:r>
    </w:p>
    <w:p w14:paraId="3E1D5C54">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b w:val="0"/>
          <w:bCs w:val="0"/>
          <w:color w:val="000000" w:themeColor="text1"/>
          <w:kern w:val="0"/>
          <w:sz w:val="24"/>
          <w:szCs w:val="24"/>
          <w14:textFill>
            <w14:solidFill>
              <w14:schemeClr w14:val="tx1"/>
            </w14:solidFill>
          </w14:textFill>
        </w:rPr>
      </w:pPr>
      <w:r>
        <w:rPr>
          <w:rFonts w:hint="eastAsia" w:ascii="宋体" w:hAnsi="宋体" w:eastAsia="宋体" w:cs="宋体"/>
          <w:b w:val="0"/>
          <w:bCs w:val="0"/>
          <w:color w:val="000000" w:themeColor="text1"/>
          <w:kern w:val="0"/>
          <w:sz w:val="24"/>
          <w:szCs w:val="24"/>
          <w14:textFill>
            <w14:solidFill>
              <w14:schemeClr w14:val="tx1"/>
            </w14:solidFill>
          </w14:textFill>
        </w:rPr>
        <w:t>地点：</w:t>
      </w:r>
      <w:r>
        <w:rPr>
          <w:rFonts w:hint="eastAsia" w:ascii="宋体" w:hAnsi="宋体" w:cs="宋体"/>
          <w:color w:val="000000" w:themeColor="text1"/>
          <w:kern w:val="0"/>
          <w:sz w:val="24"/>
          <w:szCs w:val="24"/>
          <w:lang w:eastAsia="zh-CN"/>
          <w14:textFill>
            <w14:solidFill>
              <w14:schemeClr w14:val="tx1"/>
            </w14:solidFill>
          </w14:textFill>
        </w:rPr>
        <w:t>安康市高新区高新观澜8栋二单元801室</w:t>
      </w:r>
    </w:p>
    <w:p w14:paraId="36D9ED24">
      <w:pPr>
        <w:keepNext w:val="0"/>
        <w:keepLines w:val="0"/>
        <w:pageBreakBefore w:val="0"/>
        <w:kinsoku/>
        <w:wordWrap/>
        <w:overflowPunct/>
        <w:topLinePunct w:val="0"/>
        <w:autoSpaceDE/>
        <w:autoSpaceDN/>
        <w:bidi w:val="0"/>
        <w:adjustRightInd/>
        <w:spacing w:line="440" w:lineRule="exact"/>
        <w:ind w:right="0" w:rightChars="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六、</w:t>
      </w:r>
      <w:r>
        <w:rPr>
          <w:rFonts w:hint="eastAsia" w:ascii="宋体" w:hAnsi="宋体" w:eastAsia="宋体" w:cs="宋体"/>
          <w:b/>
          <w:bCs/>
          <w:color w:val="000000" w:themeColor="text1"/>
          <w:kern w:val="0"/>
          <w:sz w:val="24"/>
          <w:szCs w:val="24"/>
          <w14:textFill>
            <w14:solidFill>
              <w14:schemeClr w14:val="tx1"/>
            </w14:solidFill>
          </w14:textFill>
        </w:rPr>
        <w:t>公告期限：</w:t>
      </w:r>
      <w:r>
        <w:rPr>
          <w:rFonts w:hint="eastAsia" w:ascii="宋体" w:hAnsi="宋体" w:eastAsia="宋体" w:cs="宋体"/>
          <w:color w:val="000000" w:themeColor="text1"/>
          <w:kern w:val="0"/>
          <w:sz w:val="24"/>
          <w:szCs w:val="24"/>
          <w14:textFill>
            <w14:solidFill>
              <w14:schemeClr w14:val="tx1"/>
            </w14:solidFill>
          </w14:textFill>
        </w:rPr>
        <w:t>自本公告发布之日起3个工作日</w:t>
      </w:r>
      <w:r>
        <w:rPr>
          <w:rFonts w:hint="eastAsia" w:ascii="宋体" w:hAnsi="宋体" w:eastAsia="宋体" w:cs="宋体"/>
          <w:color w:val="000000" w:themeColor="text1"/>
          <w:kern w:val="0"/>
          <w:sz w:val="24"/>
          <w:szCs w:val="24"/>
          <w:lang w:eastAsia="zh-CN"/>
          <w14:textFill>
            <w14:solidFill>
              <w14:schemeClr w14:val="tx1"/>
            </w14:solidFill>
          </w14:textFill>
        </w:rPr>
        <w:t>。</w:t>
      </w:r>
    </w:p>
    <w:p w14:paraId="204A9ECE">
      <w:pPr>
        <w:keepNext w:val="0"/>
        <w:keepLines w:val="0"/>
        <w:pageBreakBefore w:val="0"/>
        <w:kinsoku/>
        <w:wordWrap/>
        <w:overflowPunct/>
        <w:topLinePunct w:val="0"/>
        <w:autoSpaceDE/>
        <w:autoSpaceDN/>
        <w:bidi w:val="0"/>
        <w:adjustRightInd/>
        <w:spacing w:line="440" w:lineRule="exact"/>
        <w:ind w:right="0" w:rightChars="0"/>
        <w:textAlignment w:val="auto"/>
        <w:rPr>
          <w:rFonts w:hint="eastAsia"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七、其他补充事宜</w:t>
      </w:r>
    </w:p>
    <w:p w14:paraId="15DBBBAC">
      <w:pPr>
        <w:keepNext w:val="0"/>
        <w:keepLines w:val="0"/>
        <w:pageBreakBefore w:val="0"/>
        <w:kinsoku/>
        <w:wordWrap/>
        <w:overflowPunct/>
        <w:topLinePunct w:val="0"/>
        <w:autoSpaceDE/>
        <w:autoSpaceDN/>
        <w:bidi w:val="0"/>
        <w:adjustRightInd/>
        <w:spacing w:line="460" w:lineRule="exact"/>
        <w:ind w:left="0" w:leftChars="0" w:right="0" w:rightChars="0" w:firstLine="482" w:firstLineChars="200"/>
        <w:textAlignment w:val="auto"/>
        <w:rPr>
          <w:rFonts w:hint="eastAsia" w:ascii="宋体" w:hAnsi="宋体" w:eastAsia="宋体" w:cs="宋体"/>
          <w:b/>
          <w:bCs/>
          <w:color w:val="auto"/>
          <w:sz w:val="24"/>
          <w:szCs w:val="24"/>
        </w:rPr>
      </w:pPr>
      <w:bookmarkStart w:id="24" w:name="OLE_LINK10"/>
      <w:r>
        <w:rPr>
          <w:rFonts w:hint="eastAsia" w:ascii="宋体" w:hAnsi="宋体" w:eastAsia="宋体" w:cs="宋体"/>
          <w:b/>
          <w:bCs/>
          <w:color w:val="auto"/>
          <w:sz w:val="24"/>
          <w:szCs w:val="24"/>
        </w:rPr>
        <w:t>获取须知：投标供应商请在文件获取时间以内将单位介绍信（备注经办人联系电话及电子邮箱）及身份证复印件加盖公章递交至安康尚昊招标代理有限公司（安康市高新区高新观澜8幢2单元801室），由采购代理机构进行确认，确认完毕后采购代理机构将通过邮箱传送磋商文件，请注意查收。</w:t>
      </w:r>
    </w:p>
    <w:bookmarkEnd w:id="24"/>
    <w:p w14:paraId="35248234">
      <w:pPr>
        <w:pStyle w:val="47"/>
        <w:keepNext w:val="0"/>
        <w:keepLines w:val="0"/>
        <w:pageBreakBefore w:val="0"/>
        <w:kinsoku/>
        <w:wordWrap/>
        <w:overflowPunct/>
        <w:topLinePunct w:val="0"/>
        <w:autoSpaceDE/>
        <w:autoSpaceDN/>
        <w:bidi w:val="0"/>
        <w:adjustRightInd/>
        <w:spacing w:line="440" w:lineRule="exact"/>
        <w:ind w:left="0" w:leftChars="0" w:right="0" w:rightChars="0" w:firstLine="482" w:firstLineChars="200"/>
        <w:textAlignment w:val="auto"/>
        <w:rPr>
          <w:rFonts w:hint="eastAsia" w:ascii="宋体" w:hAnsi="宋体" w:eastAsia="宋体" w:cs="宋体"/>
          <w:b/>
          <w:bCs/>
          <w:color w:val="auto"/>
          <w:kern w:val="0"/>
          <w:sz w:val="24"/>
          <w:szCs w:val="24"/>
        </w:rPr>
      </w:pPr>
      <w:r>
        <w:rPr>
          <w:rFonts w:hint="eastAsia" w:ascii="宋体" w:hAnsi="宋体" w:cs="宋体"/>
          <w:b/>
          <w:bCs/>
          <w:color w:val="auto"/>
          <w:kern w:val="0"/>
          <w:sz w:val="24"/>
          <w:szCs w:val="24"/>
          <w:lang w:val="en-US" w:eastAsia="zh-CN"/>
        </w:rPr>
        <w:t>八</w:t>
      </w:r>
      <w:r>
        <w:rPr>
          <w:rFonts w:hint="eastAsia" w:ascii="宋体" w:hAnsi="宋体" w:eastAsia="宋体" w:cs="宋体"/>
          <w:b/>
          <w:bCs/>
          <w:color w:val="auto"/>
          <w:kern w:val="0"/>
          <w:sz w:val="24"/>
          <w:szCs w:val="24"/>
        </w:rPr>
        <w:t>、对本次</w:t>
      </w:r>
      <w:r>
        <w:rPr>
          <w:rFonts w:hint="eastAsia" w:ascii="宋体" w:hAnsi="宋体" w:cs="宋体"/>
          <w:b/>
          <w:bCs/>
          <w:color w:val="auto"/>
          <w:kern w:val="0"/>
          <w:sz w:val="24"/>
          <w:szCs w:val="24"/>
          <w:lang w:val="en-US" w:eastAsia="zh-CN"/>
        </w:rPr>
        <w:t>招标</w:t>
      </w:r>
      <w:r>
        <w:rPr>
          <w:rFonts w:hint="eastAsia" w:ascii="宋体" w:hAnsi="宋体" w:eastAsia="宋体" w:cs="宋体"/>
          <w:b/>
          <w:bCs/>
          <w:color w:val="auto"/>
          <w:kern w:val="0"/>
          <w:sz w:val="24"/>
          <w:szCs w:val="24"/>
        </w:rPr>
        <w:t>提出询问，请按以下方式联系</w:t>
      </w:r>
    </w:p>
    <w:p w14:paraId="6A0CF8AB">
      <w:pPr>
        <w:pStyle w:val="47"/>
        <w:keepNext w:val="0"/>
        <w:keepLines w:val="0"/>
        <w:pageBreakBefore w:val="0"/>
        <w:numPr>
          <w:ilvl w:val="0"/>
          <w:numId w:val="0"/>
        </w:numPr>
        <w:kinsoku/>
        <w:wordWrap/>
        <w:overflowPunct/>
        <w:topLinePunct w:val="0"/>
        <w:autoSpaceDE/>
        <w:autoSpaceDN/>
        <w:bidi w:val="0"/>
        <w:adjustRightInd/>
        <w:spacing w:line="440" w:lineRule="exact"/>
        <w:ind w:leftChars="0" w:right="0" w:rightChars="0" w:firstLine="480" w:firstLineChars="200"/>
        <w:textAlignment w:val="auto"/>
        <w:rPr>
          <w:rFonts w:hint="eastAsia" w:ascii="宋体" w:hAnsi="宋体" w:eastAsia="宋体" w:cs="宋体"/>
          <w:color w:val="auto"/>
          <w:kern w:val="0"/>
          <w:sz w:val="24"/>
          <w:szCs w:val="24"/>
        </w:rPr>
      </w:pPr>
      <w:r>
        <w:rPr>
          <w:rFonts w:hint="eastAsia" w:ascii="宋体" w:hAnsi="宋体" w:cs="宋体"/>
          <w:color w:val="auto"/>
          <w:kern w:val="0"/>
          <w:sz w:val="24"/>
          <w:szCs w:val="24"/>
          <w:lang w:val="en-US" w:eastAsia="zh-CN"/>
        </w:rPr>
        <w:t>1.</w:t>
      </w:r>
      <w:r>
        <w:rPr>
          <w:rFonts w:hint="eastAsia" w:ascii="宋体" w:hAnsi="宋体" w:eastAsia="宋体" w:cs="宋体"/>
          <w:color w:val="auto"/>
          <w:kern w:val="0"/>
          <w:sz w:val="24"/>
          <w:szCs w:val="24"/>
        </w:rPr>
        <w:t>采购人信息</w:t>
      </w:r>
    </w:p>
    <w:p w14:paraId="47BC9F4E">
      <w:pPr>
        <w:pStyle w:val="47"/>
        <w:keepNext w:val="0"/>
        <w:keepLines w:val="0"/>
        <w:pageBreakBefore w:val="0"/>
        <w:numPr>
          <w:ilvl w:val="0"/>
          <w:numId w:val="0"/>
        </w:numPr>
        <w:kinsoku/>
        <w:wordWrap/>
        <w:overflowPunct/>
        <w:topLinePunct w:val="0"/>
        <w:autoSpaceDE/>
        <w:autoSpaceDN/>
        <w:bidi w:val="0"/>
        <w:adjustRightInd/>
        <w:spacing w:line="440" w:lineRule="exact"/>
        <w:ind w:right="0" w:rightChars="0" w:firstLine="480" w:firstLineChars="200"/>
        <w:textAlignment w:val="auto"/>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名    称：安康市市政园林处</w:t>
      </w:r>
    </w:p>
    <w:p w14:paraId="108ACBA3">
      <w:pPr>
        <w:pStyle w:val="47"/>
        <w:keepNext w:val="0"/>
        <w:keepLines w:val="0"/>
        <w:pageBreakBefore w:val="0"/>
        <w:numPr>
          <w:ilvl w:val="0"/>
          <w:numId w:val="0"/>
        </w:numPr>
        <w:kinsoku/>
        <w:wordWrap/>
        <w:overflowPunct/>
        <w:topLinePunct w:val="0"/>
        <w:autoSpaceDE/>
        <w:autoSpaceDN/>
        <w:bidi w:val="0"/>
        <w:adjustRightInd/>
        <w:spacing w:line="440" w:lineRule="exact"/>
        <w:ind w:right="0" w:rightChars="0" w:firstLine="480" w:firstLineChars="200"/>
        <w:textAlignment w:val="auto"/>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地    址：安康市汉滨区滨江大道1号建设大厦</w:t>
      </w:r>
    </w:p>
    <w:p w14:paraId="4720E740">
      <w:pPr>
        <w:pStyle w:val="47"/>
        <w:keepNext w:val="0"/>
        <w:keepLines w:val="0"/>
        <w:pageBreakBefore w:val="0"/>
        <w:numPr>
          <w:ilvl w:val="0"/>
          <w:numId w:val="0"/>
        </w:numPr>
        <w:kinsoku/>
        <w:wordWrap/>
        <w:overflowPunct/>
        <w:topLinePunct w:val="0"/>
        <w:autoSpaceDE/>
        <w:autoSpaceDN/>
        <w:bidi w:val="0"/>
        <w:adjustRightInd/>
        <w:spacing w:line="440" w:lineRule="exact"/>
        <w:ind w:leftChars="0" w:right="0" w:rightChars="0" w:firstLine="480" w:firstLineChars="200"/>
        <w:textAlignment w:val="auto"/>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联系方式：</w:t>
      </w:r>
      <w:bookmarkStart w:id="25" w:name="OLE_LINK11"/>
      <w:r>
        <w:rPr>
          <w:rFonts w:hint="eastAsia" w:ascii="宋体" w:hAnsi="宋体" w:eastAsia="宋体" w:cs="宋体"/>
          <w:color w:val="000000" w:themeColor="text1"/>
          <w:kern w:val="0"/>
          <w:sz w:val="24"/>
          <w:szCs w:val="24"/>
          <w:lang w:val="en-US" w:eastAsia="zh-CN"/>
          <w14:textFill>
            <w14:solidFill>
              <w14:schemeClr w14:val="tx1"/>
            </w14:solidFill>
          </w14:textFill>
        </w:rPr>
        <w:t>18591505285</w:t>
      </w:r>
    </w:p>
    <w:bookmarkEnd w:id="25"/>
    <w:p w14:paraId="2042ECAD">
      <w:pPr>
        <w:pStyle w:val="47"/>
        <w:keepNext w:val="0"/>
        <w:keepLines w:val="0"/>
        <w:pageBreakBefore w:val="0"/>
        <w:numPr>
          <w:ilvl w:val="0"/>
          <w:numId w:val="0"/>
        </w:numPr>
        <w:kinsoku/>
        <w:wordWrap/>
        <w:overflowPunct/>
        <w:topLinePunct w:val="0"/>
        <w:autoSpaceDE/>
        <w:autoSpaceDN/>
        <w:bidi w:val="0"/>
        <w:adjustRightInd/>
        <w:spacing w:line="440" w:lineRule="exact"/>
        <w:ind w:leftChars="0" w:right="0" w:rightChars="0" w:firstLine="480" w:firstLineChars="200"/>
        <w:textAlignment w:val="auto"/>
        <w:rPr>
          <w:rFonts w:hint="eastAsia" w:ascii="宋体" w:hAnsi="宋体" w:eastAsia="宋体" w:cs="宋体"/>
          <w:color w:val="auto"/>
          <w:kern w:val="0"/>
          <w:sz w:val="24"/>
          <w:szCs w:val="24"/>
        </w:rPr>
      </w:pPr>
      <w:r>
        <w:rPr>
          <w:rFonts w:hint="eastAsia" w:ascii="宋体" w:hAnsi="宋体" w:cs="宋体"/>
          <w:color w:val="auto"/>
          <w:kern w:val="0"/>
          <w:sz w:val="24"/>
          <w:szCs w:val="24"/>
          <w:lang w:val="en-US" w:eastAsia="zh-CN"/>
        </w:rPr>
        <w:t>2.</w:t>
      </w:r>
      <w:r>
        <w:rPr>
          <w:rFonts w:hint="eastAsia" w:ascii="宋体" w:hAnsi="宋体" w:eastAsia="宋体" w:cs="宋体"/>
          <w:color w:val="auto"/>
          <w:kern w:val="0"/>
          <w:sz w:val="24"/>
          <w:szCs w:val="24"/>
        </w:rPr>
        <w:t>采购代理机构信息</w:t>
      </w:r>
    </w:p>
    <w:p w14:paraId="2766A9B2">
      <w:pPr>
        <w:pStyle w:val="47"/>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名    称：安康尚昊招标代理有限公司</w:t>
      </w:r>
    </w:p>
    <w:p w14:paraId="3A029A6B">
      <w:pPr>
        <w:pStyle w:val="47"/>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地    址：</w:t>
      </w:r>
      <w:r>
        <w:rPr>
          <w:rFonts w:hint="eastAsia" w:ascii="宋体" w:hAnsi="宋体" w:cs="宋体"/>
          <w:color w:val="auto"/>
          <w:kern w:val="0"/>
          <w:sz w:val="24"/>
          <w:szCs w:val="24"/>
          <w:lang w:eastAsia="zh-CN"/>
        </w:rPr>
        <w:t>安康市高新区高新观澜8栋二单元801室</w:t>
      </w:r>
    </w:p>
    <w:p w14:paraId="4886ECBB">
      <w:pPr>
        <w:pStyle w:val="47"/>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cs="宋体"/>
          <w:color w:val="auto"/>
          <w:kern w:val="0"/>
          <w:sz w:val="24"/>
          <w:szCs w:val="24"/>
          <w:lang w:val="en-US" w:eastAsia="zh-CN"/>
        </w:rPr>
      </w:pPr>
      <w:r>
        <w:rPr>
          <w:rFonts w:hint="eastAsia" w:ascii="宋体" w:hAnsi="宋体" w:eastAsia="宋体" w:cs="宋体"/>
          <w:color w:val="auto"/>
          <w:kern w:val="0"/>
          <w:sz w:val="24"/>
          <w:szCs w:val="24"/>
        </w:rPr>
        <w:t>联系方式：</w:t>
      </w:r>
      <w:r>
        <w:rPr>
          <w:rFonts w:hint="eastAsia" w:ascii="宋体" w:hAnsi="宋体" w:cs="宋体"/>
          <w:color w:val="auto"/>
          <w:kern w:val="0"/>
          <w:sz w:val="24"/>
          <w:szCs w:val="24"/>
          <w:lang w:val="en-US" w:eastAsia="zh-CN"/>
        </w:rPr>
        <w:t>15991480332</w:t>
      </w:r>
    </w:p>
    <w:p w14:paraId="4F6B85AC">
      <w:pPr>
        <w:pStyle w:val="47"/>
        <w:keepNext w:val="0"/>
        <w:keepLines w:val="0"/>
        <w:pageBreakBefore w:val="0"/>
        <w:numPr>
          <w:ilvl w:val="0"/>
          <w:numId w:val="2"/>
        </w:numPr>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项目联系方式</w:t>
      </w:r>
    </w:p>
    <w:p w14:paraId="78784A8F">
      <w:pPr>
        <w:pStyle w:val="47"/>
        <w:keepNext w:val="0"/>
        <w:keepLines w:val="0"/>
        <w:pageBreakBefore w:val="0"/>
        <w:numPr>
          <w:ilvl w:val="0"/>
          <w:numId w:val="0"/>
        </w:numPr>
        <w:kinsoku/>
        <w:wordWrap/>
        <w:overflowPunct/>
        <w:topLinePunct w:val="0"/>
        <w:autoSpaceDE/>
        <w:autoSpaceDN/>
        <w:bidi w:val="0"/>
        <w:adjustRightInd/>
        <w:spacing w:line="440" w:lineRule="exact"/>
        <w:ind w:leftChars="200" w:right="0" w:rightChars="0"/>
        <w:textAlignment w:val="auto"/>
        <w:rPr>
          <w:rFonts w:hint="eastAsia"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项目联系人：陈工</w:t>
      </w:r>
    </w:p>
    <w:p w14:paraId="5FE025FD">
      <w:pPr>
        <w:pStyle w:val="47"/>
        <w:keepNext w:val="0"/>
        <w:keepLines w:val="0"/>
        <w:pageBreakBefore w:val="0"/>
        <w:numPr>
          <w:ilvl w:val="0"/>
          <w:numId w:val="0"/>
        </w:numPr>
        <w:kinsoku/>
        <w:wordWrap/>
        <w:overflowPunct/>
        <w:topLinePunct w:val="0"/>
        <w:autoSpaceDE/>
        <w:autoSpaceDN/>
        <w:bidi w:val="0"/>
        <w:adjustRightInd/>
        <w:spacing w:line="440" w:lineRule="exact"/>
        <w:ind w:leftChars="200" w:right="0" w:rightChars="0"/>
        <w:textAlignment w:val="auto"/>
        <w:rPr>
          <w:rFonts w:hint="default"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电话：15991480332</w:t>
      </w:r>
    </w:p>
    <w:p w14:paraId="38EF0CA4">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jc w:val="right"/>
        <w:textAlignment w:val="auto"/>
        <w:rPr>
          <w:rFonts w:hint="eastAsia" w:ascii="宋体" w:hAnsi="宋体" w:eastAsia="宋体" w:cs="宋体"/>
          <w:color w:val="auto"/>
          <w:kern w:val="0"/>
          <w:sz w:val="24"/>
          <w:szCs w:val="24"/>
        </w:rPr>
      </w:pPr>
    </w:p>
    <w:p w14:paraId="3CB8B2CE">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jc w:val="right"/>
        <w:textAlignment w:val="auto"/>
        <w:rPr>
          <w:rFonts w:hint="eastAsia" w:ascii="宋体" w:hAnsi="宋体" w:eastAsia="宋体" w:cs="宋体"/>
          <w:color w:val="auto"/>
          <w:kern w:val="0"/>
          <w:sz w:val="24"/>
          <w:szCs w:val="24"/>
        </w:rPr>
      </w:pPr>
    </w:p>
    <w:p w14:paraId="2F09AEA0">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jc w:val="right"/>
        <w:textAlignment w:val="auto"/>
        <w:rPr>
          <w:rFonts w:hint="eastAsia" w:ascii="宋体" w:hAnsi="宋体" w:eastAsia="宋体" w:cs="宋体"/>
          <w:color w:val="auto"/>
          <w:kern w:val="0"/>
          <w:sz w:val="24"/>
          <w:szCs w:val="24"/>
        </w:rPr>
      </w:pPr>
    </w:p>
    <w:p w14:paraId="40887DEC">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jc w:val="righ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安康尚昊招标代理有限公司</w:t>
      </w:r>
    </w:p>
    <w:p w14:paraId="15F169E0">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jc w:val="center"/>
        <w:textAlignment w:val="auto"/>
        <w:rPr>
          <w:rFonts w:hint="eastAsia" w:ascii="宋体" w:hAnsi="宋体" w:eastAsia="宋体" w:cs="宋体"/>
          <w:color w:val="FF0000"/>
          <w:kern w:val="0"/>
          <w:sz w:val="24"/>
          <w:szCs w:val="24"/>
          <w:lang w:val="en-US" w:eastAsia="zh-CN" w:bidi="ar-SA"/>
        </w:rPr>
      </w:pPr>
      <w:r>
        <w:rPr>
          <w:rFonts w:hint="eastAsia" w:ascii="宋体" w:hAnsi="宋体" w:eastAsia="宋体" w:cs="宋体"/>
          <w:color w:val="auto"/>
          <w:kern w:val="0"/>
          <w:sz w:val="24"/>
          <w:szCs w:val="24"/>
        </w:rPr>
        <w:t xml:space="preserve">                                                </w:t>
      </w:r>
      <w:r>
        <w:rPr>
          <w:rFonts w:hint="eastAsia" w:ascii="宋体" w:hAnsi="宋体" w:cs="宋体"/>
          <w:color w:val="auto"/>
          <w:kern w:val="0"/>
          <w:sz w:val="24"/>
          <w:szCs w:val="24"/>
          <w:lang w:val="en-US" w:eastAsia="zh-CN"/>
        </w:rPr>
        <w:t xml:space="preserve">  2026</w:t>
      </w:r>
      <w:r>
        <w:rPr>
          <w:rFonts w:hint="eastAsia" w:ascii="宋体" w:hAnsi="宋体" w:eastAsia="宋体" w:cs="宋体"/>
          <w:color w:val="auto"/>
          <w:kern w:val="0"/>
          <w:sz w:val="24"/>
          <w:szCs w:val="24"/>
          <w:lang w:val="en-US" w:eastAsia="zh-CN" w:bidi="ar-SA"/>
        </w:rPr>
        <w:t>年</w:t>
      </w:r>
      <w:r>
        <w:rPr>
          <w:rFonts w:hint="eastAsia" w:ascii="宋体" w:hAnsi="宋体" w:cs="宋体"/>
          <w:color w:val="auto"/>
          <w:kern w:val="0"/>
          <w:sz w:val="24"/>
          <w:szCs w:val="24"/>
          <w:lang w:val="en-US" w:eastAsia="zh-CN" w:bidi="ar-SA"/>
        </w:rPr>
        <w:t>6</w:t>
      </w:r>
      <w:r>
        <w:rPr>
          <w:rFonts w:hint="eastAsia" w:ascii="宋体" w:hAnsi="宋体" w:eastAsia="宋体" w:cs="宋体"/>
          <w:color w:val="auto"/>
          <w:kern w:val="0"/>
          <w:sz w:val="24"/>
          <w:szCs w:val="24"/>
          <w:lang w:val="en-US" w:eastAsia="zh-CN" w:bidi="ar-SA"/>
        </w:rPr>
        <w:t>月</w:t>
      </w:r>
      <w:r>
        <w:rPr>
          <w:rFonts w:hint="eastAsia" w:ascii="宋体" w:hAnsi="宋体" w:cs="宋体"/>
          <w:color w:val="auto"/>
          <w:kern w:val="0"/>
          <w:sz w:val="24"/>
          <w:szCs w:val="24"/>
          <w:lang w:val="en-US" w:eastAsia="zh-CN" w:bidi="ar-SA"/>
        </w:rPr>
        <w:t>2</w:t>
      </w:r>
      <w:r>
        <w:rPr>
          <w:rFonts w:hint="eastAsia" w:ascii="宋体" w:hAnsi="宋体" w:eastAsia="宋体" w:cs="宋体"/>
          <w:color w:val="auto"/>
          <w:kern w:val="0"/>
          <w:sz w:val="24"/>
          <w:szCs w:val="24"/>
          <w:lang w:val="en-US" w:eastAsia="zh-CN" w:bidi="ar-SA"/>
        </w:rPr>
        <w:t>日</w:t>
      </w:r>
    </w:p>
    <w:p w14:paraId="26B77629">
      <w:pPr>
        <w:pStyle w:val="2"/>
        <w:keepNext/>
        <w:keepLines/>
        <w:pageBreakBefore w:val="0"/>
        <w:widowControl w:val="0"/>
        <w:tabs>
          <w:tab w:val="left" w:pos="206"/>
        </w:tabs>
        <w:kinsoku/>
        <w:wordWrap/>
        <w:overflowPunct/>
        <w:topLinePunct w:val="0"/>
        <w:autoSpaceDE/>
        <w:autoSpaceDN/>
        <w:bidi w:val="0"/>
        <w:adjustRightInd/>
        <w:snapToGrid/>
        <w:spacing w:line="240" w:lineRule="auto"/>
        <w:jc w:val="center"/>
        <w:textAlignment w:val="auto"/>
        <w:rPr>
          <w:rFonts w:hint="eastAsia"/>
          <w:color w:val="auto"/>
          <w:sz w:val="36"/>
          <w:szCs w:val="36"/>
        </w:rPr>
        <w:sectPr>
          <w:headerReference r:id="rId12" w:type="first"/>
          <w:footerReference r:id="rId14" w:type="first"/>
          <w:headerReference r:id="rId11" w:type="default"/>
          <w:footerReference r:id="rId13" w:type="default"/>
          <w:pgSz w:w="11906" w:h="16838"/>
          <w:pgMar w:top="1417" w:right="1417" w:bottom="1417" w:left="1417" w:header="992" w:footer="992" w:gutter="0"/>
          <w:pgNumType w:fmt="decimal"/>
          <w:cols w:space="0" w:num="1"/>
          <w:titlePg/>
          <w:rtlGutter w:val="0"/>
          <w:docGrid w:type="lines" w:linePitch="333" w:charSpace="0"/>
        </w:sectPr>
      </w:pPr>
    </w:p>
    <w:p w14:paraId="67E3E740">
      <w:pPr>
        <w:pStyle w:val="2"/>
        <w:keepNext/>
        <w:keepLines/>
        <w:pageBreakBefore w:val="0"/>
        <w:widowControl w:val="0"/>
        <w:tabs>
          <w:tab w:val="left" w:pos="206"/>
        </w:tabs>
        <w:kinsoku/>
        <w:wordWrap/>
        <w:overflowPunct/>
        <w:topLinePunct w:val="0"/>
        <w:autoSpaceDE/>
        <w:autoSpaceDN/>
        <w:bidi w:val="0"/>
        <w:adjustRightInd/>
        <w:snapToGrid/>
        <w:spacing w:line="240" w:lineRule="auto"/>
        <w:jc w:val="center"/>
        <w:textAlignment w:val="auto"/>
        <w:rPr>
          <w:rFonts w:hint="eastAsia"/>
          <w:sz w:val="36"/>
          <w:szCs w:val="36"/>
        </w:rPr>
      </w:pPr>
      <w:bookmarkStart w:id="26" w:name="_Toc7152"/>
      <w:r>
        <w:rPr>
          <w:rFonts w:hint="eastAsia"/>
          <w:sz w:val="36"/>
          <w:szCs w:val="36"/>
        </w:rPr>
        <w:t>第二部分  供应商须知前附表</w:t>
      </w:r>
      <w:bookmarkEnd w:id="7"/>
      <w:bookmarkEnd w:id="8"/>
      <w:bookmarkEnd w:id="13"/>
      <w:bookmarkEnd w:id="14"/>
      <w:bookmarkEnd w:id="15"/>
      <w:bookmarkEnd w:id="16"/>
      <w:bookmarkEnd w:id="17"/>
      <w:bookmarkEnd w:id="18"/>
      <w:bookmarkEnd w:id="26"/>
    </w:p>
    <w:tbl>
      <w:tblPr>
        <w:tblStyle w:val="79"/>
        <w:tblW w:w="9643" w:type="dxa"/>
        <w:jc w:val="center"/>
        <w:tblLayout w:type="fixed"/>
        <w:tblCellMar>
          <w:top w:w="147" w:type="dxa"/>
          <w:left w:w="108" w:type="dxa"/>
          <w:bottom w:w="56" w:type="dxa"/>
          <w:right w:w="0" w:type="dxa"/>
        </w:tblCellMar>
      </w:tblPr>
      <w:tblGrid>
        <w:gridCol w:w="540"/>
        <w:gridCol w:w="1682"/>
        <w:gridCol w:w="7421"/>
      </w:tblGrid>
      <w:tr w14:paraId="1F3774CD">
        <w:tblPrEx>
          <w:tblCellMar>
            <w:top w:w="147" w:type="dxa"/>
            <w:left w:w="108" w:type="dxa"/>
            <w:bottom w:w="56" w:type="dxa"/>
            <w:right w:w="0" w:type="dxa"/>
          </w:tblCellMar>
        </w:tblPrEx>
        <w:trPr>
          <w:trHeight w:val="339" w:hRule="atLeast"/>
          <w:jc w:val="center"/>
        </w:trPr>
        <w:tc>
          <w:tcPr>
            <w:tcW w:w="540" w:type="dxa"/>
            <w:tcBorders>
              <w:top w:val="single" w:color="000000" w:sz="4" w:space="0"/>
              <w:left w:val="single" w:color="000000" w:sz="4" w:space="0"/>
              <w:bottom w:val="single" w:color="000000" w:sz="4" w:space="0"/>
              <w:right w:val="single" w:color="000000" w:sz="4" w:space="0"/>
            </w:tcBorders>
            <w:vAlign w:val="center"/>
          </w:tcPr>
          <w:p w14:paraId="586F5EC9">
            <w:pPr>
              <w:pageBreakBefore w:val="0"/>
              <w:kinsoku/>
              <w:wordWrap/>
              <w:overflowPunct/>
              <w:topLinePunct w:val="0"/>
              <w:bidi w:val="0"/>
              <w:spacing w:line="4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1682" w:type="dxa"/>
            <w:tcBorders>
              <w:top w:val="single" w:color="000000" w:sz="4" w:space="0"/>
              <w:left w:val="single" w:color="000000" w:sz="4" w:space="0"/>
              <w:bottom w:val="single" w:color="000000" w:sz="4" w:space="0"/>
              <w:right w:val="single" w:color="000000" w:sz="4" w:space="0"/>
            </w:tcBorders>
            <w:vAlign w:val="center"/>
          </w:tcPr>
          <w:p w14:paraId="611C44E3">
            <w:pPr>
              <w:pageBreakBefore w:val="0"/>
              <w:kinsoku/>
              <w:wordWrap/>
              <w:overflowPunct/>
              <w:topLinePunct w:val="0"/>
              <w:bidi w:val="0"/>
              <w:spacing w:line="460" w:lineRule="exact"/>
              <w:ind w:right="31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内 容</w:t>
            </w:r>
          </w:p>
        </w:tc>
        <w:tc>
          <w:tcPr>
            <w:tcW w:w="7421" w:type="dxa"/>
            <w:tcBorders>
              <w:top w:val="single" w:color="000000" w:sz="4" w:space="0"/>
              <w:left w:val="single" w:color="000000" w:sz="4" w:space="0"/>
              <w:bottom w:val="single" w:color="000000" w:sz="4" w:space="0"/>
              <w:right w:val="single" w:color="000000" w:sz="4" w:space="0"/>
            </w:tcBorders>
            <w:vAlign w:val="center"/>
          </w:tcPr>
          <w:p w14:paraId="6C35BEC8">
            <w:pPr>
              <w:pageBreakBefore w:val="0"/>
              <w:kinsoku/>
              <w:wordWrap/>
              <w:overflowPunct/>
              <w:topLinePunct w:val="0"/>
              <w:bidi w:val="0"/>
              <w:spacing w:line="460" w:lineRule="exact"/>
              <w:ind w:left="840" w:right="111"/>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说明与要求</w:t>
            </w:r>
          </w:p>
        </w:tc>
      </w:tr>
      <w:tr w14:paraId="1EA71403">
        <w:tblPrEx>
          <w:tblCellMar>
            <w:top w:w="147" w:type="dxa"/>
            <w:left w:w="108" w:type="dxa"/>
            <w:bottom w:w="56" w:type="dxa"/>
            <w:right w:w="0" w:type="dxa"/>
          </w:tblCellMar>
        </w:tblPrEx>
        <w:trPr>
          <w:trHeight w:val="205" w:hRule="atLeast"/>
          <w:jc w:val="center"/>
        </w:trPr>
        <w:tc>
          <w:tcPr>
            <w:tcW w:w="540" w:type="dxa"/>
            <w:tcBorders>
              <w:top w:val="single" w:color="000000" w:sz="4" w:space="0"/>
              <w:left w:val="single" w:color="000000" w:sz="4" w:space="0"/>
              <w:bottom w:val="single" w:color="000000" w:sz="4" w:space="0"/>
              <w:right w:val="single" w:color="000000" w:sz="4" w:space="0"/>
            </w:tcBorders>
            <w:vAlign w:val="center"/>
          </w:tcPr>
          <w:p w14:paraId="366A6ACB">
            <w:pPr>
              <w:pStyle w:val="78"/>
              <w:pageBreakBefore w:val="0"/>
              <w:numPr>
                <w:ilvl w:val="0"/>
                <w:numId w:val="3"/>
              </w:numPr>
              <w:kinsoku/>
              <w:wordWrap/>
              <w:overflowPunct/>
              <w:topLinePunct w:val="0"/>
              <w:bidi w:val="0"/>
              <w:spacing w:line="460" w:lineRule="exact"/>
              <w:ind w:right="110" w:firstLineChars="0"/>
              <w:jc w:val="center"/>
              <w:textAlignment w:val="auto"/>
              <w:outlineLvl w:val="9"/>
              <w:rPr>
                <w:rFonts w:hint="eastAsia" w:ascii="宋体" w:hAnsi="宋体" w:eastAsia="宋体" w:cs="宋体"/>
                <w:sz w:val="24"/>
                <w:szCs w:val="24"/>
              </w:rPr>
            </w:pPr>
          </w:p>
        </w:tc>
        <w:tc>
          <w:tcPr>
            <w:tcW w:w="1682" w:type="dxa"/>
            <w:tcBorders>
              <w:top w:val="single" w:color="000000" w:sz="4" w:space="0"/>
              <w:left w:val="single" w:color="000000" w:sz="4" w:space="0"/>
              <w:bottom w:val="single" w:color="000000" w:sz="4" w:space="0"/>
              <w:right w:val="single" w:color="000000" w:sz="4" w:space="0"/>
            </w:tcBorders>
            <w:vAlign w:val="center"/>
          </w:tcPr>
          <w:p w14:paraId="1B003F00">
            <w:pPr>
              <w:pageBreakBefore w:val="0"/>
              <w:kinsoku/>
              <w:wordWrap/>
              <w:overflowPunct/>
              <w:topLinePunct w:val="0"/>
              <w:bidi w:val="0"/>
              <w:spacing w:line="460" w:lineRule="exact"/>
              <w:ind w:right="109"/>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采购人</w:t>
            </w:r>
          </w:p>
        </w:tc>
        <w:tc>
          <w:tcPr>
            <w:tcW w:w="7421" w:type="dxa"/>
            <w:tcBorders>
              <w:top w:val="single" w:color="000000" w:sz="4" w:space="0"/>
              <w:left w:val="single" w:color="000000" w:sz="4" w:space="0"/>
              <w:bottom w:val="single" w:color="000000" w:sz="4" w:space="0"/>
              <w:right w:val="single" w:color="000000" w:sz="4" w:space="0"/>
            </w:tcBorders>
            <w:vAlign w:val="center"/>
          </w:tcPr>
          <w:p w14:paraId="6B6142A9">
            <w:pPr>
              <w:pageBreakBefore w:val="0"/>
              <w:kinsoku/>
              <w:wordWrap/>
              <w:overflowPunct/>
              <w:topLinePunct w:val="0"/>
              <w:bidi w:val="0"/>
              <w:spacing w:line="460" w:lineRule="exact"/>
              <w:textAlignment w:val="auto"/>
              <w:outlineLvl w:val="9"/>
              <w:rPr>
                <w:rFonts w:hint="eastAsia" w:ascii="宋体" w:hAnsi="宋体" w:eastAsia="宋体" w:cs="宋体"/>
                <w:sz w:val="24"/>
                <w:szCs w:val="24"/>
              </w:rPr>
            </w:pPr>
            <w:r>
              <w:rPr>
                <w:rFonts w:hint="eastAsia" w:ascii="宋体" w:hAnsi="宋体" w:cs="宋体"/>
                <w:sz w:val="24"/>
                <w:szCs w:val="24"/>
                <w:lang w:val="en-US" w:eastAsia="zh-CN"/>
              </w:rPr>
              <w:t>安康市市政园林处</w:t>
            </w:r>
          </w:p>
        </w:tc>
      </w:tr>
      <w:tr w14:paraId="54A07540">
        <w:tblPrEx>
          <w:tblCellMar>
            <w:top w:w="147" w:type="dxa"/>
            <w:left w:w="108" w:type="dxa"/>
            <w:bottom w:w="56" w:type="dxa"/>
            <w:right w:w="0" w:type="dxa"/>
          </w:tblCellMar>
        </w:tblPrEx>
        <w:trPr>
          <w:trHeight w:val="211" w:hRule="atLeast"/>
          <w:jc w:val="center"/>
        </w:trPr>
        <w:tc>
          <w:tcPr>
            <w:tcW w:w="540" w:type="dxa"/>
            <w:tcBorders>
              <w:top w:val="single" w:color="000000" w:sz="4" w:space="0"/>
              <w:left w:val="single" w:color="000000" w:sz="4" w:space="0"/>
              <w:bottom w:val="single" w:color="000000" w:sz="4" w:space="0"/>
              <w:right w:val="single" w:color="000000" w:sz="4" w:space="0"/>
            </w:tcBorders>
            <w:vAlign w:val="center"/>
          </w:tcPr>
          <w:p w14:paraId="10ED08A6">
            <w:pPr>
              <w:pStyle w:val="78"/>
              <w:pageBreakBefore w:val="0"/>
              <w:numPr>
                <w:ilvl w:val="0"/>
                <w:numId w:val="3"/>
              </w:numPr>
              <w:kinsoku/>
              <w:wordWrap/>
              <w:overflowPunct/>
              <w:topLinePunct w:val="0"/>
              <w:bidi w:val="0"/>
              <w:spacing w:line="460" w:lineRule="exact"/>
              <w:ind w:right="110" w:firstLineChars="0"/>
              <w:jc w:val="center"/>
              <w:textAlignment w:val="auto"/>
              <w:outlineLvl w:val="9"/>
              <w:rPr>
                <w:rFonts w:hint="eastAsia" w:ascii="宋体" w:hAnsi="宋体" w:eastAsia="宋体" w:cs="宋体"/>
                <w:sz w:val="24"/>
                <w:szCs w:val="24"/>
              </w:rPr>
            </w:pPr>
          </w:p>
        </w:tc>
        <w:tc>
          <w:tcPr>
            <w:tcW w:w="1682" w:type="dxa"/>
            <w:tcBorders>
              <w:top w:val="single" w:color="000000" w:sz="4" w:space="0"/>
              <w:left w:val="single" w:color="000000" w:sz="4" w:space="0"/>
              <w:bottom w:val="single" w:color="000000" w:sz="4" w:space="0"/>
              <w:right w:val="single" w:color="000000" w:sz="4" w:space="0"/>
            </w:tcBorders>
            <w:vAlign w:val="center"/>
          </w:tcPr>
          <w:p w14:paraId="58D44C19">
            <w:pPr>
              <w:pageBreakBefore w:val="0"/>
              <w:kinsoku/>
              <w:wordWrap/>
              <w:overflowPunct/>
              <w:topLinePunct w:val="0"/>
              <w:bidi w:val="0"/>
              <w:spacing w:line="460" w:lineRule="exact"/>
              <w:ind w:right="109"/>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代理机构</w:t>
            </w:r>
          </w:p>
        </w:tc>
        <w:tc>
          <w:tcPr>
            <w:tcW w:w="7421" w:type="dxa"/>
            <w:tcBorders>
              <w:top w:val="single" w:color="000000" w:sz="4" w:space="0"/>
              <w:left w:val="single" w:color="000000" w:sz="4" w:space="0"/>
              <w:bottom w:val="single" w:color="000000" w:sz="4" w:space="0"/>
              <w:right w:val="single" w:color="000000" w:sz="4" w:space="0"/>
            </w:tcBorders>
            <w:vAlign w:val="center"/>
          </w:tcPr>
          <w:p w14:paraId="3B137FD2">
            <w:pPr>
              <w:pageBreakBefore w:val="0"/>
              <w:kinsoku/>
              <w:wordWrap/>
              <w:overflowPunct/>
              <w:topLinePunct w:val="0"/>
              <w:bidi w:val="0"/>
              <w:spacing w:line="4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安康尚昊招标代理有限公司</w:t>
            </w:r>
          </w:p>
        </w:tc>
      </w:tr>
      <w:tr w14:paraId="14CE48B6">
        <w:tblPrEx>
          <w:tblCellMar>
            <w:top w:w="147" w:type="dxa"/>
            <w:left w:w="108" w:type="dxa"/>
            <w:bottom w:w="56" w:type="dxa"/>
            <w:right w:w="0" w:type="dxa"/>
          </w:tblCellMar>
        </w:tblPrEx>
        <w:trPr>
          <w:trHeight w:val="516" w:hRule="atLeast"/>
          <w:jc w:val="center"/>
        </w:trPr>
        <w:tc>
          <w:tcPr>
            <w:tcW w:w="540" w:type="dxa"/>
            <w:tcBorders>
              <w:top w:val="single" w:color="000000" w:sz="4" w:space="0"/>
              <w:left w:val="single" w:color="000000" w:sz="4" w:space="0"/>
              <w:bottom w:val="single" w:color="000000" w:sz="4" w:space="0"/>
              <w:right w:val="single" w:color="000000" w:sz="4" w:space="0"/>
            </w:tcBorders>
            <w:vAlign w:val="center"/>
          </w:tcPr>
          <w:p w14:paraId="1314E828">
            <w:pPr>
              <w:pStyle w:val="78"/>
              <w:pageBreakBefore w:val="0"/>
              <w:numPr>
                <w:ilvl w:val="0"/>
                <w:numId w:val="3"/>
              </w:numPr>
              <w:kinsoku/>
              <w:wordWrap/>
              <w:overflowPunct/>
              <w:topLinePunct w:val="0"/>
              <w:bidi w:val="0"/>
              <w:spacing w:line="460" w:lineRule="exact"/>
              <w:ind w:right="110" w:firstLineChars="0"/>
              <w:jc w:val="center"/>
              <w:textAlignment w:val="auto"/>
              <w:outlineLvl w:val="9"/>
              <w:rPr>
                <w:rFonts w:hint="eastAsia" w:ascii="宋体" w:hAnsi="宋体" w:eastAsia="宋体" w:cs="宋体"/>
                <w:sz w:val="24"/>
                <w:szCs w:val="24"/>
              </w:rPr>
            </w:pPr>
          </w:p>
        </w:tc>
        <w:tc>
          <w:tcPr>
            <w:tcW w:w="1682" w:type="dxa"/>
            <w:tcBorders>
              <w:top w:val="single" w:color="000000" w:sz="4" w:space="0"/>
              <w:left w:val="single" w:color="000000" w:sz="4" w:space="0"/>
              <w:bottom w:val="single" w:color="000000" w:sz="4" w:space="0"/>
              <w:right w:val="single" w:color="000000" w:sz="4" w:space="0"/>
            </w:tcBorders>
            <w:vAlign w:val="center"/>
          </w:tcPr>
          <w:p w14:paraId="509E7360">
            <w:pPr>
              <w:pageBreakBefore w:val="0"/>
              <w:kinsoku/>
              <w:wordWrap/>
              <w:overflowPunct/>
              <w:topLinePunct w:val="0"/>
              <w:bidi w:val="0"/>
              <w:spacing w:line="460" w:lineRule="exact"/>
              <w:ind w:right="111"/>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项目名称</w:t>
            </w:r>
          </w:p>
        </w:tc>
        <w:tc>
          <w:tcPr>
            <w:tcW w:w="7421" w:type="dxa"/>
            <w:tcBorders>
              <w:top w:val="single" w:color="000000" w:sz="4" w:space="0"/>
              <w:left w:val="single" w:color="000000" w:sz="4" w:space="0"/>
              <w:bottom w:val="single" w:color="000000" w:sz="4" w:space="0"/>
              <w:right w:val="single" w:color="000000" w:sz="4" w:space="0"/>
            </w:tcBorders>
            <w:vAlign w:val="center"/>
          </w:tcPr>
          <w:p w14:paraId="48B0CED0">
            <w:pPr>
              <w:pStyle w:val="78"/>
              <w:pageBreakBefore w:val="0"/>
              <w:widowControl/>
              <w:kinsoku/>
              <w:wordWrap/>
              <w:overflowPunct/>
              <w:topLinePunct w:val="0"/>
              <w:bidi w:val="0"/>
              <w:snapToGrid w:val="0"/>
              <w:spacing w:line="460" w:lineRule="exact"/>
              <w:ind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margin">
                        <wp:posOffset>7500620</wp:posOffset>
                      </wp:positionH>
                      <wp:positionV relativeFrom="paragraph">
                        <wp:posOffset>-354330</wp:posOffset>
                      </wp:positionV>
                      <wp:extent cx="974725" cy="147955"/>
                      <wp:effectExtent l="0" t="0" r="0" b="0"/>
                      <wp:wrapNone/>
                      <wp:docPr id="3" name="文本框 3"/>
                      <wp:cNvGraphicFramePr/>
                      <a:graphic xmlns:a="http://schemas.openxmlformats.org/drawingml/2006/main">
                        <a:graphicData uri="http://schemas.microsoft.com/office/word/2010/wordprocessingShape">
                          <wps:wsp>
                            <wps:cNvSpPr txBox="1"/>
                            <wps:spPr>
                              <a:xfrm>
                                <a:off x="0" y="0"/>
                                <a:ext cx="974725" cy="147955"/>
                              </a:xfrm>
                              <a:prstGeom prst="rect">
                                <a:avLst/>
                              </a:prstGeom>
                              <a:noFill/>
                              <a:ln w="6350">
                                <a:noFill/>
                              </a:ln>
                              <a:effectLst/>
                            </wps:spPr>
                            <wps:txbx>
                              <w:txbxContent>
                                <w:p w14:paraId="4890B555">
                                  <w:pPr>
                                    <w:pStyle w:val="21"/>
                                  </w:pPr>
                                  <w:r>
                                    <w:rPr>
                                      <w:rFonts w:hint="eastAsia"/>
                                    </w:rPr>
                                    <w:t xml:space="preserve">第 </w:t>
                                  </w:r>
                                  <w:r>
                                    <w:fldChar w:fldCharType="begin"/>
                                  </w:r>
                                  <w:r>
                                    <w:instrText xml:space="preserve"> PAGE  \* MERGEFORMAT </w:instrText>
                                  </w:r>
                                  <w:r>
                                    <w:fldChar w:fldCharType="separate"/>
                                  </w:r>
                                  <w:r>
                                    <w:t>6</w:t>
                                  </w:r>
                                  <w:r>
                                    <w:fldChar w:fldCharType="end"/>
                                  </w:r>
                                  <w:r>
                                    <w:rPr>
                                      <w:rFonts w:hint="eastAsia"/>
                                    </w:rPr>
                                    <w:t xml:space="preserve"> 页 共 </w:t>
                                  </w:r>
                                  <w:r>
                                    <w:fldChar w:fldCharType="begin"/>
                                  </w:r>
                                  <w:r>
                                    <w:instrText xml:space="preserve"> NUMPAGES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590.6pt;margin-top:-27.9pt;height:11.65pt;width:76.75pt;mso-position-horizontal-relative:margin;mso-wrap-style:none;z-index:251660288;mso-width-relative:page;mso-height-relative:page;" filled="f" stroked="f" coordsize="21600,21600" o:gfxdata="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PjLec9kAAAANAQAADwAAAAAAAAABACAAAAAiAAAAZHJzL2Rv&#10;d25yZXYueG1sUEsBAhQAFAAAAAgAh07iQGV79G85AgAAYQQAAA4AAAAAAAAAAQAgAAAAKAEAAGRy&#10;cy9lMm9Eb2MueG1sUEsFBgAAAAAGAAYAWQEAANMFAAAAAA==&#10;">
                      <v:fill on="f" focussize="0,0"/>
                      <v:stroke on="f" weight="0.5pt"/>
                      <v:imagedata o:title=""/>
                      <o:lock v:ext="edit" aspectratio="f"/>
                      <v:textbox inset="0mm,0mm,0mm,0mm" style="mso-fit-shape-to-text:t;">
                        <w:txbxContent>
                          <w:p w14:paraId="4890B555">
                            <w:pPr>
                              <w:pStyle w:val="21"/>
                            </w:pPr>
                            <w:r>
                              <w:rPr>
                                <w:rFonts w:hint="eastAsia"/>
                              </w:rPr>
                              <w:t xml:space="preserve">第 </w:t>
                            </w:r>
                            <w:r>
                              <w:fldChar w:fldCharType="begin"/>
                            </w:r>
                            <w:r>
                              <w:instrText xml:space="preserve"> PAGE  \* MERGEFORMAT </w:instrText>
                            </w:r>
                            <w:r>
                              <w:fldChar w:fldCharType="separate"/>
                            </w:r>
                            <w:r>
                              <w:t>6</w:t>
                            </w:r>
                            <w:r>
                              <w:fldChar w:fldCharType="end"/>
                            </w:r>
                            <w:r>
                              <w:rPr>
                                <w:rFonts w:hint="eastAsia"/>
                              </w:rPr>
                              <w:t xml:space="preserve"> 页 共 </w:t>
                            </w:r>
                            <w:r>
                              <w:fldChar w:fldCharType="begin"/>
                            </w:r>
                            <w:r>
                              <w:instrText xml:space="preserve"> NUMPAGES  \* MERGEFORMAT </w:instrText>
                            </w:r>
                            <w:r>
                              <w:fldChar w:fldCharType="separate"/>
                            </w:r>
                            <w:r>
                              <w:t>55</w:t>
                            </w:r>
                            <w:r>
                              <w:fldChar w:fldCharType="end"/>
                            </w:r>
                          </w:p>
                        </w:txbxContent>
                      </v:textbox>
                    </v:shape>
                  </w:pict>
                </mc:Fallback>
              </mc:AlternateContent>
            </w:r>
            <w:r>
              <w:rPr>
                <w:rFonts w:hint="eastAsia" w:ascii="宋体" w:hAnsi="宋体" w:cs="宋体"/>
                <w:color w:val="000000" w:themeColor="text1"/>
                <w:sz w:val="24"/>
                <w:szCs w:val="24"/>
                <w:lang w:val="en-US" w:eastAsia="zh-CN"/>
                <w14:textFill>
                  <w14:solidFill>
                    <w14:schemeClr w14:val="tx1"/>
                  </w14:solidFill>
                </w14:textFill>
              </w:rPr>
              <w:t>水电路路口滑坡治理工程</w:t>
            </w:r>
            <w:r>
              <w:rPr>
                <w:rFonts w:hint="eastAsia" w:ascii="宋体" w:hAnsi="宋体" w:eastAsia="宋体" w:cs="宋体"/>
                <w:color w:val="000000" w:themeColor="text1"/>
                <w:sz w:val="24"/>
                <w:szCs w:val="24"/>
                <w14:textFill>
                  <w14:solidFill>
                    <w14:schemeClr w14:val="tx1"/>
                  </w14:solidFill>
                </w14:textFill>
              </w:rPr>
              <w:t xml:space="preserve"> </w:t>
            </w:r>
          </w:p>
        </w:tc>
      </w:tr>
      <w:tr w14:paraId="59013195">
        <w:tblPrEx>
          <w:tblCellMar>
            <w:top w:w="147" w:type="dxa"/>
            <w:left w:w="108" w:type="dxa"/>
            <w:bottom w:w="56" w:type="dxa"/>
            <w:right w:w="0" w:type="dxa"/>
          </w:tblCellMar>
        </w:tblPrEx>
        <w:trPr>
          <w:trHeight w:val="497" w:hRule="atLeast"/>
          <w:jc w:val="center"/>
        </w:trPr>
        <w:tc>
          <w:tcPr>
            <w:tcW w:w="540" w:type="dxa"/>
            <w:tcBorders>
              <w:top w:val="single" w:color="000000" w:sz="4" w:space="0"/>
              <w:left w:val="single" w:color="000000" w:sz="4" w:space="0"/>
              <w:bottom w:val="single" w:color="000000" w:sz="4" w:space="0"/>
              <w:right w:val="single" w:color="000000" w:sz="4" w:space="0"/>
            </w:tcBorders>
            <w:vAlign w:val="center"/>
          </w:tcPr>
          <w:p w14:paraId="2D2C25E8">
            <w:pPr>
              <w:pStyle w:val="78"/>
              <w:pageBreakBefore w:val="0"/>
              <w:numPr>
                <w:ilvl w:val="0"/>
                <w:numId w:val="3"/>
              </w:numPr>
              <w:kinsoku/>
              <w:wordWrap/>
              <w:overflowPunct/>
              <w:topLinePunct w:val="0"/>
              <w:bidi w:val="0"/>
              <w:spacing w:line="460" w:lineRule="exact"/>
              <w:ind w:right="110" w:firstLineChars="0"/>
              <w:jc w:val="center"/>
              <w:textAlignment w:val="auto"/>
              <w:outlineLvl w:val="9"/>
              <w:rPr>
                <w:rFonts w:hint="eastAsia" w:ascii="宋体" w:hAnsi="宋体" w:eastAsia="宋体" w:cs="宋体"/>
                <w:sz w:val="24"/>
                <w:szCs w:val="24"/>
              </w:rPr>
            </w:pPr>
          </w:p>
        </w:tc>
        <w:tc>
          <w:tcPr>
            <w:tcW w:w="1682" w:type="dxa"/>
            <w:tcBorders>
              <w:top w:val="single" w:color="000000" w:sz="4" w:space="0"/>
              <w:left w:val="single" w:color="000000" w:sz="4" w:space="0"/>
              <w:bottom w:val="single" w:color="000000" w:sz="4" w:space="0"/>
              <w:right w:val="single" w:color="000000" w:sz="4" w:space="0"/>
            </w:tcBorders>
          </w:tcPr>
          <w:p w14:paraId="43D5D01E">
            <w:pPr>
              <w:pageBreakBefore w:val="0"/>
              <w:kinsoku/>
              <w:wordWrap/>
              <w:overflowPunct/>
              <w:topLinePunct w:val="0"/>
              <w:bidi w:val="0"/>
              <w:spacing w:line="460" w:lineRule="exact"/>
              <w:ind w:right="111"/>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采购内容</w:t>
            </w:r>
          </w:p>
        </w:tc>
        <w:tc>
          <w:tcPr>
            <w:tcW w:w="7421" w:type="dxa"/>
            <w:tcBorders>
              <w:top w:val="single" w:color="000000" w:sz="4" w:space="0"/>
              <w:left w:val="single" w:color="000000" w:sz="4" w:space="0"/>
              <w:bottom w:val="single" w:color="000000" w:sz="4" w:space="0"/>
              <w:right w:val="single" w:color="000000" w:sz="4" w:space="0"/>
            </w:tcBorders>
          </w:tcPr>
          <w:p w14:paraId="10FAC988">
            <w:pPr>
              <w:pStyle w:val="47"/>
              <w:keepNext w:val="0"/>
              <w:keepLines w:val="0"/>
              <w:pageBreakBefore w:val="0"/>
              <w:kinsoku/>
              <w:wordWrap/>
              <w:overflowPunct/>
              <w:topLinePunct w:val="0"/>
              <w:autoSpaceDE/>
              <w:autoSpaceDN/>
              <w:bidi w:val="0"/>
              <w:adjustRightInd/>
              <w:spacing w:line="460" w:lineRule="exact"/>
              <w:ind w:left="0" w:leftChars="0" w:right="0" w:rightChars="0" w:firstLine="0" w:firstLineChars="0"/>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清理滑塌土方、挖沟槽土方、混凝土挡墙等，具体内容详见工程量清单。</w:t>
            </w:r>
          </w:p>
        </w:tc>
      </w:tr>
      <w:tr w14:paraId="64B8AA60">
        <w:tblPrEx>
          <w:tblCellMar>
            <w:top w:w="147" w:type="dxa"/>
            <w:left w:w="108" w:type="dxa"/>
            <w:bottom w:w="56" w:type="dxa"/>
            <w:right w:w="0" w:type="dxa"/>
          </w:tblCellMar>
        </w:tblPrEx>
        <w:trPr>
          <w:trHeight w:val="628" w:hRule="exact"/>
          <w:jc w:val="center"/>
        </w:trPr>
        <w:tc>
          <w:tcPr>
            <w:tcW w:w="540" w:type="dxa"/>
            <w:tcBorders>
              <w:top w:val="single" w:color="000000" w:sz="4" w:space="0"/>
              <w:left w:val="single" w:color="000000" w:sz="4" w:space="0"/>
              <w:bottom w:val="single" w:color="000000" w:sz="4" w:space="0"/>
              <w:right w:val="single" w:color="000000" w:sz="4" w:space="0"/>
            </w:tcBorders>
            <w:vAlign w:val="center"/>
          </w:tcPr>
          <w:p w14:paraId="798EAD96">
            <w:pPr>
              <w:pStyle w:val="78"/>
              <w:pageBreakBefore w:val="0"/>
              <w:numPr>
                <w:ilvl w:val="0"/>
                <w:numId w:val="3"/>
              </w:numPr>
              <w:kinsoku/>
              <w:wordWrap/>
              <w:overflowPunct/>
              <w:topLinePunct w:val="0"/>
              <w:bidi w:val="0"/>
              <w:spacing w:line="460" w:lineRule="exact"/>
              <w:ind w:right="110" w:firstLineChars="0"/>
              <w:jc w:val="center"/>
              <w:textAlignment w:val="auto"/>
              <w:outlineLvl w:val="9"/>
              <w:rPr>
                <w:rFonts w:hint="eastAsia" w:ascii="宋体" w:hAnsi="宋体" w:eastAsia="宋体" w:cs="宋体"/>
                <w:color w:val="auto"/>
                <w:sz w:val="24"/>
                <w:szCs w:val="24"/>
              </w:rPr>
            </w:pPr>
          </w:p>
        </w:tc>
        <w:tc>
          <w:tcPr>
            <w:tcW w:w="1682" w:type="dxa"/>
            <w:tcBorders>
              <w:top w:val="single" w:color="000000" w:sz="4" w:space="0"/>
              <w:left w:val="single" w:color="000000" w:sz="4" w:space="0"/>
              <w:bottom w:val="single" w:color="000000" w:sz="4" w:space="0"/>
              <w:right w:val="single" w:color="000000" w:sz="4" w:space="0"/>
            </w:tcBorders>
          </w:tcPr>
          <w:p w14:paraId="378D0181">
            <w:pPr>
              <w:pageBreakBefore w:val="0"/>
              <w:kinsoku/>
              <w:wordWrap/>
              <w:overflowPunct/>
              <w:topLinePunct w:val="0"/>
              <w:bidi w:val="0"/>
              <w:spacing w:line="460" w:lineRule="exact"/>
              <w:ind w:right="111"/>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预算金额</w:t>
            </w:r>
          </w:p>
        </w:tc>
        <w:tc>
          <w:tcPr>
            <w:tcW w:w="7421" w:type="dxa"/>
            <w:tcBorders>
              <w:top w:val="single" w:color="000000" w:sz="4" w:space="0"/>
              <w:left w:val="single" w:color="000000" w:sz="4" w:space="0"/>
              <w:bottom w:val="single" w:color="000000" w:sz="4" w:space="0"/>
              <w:right w:val="single" w:color="000000" w:sz="4" w:space="0"/>
            </w:tcBorders>
          </w:tcPr>
          <w:p w14:paraId="73FB8A3B">
            <w:pPr>
              <w:pageBreakBefore w:val="0"/>
              <w:kinsoku/>
              <w:wordWrap/>
              <w:overflowPunct/>
              <w:topLinePunct w:val="0"/>
              <w:bidi w:val="0"/>
              <w:spacing w:line="460" w:lineRule="exact"/>
              <w:textAlignment w:val="auto"/>
              <w:outlineLvl w:val="9"/>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184,811.80元</w:t>
            </w:r>
          </w:p>
        </w:tc>
      </w:tr>
      <w:tr w14:paraId="5652E665">
        <w:tblPrEx>
          <w:tblCellMar>
            <w:top w:w="147" w:type="dxa"/>
            <w:left w:w="108" w:type="dxa"/>
            <w:bottom w:w="56" w:type="dxa"/>
            <w:right w:w="0" w:type="dxa"/>
          </w:tblCellMar>
        </w:tblPrEx>
        <w:trPr>
          <w:trHeight w:val="628" w:hRule="exact"/>
          <w:jc w:val="center"/>
        </w:trPr>
        <w:tc>
          <w:tcPr>
            <w:tcW w:w="540" w:type="dxa"/>
            <w:tcBorders>
              <w:top w:val="single" w:color="000000" w:sz="4" w:space="0"/>
              <w:left w:val="single" w:color="000000" w:sz="4" w:space="0"/>
              <w:bottom w:val="single" w:color="000000" w:sz="4" w:space="0"/>
              <w:right w:val="single" w:color="000000" w:sz="4" w:space="0"/>
            </w:tcBorders>
            <w:vAlign w:val="center"/>
          </w:tcPr>
          <w:p w14:paraId="2250D1E4">
            <w:pPr>
              <w:pStyle w:val="78"/>
              <w:pageBreakBefore w:val="0"/>
              <w:numPr>
                <w:ilvl w:val="0"/>
                <w:numId w:val="3"/>
              </w:numPr>
              <w:kinsoku/>
              <w:wordWrap/>
              <w:overflowPunct/>
              <w:topLinePunct w:val="0"/>
              <w:bidi w:val="0"/>
              <w:spacing w:line="460" w:lineRule="exact"/>
              <w:ind w:right="110" w:firstLineChars="0"/>
              <w:jc w:val="center"/>
              <w:textAlignment w:val="auto"/>
              <w:outlineLvl w:val="9"/>
              <w:rPr>
                <w:rFonts w:hint="eastAsia" w:ascii="宋体" w:hAnsi="宋体" w:eastAsia="宋体" w:cs="宋体"/>
                <w:b w:val="0"/>
                <w:bCs w:val="0"/>
                <w:color w:val="auto"/>
                <w:sz w:val="24"/>
                <w:szCs w:val="24"/>
              </w:rPr>
            </w:pPr>
          </w:p>
        </w:tc>
        <w:tc>
          <w:tcPr>
            <w:tcW w:w="1682" w:type="dxa"/>
            <w:tcBorders>
              <w:top w:val="single" w:color="000000" w:sz="4" w:space="0"/>
              <w:left w:val="single" w:color="000000" w:sz="4" w:space="0"/>
              <w:bottom w:val="single" w:color="000000" w:sz="4" w:space="0"/>
              <w:right w:val="single" w:color="000000" w:sz="4" w:space="0"/>
            </w:tcBorders>
          </w:tcPr>
          <w:p w14:paraId="4795C8AB">
            <w:pPr>
              <w:pageBreakBefore w:val="0"/>
              <w:kinsoku/>
              <w:wordWrap/>
              <w:overflowPunct/>
              <w:topLinePunct w:val="0"/>
              <w:bidi w:val="0"/>
              <w:spacing w:line="460" w:lineRule="exact"/>
              <w:ind w:right="111"/>
              <w:jc w:val="center"/>
              <w:textAlignment w:val="auto"/>
              <w:outlineLvl w:val="9"/>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最高限价</w:t>
            </w:r>
          </w:p>
        </w:tc>
        <w:tc>
          <w:tcPr>
            <w:tcW w:w="7421" w:type="dxa"/>
            <w:tcBorders>
              <w:top w:val="single" w:color="000000" w:sz="4" w:space="0"/>
              <w:left w:val="single" w:color="000000" w:sz="4" w:space="0"/>
              <w:bottom w:val="single" w:color="000000" w:sz="4" w:space="0"/>
              <w:right w:val="single" w:color="000000" w:sz="4" w:space="0"/>
            </w:tcBorders>
          </w:tcPr>
          <w:p w14:paraId="4F2C6B45">
            <w:pPr>
              <w:pageBreakBefore w:val="0"/>
              <w:kinsoku/>
              <w:wordWrap/>
              <w:overflowPunct/>
              <w:topLinePunct w:val="0"/>
              <w:bidi w:val="0"/>
              <w:spacing w:line="460" w:lineRule="exact"/>
              <w:textAlignment w:val="auto"/>
              <w:outlineLvl w:val="9"/>
              <w:rPr>
                <w:rFonts w:hint="default" w:cs="Times New Roman" w:asciiTheme="minorEastAsia" w:hAnsiTheme="minorEastAsia" w:eastAsiaTheme="minorEastAsia"/>
                <w:b w:val="0"/>
                <w:bCs w:val="0"/>
                <w:color w:val="auto"/>
                <w:sz w:val="24"/>
                <w:szCs w:val="24"/>
                <w:lang w:val="en-US" w:eastAsia="zh-CN"/>
              </w:rPr>
            </w:pPr>
            <w:r>
              <w:rPr>
                <w:rFonts w:hint="eastAsia" w:cs="Times New Roman" w:asciiTheme="minorEastAsia" w:hAnsiTheme="minorEastAsia" w:eastAsiaTheme="minorEastAsia"/>
                <w:b w:val="0"/>
                <w:bCs w:val="0"/>
                <w:color w:val="auto"/>
                <w:sz w:val="24"/>
                <w:szCs w:val="24"/>
                <w:lang w:val="en-US" w:eastAsia="zh-CN"/>
              </w:rPr>
              <w:t>184,811.80元</w:t>
            </w:r>
          </w:p>
        </w:tc>
      </w:tr>
      <w:tr w14:paraId="1BFCF1BE">
        <w:tblPrEx>
          <w:tblCellMar>
            <w:top w:w="147" w:type="dxa"/>
            <w:left w:w="108" w:type="dxa"/>
            <w:bottom w:w="56" w:type="dxa"/>
            <w:right w:w="0" w:type="dxa"/>
          </w:tblCellMar>
        </w:tblPrEx>
        <w:trPr>
          <w:trHeight w:val="735" w:hRule="exact"/>
          <w:jc w:val="center"/>
        </w:trPr>
        <w:tc>
          <w:tcPr>
            <w:tcW w:w="540" w:type="dxa"/>
            <w:tcBorders>
              <w:top w:val="single" w:color="000000" w:sz="4" w:space="0"/>
              <w:left w:val="single" w:color="000000" w:sz="4" w:space="0"/>
              <w:bottom w:val="single" w:color="000000" w:sz="4" w:space="0"/>
              <w:right w:val="single" w:color="000000" w:sz="4" w:space="0"/>
            </w:tcBorders>
            <w:vAlign w:val="center"/>
          </w:tcPr>
          <w:p w14:paraId="5EFB847C">
            <w:pPr>
              <w:pStyle w:val="78"/>
              <w:pageBreakBefore w:val="0"/>
              <w:numPr>
                <w:ilvl w:val="0"/>
                <w:numId w:val="3"/>
              </w:numPr>
              <w:kinsoku/>
              <w:wordWrap/>
              <w:overflowPunct/>
              <w:topLinePunct w:val="0"/>
              <w:bidi w:val="0"/>
              <w:spacing w:line="460" w:lineRule="exact"/>
              <w:ind w:right="110" w:firstLineChars="0"/>
              <w:jc w:val="center"/>
              <w:textAlignment w:val="auto"/>
              <w:outlineLvl w:val="9"/>
              <w:rPr>
                <w:rFonts w:hint="eastAsia" w:ascii="宋体" w:hAnsi="宋体" w:eastAsia="宋体" w:cs="宋体"/>
                <w:sz w:val="24"/>
                <w:szCs w:val="24"/>
              </w:rPr>
            </w:pPr>
          </w:p>
        </w:tc>
        <w:tc>
          <w:tcPr>
            <w:tcW w:w="1682" w:type="dxa"/>
            <w:tcBorders>
              <w:top w:val="single" w:color="000000" w:sz="4" w:space="0"/>
              <w:left w:val="single" w:color="000000" w:sz="4" w:space="0"/>
              <w:bottom w:val="single" w:color="000000" w:sz="4" w:space="0"/>
              <w:right w:val="single" w:color="000000" w:sz="4" w:space="0"/>
            </w:tcBorders>
            <w:vAlign w:val="center"/>
          </w:tcPr>
          <w:p w14:paraId="0C233B57">
            <w:pPr>
              <w:pageBreakBefore w:val="0"/>
              <w:tabs>
                <w:tab w:val="left" w:pos="567"/>
              </w:tabs>
              <w:kinsoku/>
              <w:wordWrap/>
              <w:overflowPunct/>
              <w:topLinePunct w:val="0"/>
              <w:bidi w:val="0"/>
              <w:adjustRightInd/>
              <w:spacing w:line="440" w:lineRule="exact"/>
              <w:ind w:firstLine="240" w:firstLineChars="100"/>
              <w:jc w:val="left"/>
              <w:textAlignment w:val="auto"/>
              <w:rPr>
                <w:rFonts w:hint="eastAsia"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 xml:space="preserve">工 </w:t>
            </w:r>
            <w:r>
              <w:rPr>
                <w:rFonts w:hint="eastAsia" w:ascii="宋体" w:hAnsi="宋体" w:eastAsia="宋体" w:cs="宋体"/>
                <w:color w:val="auto"/>
                <w:kern w:val="0"/>
                <w:sz w:val="24"/>
                <w:szCs w:val="24"/>
                <w:lang w:val="en-US" w:eastAsia="zh-CN"/>
              </w:rPr>
              <w:t>期</w:t>
            </w:r>
          </w:p>
        </w:tc>
        <w:tc>
          <w:tcPr>
            <w:tcW w:w="7421" w:type="dxa"/>
            <w:tcBorders>
              <w:top w:val="single" w:color="000000" w:sz="4" w:space="0"/>
              <w:left w:val="single" w:color="000000" w:sz="4" w:space="0"/>
              <w:bottom w:val="single" w:color="000000" w:sz="4" w:space="0"/>
              <w:right w:val="single" w:color="000000" w:sz="4" w:space="0"/>
            </w:tcBorders>
            <w:vAlign w:val="center"/>
          </w:tcPr>
          <w:p w14:paraId="44C5C171">
            <w:pPr>
              <w:pageBreakBefore w:val="0"/>
              <w:tabs>
                <w:tab w:val="left" w:pos="567"/>
              </w:tabs>
              <w:kinsoku/>
              <w:wordWrap/>
              <w:overflowPunct/>
              <w:topLinePunct w:val="0"/>
              <w:bidi w:val="0"/>
              <w:adjustRightInd/>
              <w:spacing w:line="440" w:lineRule="exact"/>
              <w:jc w:val="left"/>
              <w:textAlignment w:val="auto"/>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20</w:t>
            </w:r>
            <w:r>
              <w:rPr>
                <w:rFonts w:hint="default" w:ascii="宋体" w:hAnsi="宋体" w:eastAsia="宋体" w:cs="宋体"/>
                <w:color w:val="auto"/>
                <w:kern w:val="0"/>
                <w:sz w:val="24"/>
                <w:szCs w:val="24"/>
                <w:lang w:val="en-US" w:eastAsia="zh-CN"/>
              </w:rPr>
              <w:t>日历天，自合同签订且下达开工通知之日起计算。</w:t>
            </w:r>
          </w:p>
        </w:tc>
      </w:tr>
      <w:tr w14:paraId="6EA0FB00">
        <w:tblPrEx>
          <w:tblCellMar>
            <w:top w:w="147" w:type="dxa"/>
            <w:left w:w="108" w:type="dxa"/>
            <w:bottom w:w="56" w:type="dxa"/>
            <w:right w:w="0" w:type="dxa"/>
          </w:tblCellMar>
        </w:tblPrEx>
        <w:trPr>
          <w:trHeight w:val="734" w:hRule="exact"/>
          <w:jc w:val="center"/>
        </w:trPr>
        <w:tc>
          <w:tcPr>
            <w:tcW w:w="540" w:type="dxa"/>
            <w:tcBorders>
              <w:top w:val="single" w:color="000000" w:sz="4" w:space="0"/>
              <w:left w:val="single" w:color="000000" w:sz="4" w:space="0"/>
              <w:bottom w:val="single" w:color="000000" w:sz="4" w:space="0"/>
              <w:right w:val="single" w:color="000000" w:sz="4" w:space="0"/>
            </w:tcBorders>
            <w:vAlign w:val="center"/>
          </w:tcPr>
          <w:p w14:paraId="5893E049">
            <w:pPr>
              <w:pStyle w:val="78"/>
              <w:pageBreakBefore w:val="0"/>
              <w:numPr>
                <w:ilvl w:val="0"/>
                <w:numId w:val="3"/>
              </w:numPr>
              <w:kinsoku/>
              <w:wordWrap/>
              <w:overflowPunct/>
              <w:topLinePunct w:val="0"/>
              <w:bidi w:val="0"/>
              <w:spacing w:line="460" w:lineRule="exact"/>
              <w:ind w:right="110" w:firstLineChars="0"/>
              <w:jc w:val="center"/>
              <w:textAlignment w:val="auto"/>
              <w:outlineLvl w:val="9"/>
              <w:rPr>
                <w:rFonts w:hint="eastAsia" w:ascii="宋体" w:hAnsi="宋体" w:eastAsia="宋体" w:cs="宋体"/>
                <w:sz w:val="24"/>
                <w:szCs w:val="24"/>
              </w:rPr>
            </w:pPr>
          </w:p>
        </w:tc>
        <w:tc>
          <w:tcPr>
            <w:tcW w:w="1682" w:type="dxa"/>
            <w:tcBorders>
              <w:top w:val="single" w:color="000000" w:sz="4" w:space="0"/>
              <w:left w:val="single" w:color="000000" w:sz="4" w:space="0"/>
              <w:bottom w:val="single" w:color="000000" w:sz="4" w:space="0"/>
              <w:right w:val="single" w:color="000000" w:sz="4" w:space="0"/>
            </w:tcBorders>
            <w:vAlign w:val="center"/>
          </w:tcPr>
          <w:p w14:paraId="5AB22BE7">
            <w:pPr>
              <w:pageBreakBefore w:val="0"/>
              <w:tabs>
                <w:tab w:val="left" w:pos="567"/>
              </w:tabs>
              <w:kinsoku/>
              <w:wordWrap/>
              <w:overflowPunct/>
              <w:topLinePunct w:val="0"/>
              <w:bidi w:val="0"/>
              <w:adjustRightInd/>
              <w:spacing w:line="440" w:lineRule="exact"/>
              <w:ind w:firstLine="240" w:firstLineChars="100"/>
              <w:jc w:val="left"/>
              <w:textAlignment w:val="auto"/>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质保期</w:t>
            </w:r>
          </w:p>
        </w:tc>
        <w:tc>
          <w:tcPr>
            <w:tcW w:w="7421" w:type="dxa"/>
            <w:tcBorders>
              <w:top w:val="single" w:color="000000" w:sz="4" w:space="0"/>
              <w:left w:val="single" w:color="000000" w:sz="4" w:space="0"/>
              <w:bottom w:val="single" w:color="000000" w:sz="4" w:space="0"/>
              <w:right w:val="single" w:color="000000" w:sz="4" w:space="0"/>
            </w:tcBorders>
            <w:vAlign w:val="center"/>
          </w:tcPr>
          <w:p w14:paraId="3CE097C0">
            <w:pPr>
              <w:pageBreakBefore w:val="0"/>
              <w:tabs>
                <w:tab w:val="left" w:pos="567"/>
              </w:tabs>
              <w:kinsoku/>
              <w:wordWrap/>
              <w:overflowPunct/>
              <w:topLinePunct w:val="0"/>
              <w:bidi w:val="0"/>
              <w:adjustRightInd/>
              <w:spacing w:line="440" w:lineRule="exact"/>
              <w:jc w:val="left"/>
              <w:textAlignment w:val="auto"/>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按照</w:t>
            </w:r>
            <w:r>
              <w:rPr>
                <w:rFonts w:hint="eastAsia" w:ascii="宋体" w:hAnsi="宋体" w:eastAsia="宋体" w:cs="宋体"/>
                <w:color w:val="auto"/>
                <w:kern w:val="0"/>
                <w:sz w:val="24"/>
                <w:szCs w:val="24"/>
                <w:lang w:val="en-US" w:eastAsia="zh-CN"/>
              </w:rPr>
              <w:t>国家标准执行</w:t>
            </w:r>
          </w:p>
        </w:tc>
      </w:tr>
      <w:tr w14:paraId="717241CE">
        <w:tblPrEx>
          <w:tblCellMar>
            <w:top w:w="147" w:type="dxa"/>
            <w:left w:w="108" w:type="dxa"/>
            <w:bottom w:w="56" w:type="dxa"/>
            <w:right w:w="0" w:type="dxa"/>
          </w:tblCellMar>
        </w:tblPrEx>
        <w:trPr>
          <w:trHeight w:val="651" w:hRule="exact"/>
          <w:jc w:val="center"/>
        </w:trPr>
        <w:tc>
          <w:tcPr>
            <w:tcW w:w="540" w:type="dxa"/>
            <w:tcBorders>
              <w:top w:val="single" w:color="000000" w:sz="4" w:space="0"/>
              <w:left w:val="single" w:color="000000" w:sz="4" w:space="0"/>
              <w:bottom w:val="single" w:color="000000" w:sz="4" w:space="0"/>
              <w:right w:val="single" w:color="000000" w:sz="4" w:space="0"/>
            </w:tcBorders>
            <w:vAlign w:val="center"/>
          </w:tcPr>
          <w:p w14:paraId="76597F47">
            <w:pPr>
              <w:pStyle w:val="78"/>
              <w:pageBreakBefore w:val="0"/>
              <w:numPr>
                <w:ilvl w:val="0"/>
                <w:numId w:val="3"/>
              </w:numPr>
              <w:kinsoku/>
              <w:wordWrap/>
              <w:overflowPunct/>
              <w:topLinePunct w:val="0"/>
              <w:bidi w:val="0"/>
              <w:spacing w:line="460" w:lineRule="exact"/>
              <w:ind w:right="110" w:firstLineChars="0"/>
              <w:jc w:val="center"/>
              <w:textAlignment w:val="auto"/>
              <w:outlineLvl w:val="9"/>
              <w:rPr>
                <w:rFonts w:hint="eastAsia" w:ascii="宋体" w:hAnsi="宋体" w:eastAsia="宋体" w:cs="宋体"/>
                <w:sz w:val="24"/>
                <w:szCs w:val="24"/>
              </w:rPr>
            </w:pPr>
          </w:p>
        </w:tc>
        <w:tc>
          <w:tcPr>
            <w:tcW w:w="1682" w:type="dxa"/>
            <w:tcBorders>
              <w:top w:val="single" w:color="000000" w:sz="4" w:space="0"/>
              <w:left w:val="single" w:color="000000" w:sz="4" w:space="0"/>
              <w:bottom w:val="single" w:color="000000" w:sz="4" w:space="0"/>
              <w:right w:val="single" w:color="000000" w:sz="4" w:space="0"/>
            </w:tcBorders>
            <w:vAlign w:val="center"/>
          </w:tcPr>
          <w:p w14:paraId="4DC64705">
            <w:pPr>
              <w:keepNext w:val="0"/>
              <w:keepLines w:val="0"/>
              <w:pageBreakBefore w:val="0"/>
              <w:kinsoku/>
              <w:wordWrap/>
              <w:overflowPunct/>
              <w:topLinePunct w:val="0"/>
              <w:autoSpaceDE/>
              <w:autoSpaceDN/>
              <w:bidi w:val="0"/>
              <w:adjustRightInd/>
              <w:snapToGrid/>
              <w:spacing w:line="460" w:lineRule="exact"/>
              <w:ind w:right="111" w:rightChars="0"/>
              <w:jc w:val="center"/>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点</w:t>
            </w:r>
          </w:p>
        </w:tc>
        <w:tc>
          <w:tcPr>
            <w:tcW w:w="7421" w:type="dxa"/>
            <w:tcBorders>
              <w:top w:val="single" w:color="000000" w:sz="4" w:space="0"/>
              <w:left w:val="single" w:color="000000" w:sz="4" w:space="0"/>
              <w:bottom w:val="single" w:color="000000" w:sz="4" w:space="0"/>
              <w:right w:val="single" w:color="000000" w:sz="4" w:space="0"/>
            </w:tcBorders>
            <w:vAlign w:val="center"/>
          </w:tcPr>
          <w:p w14:paraId="62000D2D">
            <w:pPr>
              <w:keepNext w:val="0"/>
              <w:keepLines w:val="0"/>
              <w:pageBreakBefore w:val="0"/>
              <w:kinsoku/>
              <w:wordWrap/>
              <w:overflowPunct/>
              <w:topLinePunct w:val="0"/>
              <w:autoSpaceDE/>
              <w:autoSpaceDN/>
              <w:bidi w:val="0"/>
              <w:adjustRightInd/>
              <w:snapToGrid/>
              <w:spacing w:line="460" w:lineRule="exact"/>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采购人指定地点</w:t>
            </w:r>
          </w:p>
        </w:tc>
      </w:tr>
      <w:tr w14:paraId="315AD59F">
        <w:tblPrEx>
          <w:tblCellMar>
            <w:top w:w="147" w:type="dxa"/>
            <w:left w:w="108" w:type="dxa"/>
            <w:bottom w:w="56" w:type="dxa"/>
            <w:right w:w="0" w:type="dxa"/>
          </w:tblCellMar>
        </w:tblPrEx>
        <w:trPr>
          <w:trHeight w:val="593" w:hRule="exact"/>
          <w:jc w:val="center"/>
        </w:trPr>
        <w:tc>
          <w:tcPr>
            <w:tcW w:w="540" w:type="dxa"/>
            <w:tcBorders>
              <w:top w:val="single" w:color="000000" w:sz="4" w:space="0"/>
              <w:left w:val="single" w:color="000000" w:sz="4" w:space="0"/>
              <w:bottom w:val="single" w:color="000000" w:sz="4" w:space="0"/>
              <w:right w:val="single" w:color="000000" w:sz="4" w:space="0"/>
            </w:tcBorders>
            <w:vAlign w:val="center"/>
          </w:tcPr>
          <w:p w14:paraId="36B93073">
            <w:pPr>
              <w:pStyle w:val="78"/>
              <w:pageBreakBefore w:val="0"/>
              <w:numPr>
                <w:ilvl w:val="0"/>
                <w:numId w:val="3"/>
              </w:numPr>
              <w:kinsoku/>
              <w:wordWrap/>
              <w:overflowPunct/>
              <w:topLinePunct w:val="0"/>
              <w:bidi w:val="0"/>
              <w:spacing w:line="460" w:lineRule="exact"/>
              <w:ind w:right="110" w:firstLineChars="0"/>
              <w:jc w:val="center"/>
              <w:textAlignment w:val="auto"/>
              <w:outlineLvl w:val="9"/>
              <w:rPr>
                <w:rFonts w:hint="eastAsia" w:ascii="宋体" w:hAnsi="宋体" w:eastAsia="宋体" w:cs="宋体"/>
                <w:sz w:val="24"/>
                <w:szCs w:val="24"/>
              </w:rPr>
            </w:pPr>
          </w:p>
        </w:tc>
        <w:tc>
          <w:tcPr>
            <w:tcW w:w="1682" w:type="dxa"/>
            <w:tcBorders>
              <w:top w:val="single" w:color="000000" w:sz="4" w:space="0"/>
              <w:left w:val="single" w:color="000000" w:sz="4" w:space="0"/>
              <w:bottom w:val="single" w:color="000000" w:sz="4" w:space="0"/>
              <w:right w:val="single" w:color="000000" w:sz="4" w:space="0"/>
            </w:tcBorders>
          </w:tcPr>
          <w:p w14:paraId="58E67DFE">
            <w:pPr>
              <w:pageBreakBefore w:val="0"/>
              <w:kinsoku/>
              <w:wordWrap/>
              <w:overflowPunct/>
              <w:topLinePunct w:val="0"/>
              <w:bidi w:val="0"/>
              <w:spacing w:line="4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资格审查方式</w:t>
            </w:r>
          </w:p>
        </w:tc>
        <w:tc>
          <w:tcPr>
            <w:tcW w:w="7421" w:type="dxa"/>
            <w:tcBorders>
              <w:top w:val="single" w:color="000000" w:sz="4" w:space="0"/>
              <w:left w:val="single" w:color="000000" w:sz="4" w:space="0"/>
              <w:bottom w:val="single" w:color="000000" w:sz="4" w:space="0"/>
              <w:right w:val="single" w:color="000000" w:sz="4" w:space="0"/>
            </w:tcBorders>
          </w:tcPr>
          <w:p w14:paraId="2F592465">
            <w:pPr>
              <w:pageBreakBefore w:val="0"/>
              <w:kinsoku/>
              <w:wordWrap/>
              <w:overflowPunct/>
              <w:topLinePunct w:val="0"/>
              <w:bidi w:val="0"/>
              <w:spacing w:line="4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资格后审</w:t>
            </w:r>
          </w:p>
        </w:tc>
      </w:tr>
      <w:tr w14:paraId="4DEE9AAF">
        <w:tblPrEx>
          <w:tblCellMar>
            <w:top w:w="147" w:type="dxa"/>
            <w:left w:w="108" w:type="dxa"/>
            <w:bottom w:w="56" w:type="dxa"/>
            <w:right w:w="0" w:type="dxa"/>
          </w:tblCellMar>
        </w:tblPrEx>
        <w:trPr>
          <w:trHeight w:val="549" w:hRule="atLeast"/>
          <w:jc w:val="center"/>
        </w:trPr>
        <w:tc>
          <w:tcPr>
            <w:tcW w:w="540" w:type="dxa"/>
            <w:tcBorders>
              <w:top w:val="single" w:color="000000" w:sz="4" w:space="0"/>
              <w:left w:val="single" w:color="000000" w:sz="4" w:space="0"/>
              <w:bottom w:val="single" w:color="000000" w:sz="4" w:space="0"/>
              <w:right w:val="single" w:color="000000" w:sz="4" w:space="0"/>
            </w:tcBorders>
            <w:vAlign w:val="center"/>
          </w:tcPr>
          <w:p w14:paraId="0D2D196C">
            <w:pPr>
              <w:pStyle w:val="78"/>
              <w:pageBreakBefore w:val="0"/>
              <w:numPr>
                <w:ilvl w:val="0"/>
                <w:numId w:val="3"/>
              </w:numPr>
              <w:kinsoku/>
              <w:wordWrap/>
              <w:overflowPunct/>
              <w:topLinePunct w:val="0"/>
              <w:bidi w:val="0"/>
              <w:spacing w:line="460" w:lineRule="exact"/>
              <w:ind w:right="110" w:firstLineChars="0"/>
              <w:jc w:val="center"/>
              <w:textAlignment w:val="auto"/>
              <w:outlineLvl w:val="9"/>
              <w:rPr>
                <w:rFonts w:hint="eastAsia" w:ascii="宋体" w:hAnsi="宋体" w:eastAsia="宋体" w:cs="宋体"/>
                <w:sz w:val="24"/>
                <w:szCs w:val="24"/>
              </w:rPr>
            </w:pPr>
          </w:p>
        </w:tc>
        <w:tc>
          <w:tcPr>
            <w:tcW w:w="1682" w:type="dxa"/>
            <w:tcBorders>
              <w:top w:val="single" w:color="000000" w:sz="4" w:space="0"/>
              <w:left w:val="single" w:color="000000" w:sz="4" w:space="0"/>
              <w:bottom w:val="single" w:color="000000" w:sz="4" w:space="0"/>
              <w:right w:val="single" w:color="000000" w:sz="4" w:space="0"/>
            </w:tcBorders>
            <w:vAlign w:val="center"/>
          </w:tcPr>
          <w:p w14:paraId="18D6458F">
            <w:pPr>
              <w:pageBreakBefore w:val="0"/>
              <w:kinsoku/>
              <w:wordWrap/>
              <w:overflowPunct/>
              <w:topLinePunct w:val="0"/>
              <w:bidi w:val="0"/>
              <w:spacing w:line="460" w:lineRule="exact"/>
              <w:ind w:right="29"/>
              <w:jc w:val="center"/>
              <w:textAlignment w:val="auto"/>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w:t>
            </w:r>
            <w:r>
              <w:rPr>
                <w:rFonts w:hint="eastAsia" w:ascii="宋体" w:hAnsi="宋体" w:cs="宋体"/>
                <w:color w:val="000000" w:themeColor="text1"/>
                <w:sz w:val="24"/>
                <w:szCs w:val="24"/>
                <w:lang w:val="en-US" w:eastAsia="zh-CN"/>
                <w14:textFill>
                  <w14:solidFill>
                    <w14:schemeClr w14:val="tx1"/>
                  </w14:solidFill>
                </w14:textFill>
              </w:rPr>
              <w:t>资格</w:t>
            </w:r>
            <w:r>
              <w:rPr>
                <w:rFonts w:hint="eastAsia" w:ascii="宋体" w:hAnsi="宋体" w:eastAsia="宋体" w:cs="宋体"/>
                <w:color w:val="000000" w:themeColor="text1"/>
                <w:sz w:val="24"/>
                <w:szCs w:val="24"/>
                <w14:textFill>
                  <w14:solidFill>
                    <w14:schemeClr w14:val="tx1"/>
                  </w14:solidFill>
                </w14:textFill>
              </w:rPr>
              <w:t>要求</w:t>
            </w:r>
          </w:p>
        </w:tc>
        <w:tc>
          <w:tcPr>
            <w:tcW w:w="7421" w:type="dxa"/>
            <w:tcBorders>
              <w:top w:val="single" w:color="000000" w:sz="4" w:space="0"/>
              <w:left w:val="single" w:color="000000" w:sz="4" w:space="0"/>
              <w:bottom w:val="single" w:color="000000" w:sz="4" w:space="0"/>
              <w:right w:val="single" w:color="000000" w:sz="4" w:space="0"/>
            </w:tcBorders>
          </w:tcPr>
          <w:p w14:paraId="2284FF71">
            <w:pPr>
              <w:tabs>
                <w:tab w:val="left" w:pos="567"/>
              </w:tabs>
              <w:spacing w:line="520" w:lineRule="exact"/>
              <w:ind w:firstLine="480" w:firstLineChars="200"/>
              <w:rPr>
                <w:rFonts w:ascii="宋体" w:hAnsi="宋体" w:cs="宋体"/>
                <w:sz w:val="24"/>
                <w:szCs w:val="24"/>
              </w:rPr>
            </w:pPr>
            <w:r>
              <w:rPr>
                <w:rFonts w:hint="eastAsia" w:ascii="宋体" w:hAnsi="宋体" w:cs="宋体"/>
                <w:kern w:val="0"/>
                <w:sz w:val="24"/>
                <w:szCs w:val="24"/>
              </w:rPr>
              <w:t>1.具有独立承担民事责任能力的法人、非法人组织或自然人，提供合法有效的营业执照/事业单位法人证书/专业服务机构执业许可证/民办非企业单位登记证书等相关证明，自然人参与地提供其身份证明。</w:t>
            </w:r>
          </w:p>
          <w:p w14:paraId="2264EE0C">
            <w:pPr>
              <w:spacing w:line="520" w:lineRule="exact"/>
              <w:ind w:firstLine="360" w:firstLineChars="150"/>
              <w:rPr>
                <w:rFonts w:ascii="宋体" w:hAnsi="宋体" w:cs="宋体"/>
                <w:color w:val="000000"/>
                <w:kern w:val="0"/>
                <w:sz w:val="24"/>
                <w:szCs w:val="24"/>
              </w:rPr>
            </w:pPr>
            <w:r>
              <w:rPr>
                <w:rFonts w:hint="eastAsia" w:ascii="宋体" w:hAnsi="宋体" w:cs="宋体"/>
                <w:sz w:val="24"/>
                <w:szCs w:val="24"/>
              </w:rPr>
              <w:t>2.</w:t>
            </w:r>
            <w:r>
              <w:rPr>
                <w:rFonts w:hint="eastAsia" w:ascii="宋体" w:hAnsi="宋体" w:cs="宋体"/>
                <w:color w:val="000000"/>
                <w:kern w:val="0"/>
                <w:sz w:val="24"/>
                <w:szCs w:val="24"/>
              </w:rPr>
              <w:t>法定代表人授权书及被授权人身份证复印件（法定代表人直接投标只需提交其身份证明资料）。</w:t>
            </w:r>
          </w:p>
          <w:p w14:paraId="69A7A2F1">
            <w:pPr>
              <w:spacing w:line="520" w:lineRule="exact"/>
              <w:ind w:firstLine="480" w:firstLineChars="200"/>
              <w:rPr>
                <w:rFonts w:ascii="宋体" w:hAnsi="宋体" w:cs="宋体"/>
                <w:sz w:val="24"/>
                <w:szCs w:val="24"/>
              </w:rPr>
            </w:pPr>
            <w:r>
              <w:rPr>
                <w:rFonts w:hint="eastAsia" w:ascii="宋体" w:hAnsi="宋体" w:cs="宋体"/>
                <w:sz w:val="24"/>
                <w:szCs w:val="24"/>
              </w:rPr>
              <w:t>3.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www.ccgp.gov.cn） 查询结果为准。</w:t>
            </w:r>
          </w:p>
          <w:p w14:paraId="01CAC173">
            <w:pPr>
              <w:spacing w:line="520" w:lineRule="exact"/>
              <w:ind w:firstLine="480" w:firstLineChars="200"/>
              <w:rPr>
                <w:rFonts w:ascii="宋体" w:hAnsi="宋体" w:cs="宋体"/>
                <w:sz w:val="24"/>
                <w:szCs w:val="24"/>
              </w:rPr>
            </w:pPr>
            <w:r>
              <w:rPr>
                <w:rFonts w:hint="eastAsia" w:ascii="宋体" w:hAnsi="宋体" w:cs="宋体"/>
                <w:sz w:val="24"/>
                <w:szCs w:val="24"/>
              </w:rPr>
              <w:t>4.书面声明：投标人必须提供参加政府采购活动前3年内在经营活动中没有重大违法记录的书面声明。</w:t>
            </w:r>
          </w:p>
          <w:p w14:paraId="5465D1B7">
            <w:pPr>
              <w:spacing w:line="520" w:lineRule="exact"/>
              <w:ind w:firstLine="480" w:firstLineChars="200"/>
              <w:rPr>
                <w:rFonts w:ascii="宋体" w:hAnsi="宋体" w:cs="宋体"/>
                <w:color w:val="000000"/>
                <w:sz w:val="24"/>
                <w:szCs w:val="24"/>
              </w:rPr>
            </w:pPr>
            <w:r>
              <w:rPr>
                <w:rFonts w:hint="eastAsia" w:ascii="宋体" w:hAnsi="宋体" w:cs="宋体"/>
                <w:color w:val="000000"/>
                <w:sz w:val="24"/>
                <w:szCs w:val="24"/>
              </w:rPr>
              <w:t>5.税收缴纳证明：提供</w:t>
            </w:r>
            <w:r>
              <w:rPr>
                <w:rFonts w:hint="eastAsia" w:ascii="宋体" w:hAnsi="宋体" w:cs="宋体"/>
                <w:color w:val="000000"/>
                <w:sz w:val="24"/>
                <w:szCs w:val="24"/>
                <w:lang w:val="en-US" w:eastAsia="zh-CN"/>
              </w:rPr>
              <w:t>2026</w:t>
            </w:r>
            <w:r>
              <w:rPr>
                <w:rFonts w:hint="eastAsia" w:ascii="宋体" w:hAnsi="宋体" w:cs="宋体"/>
                <w:color w:val="000000"/>
                <w:sz w:val="24"/>
                <w:szCs w:val="24"/>
              </w:rPr>
              <w:t>年</w:t>
            </w:r>
            <w:r>
              <w:rPr>
                <w:rFonts w:hint="eastAsia" w:ascii="宋体" w:hAnsi="宋体" w:cs="宋体"/>
                <w:color w:val="000000"/>
                <w:sz w:val="24"/>
                <w:szCs w:val="24"/>
                <w:lang w:val="en-US" w:eastAsia="zh-CN"/>
              </w:rPr>
              <w:t>1</w:t>
            </w:r>
            <w:r>
              <w:rPr>
                <w:rFonts w:hint="eastAsia" w:ascii="宋体" w:hAnsi="宋体" w:cs="宋体"/>
                <w:color w:val="000000"/>
                <w:sz w:val="24"/>
                <w:szCs w:val="24"/>
              </w:rPr>
              <w:t>月至今任意一个月缴纳的纳税证明或完税证明，依法免税或缓缴的单位应提供相关证明材料，纳税证明或完税证明上应有代收机构或税务机关的公章或业务专用章（成立时间至提交响应文件截止时间不足三个月的可不提供）。</w:t>
            </w:r>
          </w:p>
          <w:p w14:paraId="5DF1BC9A">
            <w:pPr>
              <w:tabs>
                <w:tab w:val="left" w:pos="567"/>
              </w:tabs>
              <w:spacing w:line="520" w:lineRule="exact"/>
              <w:ind w:firstLine="480" w:firstLineChars="200"/>
              <w:rPr>
                <w:rFonts w:ascii="宋体" w:hAnsi="宋体" w:cs="宋体"/>
                <w:color w:val="000000"/>
                <w:kern w:val="0"/>
                <w:sz w:val="24"/>
                <w:szCs w:val="24"/>
              </w:rPr>
            </w:pPr>
            <w:r>
              <w:rPr>
                <w:rFonts w:hint="eastAsia" w:ascii="宋体" w:hAnsi="宋体" w:cs="宋体"/>
                <w:color w:val="000000"/>
                <w:kern w:val="0"/>
                <w:sz w:val="24"/>
                <w:szCs w:val="24"/>
              </w:rPr>
              <w:t>6.社会保障资金缴纳证明：提供</w:t>
            </w:r>
            <w:r>
              <w:rPr>
                <w:rFonts w:hint="eastAsia" w:ascii="宋体" w:hAnsi="宋体" w:cs="宋体"/>
                <w:color w:val="000000"/>
                <w:kern w:val="0"/>
                <w:sz w:val="24"/>
                <w:szCs w:val="24"/>
                <w:lang w:val="en-US" w:eastAsia="zh-CN"/>
              </w:rPr>
              <w:t>2026</w:t>
            </w:r>
            <w:r>
              <w:rPr>
                <w:rFonts w:hint="eastAsia" w:ascii="宋体" w:hAnsi="宋体" w:cs="宋体"/>
                <w:color w:val="000000"/>
                <w:kern w:val="0"/>
                <w:sz w:val="24"/>
                <w:szCs w:val="24"/>
              </w:rPr>
              <w:t>年</w:t>
            </w:r>
            <w:r>
              <w:rPr>
                <w:rFonts w:hint="eastAsia" w:ascii="宋体" w:hAnsi="宋体" w:cs="宋体"/>
                <w:color w:val="000000"/>
                <w:kern w:val="0"/>
                <w:sz w:val="24"/>
                <w:szCs w:val="24"/>
                <w:lang w:val="en-US" w:eastAsia="zh-CN"/>
              </w:rPr>
              <w:t>1</w:t>
            </w:r>
            <w:r>
              <w:rPr>
                <w:rFonts w:hint="eastAsia" w:ascii="宋体" w:hAnsi="宋体" w:cs="宋体"/>
                <w:color w:val="000000"/>
                <w:kern w:val="0"/>
                <w:sz w:val="24"/>
                <w:szCs w:val="24"/>
              </w:rPr>
              <w:t>月至今任意一个月社会保障资金缴存单据或社保机构开具的社会保险参保缴费情况证明，依法不需要缴纳社会保险资金的单位应提供相关证明材料，单据或证明上应有社保机构或代收机构的印章（成立时间至提交响应文件截止时间不足三个月的可不提供）。</w:t>
            </w:r>
          </w:p>
          <w:p w14:paraId="03CE083C">
            <w:pPr>
              <w:tabs>
                <w:tab w:val="left" w:pos="567"/>
              </w:tabs>
              <w:spacing w:line="520" w:lineRule="exact"/>
              <w:ind w:firstLine="480" w:firstLineChars="200"/>
              <w:rPr>
                <w:rFonts w:ascii="宋体" w:hAnsi="宋体" w:cs="宋体"/>
                <w:kern w:val="0"/>
                <w:sz w:val="24"/>
                <w:szCs w:val="24"/>
              </w:rPr>
            </w:pPr>
            <w:r>
              <w:rPr>
                <w:rFonts w:hint="eastAsia" w:ascii="宋体" w:hAnsi="宋体" w:cs="宋体"/>
                <w:kern w:val="0"/>
                <w:sz w:val="24"/>
                <w:szCs w:val="24"/>
              </w:rPr>
              <w:t>7.</w:t>
            </w:r>
            <w:r>
              <w:rPr>
                <w:rFonts w:ascii="宋体" w:hAnsi="宋体" w:cs="宋体"/>
                <w:kern w:val="0"/>
                <w:sz w:val="24"/>
                <w:szCs w:val="24"/>
              </w:rPr>
              <w:t>财务状况报告：提供</w:t>
            </w:r>
            <w:r>
              <w:rPr>
                <w:rFonts w:hint="eastAsia" w:ascii="宋体" w:hAnsi="宋体" w:cs="宋体"/>
                <w:kern w:val="0"/>
                <w:sz w:val="24"/>
                <w:szCs w:val="24"/>
              </w:rPr>
              <w:t>2025年度</w:t>
            </w:r>
            <w:r>
              <w:rPr>
                <w:rFonts w:ascii="宋体" w:hAnsi="宋体" w:cs="宋体"/>
                <w:kern w:val="0"/>
                <w:sz w:val="24"/>
                <w:szCs w:val="24"/>
              </w:rPr>
              <w:t>经审计的财务审计报告或投标截止时间前六个月内基本开户银行出具的资信证明（成立时间至提交响应文件截止时间不足一年的可提供成立后任意时段的资产负债表）。</w:t>
            </w:r>
          </w:p>
          <w:p w14:paraId="385C9C5B">
            <w:pPr>
              <w:pageBreakBefore w:val="0"/>
              <w:tabs>
                <w:tab w:val="left" w:pos="567"/>
              </w:tabs>
              <w:kinsoku/>
              <w:wordWrap/>
              <w:overflowPunct/>
              <w:topLinePunct w:val="0"/>
              <w:bidi w:val="0"/>
              <w:adjustRightInd/>
              <w:spacing w:line="440" w:lineRule="exact"/>
              <w:ind w:left="0" w:firstLine="480" w:firstLineChars="20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8.供应商须具备市政公用工程施工总承包三级及以上资质和有效的安全生产许可证，并在人员配备、设备等方面具备相应的服务能力</w:t>
            </w:r>
            <w:r>
              <w:rPr>
                <w:rFonts w:hint="eastAsia" w:ascii="宋体" w:hAnsi="宋体" w:cs="宋体"/>
                <w:color w:val="auto"/>
                <w:kern w:val="0"/>
                <w:sz w:val="24"/>
                <w:szCs w:val="24"/>
                <w:lang w:val="en-US" w:eastAsia="zh-CN"/>
              </w:rPr>
              <w:t>。</w:t>
            </w:r>
          </w:p>
          <w:p w14:paraId="40313F38">
            <w:pPr>
              <w:pageBreakBefore w:val="0"/>
              <w:tabs>
                <w:tab w:val="left" w:pos="567"/>
              </w:tabs>
              <w:kinsoku/>
              <w:wordWrap/>
              <w:overflowPunct/>
              <w:topLinePunct w:val="0"/>
              <w:bidi w:val="0"/>
              <w:adjustRightInd/>
              <w:spacing w:line="440" w:lineRule="exact"/>
              <w:ind w:left="0" w:firstLine="480" w:firstLineChars="20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9.拟派项目经理须具有</w:t>
            </w:r>
            <w:r>
              <w:rPr>
                <w:rFonts w:ascii="Segoe UI" w:hAnsi="Segoe UI" w:eastAsia="Segoe UI" w:cs="Segoe UI"/>
                <w:i w:val="0"/>
                <w:iCs w:val="0"/>
                <w:caps w:val="0"/>
                <w:color w:val="auto"/>
                <w:spacing w:val="0"/>
                <w:sz w:val="24"/>
                <w:szCs w:val="24"/>
                <w:shd w:val="clear" w:fill="FFFFFF"/>
              </w:rPr>
              <w:t>市政公用工程专业二级及以上建造师注册证书</w:t>
            </w:r>
            <w:r>
              <w:rPr>
                <w:rFonts w:hint="eastAsia" w:ascii="宋体" w:hAnsi="宋体" w:eastAsia="宋体" w:cs="宋体"/>
                <w:color w:val="auto"/>
                <w:kern w:val="0"/>
                <w:sz w:val="24"/>
                <w:szCs w:val="24"/>
                <w:lang w:val="en-US" w:eastAsia="zh-CN"/>
              </w:rPr>
              <w:t>及安全考核证书齐全有效；拟派项目经理须在本单位注册</w:t>
            </w:r>
            <w:r>
              <w:rPr>
                <w:rFonts w:hint="eastAsia" w:ascii="宋体" w:hAnsi="宋体" w:cs="宋体"/>
                <w:color w:val="auto"/>
                <w:kern w:val="0"/>
                <w:sz w:val="24"/>
                <w:szCs w:val="24"/>
                <w:lang w:val="en-US" w:eastAsia="zh-CN"/>
              </w:rPr>
              <w:t>（</w:t>
            </w:r>
            <w:r>
              <w:rPr>
                <w:rFonts w:hint="eastAsia" w:ascii="宋体" w:hAnsi="宋体" w:cs="宋体"/>
                <w:color w:val="000000"/>
                <w:sz w:val="24"/>
                <w:szCs w:val="24"/>
              </w:rPr>
              <w:t>提供</w:t>
            </w:r>
            <w:r>
              <w:rPr>
                <w:rFonts w:hint="eastAsia" w:ascii="宋体" w:hAnsi="宋体" w:cs="宋体"/>
                <w:color w:val="000000"/>
                <w:sz w:val="24"/>
                <w:szCs w:val="24"/>
                <w:lang w:val="en-US" w:eastAsia="zh-CN"/>
              </w:rPr>
              <w:t>2026</w:t>
            </w:r>
            <w:r>
              <w:rPr>
                <w:rFonts w:hint="eastAsia" w:ascii="宋体" w:hAnsi="宋体" w:cs="宋体"/>
                <w:color w:val="000000"/>
                <w:sz w:val="24"/>
                <w:szCs w:val="24"/>
              </w:rPr>
              <w:t>年</w:t>
            </w:r>
            <w:r>
              <w:rPr>
                <w:rFonts w:hint="eastAsia" w:ascii="宋体" w:hAnsi="宋体" w:cs="宋体"/>
                <w:color w:val="000000"/>
                <w:sz w:val="24"/>
                <w:szCs w:val="24"/>
                <w:lang w:val="en-US" w:eastAsia="zh-CN"/>
              </w:rPr>
              <w:t>1</w:t>
            </w:r>
            <w:r>
              <w:rPr>
                <w:rFonts w:hint="eastAsia" w:ascii="宋体" w:hAnsi="宋体" w:cs="宋体"/>
                <w:color w:val="000000"/>
                <w:sz w:val="24"/>
                <w:szCs w:val="24"/>
              </w:rPr>
              <w:t>月至今任意一个月</w:t>
            </w:r>
            <w:r>
              <w:rPr>
                <w:rFonts w:hint="eastAsia" w:ascii="宋体" w:hAnsi="宋体" w:cs="宋体"/>
                <w:color w:val="auto"/>
                <w:kern w:val="0"/>
                <w:sz w:val="24"/>
                <w:szCs w:val="24"/>
                <w:lang w:val="en-US" w:eastAsia="zh-CN"/>
              </w:rPr>
              <w:t>的社保缴纳证明）</w:t>
            </w:r>
            <w:r>
              <w:rPr>
                <w:rFonts w:hint="eastAsia" w:ascii="宋体" w:hAnsi="宋体" w:eastAsia="宋体" w:cs="宋体"/>
                <w:color w:val="auto"/>
                <w:kern w:val="0"/>
                <w:sz w:val="24"/>
                <w:szCs w:val="24"/>
                <w:lang w:val="en-US" w:eastAsia="zh-CN"/>
              </w:rPr>
              <w:t>，并提供无不良信用记录和无在建工程承诺书。</w:t>
            </w:r>
          </w:p>
          <w:p w14:paraId="2D3AEA3E">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10.本项目不接受联合体（投标人须提供非联合体声明）；</w:t>
            </w:r>
          </w:p>
          <w:p w14:paraId="63501A3B">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11.本项目专门面向中小企业采购，投标人须提供《中小企业声明函》。</w:t>
            </w:r>
          </w:p>
          <w:p w14:paraId="09D9501D">
            <w:pPr>
              <w:pageBreakBefore w:val="0"/>
              <w:kinsoku/>
              <w:wordWrap/>
              <w:overflowPunct/>
              <w:topLinePunct w:val="0"/>
              <w:bidi w:val="0"/>
              <w:spacing w:after="50" w:line="460" w:lineRule="exact"/>
              <w:ind w:firstLine="240" w:firstLineChars="100"/>
              <w:textAlignment w:val="auto"/>
              <w:outlineLvl w:val="9"/>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 xml:space="preserve"> </w:t>
            </w:r>
            <w:r>
              <w:rPr>
                <w:rFonts w:hint="eastAsia" w:ascii="宋体" w:hAnsi="宋体" w:eastAsia="宋体" w:cs="宋体"/>
                <w:b/>
                <w:bCs/>
                <w:color w:val="000000" w:themeColor="text1"/>
                <w:kern w:val="0"/>
                <w:sz w:val="24"/>
                <w:szCs w:val="24"/>
                <w14:textFill>
                  <w14:solidFill>
                    <w14:schemeClr w14:val="tx1"/>
                  </w14:solidFill>
                </w14:textFill>
              </w:rPr>
              <w:t>注：上述</w:t>
            </w:r>
            <w:r>
              <w:rPr>
                <w:rFonts w:hint="eastAsia" w:ascii="宋体" w:hAnsi="宋体" w:cs="宋体"/>
                <w:b/>
                <w:bCs/>
                <w:color w:val="000000" w:themeColor="text1"/>
                <w:kern w:val="0"/>
                <w:sz w:val="24"/>
                <w:szCs w:val="24"/>
                <w:lang w:val="en-US" w:eastAsia="zh-CN"/>
                <w14:textFill>
                  <w14:solidFill>
                    <w14:schemeClr w14:val="tx1"/>
                  </w14:solidFill>
                </w14:textFill>
              </w:rPr>
              <w:t>资格</w:t>
            </w:r>
            <w:r>
              <w:rPr>
                <w:rFonts w:hint="eastAsia" w:ascii="宋体" w:hAnsi="宋体" w:eastAsia="宋体" w:cs="宋体"/>
                <w:b/>
                <w:bCs/>
                <w:color w:val="000000" w:themeColor="text1"/>
                <w:kern w:val="0"/>
                <w:sz w:val="24"/>
                <w:szCs w:val="24"/>
                <w14:textFill>
                  <w14:solidFill>
                    <w14:schemeClr w14:val="tx1"/>
                  </w14:solidFill>
                </w14:textFill>
              </w:rPr>
              <w:t>为</w:t>
            </w:r>
            <w:r>
              <w:rPr>
                <w:rFonts w:hint="eastAsia" w:ascii="宋体" w:hAnsi="宋体" w:cs="宋体"/>
                <w:b/>
                <w:bCs/>
                <w:color w:val="000000" w:themeColor="text1"/>
                <w:kern w:val="0"/>
                <w:sz w:val="24"/>
                <w:szCs w:val="24"/>
                <w:lang w:val="en-US" w:eastAsia="zh-CN"/>
                <w14:textFill>
                  <w14:solidFill>
                    <w14:schemeClr w14:val="tx1"/>
                  </w14:solidFill>
                </w14:textFill>
              </w:rPr>
              <w:t>必备资格要求</w:t>
            </w:r>
            <w:r>
              <w:rPr>
                <w:rFonts w:hint="eastAsia" w:ascii="宋体" w:hAnsi="宋体" w:eastAsia="宋体" w:cs="宋体"/>
                <w:b/>
                <w:bCs/>
                <w:color w:val="000000" w:themeColor="text1"/>
                <w:kern w:val="0"/>
                <w:sz w:val="24"/>
                <w:szCs w:val="24"/>
                <w14:textFill>
                  <w14:solidFill>
                    <w14:schemeClr w14:val="tx1"/>
                  </w14:solidFill>
                </w14:textFill>
              </w:rPr>
              <w:t>，其中任何一项</w:t>
            </w:r>
            <w:r>
              <w:rPr>
                <w:rFonts w:hint="eastAsia" w:ascii="宋体" w:hAnsi="宋体" w:cs="宋体"/>
                <w:b/>
                <w:bCs/>
                <w:color w:val="000000" w:themeColor="text1"/>
                <w:kern w:val="0"/>
                <w:sz w:val="24"/>
                <w:szCs w:val="24"/>
                <w:lang w:val="en-US" w:eastAsia="zh-CN"/>
                <w14:textFill>
                  <w14:solidFill>
                    <w14:schemeClr w14:val="tx1"/>
                  </w14:solidFill>
                </w14:textFill>
              </w:rPr>
              <w:t>不符合要求</w:t>
            </w:r>
            <w:r>
              <w:rPr>
                <w:rFonts w:hint="eastAsia" w:ascii="宋体" w:hAnsi="宋体" w:eastAsia="宋体" w:cs="宋体"/>
                <w:b/>
                <w:bCs/>
                <w:color w:val="000000" w:themeColor="text1"/>
                <w:kern w:val="0"/>
                <w:sz w:val="24"/>
                <w:szCs w:val="24"/>
                <w14:textFill>
                  <w14:solidFill>
                    <w14:schemeClr w14:val="tx1"/>
                  </w14:solidFill>
                </w14:textFill>
              </w:rPr>
              <w:t>按无效文件处理。参加</w:t>
            </w:r>
            <w:r>
              <w:rPr>
                <w:rFonts w:hint="eastAsia" w:ascii="宋体" w:hAnsi="宋体" w:cs="宋体"/>
                <w:b/>
                <w:bCs/>
                <w:color w:val="000000" w:themeColor="text1"/>
                <w:kern w:val="0"/>
                <w:sz w:val="24"/>
                <w:szCs w:val="24"/>
                <w:lang w:val="en-US" w:eastAsia="zh-CN"/>
                <w14:textFill>
                  <w14:solidFill>
                    <w14:schemeClr w14:val="tx1"/>
                  </w14:solidFill>
                </w14:textFill>
              </w:rPr>
              <w:t>开标</w:t>
            </w:r>
            <w:r>
              <w:rPr>
                <w:rFonts w:hint="eastAsia" w:ascii="宋体" w:hAnsi="宋体" w:eastAsia="宋体" w:cs="宋体"/>
                <w:b/>
                <w:bCs/>
                <w:color w:val="000000" w:themeColor="text1"/>
                <w:kern w:val="0"/>
                <w:sz w:val="24"/>
                <w:szCs w:val="24"/>
                <w14:textFill>
                  <w14:solidFill>
                    <w14:schemeClr w14:val="tx1"/>
                  </w14:solidFill>
                </w14:textFill>
              </w:rPr>
              <w:t>会议时须提供上述资格文件（密封）单独递交进行审查，否则</w:t>
            </w:r>
            <w:r>
              <w:rPr>
                <w:rFonts w:hint="eastAsia" w:ascii="宋体" w:hAnsi="宋体" w:eastAsia="宋体" w:cs="宋体"/>
                <w:b/>
                <w:bCs/>
                <w:color w:val="000000" w:themeColor="text1"/>
                <w:kern w:val="0"/>
                <w:sz w:val="24"/>
                <w:szCs w:val="24"/>
                <w:lang w:eastAsia="zh-CN"/>
                <w14:textFill>
                  <w14:solidFill>
                    <w14:schemeClr w14:val="tx1"/>
                  </w14:solidFill>
                </w14:textFill>
              </w:rPr>
              <w:t>按无效文件处理</w:t>
            </w:r>
            <w:r>
              <w:rPr>
                <w:rFonts w:hint="eastAsia" w:ascii="宋体" w:hAnsi="宋体" w:eastAsia="宋体" w:cs="宋体"/>
                <w:b/>
                <w:bCs/>
                <w:color w:val="000000" w:themeColor="text1"/>
                <w:kern w:val="0"/>
                <w:sz w:val="24"/>
                <w:szCs w:val="24"/>
                <w14:textFill>
                  <w14:solidFill>
                    <w14:schemeClr w14:val="tx1"/>
                  </w14:solidFill>
                </w14:textFill>
              </w:rPr>
              <w:t>。投标文件（正、副本）中应附一套加盖投标人公章（红章）的上述</w:t>
            </w:r>
            <w:r>
              <w:rPr>
                <w:rFonts w:hint="eastAsia" w:ascii="宋体" w:hAnsi="宋体" w:cs="宋体"/>
                <w:b/>
                <w:bCs/>
                <w:color w:val="000000" w:themeColor="text1"/>
                <w:kern w:val="0"/>
                <w:sz w:val="24"/>
                <w:szCs w:val="24"/>
                <w:lang w:val="en-US" w:eastAsia="zh-CN"/>
                <w14:textFill>
                  <w14:solidFill>
                    <w14:schemeClr w14:val="tx1"/>
                  </w14:solidFill>
                </w14:textFill>
              </w:rPr>
              <w:t>资格</w:t>
            </w:r>
            <w:r>
              <w:rPr>
                <w:rFonts w:hint="eastAsia" w:ascii="宋体" w:hAnsi="宋体" w:eastAsia="宋体" w:cs="宋体"/>
                <w:b/>
                <w:bCs/>
                <w:color w:val="000000" w:themeColor="text1"/>
                <w:kern w:val="0"/>
                <w:sz w:val="24"/>
                <w:szCs w:val="24"/>
                <w14:textFill>
                  <w14:solidFill>
                    <w14:schemeClr w14:val="tx1"/>
                  </w14:solidFill>
                </w14:textFill>
              </w:rPr>
              <w:t>文件的复印件。投标人须保证</w:t>
            </w:r>
            <w:r>
              <w:rPr>
                <w:rFonts w:hint="eastAsia" w:ascii="宋体" w:hAnsi="宋体" w:cs="宋体"/>
                <w:b/>
                <w:bCs/>
                <w:color w:val="000000" w:themeColor="text1"/>
                <w:kern w:val="0"/>
                <w:sz w:val="24"/>
                <w:szCs w:val="24"/>
                <w:lang w:val="en-US" w:eastAsia="zh-CN"/>
                <w14:textFill>
                  <w14:solidFill>
                    <w14:schemeClr w14:val="tx1"/>
                  </w14:solidFill>
                </w14:textFill>
              </w:rPr>
              <w:t>资格</w:t>
            </w:r>
            <w:r>
              <w:rPr>
                <w:rFonts w:hint="eastAsia" w:ascii="宋体" w:hAnsi="宋体" w:eastAsia="宋体" w:cs="宋体"/>
                <w:b/>
                <w:bCs/>
                <w:color w:val="000000" w:themeColor="text1"/>
                <w:kern w:val="0"/>
                <w:sz w:val="24"/>
                <w:szCs w:val="24"/>
                <w14:textFill>
                  <w14:solidFill>
                    <w14:schemeClr w14:val="tx1"/>
                  </w14:solidFill>
                </w14:textFill>
              </w:rPr>
              <w:t>文件的真实、合法、有效，因</w:t>
            </w:r>
            <w:r>
              <w:rPr>
                <w:rFonts w:hint="eastAsia" w:ascii="宋体" w:hAnsi="宋体" w:cs="宋体"/>
                <w:b/>
                <w:bCs/>
                <w:color w:val="000000" w:themeColor="text1"/>
                <w:kern w:val="0"/>
                <w:sz w:val="24"/>
                <w:szCs w:val="24"/>
                <w:lang w:val="en-US" w:eastAsia="zh-CN"/>
                <w14:textFill>
                  <w14:solidFill>
                    <w14:schemeClr w14:val="tx1"/>
                  </w14:solidFill>
                </w14:textFill>
              </w:rPr>
              <w:t>资格</w:t>
            </w:r>
            <w:r>
              <w:rPr>
                <w:rFonts w:hint="eastAsia" w:ascii="宋体" w:hAnsi="宋体" w:eastAsia="宋体" w:cs="宋体"/>
                <w:b/>
                <w:bCs/>
                <w:color w:val="000000" w:themeColor="text1"/>
                <w:kern w:val="0"/>
                <w:sz w:val="24"/>
                <w:szCs w:val="24"/>
                <w14:textFill>
                  <w14:solidFill>
                    <w14:schemeClr w14:val="tx1"/>
                  </w14:solidFill>
                </w14:textFill>
              </w:rPr>
              <w:t>产生的一切纠纷由投标人承担法律责任。</w:t>
            </w:r>
          </w:p>
        </w:tc>
      </w:tr>
      <w:tr w14:paraId="285FF2C4">
        <w:tblPrEx>
          <w:tblCellMar>
            <w:top w:w="147" w:type="dxa"/>
            <w:left w:w="108" w:type="dxa"/>
            <w:bottom w:w="56" w:type="dxa"/>
            <w:right w:w="0" w:type="dxa"/>
          </w:tblCellMar>
        </w:tblPrEx>
        <w:trPr>
          <w:trHeight w:val="368" w:hRule="atLeast"/>
          <w:jc w:val="center"/>
        </w:trPr>
        <w:tc>
          <w:tcPr>
            <w:tcW w:w="540" w:type="dxa"/>
            <w:tcBorders>
              <w:top w:val="single" w:color="000000" w:sz="4" w:space="0"/>
              <w:left w:val="single" w:color="000000" w:sz="4" w:space="0"/>
              <w:bottom w:val="single" w:color="000000" w:sz="4" w:space="0"/>
              <w:right w:val="single" w:color="000000" w:sz="4" w:space="0"/>
            </w:tcBorders>
            <w:vAlign w:val="center"/>
          </w:tcPr>
          <w:p w14:paraId="4322E02A">
            <w:pPr>
              <w:pStyle w:val="78"/>
              <w:pageBreakBefore w:val="0"/>
              <w:numPr>
                <w:ilvl w:val="0"/>
                <w:numId w:val="3"/>
              </w:numPr>
              <w:kinsoku/>
              <w:wordWrap/>
              <w:overflowPunct/>
              <w:topLinePunct w:val="0"/>
              <w:bidi w:val="0"/>
              <w:spacing w:line="460" w:lineRule="exact"/>
              <w:ind w:firstLineChars="0"/>
              <w:jc w:val="center"/>
              <w:textAlignment w:val="auto"/>
              <w:outlineLvl w:val="9"/>
              <w:rPr>
                <w:rFonts w:hint="eastAsia" w:ascii="宋体" w:hAnsi="宋体" w:eastAsia="宋体" w:cs="宋体"/>
                <w:sz w:val="24"/>
                <w:szCs w:val="24"/>
              </w:rPr>
            </w:pPr>
          </w:p>
        </w:tc>
        <w:tc>
          <w:tcPr>
            <w:tcW w:w="1682" w:type="dxa"/>
            <w:tcBorders>
              <w:top w:val="single" w:color="000000" w:sz="4" w:space="0"/>
              <w:left w:val="single" w:color="000000" w:sz="4" w:space="0"/>
              <w:bottom w:val="single" w:color="000000" w:sz="4" w:space="0"/>
              <w:right w:val="single" w:color="000000" w:sz="4" w:space="0"/>
            </w:tcBorders>
          </w:tcPr>
          <w:p w14:paraId="7E818B89">
            <w:pPr>
              <w:pageBreakBefore w:val="0"/>
              <w:kinsoku/>
              <w:wordWrap/>
              <w:overflowPunct/>
              <w:topLinePunct w:val="0"/>
              <w:bidi w:val="0"/>
              <w:spacing w:line="4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是否接受</w:t>
            </w:r>
          </w:p>
          <w:p w14:paraId="7B2251DC">
            <w:pPr>
              <w:pageBreakBefore w:val="0"/>
              <w:kinsoku/>
              <w:wordWrap/>
              <w:overflowPunct/>
              <w:topLinePunct w:val="0"/>
              <w:bidi w:val="0"/>
              <w:spacing w:line="4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联合体投标</w:t>
            </w:r>
          </w:p>
        </w:tc>
        <w:tc>
          <w:tcPr>
            <w:tcW w:w="7421" w:type="dxa"/>
            <w:tcBorders>
              <w:top w:val="single" w:color="000000" w:sz="4" w:space="0"/>
              <w:left w:val="single" w:color="000000" w:sz="4" w:space="0"/>
              <w:bottom w:val="single" w:color="000000" w:sz="4" w:space="0"/>
              <w:right w:val="single" w:color="000000" w:sz="4" w:space="0"/>
            </w:tcBorders>
            <w:vAlign w:val="center"/>
          </w:tcPr>
          <w:p w14:paraId="71C1C210">
            <w:pPr>
              <w:pageBreakBefore w:val="0"/>
              <w:kinsoku/>
              <w:wordWrap/>
              <w:overflowPunct/>
              <w:topLinePunct w:val="0"/>
              <w:bidi w:val="0"/>
              <w:spacing w:line="460" w:lineRule="exact"/>
              <w:jc w:val="left"/>
              <w:textAlignment w:val="auto"/>
              <w:outlineLvl w:val="9"/>
              <w:rPr>
                <w:rFonts w:hint="eastAsia" w:ascii="宋体" w:hAnsi="宋体" w:eastAsia="宋体" w:cs="宋体"/>
                <w:sz w:val="24"/>
                <w:szCs w:val="24"/>
              </w:rPr>
            </w:pPr>
            <w:r>
              <w:rPr>
                <w:rFonts w:hint="eastAsia" w:ascii="宋体" w:hAnsi="宋体" w:eastAsia="宋体" w:cs="宋体"/>
                <w:color w:val="FF0000"/>
                <w:sz w:val="24"/>
                <w:szCs w:val="24"/>
              </w:rPr>
              <w:t xml:space="preserve"> </w:t>
            </w:r>
            <w:r>
              <w:rPr>
                <w:rFonts w:hint="eastAsia" w:ascii="宋体" w:hAnsi="宋体" w:eastAsia="宋体" w:cs="宋体"/>
                <w:sz w:val="24"/>
                <w:szCs w:val="24"/>
              </w:rPr>
              <w:t>不接受联合体磋商。</w:t>
            </w:r>
          </w:p>
        </w:tc>
      </w:tr>
      <w:tr w14:paraId="74710967">
        <w:tblPrEx>
          <w:tblCellMar>
            <w:top w:w="147" w:type="dxa"/>
            <w:left w:w="108" w:type="dxa"/>
            <w:bottom w:w="56" w:type="dxa"/>
            <w:right w:w="0" w:type="dxa"/>
          </w:tblCellMar>
        </w:tblPrEx>
        <w:trPr>
          <w:trHeight w:val="453" w:hRule="atLeast"/>
          <w:jc w:val="center"/>
        </w:trPr>
        <w:tc>
          <w:tcPr>
            <w:tcW w:w="540" w:type="dxa"/>
            <w:tcBorders>
              <w:top w:val="single" w:color="000000" w:sz="4" w:space="0"/>
              <w:left w:val="single" w:color="000000" w:sz="4" w:space="0"/>
              <w:bottom w:val="single" w:color="000000" w:sz="4" w:space="0"/>
              <w:right w:val="single" w:color="000000" w:sz="4" w:space="0"/>
            </w:tcBorders>
            <w:vAlign w:val="center"/>
          </w:tcPr>
          <w:p w14:paraId="74B56B65">
            <w:pPr>
              <w:pStyle w:val="78"/>
              <w:pageBreakBefore w:val="0"/>
              <w:numPr>
                <w:ilvl w:val="0"/>
                <w:numId w:val="3"/>
              </w:numPr>
              <w:kinsoku/>
              <w:wordWrap/>
              <w:overflowPunct/>
              <w:topLinePunct w:val="0"/>
              <w:bidi w:val="0"/>
              <w:spacing w:line="460" w:lineRule="exact"/>
              <w:ind w:firstLineChars="0"/>
              <w:jc w:val="center"/>
              <w:textAlignment w:val="auto"/>
              <w:outlineLvl w:val="9"/>
              <w:rPr>
                <w:rFonts w:hint="eastAsia" w:ascii="宋体" w:hAnsi="宋体" w:eastAsia="宋体" w:cs="宋体"/>
                <w:sz w:val="24"/>
                <w:szCs w:val="24"/>
              </w:rPr>
            </w:pPr>
          </w:p>
        </w:tc>
        <w:tc>
          <w:tcPr>
            <w:tcW w:w="1682" w:type="dxa"/>
            <w:tcBorders>
              <w:top w:val="single" w:color="000000" w:sz="4" w:space="0"/>
              <w:left w:val="single" w:color="000000" w:sz="4" w:space="0"/>
              <w:bottom w:val="single" w:color="000000" w:sz="4" w:space="0"/>
              <w:right w:val="single" w:color="000000" w:sz="4" w:space="0"/>
            </w:tcBorders>
          </w:tcPr>
          <w:p w14:paraId="2D7FA2F9">
            <w:pPr>
              <w:pageBreakBefore w:val="0"/>
              <w:kinsoku/>
              <w:wordWrap/>
              <w:overflowPunct/>
              <w:topLinePunct w:val="0"/>
              <w:bidi w:val="0"/>
              <w:spacing w:line="460" w:lineRule="exact"/>
              <w:jc w:val="center"/>
              <w:textAlignment w:val="auto"/>
              <w:outlineLvl w:val="9"/>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分包要求</w:t>
            </w:r>
          </w:p>
        </w:tc>
        <w:tc>
          <w:tcPr>
            <w:tcW w:w="7421" w:type="dxa"/>
            <w:tcBorders>
              <w:top w:val="single" w:color="000000" w:sz="4" w:space="0"/>
              <w:left w:val="single" w:color="000000" w:sz="4" w:space="0"/>
              <w:bottom w:val="single" w:color="000000" w:sz="4" w:space="0"/>
              <w:right w:val="single" w:color="000000" w:sz="4" w:space="0"/>
            </w:tcBorders>
            <w:vAlign w:val="center"/>
          </w:tcPr>
          <w:p w14:paraId="5174351E">
            <w:pPr>
              <w:pageBreakBefore w:val="0"/>
              <w:kinsoku/>
              <w:wordWrap/>
              <w:overflowPunct/>
              <w:topLinePunct w:val="0"/>
              <w:bidi w:val="0"/>
              <w:spacing w:line="460" w:lineRule="exact"/>
              <w:jc w:val="left"/>
              <w:textAlignment w:val="auto"/>
              <w:outlineLvl w:val="9"/>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不允许分包转包</w:t>
            </w:r>
          </w:p>
        </w:tc>
      </w:tr>
      <w:tr w14:paraId="37FFB609">
        <w:tblPrEx>
          <w:tblCellMar>
            <w:top w:w="147" w:type="dxa"/>
            <w:left w:w="108" w:type="dxa"/>
            <w:bottom w:w="56" w:type="dxa"/>
            <w:right w:w="0" w:type="dxa"/>
          </w:tblCellMar>
        </w:tblPrEx>
        <w:trPr>
          <w:trHeight w:val="465" w:hRule="atLeast"/>
          <w:jc w:val="center"/>
        </w:trPr>
        <w:tc>
          <w:tcPr>
            <w:tcW w:w="540" w:type="dxa"/>
            <w:tcBorders>
              <w:top w:val="single" w:color="000000" w:sz="4" w:space="0"/>
              <w:left w:val="single" w:color="000000" w:sz="4" w:space="0"/>
              <w:bottom w:val="single" w:color="000000" w:sz="4" w:space="0"/>
              <w:right w:val="single" w:color="000000" w:sz="4" w:space="0"/>
            </w:tcBorders>
            <w:vAlign w:val="center"/>
          </w:tcPr>
          <w:p w14:paraId="27E900CA">
            <w:pPr>
              <w:pStyle w:val="78"/>
              <w:pageBreakBefore w:val="0"/>
              <w:numPr>
                <w:ilvl w:val="0"/>
                <w:numId w:val="3"/>
              </w:numPr>
              <w:kinsoku/>
              <w:wordWrap/>
              <w:overflowPunct/>
              <w:topLinePunct w:val="0"/>
              <w:bidi w:val="0"/>
              <w:spacing w:line="460" w:lineRule="exact"/>
              <w:ind w:firstLineChars="0"/>
              <w:jc w:val="center"/>
              <w:textAlignment w:val="auto"/>
              <w:outlineLvl w:val="9"/>
              <w:rPr>
                <w:rFonts w:hint="eastAsia" w:ascii="宋体" w:hAnsi="宋体" w:eastAsia="宋体" w:cs="宋体"/>
                <w:sz w:val="24"/>
                <w:szCs w:val="24"/>
              </w:rPr>
            </w:pPr>
          </w:p>
        </w:tc>
        <w:tc>
          <w:tcPr>
            <w:tcW w:w="1682" w:type="dxa"/>
            <w:tcBorders>
              <w:top w:val="single" w:color="000000" w:sz="4" w:space="0"/>
              <w:left w:val="single" w:color="000000" w:sz="4" w:space="0"/>
              <w:bottom w:val="single" w:color="000000" w:sz="4" w:space="0"/>
              <w:right w:val="single" w:color="000000" w:sz="4" w:space="0"/>
            </w:tcBorders>
            <w:vAlign w:val="center"/>
          </w:tcPr>
          <w:p w14:paraId="76791120">
            <w:pPr>
              <w:pageBreakBefore w:val="0"/>
              <w:kinsoku/>
              <w:wordWrap/>
              <w:overflowPunct/>
              <w:topLinePunct w:val="0"/>
              <w:bidi w:val="0"/>
              <w:spacing w:line="460" w:lineRule="exact"/>
              <w:ind w:right="111"/>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现场踏勘</w:t>
            </w:r>
          </w:p>
        </w:tc>
        <w:tc>
          <w:tcPr>
            <w:tcW w:w="7421" w:type="dxa"/>
            <w:tcBorders>
              <w:top w:val="single" w:color="000000" w:sz="4" w:space="0"/>
              <w:left w:val="single" w:color="000000" w:sz="4" w:space="0"/>
              <w:bottom w:val="single" w:color="000000" w:sz="4" w:space="0"/>
              <w:right w:val="single" w:color="000000" w:sz="4" w:space="0"/>
            </w:tcBorders>
          </w:tcPr>
          <w:p w14:paraId="50071395">
            <w:pPr>
              <w:pageBreakBefore w:val="0"/>
              <w:kinsoku/>
              <w:wordWrap/>
              <w:overflowPunct/>
              <w:topLinePunct w:val="0"/>
              <w:bidi w:val="0"/>
              <w:spacing w:line="460" w:lineRule="exac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自行勘察，未勘察现场造成的一切后果由投标人自行承担。（一切费用自理）。 </w:t>
            </w:r>
          </w:p>
        </w:tc>
      </w:tr>
      <w:tr w14:paraId="1E08514E">
        <w:tblPrEx>
          <w:tblCellMar>
            <w:top w:w="147" w:type="dxa"/>
            <w:left w:w="108" w:type="dxa"/>
            <w:bottom w:w="56" w:type="dxa"/>
            <w:right w:w="0" w:type="dxa"/>
          </w:tblCellMar>
        </w:tblPrEx>
        <w:trPr>
          <w:trHeight w:val="706" w:hRule="atLeast"/>
          <w:jc w:val="center"/>
        </w:trPr>
        <w:tc>
          <w:tcPr>
            <w:tcW w:w="540" w:type="dxa"/>
            <w:tcBorders>
              <w:top w:val="single" w:color="000000" w:sz="4" w:space="0"/>
              <w:left w:val="single" w:color="000000" w:sz="4" w:space="0"/>
              <w:bottom w:val="single" w:color="000000" w:sz="4" w:space="0"/>
              <w:right w:val="single" w:color="000000" w:sz="4" w:space="0"/>
            </w:tcBorders>
            <w:vAlign w:val="center"/>
          </w:tcPr>
          <w:p w14:paraId="264EC33E">
            <w:pPr>
              <w:pStyle w:val="78"/>
              <w:pageBreakBefore w:val="0"/>
              <w:numPr>
                <w:ilvl w:val="0"/>
                <w:numId w:val="3"/>
              </w:numPr>
              <w:kinsoku/>
              <w:wordWrap/>
              <w:overflowPunct/>
              <w:topLinePunct w:val="0"/>
              <w:bidi w:val="0"/>
              <w:spacing w:line="460" w:lineRule="exact"/>
              <w:ind w:firstLineChars="0"/>
              <w:jc w:val="center"/>
              <w:textAlignment w:val="auto"/>
              <w:outlineLvl w:val="9"/>
              <w:rPr>
                <w:rFonts w:hint="eastAsia" w:ascii="宋体" w:hAnsi="宋体" w:eastAsia="宋体" w:cs="宋体"/>
                <w:sz w:val="24"/>
                <w:szCs w:val="24"/>
              </w:rPr>
            </w:pPr>
          </w:p>
        </w:tc>
        <w:tc>
          <w:tcPr>
            <w:tcW w:w="1682" w:type="dxa"/>
            <w:tcBorders>
              <w:top w:val="single" w:color="000000" w:sz="4" w:space="0"/>
              <w:left w:val="single" w:color="000000" w:sz="4" w:space="0"/>
              <w:bottom w:val="single" w:color="000000" w:sz="4" w:space="0"/>
              <w:right w:val="single" w:color="000000" w:sz="4" w:space="0"/>
            </w:tcBorders>
            <w:vAlign w:val="center"/>
          </w:tcPr>
          <w:p w14:paraId="21092D0D">
            <w:pPr>
              <w:pageBreakBefore w:val="0"/>
              <w:kinsoku/>
              <w:wordWrap/>
              <w:overflowPunct/>
              <w:topLinePunct w:val="0"/>
              <w:bidi w:val="0"/>
              <w:spacing w:line="460" w:lineRule="exact"/>
              <w:jc w:val="center"/>
              <w:textAlignment w:val="auto"/>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磋商时间和地点</w:t>
            </w:r>
          </w:p>
        </w:tc>
        <w:tc>
          <w:tcPr>
            <w:tcW w:w="7421" w:type="dxa"/>
            <w:tcBorders>
              <w:top w:val="single" w:color="000000" w:sz="4" w:space="0"/>
              <w:left w:val="single" w:color="000000" w:sz="4" w:space="0"/>
              <w:bottom w:val="single" w:color="000000" w:sz="4" w:space="0"/>
              <w:right w:val="single" w:color="000000" w:sz="4" w:space="0"/>
            </w:tcBorders>
          </w:tcPr>
          <w:p w14:paraId="1FB04E4F">
            <w:pPr>
              <w:pageBreakBefore w:val="0"/>
              <w:kinsoku/>
              <w:wordWrap/>
              <w:overflowPunct/>
              <w:topLinePunct w:val="0"/>
              <w:bidi w:val="0"/>
              <w:spacing w:line="460" w:lineRule="exac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磋商时间： 2026年06月16日09时00分00秒</w:t>
            </w:r>
            <w:r>
              <w:rPr>
                <w:rFonts w:hint="eastAsia" w:ascii="宋体" w:hAnsi="宋体" w:eastAsia="宋体" w:cs="宋体"/>
                <w:i w:val="0"/>
                <w:iCs w:val="0"/>
                <w:caps w:val="0"/>
                <w:color w:val="333333"/>
                <w:spacing w:val="0"/>
                <w:sz w:val="24"/>
                <w:szCs w:val="24"/>
                <w:shd w:val="clear" w:fill="FFFFFF"/>
              </w:rPr>
              <w:t>（北京时间）</w:t>
            </w:r>
            <w:r>
              <w:rPr>
                <w:rFonts w:hint="eastAsia" w:ascii="宋体" w:hAnsi="宋体" w:eastAsia="宋体" w:cs="宋体"/>
                <w:color w:val="auto"/>
                <w:sz w:val="24"/>
                <w:szCs w:val="24"/>
              </w:rPr>
              <w:t xml:space="preserve">   </w:t>
            </w:r>
          </w:p>
          <w:p w14:paraId="28DCBBC6">
            <w:pPr>
              <w:pageBreakBefore w:val="0"/>
              <w:kinsoku/>
              <w:wordWrap/>
              <w:overflowPunct/>
              <w:topLinePunct w:val="0"/>
              <w:bidi w:val="0"/>
              <w:spacing w:line="460" w:lineRule="exac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磋商地点：</w:t>
            </w:r>
            <w:r>
              <w:rPr>
                <w:rFonts w:hint="eastAsia" w:ascii="宋体" w:hAnsi="宋体" w:cs="宋体"/>
                <w:color w:val="auto"/>
                <w:sz w:val="24"/>
                <w:szCs w:val="24"/>
                <w:lang w:eastAsia="zh-CN"/>
              </w:rPr>
              <w:t>安康市高新区高新观澜8栋二单元801室</w:t>
            </w:r>
          </w:p>
          <w:p w14:paraId="2B683D60">
            <w:pPr>
              <w:pageBreakBefore w:val="0"/>
              <w:kinsoku/>
              <w:wordWrap/>
              <w:overflowPunct/>
              <w:topLinePunct w:val="0"/>
              <w:bidi w:val="0"/>
              <w:spacing w:line="460" w:lineRule="exac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（如有变动，另行通知）。 </w:t>
            </w:r>
          </w:p>
        </w:tc>
      </w:tr>
      <w:tr w14:paraId="3F5AB475">
        <w:tblPrEx>
          <w:tblCellMar>
            <w:top w:w="147" w:type="dxa"/>
            <w:left w:w="108" w:type="dxa"/>
            <w:bottom w:w="56" w:type="dxa"/>
            <w:right w:w="0" w:type="dxa"/>
          </w:tblCellMar>
        </w:tblPrEx>
        <w:trPr>
          <w:trHeight w:val="643" w:hRule="atLeast"/>
          <w:jc w:val="center"/>
        </w:trPr>
        <w:tc>
          <w:tcPr>
            <w:tcW w:w="540" w:type="dxa"/>
            <w:tcBorders>
              <w:top w:val="single" w:color="000000" w:sz="4" w:space="0"/>
              <w:left w:val="single" w:color="000000" w:sz="4" w:space="0"/>
              <w:bottom w:val="single" w:color="000000" w:sz="4" w:space="0"/>
              <w:right w:val="single" w:color="000000" w:sz="4" w:space="0"/>
            </w:tcBorders>
            <w:vAlign w:val="center"/>
          </w:tcPr>
          <w:p w14:paraId="3A77B1E3">
            <w:pPr>
              <w:pStyle w:val="78"/>
              <w:pageBreakBefore w:val="0"/>
              <w:numPr>
                <w:ilvl w:val="0"/>
                <w:numId w:val="3"/>
              </w:numPr>
              <w:kinsoku/>
              <w:wordWrap/>
              <w:overflowPunct/>
              <w:topLinePunct w:val="0"/>
              <w:bidi w:val="0"/>
              <w:spacing w:line="460" w:lineRule="exact"/>
              <w:ind w:firstLineChars="0"/>
              <w:jc w:val="center"/>
              <w:textAlignment w:val="auto"/>
              <w:outlineLvl w:val="9"/>
              <w:rPr>
                <w:rFonts w:hint="eastAsia" w:ascii="宋体" w:hAnsi="宋体" w:eastAsia="宋体" w:cs="宋体"/>
                <w:sz w:val="24"/>
                <w:szCs w:val="24"/>
              </w:rPr>
            </w:pPr>
          </w:p>
        </w:tc>
        <w:tc>
          <w:tcPr>
            <w:tcW w:w="1682" w:type="dxa"/>
            <w:tcBorders>
              <w:top w:val="single" w:color="000000" w:sz="4" w:space="0"/>
              <w:left w:val="single" w:color="000000" w:sz="4" w:space="0"/>
              <w:bottom w:val="single" w:color="000000" w:sz="4" w:space="0"/>
              <w:right w:val="single" w:color="000000" w:sz="4" w:space="0"/>
            </w:tcBorders>
          </w:tcPr>
          <w:p w14:paraId="6DF35152">
            <w:pPr>
              <w:pageBreakBefore w:val="0"/>
              <w:kinsoku/>
              <w:wordWrap/>
              <w:overflowPunct/>
              <w:topLinePunct w:val="0"/>
              <w:bidi w:val="0"/>
              <w:spacing w:line="460" w:lineRule="exact"/>
              <w:jc w:val="center"/>
              <w:textAlignment w:val="auto"/>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磋商响应文件递交截止时间地点</w:t>
            </w:r>
          </w:p>
        </w:tc>
        <w:tc>
          <w:tcPr>
            <w:tcW w:w="7421" w:type="dxa"/>
            <w:tcBorders>
              <w:top w:val="single" w:color="000000" w:sz="4" w:space="0"/>
              <w:left w:val="single" w:color="000000" w:sz="4" w:space="0"/>
              <w:bottom w:val="single" w:color="000000" w:sz="4" w:space="0"/>
              <w:right w:val="single" w:color="000000" w:sz="4" w:space="0"/>
            </w:tcBorders>
            <w:vAlign w:val="center"/>
          </w:tcPr>
          <w:p w14:paraId="00657402">
            <w:pPr>
              <w:pageBreakBefore w:val="0"/>
              <w:kinsoku/>
              <w:wordWrap/>
              <w:overflowPunct/>
              <w:topLinePunct w:val="0"/>
              <w:bidi w:val="0"/>
              <w:spacing w:line="460" w:lineRule="exac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递交截止时间：2026年06月16日09时00分00秒（北京时间））</w:t>
            </w:r>
            <w:r>
              <w:rPr>
                <w:rFonts w:hint="eastAsia" w:ascii="宋体" w:hAnsi="宋体" w:eastAsia="宋体" w:cs="宋体"/>
                <w:color w:val="auto"/>
                <w:sz w:val="24"/>
                <w:szCs w:val="24"/>
                <w:lang w:val="en-US" w:eastAsia="zh-CN"/>
              </w:rPr>
              <w:t>止</w:t>
            </w:r>
          </w:p>
          <w:p w14:paraId="20B88C02">
            <w:pPr>
              <w:pageBreakBefore w:val="0"/>
              <w:kinsoku/>
              <w:wordWrap/>
              <w:overflowPunct/>
              <w:topLinePunct w:val="0"/>
              <w:bidi w:val="0"/>
              <w:spacing w:line="460" w:lineRule="exac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递交地点：</w:t>
            </w:r>
            <w:r>
              <w:rPr>
                <w:rFonts w:hint="eastAsia" w:ascii="宋体" w:hAnsi="宋体" w:cs="宋体"/>
                <w:color w:val="auto"/>
                <w:sz w:val="24"/>
                <w:szCs w:val="24"/>
                <w:lang w:eastAsia="zh-CN"/>
              </w:rPr>
              <w:t>安康市高新区高新观澜8栋二单元801室</w:t>
            </w:r>
            <w:r>
              <w:rPr>
                <w:rFonts w:hint="eastAsia" w:ascii="宋体" w:hAnsi="宋体" w:eastAsia="宋体" w:cs="宋体"/>
                <w:color w:val="auto"/>
                <w:sz w:val="24"/>
                <w:szCs w:val="24"/>
              </w:rPr>
              <w:t xml:space="preserve"> </w:t>
            </w:r>
          </w:p>
        </w:tc>
      </w:tr>
      <w:tr w14:paraId="479CF969">
        <w:tblPrEx>
          <w:tblCellMar>
            <w:top w:w="147" w:type="dxa"/>
            <w:left w:w="108" w:type="dxa"/>
            <w:bottom w:w="56" w:type="dxa"/>
            <w:right w:w="0" w:type="dxa"/>
          </w:tblCellMar>
        </w:tblPrEx>
        <w:trPr>
          <w:trHeight w:val="262" w:hRule="atLeast"/>
          <w:jc w:val="center"/>
        </w:trPr>
        <w:tc>
          <w:tcPr>
            <w:tcW w:w="540" w:type="dxa"/>
            <w:tcBorders>
              <w:top w:val="single" w:color="000000" w:sz="4" w:space="0"/>
              <w:left w:val="single" w:color="000000" w:sz="4" w:space="0"/>
              <w:bottom w:val="single" w:color="000000" w:sz="4" w:space="0"/>
              <w:right w:val="single" w:color="000000" w:sz="4" w:space="0"/>
            </w:tcBorders>
          </w:tcPr>
          <w:p w14:paraId="43A2A59A">
            <w:pPr>
              <w:pStyle w:val="78"/>
              <w:pageBreakBefore w:val="0"/>
              <w:numPr>
                <w:ilvl w:val="0"/>
                <w:numId w:val="3"/>
              </w:numPr>
              <w:kinsoku/>
              <w:wordWrap/>
              <w:overflowPunct/>
              <w:topLinePunct w:val="0"/>
              <w:bidi w:val="0"/>
              <w:spacing w:line="460" w:lineRule="exact"/>
              <w:ind w:firstLineChars="0"/>
              <w:jc w:val="center"/>
              <w:textAlignment w:val="auto"/>
              <w:outlineLvl w:val="9"/>
              <w:rPr>
                <w:rFonts w:hint="eastAsia" w:ascii="宋体" w:hAnsi="宋体" w:eastAsia="宋体" w:cs="宋体"/>
                <w:sz w:val="24"/>
                <w:szCs w:val="24"/>
              </w:rPr>
            </w:pPr>
          </w:p>
        </w:tc>
        <w:tc>
          <w:tcPr>
            <w:tcW w:w="1682" w:type="dxa"/>
            <w:tcBorders>
              <w:top w:val="single" w:color="000000" w:sz="4" w:space="0"/>
              <w:left w:val="single" w:color="000000" w:sz="4" w:space="0"/>
              <w:bottom w:val="single" w:color="000000" w:sz="4" w:space="0"/>
              <w:right w:val="single" w:color="000000" w:sz="4" w:space="0"/>
            </w:tcBorders>
          </w:tcPr>
          <w:p w14:paraId="7A385A49">
            <w:pPr>
              <w:pageBreakBefore w:val="0"/>
              <w:kinsoku/>
              <w:wordWrap/>
              <w:overflowPunct/>
              <w:topLinePunct w:val="0"/>
              <w:bidi w:val="0"/>
              <w:spacing w:line="4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响应有效期</w:t>
            </w:r>
          </w:p>
        </w:tc>
        <w:tc>
          <w:tcPr>
            <w:tcW w:w="7421" w:type="dxa"/>
            <w:tcBorders>
              <w:top w:val="single" w:color="000000" w:sz="4" w:space="0"/>
              <w:left w:val="single" w:color="000000" w:sz="4" w:space="0"/>
              <w:bottom w:val="single" w:color="000000" w:sz="4" w:space="0"/>
              <w:right w:val="single" w:color="000000" w:sz="4" w:space="0"/>
            </w:tcBorders>
          </w:tcPr>
          <w:p w14:paraId="6EB8F3C7">
            <w:pPr>
              <w:pageBreakBefore w:val="0"/>
              <w:kinsoku/>
              <w:wordWrap/>
              <w:overflowPunct/>
              <w:topLinePunct w:val="0"/>
              <w:bidi w:val="0"/>
              <w:spacing w:line="4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u w:val="single" w:color="000000"/>
              </w:rPr>
              <w:t>90</w:t>
            </w:r>
            <w:r>
              <w:rPr>
                <w:rFonts w:hint="eastAsia" w:ascii="宋体" w:hAnsi="宋体" w:eastAsia="宋体" w:cs="宋体"/>
                <w:sz w:val="24"/>
                <w:szCs w:val="24"/>
              </w:rPr>
              <w:t xml:space="preserve">日历天（从提交响应文件日起计算） </w:t>
            </w:r>
          </w:p>
        </w:tc>
      </w:tr>
      <w:tr w14:paraId="2061E681">
        <w:tblPrEx>
          <w:tblCellMar>
            <w:top w:w="147" w:type="dxa"/>
            <w:left w:w="108" w:type="dxa"/>
            <w:bottom w:w="56" w:type="dxa"/>
            <w:right w:w="0" w:type="dxa"/>
          </w:tblCellMar>
        </w:tblPrEx>
        <w:trPr>
          <w:trHeight w:val="880" w:hRule="atLeast"/>
          <w:jc w:val="center"/>
        </w:trPr>
        <w:tc>
          <w:tcPr>
            <w:tcW w:w="540" w:type="dxa"/>
            <w:tcBorders>
              <w:top w:val="single" w:color="000000" w:sz="4" w:space="0"/>
              <w:left w:val="single" w:color="000000" w:sz="4" w:space="0"/>
              <w:bottom w:val="single" w:color="000000" w:sz="4" w:space="0"/>
              <w:right w:val="single" w:color="000000" w:sz="4" w:space="0"/>
            </w:tcBorders>
          </w:tcPr>
          <w:p w14:paraId="27714B45">
            <w:pPr>
              <w:pStyle w:val="78"/>
              <w:pageBreakBefore w:val="0"/>
              <w:numPr>
                <w:ilvl w:val="0"/>
                <w:numId w:val="3"/>
              </w:numPr>
              <w:kinsoku/>
              <w:wordWrap/>
              <w:overflowPunct/>
              <w:topLinePunct w:val="0"/>
              <w:bidi w:val="0"/>
              <w:spacing w:line="460" w:lineRule="exact"/>
              <w:ind w:firstLineChars="0"/>
              <w:jc w:val="center"/>
              <w:textAlignment w:val="auto"/>
              <w:outlineLvl w:val="9"/>
              <w:rPr>
                <w:rFonts w:hint="eastAsia" w:ascii="宋体" w:hAnsi="宋体" w:eastAsia="宋体" w:cs="宋体"/>
                <w:sz w:val="24"/>
                <w:szCs w:val="24"/>
              </w:rPr>
            </w:pPr>
          </w:p>
        </w:tc>
        <w:tc>
          <w:tcPr>
            <w:tcW w:w="1682" w:type="dxa"/>
            <w:tcBorders>
              <w:top w:val="single" w:color="000000" w:sz="4" w:space="0"/>
              <w:left w:val="single" w:color="000000" w:sz="4" w:space="0"/>
              <w:bottom w:val="single" w:color="000000" w:sz="4" w:space="0"/>
              <w:right w:val="single" w:color="000000" w:sz="4" w:space="0"/>
            </w:tcBorders>
          </w:tcPr>
          <w:p w14:paraId="5FA9B96B">
            <w:pPr>
              <w:pageBreakBefore w:val="0"/>
              <w:kinsoku/>
              <w:wordWrap/>
              <w:overflowPunct/>
              <w:topLinePunct w:val="0"/>
              <w:bidi w:val="0"/>
              <w:spacing w:line="460" w:lineRule="exact"/>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响应文件</w:t>
            </w:r>
          </w:p>
          <w:p w14:paraId="6B64D62E">
            <w:pPr>
              <w:pageBreakBefore w:val="0"/>
              <w:kinsoku/>
              <w:wordWrap/>
              <w:overflowPunct/>
              <w:topLinePunct w:val="0"/>
              <w:bidi w:val="0"/>
              <w:spacing w:line="460" w:lineRule="exact"/>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份数</w:t>
            </w:r>
          </w:p>
        </w:tc>
        <w:tc>
          <w:tcPr>
            <w:tcW w:w="7421" w:type="dxa"/>
            <w:tcBorders>
              <w:top w:val="single" w:color="000000" w:sz="4" w:space="0"/>
              <w:left w:val="single" w:color="000000" w:sz="4" w:space="0"/>
              <w:bottom w:val="single" w:color="000000" w:sz="4" w:space="0"/>
              <w:right w:val="single" w:color="000000" w:sz="4" w:space="0"/>
            </w:tcBorders>
          </w:tcPr>
          <w:p w14:paraId="297E812D">
            <w:pPr>
              <w:pageBreakBefore w:val="0"/>
              <w:kinsoku/>
              <w:wordWrap/>
              <w:overflowPunct/>
              <w:topLinePunct w:val="0"/>
              <w:bidi w:val="0"/>
              <w:spacing w:line="460" w:lineRule="exact"/>
              <w:textAlignment w:val="auto"/>
              <w:outlineLvl w:val="9"/>
              <w:rPr>
                <w:rFonts w:hint="eastAsia" w:ascii="宋体" w:hAnsi="宋体" w:eastAsia="宋体" w:cs="宋体"/>
                <w:color w:val="auto"/>
                <w:sz w:val="24"/>
                <w:szCs w:val="24"/>
              </w:rPr>
            </w:pPr>
            <w:r>
              <w:rPr>
                <w:rFonts w:hint="eastAsia" w:ascii="宋体" w:hAnsi="宋体" w:cs="宋体"/>
                <w:color w:val="auto"/>
                <w:sz w:val="24"/>
                <w:szCs w:val="24"/>
                <w:lang w:val="en-US" w:eastAsia="zh-CN"/>
              </w:rPr>
              <w:t>资格</w:t>
            </w:r>
            <w:r>
              <w:rPr>
                <w:rFonts w:hint="eastAsia" w:ascii="宋体" w:hAnsi="宋体" w:eastAsia="宋体" w:cs="宋体"/>
                <w:color w:val="auto"/>
                <w:sz w:val="24"/>
                <w:szCs w:val="24"/>
              </w:rPr>
              <w:t>文件壹份、正本壹份、副本贰份，电子版壹份</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U盘</w:t>
            </w:r>
            <w:r>
              <w:rPr>
                <w:rFonts w:hint="eastAsia" w:ascii="宋体" w:hAnsi="宋体" w:cs="宋体"/>
                <w:color w:val="auto"/>
                <w:sz w:val="24"/>
                <w:szCs w:val="24"/>
                <w:lang w:eastAsia="zh-CN"/>
              </w:rPr>
              <w:t>）</w:t>
            </w:r>
            <w:r>
              <w:rPr>
                <w:rFonts w:hint="eastAsia" w:ascii="宋体" w:hAnsi="宋体" w:eastAsia="宋体" w:cs="宋体"/>
                <w:color w:val="auto"/>
                <w:sz w:val="24"/>
                <w:szCs w:val="24"/>
              </w:rPr>
              <w:t xml:space="preserve">。 </w:t>
            </w:r>
          </w:p>
        </w:tc>
      </w:tr>
      <w:tr w14:paraId="5BD0A2DA">
        <w:tblPrEx>
          <w:tblCellMar>
            <w:top w:w="147" w:type="dxa"/>
            <w:left w:w="108" w:type="dxa"/>
            <w:bottom w:w="56" w:type="dxa"/>
            <w:right w:w="0" w:type="dxa"/>
          </w:tblCellMar>
        </w:tblPrEx>
        <w:trPr>
          <w:trHeight w:val="371" w:hRule="atLeast"/>
          <w:jc w:val="center"/>
        </w:trPr>
        <w:tc>
          <w:tcPr>
            <w:tcW w:w="540" w:type="dxa"/>
            <w:tcBorders>
              <w:top w:val="single" w:color="000000" w:sz="4" w:space="0"/>
              <w:left w:val="single" w:color="000000" w:sz="4" w:space="0"/>
              <w:bottom w:val="single" w:color="000000" w:sz="4" w:space="0"/>
              <w:right w:val="single" w:color="000000" w:sz="4" w:space="0"/>
            </w:tcBorders>
          </w:tcPr>
          <w:p w14:paraId="622007A9">
            <w:pPr>
              <w:pStyle w:val="78"/>
              <w:pageBreakBefore w:val="0"/>
              <w:numPr>
                <w:ilvl w:val="0"/>
                <w:numId w:val="3"/>
              </w:numPr>
              <w:kinsoku/>
              <w:wordWrap/>
              <w:overflowPunct/>
              <w:topLinePunct w:val="0"/>
              <w:bidi w:val="0"/>
              <w:spacing w:line="460" w:lineRule="exact"/>
              <w:ind w:firstLineChars="0"/>
              <w:jc w:val="center"/>
              <w:textAlignment w:val="auto"/>
              <w:outlineLvl w:val="9"/>
              <w:rPr>
                <w:rFonts w:hint="eastAsia" w:ascii="宋体" w:hAnsi="宋体" w:eastAsia="宋体" w:cs="宋体"/>
                <w:sz w:val="24"/>
                <w:szCs w:val="24"/>
              </w:rPr>
            </w:pPr>
          </w:p>
        </w:tc>
        <w:tc>
          <w:tcPr>
            <w:tcW w:w="1682" w:type="dxa"/>
            <w:tcBorders>
              <w:top w:val="single" w:color="000000" w:sz="4" w:space="0"/>
              <w:left w:val="single" w:color="000000" w:sz="4" w:space="0"/>
              <w:bottom w:val="single" w:color="000000" w:sz="4" w:space="0"/>
              <w:right w:val="single" w:color="000000" w:sz="4" w:space="0"/>
            </w:tcBorders>
            <w:vAlign w:val="center"/>
          </w:tcPr>
          <w:p w14:paraId="29FF1D22">
            <w:pPr>
              <w:pageBreakBefore w:val="0"/>
              <w:kinsoku/>
              <w:wordWrap/>
              <w:overflowPunct/>
              <w:topLinePunct w:val="0"/>
              <w:bidi w:val="0"/>
              <w:spacing w:line="460" w:lineRule="exact"/>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rPr>
              <w:t>装订要求</w:t>
            </w:r>
          </w:p>
        </w:tc>
        <w:tc>
          <w:tcPr>
            <w:tcW w:w="7421" w:type="dxa"/>
            <w:tcBorders>
              <w:top w:val="single" w:color="000000" w:sz="4" w:space="0"/>
              <w:left w:val="single" w:color="000000" w:sz="4" w:space="0"/>
              <w:bottom w:val="single" w:color="000000" w:sz="4" w:space="0"/>
              <w:right w:val="single" w:color="000000" w:sz="4" w:space="0"/>
            </w:tcBorders>
          </w:tcPr>
          <w:p w14:paraId="7BACC1BE">
            <w:pPr>
              <w:pageBreakBefore w:val="0"/>
              <w:kinsoku/>
              <w:wordWrap/>
              <w:overflowPunct/>
              <w:topLinePunct w:val="0"/>
              <w:bidi w:val="0"/>
              <w:spacing w:line="460" w:lineRule="exact"/>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rPr>
              <w:t>响应文件正本和副本均应采用胶封方式装订，不得采用活页夹等可随时拆换的方式装订。</w:t>
            </w:r>
          </w:p>
        </w:tc>
      </w:tr>
      <w:tr w14:paraId="61370C6C">
        <w:tblPrEx>
          <w:tblCellMar>
            <w:top w:w="147" w:type="dxa"/>
            <w:left w:w="108" w:type="dxa"/>
            <w:bottom w:w="56" w:type="dxa"/>
            <w:right w:w="0" w:type="dxa"/>
          </w:tblCellMar>
        </w:tblPrEx>
        <w:trPr>
          <w:trHeight w:val="371" w:hRule="atLeast"/>
          <w:jc w:val="center"/>
        </w:trPr>
        <w:tc>
          <w:tcPr>
            <w:tcW w:w="540" w:type="dxa"/>
            <w:tcBorders>
              <w:top w:val="single" w:color="000000" w:sz="4" w:space="0"/>
              <w:left w:val="single" w:color="000000" w:sz="4" w:space="0"/>
              <w:bottom w:val="single" w:color="000000" w:sz="4" w:space="0"/>
              <w:right w:val="single" w:color="000000" w:sz="4" w:space="0"/>
            </w:tcBorders>
            <w:vAlign w:val="center"/>
          </w:tcPr>
          <w:p w14:paraId="660FEBBF">
            <w:pPr>
              <w:pStyle w:val="78"/>
              <w:pageBreakBefore w:val="0"/>
              <w:numPr>
                <w:ilvl w:val="0"/>
                <w:numId w:val="3"/>
              </w:numPr>
              <w:kinsoku/>
              <w:wordWrap/>
              <w:overflowPunct/>
              <w:topLinePunct w:val="0"/>
              <w:bidi w:val="0"/>
              <w:spacing w:line="460" w:lineRule="exact"/>
              <w:ind w:firstLineChars="0"/>
              <w:jc w:val="center"/>
              <w:textAlignment w:val="auto"/>
              <w:outlineLvl w:val="9"/>
              <w:rPr>
                <w:rFonts w:hint="eastAsia" w:ascii="宋体" w:hAnsi="宋体" w:eastAsia="宋体" w:cs="宋体"/>
                <w:sz w:val="24"/>
                <w:szCs w:val="24"/>
              </w:rPr>
            </w:pPr>
          </w:p>
        </w:tc>
        <w:tc>
          <w:tcPr>
            <w:tcW w:w="1682" w:type="dxa"/>
            <w:tcBorders>
              <w:top w:val="single" w:color="000000" w:sz="4" w:space="0"/>
              <w:left w:val="single" w:color="000000" w:sz="4" w:space="0"/>
              <w:bottom w:val="single" w:color="000000" w:sz="4" w:space="0"/>
              <w:right w:val="single" w:color="000000" w:sz="4" w:space="0"/>
            </w:tcBorders>
            <w:vAlign w:val="center"/>
          </w:tcPr>
          <w:p w14:paraId="6B823FA9">
            <w:pPr>
              <w:keepNext w:val="0"/>
              <w:keepLines w:val="0"/>
              <w:pageBreakBefore w:val="0"/>
              <w:widowControl w:val="0"/>
              <w:kinsoku/>
              <w:wordWrap/>
              <w:overflowPunct/>
              <w:topLinePunct w:val="0"/>
              <w:autoSpaceDE/>
              <w:autoSpaceDN/>
              <w:bidi w:val="0"/>
              <w:adjustRightInd/>
              <w:snapToGrid/>
              <w:spacing w:line="460" w:lineRule="exact"/>
              <w:jc w:val="center"/>
              <w:textAlignment w:val="auto"/>
              <w:outlineLvl w:val="9"/>
              <w:rPr>
                <w:rFonts w:hint="eastAsia" w:ascii="宋体" w:hAnsi="宋体" w:eastAsia="宋体" w:cs="宋体"/>
                <w:color w:val="auto"/>
                <w:kern w:val="0"/>
                <w:sz w:val="24"/>
                <w:szCs w:val="24"/>
              </w:rPr>
            </w:pPr>
            <w:r>
              <w:rPr>
                <w:rFonts w:hint="eastAsia" w:ascii="宋体" w:hAnsi="宋体" w:eastAsia="宋体" w:cs="宋体"/>
                <w:sz w:val="24"/>
                <w:szCs w:val="24"/>
              </w:rPr>
              <w:t>磋商响应文件份数及其他要求</w:t>
            </w:r>
          </w:p>
        </w:tc>
        <w:tc>
          <w:tcPr>
            <w:tcW w:w="7421" w:type="dxa"/>
            <w:tcBorders>
              <w:top w:val="single" w:color="000000" w:sz="4" w:space="0"/>
              <w:left w:val="single" w:color="000000" w:sz="4" w:space="0"/>
              <w:bottom w:val="single" w:color="000000" w:sz="4" w:space="0"/>
              <w:right w:val="single" w:color="000000" w:sz="4" w:space="0"/>
            </w:tcBorders>
            <w:vAlign w:val="top"/>
          </w:tcPr>
          <w:p w14:paraId="68470D6B">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正本壹份，副本贰份，电子文件壹份（电子文件内容须为加盖响应单位公章正本响应文件全部内容的扫描件，格式为PDF），电子版文件装入响应文件正本密封袋内，随响应文件一同递交。</w:t>
            </w:r>
          </w:p>
          <w:p w14:paraId="6B198A1C">
            <w:pPr>
              <w:pStyle w:val="34"/>
              <w:pageBreakBefore w:val="0"/>
              <w:kinsoku/>
              <w:wordWrap/>
              <w:overflowPunct/>
              <w:topLinePunct w:val="0"/>
              <w:bidi w:val="0"/>
              <w:spacing w:line="46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rPr>
              <w:t>是否要求提交电子版文件：是。</w:t>
            </w:r>
          </w:p>
        </w:tc>
      </w:tr>
      <w:tr w14:paraId="5001643D">
        <w:tblPrEx>
          <w:tblCellMar>
            <w:top w:w="147" w:type="dxa"/>
            <w:left w:w="108" w:type="dxa"/>
            <w:bottom w:w="56" w:type="dxa"/>
            <w:right w:w="0" w:type="dxa"/>
          </w:tblCellMar>
        </w:tblPrEx>
        <w:trPr>
          <w:trHeight w:val="371" w:hRule="atLeast"/>
          <w:jc w:val="center"/>
        </w:trPr>
        <w:tc>
          <w:tcPr>
            <w:tcW w:w="540" w:type="dxa"/>
            <w:tcBorders>
              <w:top w:val="single" w:color="000000" w:sz="4" w:space="0"/>
              <w:left w:val="single" w:color="000000" w:sz="4" w:space="0"/>
              <w:bottom w:val="single" w:color="000000" w:sz="4" w:space="0"/>
              <w:right w:val="single" w:color="000000" w:sz="4" w:space="0"/>
            </w:tcBorders>
            <w:vAlign w:val="center"/>
          </w:tcPr>
          <w:p w14:paraId="0ADD4E9D">
            <w:pPr>
              <w:pStyle w:val="78"/>
              <w:pageBreakBefore w:val="0"/>
              <w:numPr>
                <w:ilvl w:val="0"/>
                <w:numId w:val="3"/>
              </w:numPr>
              <w:kinsoku/>
              <w:wordWrap/>
              <w:overflowPunct/>
              <w:topLinePunct w:val="0"/>
              <w:bidi w:val="0"/>
              <w:spacing w:line="460" w:lineRule="exact"/>
              <w:ind w:firstLineChars="0"/>
              <w:jc w:val="center"/>
              <w:textAlignment w:val="auto"/>
              <w:outlineLvl w:val="9"/>
              <w:rPr>
                <w:rFonts w:hint="eastAsia" w:ascii="宋体" w:hAnsi="宋体" w:eastAsia="宋体" w:cs="宋体"/>
                <w:sz w:val="24"/>
                <w:szCs w:val="24"/>
              </w:rPr>
            </w:pPr>
          </w:p>
        </w:tc>
        <w:tc>
          <w:tcPr>
            <w:tcW w:w="1682" w:type="dxa"/>
            <w:tcBorders>
              <w:top w:val="single" w:color="000000" w:sz="4" w:space="0"/>
              <w:left w:val="single" w:color="000000" w:sz="4" w:space="0"/>
              <w:bottom w:val="single" w:color="000000" w:sz="4" w:space="0"/>
              <w:right w:val="single" w:color="000000" w:sz="4" w:space="0"/>
            </w:tcBorders>
            <w:vAlign w:val="center"/>
          </w:tcPr>
          <w:p w14:paraId="375385AB">
            <w:pPr>
              <w:keepNext w:val="0"/>
              <w:keepLines w:val="0"/>
              <w:pageBreakBefore w:val="0"/>
              <w:widowControl w:val="0"/>
              <w:kinsoku/>
              <w:wordWrap/>
              <w:overflowPunct/>
              <w:topLinePunct w:val="0"/>
              <w:autoSpaceDE/>
              <w:autoSpaceDN/>
              <w:bidi w:val="0"/>
              <w:adjustRightInd/>
              <w:snapToGrid/>
              <w:spacing w:line="460" w:lineRule="exact"/>
              <w:jc w:val="center"/>
              <w:textAlignment w:val="auto"/>
              <w:outlineLvl w:val="9"/>
              <w:rPr>
                <w:rFonts w:hint="eastAsia" w:ascii="宋体" w:hAnsi="宋体" w:eastAsia="宋体" w:cs="宋体"/>
                <w:color w:val="auto"/>
                <w:kern w:val="0"/>
                <w:sz w:val="24"/>
                <w:szCs w:val="24"/>
              </w:rPr>
            </w:pPr>
            <w:r>
              <w:rPr>
                <w:rFonts w:hint="eastAsia" w:ascii="宋体" w:hAnsi="宋体" w:eastAsia="宋体" w:cs="宋体"/>
                <w:sz w:val="24"/>
                <w:szCs w:val="24"/>
                <w:lang w:val="zh-CN"/>
              </w:rPr>
              <w:t>封套上应写明的内容</w:t>
            </w:r>
          </w:p>
        </w:tc>
        <w:tc>
          <w:tcPr>
            <w:tcW w:w="7421" w:type="dxa"/>
            <w:tcBorders>
              <w:top w:val="single" w:color="000000" w:sz="4" w:space="0"/>
              <w:left w:val="single" w:color="000000" w:sz="4" w:space="0"/>
              <w:bottom w:val="single" w:color="000000" w:sz="4" w:space="0"/>
              <w:right w:val="single" w:color="000000" w:sz="4" w:space="0"/>
            </w:tcBorders>
            <w:vAlign w:val="top"/>
          </w:tcPr>
          <w:p w14:paraId="5C2F76A5">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采购项目名称：</w:t>
            </w:r>
          </w:p>
          <w:p w14:paraId="3D58358D">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采购项目编号：</w:t>
            </w:r>
          </w:p>
          <w:p w14:paraId="556CFC51">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竞争性磋商响应文件</w:t>
            </w:r>
          </w:p>
          <w:p w14:paraId="6EA7022B">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供应商名称：</w:t>
            </w:r>
          </w:p>
          <w:p w14:paraId="000C0724">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宋体" w:hAnsi="宋体" w:eastAsia="宋体" w:cs="宋体"/>
                <w:color w:val="auto"/>
                <w:kern w:val="0"/>
                <w:sz w:val="24"/>
                <w:szCs w:val="24"/>
              </w:rPr>
            </w:pPr>
            <w:r>
              <w:rPr>
                <w:rFonts w:hint="eastAsia" w:ascii="宋体" w:hAnsi="宋体" w:eastAsia="宋体" w:cs="宋体"/>
                <w:sz w:val="24"/>
                <w:szCs w:val="24"/>
              </w:rPr>
              <w:t>在</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r>
              <w:rPr>
                <w:rFonts w:hint="eastAsia" w:ascii="宋体" w:hAnsi="宋体" w:eastAsia="宋体" w:cs="宋体"/>
                <w:sz w:val="24"/>
                <w:szCs w:val="24"/>
                <w:u w:val="single"/>
              </w:rPr>
              <w:t xml:space="preserve">  </w:t>
            </w:r>
            <w:r>
              <w:rPr>
                <w:rFonts w:hint="eastAsia" w:ascii="宋体" w:hAnsi="宋体" w:eastAsia="宋体" w:cs="宋体"/>
                <w:sz w:val="24"/>
                <w:szCs w:val="24"/>
              </w:rPr>
              <w:t>时</w:t>
            </w:r>
            <w:r>
              <w:rPr>
                <w:rFonts w:hint="eastAsia" w:ascii="宋体" w:hAnsi="宋体" w:eastAsia="宋体" w:cs="宋体"/>
                <w:sz w:val="24"/>
                <w:szCs w:val="24"/>
                <w:u w:val="single"/>
              </w:rPr>
              <w:t xml:space="preserve">  </w:t>
            </w:r>
            <w:r>
              <w:rPr>
                <w:rFonts w:hint="eastAsia" w:ascii="宋体" w:hAnsi="宋体" w:eastAsia="宋体" w:cs="宋体"/>
                <w:sz w:val="24"/>
                <w:szCs w:val="24"/>
              </w:rPr>
              <w:t>分（磋商文件递交截止时间）前不得开启</w:t>
            </w:r>
          </w:p>
        </w:tc>
      </w:tr>
      <w:tr w14:paraId="3D431938">
        <w:tblPrEx>
          <w:tblCellMar>
            <w:top w:w="147" w:type="dxa"/>
            <w:left w:w="108" w:type="dxa"/>
            <w:bottom w:w="56" w:type="dxa"/>
            <w:right w:w="0" w:type="dxa"/>
          </w:tblCellMar>
        </w:tblPrEx>
        <w:trPr>
          <w:trHeight w:val="126" w:hRule="atLeast"/>
          <w:jc w:val="center"/>
        </w:trPr>
        <w:tc>
          <w:tcPr>
            <w:tcW w:w="540" w:type="dxa"/>
            <w:tcBorders>
              <w:top w:val="single" w:color="000000" w:sz="4" w:space="0"/>
              <w:left w:val="single" w:color="000000" w:sz="4" w:space="0"/>
              <w:bottom w:val="single" w:color="000000" w:sz="4" w:space="0"/>
              <w:right w:val="single" w:color="000000" w:sz="4" w:space="0"/>
            </w:tcBorders>
            <w:vAlign w:val="center"/>
          </w:tcPr>
          <w:p w14:paraId="2C40D50A">
            <w:pPr>
              <w:pStyle w:val="78"/>
              <w:pageBreakBefore w:val="0"/>
              <w:numPr>
                <w:ilvl w:val="0"/>
                <w:numId w:val="3"/>
              </w:numPr>
              <w:kinsoku/>
              <w:wordWrap/>
              <w:overflowPunct/>
              <w:topLinePunct w:val="0"/>
              <w:bidi w:val="0"/>
              <w:spacing w:line="460" w:lineRule="exact"/>
              <w:ind w:firstLineChars="0"/>
              <w:jc w:val="center"/>
              <w:textAlignment w:val="auto"/>
              <w:outlineLvl w:val="9"/>
              <w:rPr>
                <w:rFonts w:hint="eastAsia" w:ascii="宋体" w:hAnsi="宋体" w:eastAsia="宋体" w:cs="宋体"/>
                <w:sz w:val="24"/>
                <w:szCs w:val="24"/>
              </w:rPr>
            </w:pPr>
          </w:p>
        </w:tc>
        <w:tc>
          <w:tcPr>
            <w:tcW w:w="1682" w:type="dxa"/>
            <w:tcBorders>
              <w:top w:val="single" w:color="000000" w:sz="4" w:space="0"/>
              <w:left w:val="single" w:color="000000" w:sz="4" w:space="0"/>
              <w:bottom w:val="single" w:color="000000" w:sz="4" w:space="0"/>
              <w:right w:val="single" w:color="000000" w:sz="4" w:space="0"/>
            </w:tcBorders>
            <w:vAlign w:val="center"/>
          </w:tcPr>
          <w:p w14:paraId="0B587883">
            <w:pPr>
              <w:pageBreakBefore w:val="0"/>
              <w:kinsoku/>
              <w:wordWrap/>
              <w:overflowPunct/>
              <w:topLinePunct w:val="0"/>
              <w:bidi w:val="0"/>
              <w:spacing w:line="460" w:lineRule="exact"/>
              <w:ind w:right="111"/>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评分办法</w:t>
            </w:r>
          </w:p>
        </w:tc>
        <w:tc>
          <w:tcPr>
            <w:tcW w:w="7421" w:type="dxa"/>
            <w:tcBorders>
              <w:top w:val="single" w:color="000000" w:sz="4" w:space="0"/>
              <w:left w:val="single" w:color="000000" w:sz="4" w:space="0"/>
              <w:bottom w:val="single" w:color="000000" w:sz="4" w:space="0"/>
              <w:right w:val="single" w:color="000000" w:sz="4" w:space="0"/>
            </w:tcBorders>
          </w:tcPr>
          <w:p w14:paraId="304CC887">
            <w:pPr>
              <w:pageBreakBefore w:val="0"/>
              <w:kinsoku/>
              <w:wordWrap/>
              <w:overflowPunct/>
              <w:topLinePunct w:val="0"/>
              <w:bidi w:val="0"/>
              <w:spacing w:line="4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综合评分法 </w:t>
            </w:r>
          </w:p>
        </w:tc>
      </w:tr>
      <w:tr w14:paraId="2A5A58EB">
        <w:tblPrEx>
          <w:tblCellMar>
            <w:top w:w="147" w:type="dxa"/>
            <w:left w:w="108" w:type="dxa"/>
            <w:bottom w:w="56" w:type="dxa"/>
            <w:right w:w="0" w:type="dxa"/>
          </w:tblCellMar>
        </w:tblPrEx>
        <w:trPr>
          <w:trHeight w:val="701" w:hRule="atLeast"/>
          <w:jc w:val="center"/>
        </w:trPr>
        <w:tc>
          <w:tcPr>
            <w:tcW w:w="540" w:type="dxa"/>
            <w:tcBorders>
              <w:top w:val="single" w:color="000000" w:sz="4" w:space="0"/>
              <w:left w:val="single" w:color="000000" w:sz="4" w:space="0"/>
              <w:bottom w:val="single" w:color="000000" w:sz="4" w:space="0"/>
              <w:right w:val="single" w:color="000000" w:sz="4" w:space="0"/>
            </w:tcBorders>
            <w:vAlign w:val="center"/>
          </w:tcPr>
          <w:p w14:paraId="5C0EAD9A">
            <w:pPr>
              <w:pStyle w:val="78"/>
              <w:pageBreakBefore w:val="0"/>
              <w:numPr>
                <w:ilvl w:val="0"/>
                <w:numId w:val="3"/>
              </w:numPr>
              <w:kinsoku/>
              <w:wordWrap/>
              <w:overflowPunct/>
              <w:topLinePunct w:val="0"/>
              <w:bidi w:val="0"/>
              <w:spacing w:line="460" w:lineRule="exact"/>
              <w:ind w:firstLineChars="0"/>
              <w:jc w:val="center"/>
              <w:textAlignment w:val="auto"/>
              <w:outlineLvl w:val="9"/>
              <w:rPr>
                <w:rFonts w:hint="eastAsia" w:ascii="宋体" w:hAnsi="宋体" w:eastAsia="宋体" w:cs="宋体"/>
                <w:sz w:val="24"/>
                <w:szCs w:val="24"/>
              </w:rPr>
            </w:pPr>
          </w:p>
        </w:tc>
        <w:tc>
          <w:tcPr>
            <w:tcW w:w="1682" w:type="dxa"/>
            <w:tcBorders>
              <w:top w:val="single" w:color="000000" w:sz="4" w:space="0"/>
              <w:left w:val="single" w:color="000000" w:sz="4" w:space="0"/>
              <w:bottom w:val="single" w:color="000000" w:sz="4" w:space="0"/>
              <w:right w:val="single" w:color="000000" w:sz="4" w:space="0"/>
            </w:tcBorders>
            <w:vAlign w:val="center"/>
          </w:tcPr>
          <w:p w14:paraId="3D066D21">
            <w:pPr>
              <w:pageBreakBefore w:val="0"/>
              <w:kinsoku/>
              <w:wordWrap/>
              <w:overflowPunct/>
              <w:topLinePunct w:val="0"/>
              <w:bidi w:val="0"/>
              <w:spacing w:line="4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磋商小组</w:t>
            </w:r>
          </w:p>
          <w:p w14:paraId="7AE9AD6F">
            <w:pPr>
              <w:pageBreakBefore w:val="0"/>
              <w:kinsoku/>
              <w:wordWrap/>
              <w:overflowPunct/>
              <w:topLinePunct w:val="0"/>
              <w:bidi w:val="0"/>
              <w:spacing w:line="4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构成</w:t>
            </w:r>
          </w:p>
        </w:tc>
        <w:tc>
          <w:tcPr>
            <w:tcW w:w="7421" w:type="dxa"/>
            <w:tcBorders>
              <w:top w:val="single" w:color="000000" w:sz="4" w:space="0"/>
              <w:left w:val="single" w:color="000000" w:sz="4" w:space="0"/>
              <w:bottom w:val="single" w:color="000000" w:sz="4" w:space="0"/>
              <w:right w:val="single" w:color="000000" w:sz="4" w:space="0"/>
            </w:tcBorders>
          </w:tcPr>
          <w:p w14:paraId="085132CD">
            <w:pPr>
              <w:pageBreakBefore w:val="0"/>
              <w:kinsoku/>
              <w:wordWrap/>
              <w:overflowPunct/>
              <w:topLinePunct w:val="0"/>
              <w:bidi w:val="0"/>
              <w:spacing w:line="4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根据《中华人民共和国政府采购法</w:t>
            </w:r>
            <w:r>
              <w:rPr>
                <w:rFonts w:hint="eastAsia" w:ascii="宋体" w:hAnsi="宋体" w:cs="宋体"/>
                <w:sz w:val="24"/>
                <w:szCs w:val="24"/>
                <w:lang w:eastAsia="zh-CN"/>
              </w:rPr>
              <w:t>》《</w:t>
            </w:r>
            <w:r>
              <w:rPr>
                <w:rFonts w:hint="eastAsia" w:ascii="宋体" w:hAnsi="宋体" w:eastAsia="宋体" w:cs="宋体"/>
                <w:sz w:val="24"/>
                <w:szCs w:val="24"/>
              </w:rPr>
              <w:t>中华人民共和国</w:t>
            </w:r>
            <w:r>
              <w:rPr>
                <w:rFonts w:hint="eastAsia" w:ascii="宋体" w:hAnsi="宋体" w:eastAsia="宋体" w:cs="宋体"/>
                <w:sz w:val="24"/>
                <w:szCs w:val="24"/>
                <w:lang w:val="en-US" w:eastAsia="zh-CN"/>
              </w:rPr>
              <w:t>政府采购法实施条例</w:t>
            </w:r>
            <w:r>
              <w:rPr>
                <w:rFonts w:hint="eastAsia" w:ascii="宋体" w:hAnsi="宋体" w:eastAsia="宋体" w:cs="宋体"/>
                <w:sz w:val="24"/>
                <w:szCs w:val="24"/>
              </w:rPr>
              <w:t xml:space="preserve">》等有关法律规定组建磋商小组。 </w:t>
            </w:r>
          </w:p>
        </w:tc>
      </w:tr>
      <w:tr w14:paraId="6B0AADC2">
        <w:tblPrEx>
          <w:tblCellMar>
            <w:top w:w="147" w:type="dxa"/>
            <w:left w:w="108" w:type="dxa"/>
            <w:bottom w:w="56" w:type="dxa"/>
            <w:right w:w="0" w:type="dxa"/>
          </w:tblCellMar>
        </w:tblPrEx>
        <w:trPr>
          <w:trHeight w:val="1533" w:hRule="atLeast"/>
          <w:jc w:val="center"/>
        </w:trPr>
        <w:tc>
          <w:tcPr>
            <w:tcW w:w="540" w:type="dxa"/>
            <w:tcBorders>
              <w:top w:val="single" w:color="000000" w:sz="4" w:space="0"/>
              <w:left w:val="single" w:color="000000" w:sz="4" w:space="0"/>
              <w:bottom w:val="single" w:color="000000" w:sz="4" w:space="0"/>
              <w:right w:val="single" w:color="000000" w:sz="4" w:space="0"/>
            </w:tcBorders>
            <w:vAlign w:val="center"/>
          </w:tcPr>
          <w:p w14:paraId="3B429CFF">
            <w:pPr>
              <w:pStyle w:val="78"/>
              <w:pageBreakBefore w:val="0"/>
              <w:numPr>
                <w:ilvl w:val="0"/>
                <w:numId w:val="3"/>
              </w:numPr>
              <w:kinsoku/>
              <w:wordWrap/>
              <w:overflowPunct/>
              <w:topLinePunct w:val="0"/>
              <w:bidi w:val="0"/>
              <w:spacing w:line="460" w:lineRule="exact"/>
              <w:ind w:firstLineChars="0"/>
              <w:jc w:val="center"/>
              <w:textAlignment w:val="auto"/>
              <w:outlineLvl w:val="9"/>
              <w:rPr>
                <w:rFonts w:hint="eastAsia" w:ascii="宋体" w:hAnsi="宋体" w:eastAsia="宋体" w:cs="宋体"/>
                <w:color w:val="auto"/>
                <w:sz w:val="24"/>
                <w:szCs w:val="24"/>
              </w:rPr>
            </w:pPr>
          </w:p>
        </w:tc>
        <w:tc>
          <w:tcPr>
            <w:tcW w:w="1682" w:type="dxa"/>
            <w:tcBorders>
              <w:top w:val="single" w:color="000000" w:sz="4" w:space="0"/>
              <w:left w:val="single" w:color="000000" w:sz="4" w:space="0"/>
              <w:bottom w:val="single" w:color="000000" w:sz="4" w:space="0"/>
              <w:right w:val="single" w:color="000000" w:sz="4" w:space="0"/>
            </w:tcBorders>
            <w:vAlign w:val="center"/>
          </w:tcPr>
          <w:p w14:paraId="44BF7272">
            <w:pPr>
              <w:pageBreakBefore w:val="0"/>
              <w:kinsoku/>
              <w:wordWrap/>
              <w:overflowPunct/>
              <w:topLinePunct w:val="0"/>
              <w:bidi w:val="0"/>
              <w:spacing w:line="460" w:lineRule="exact"/>
              <w:ind w:right="111" w:right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付款</w:t>
            </w:r>
            <w:r>
              <w:rPr>
                <w:rFonts w:hint="eastAsia" w:ascii="宋体" w:hAnsi="宋体" w:eastAsia="宋体" w:cs="宋体"/>
                <w:color w:val="auto"/>
                <w:sz w:val="24"/>
                <w:szCs w:val="24"/>
              </w:rPr>
              <w:t>方式</w:t>
            </w:r>
          </w:p>
        </w:tc>
        <w:tc>
          <w:tcPr>
            <w:tcW w:w="7421" w:type="dxa"/>
            <w:tcBorders>
              <w:top w:val="single" w:color="000000" w:sz="4" w:space="0"/>
              <w:left w:val="single" w:color="000000" w:sz="4" w:space="0"/>
              <w:bottom w:val="single" w:color="000000" w:sz="4" w:space="0"/>
              <w:right w:val="single" w:color="000000" w:sz="4" w:space="0"/>
            </w:tcBorders>
            <w:vAlign w:val="center"/>
          </w:tcPr>
          <w:p w14:paraId="42B2D0F9">
            <w:pPr>
              <w:pStyle w:val="34"/>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default"/>
                <w:color w:val="auto"/>
                <w:lang w:val="en-US" w:eastAsia="zh-CN"/>
              </w:rPr>
            </w:pPr>
            <w:r>
              <w:rPr>
                <w:rFonts w:hint="eastAsia" w:ascii="宋体" w:hAnsi="宋体" w:eastAsia="宋体" w:cs="宋体"/>
                <w:kern w:val="2"/>
                <w:sz w:val="24"/>
                <w:szCs w:val="24"/>
                <w:lang w:val="en-US" w:eastAsia="zh-CN" w:bidi="ar-SA"/>
              </w:rPr>
              <w:t>合同价格形式为固定综合单价合同，采购人以银行转账形式支付价款。预付款为合同总价款的40%，待工程完工通过验收并完成结算审计后付清余款。</w:t>
            </w:r>
          </w:p>
        </w:tc>
      </w:tr>
      <w:tr w14:paraId="012FFAAB">
        <w:tblPrEx>
          <w:tblCellMar>
            <w:top w:w="147" w:type="dxa"/>
            <w:left w:w="108" w:type="dxa"/>
            <w:bottom w:w="56" w:type="dxa"/>
            <w:right w:w="0" w:type="dxa"/>
          </w:tblCellMar>
        </w:tblPrEx>
        <w:trPr>
          <w:trHeight w:val="90" w:hRule="atLeast"/>
          <w:jc w:val="center"/>
        </w:trPr>
        <w:tc>
          <w:tcPr>
            <w:tcW w:w="540" w:type="dxa"/>
            <w:tcBorders>
              <w:top w:val="single" w:color="000000" w:sz="4" w:space="0"/>
              <w:left w:val="single" w:color="000000" w:sz="4" w:space="0"/>
              <w:bottom w:val="single" w:color="000000" w:sz="4" w:space="0"/>
              <w:right w:val="single" w:color="000000" w:sz="4" w:space="0"/>
            </w:tcBorders>
          </w:tcPr>
          <w:p w14:paraId="0C1E48CC">
            <w:pPr>
              <w:pStyle w:val="78"/>
              <w:pageBreakBefore w:val="0"/>
              <w:numPr>
                <w:ilvl w:val="0"/>
                <w:numId w:val="3"/>
              </w:numPr>
              <w:kinsoku/>
              <w:wordWrap/>
              <w:overflowPunct/>
              <w:topLinePunct w:val="0"/>
              <w:bidi w:val="0"/>
              <w:spacing w:line="460" w:lineRule="exact"/>
              <w:ind w:firstLineChars="0"/>
              <w:jc w:val="center"/>
              <w:textAlignment w:val="auto"/>
              <w:outlineLvl w:val="9"/>
              <w:rPr>
                <w:rFonts w:hint="eastAsia" w:ascii="宋体" w:hAnsi="宋体" w:eastAsia="宋体" w:cs="宋体"/>
                <w:sz w:val="24"/>
                <w:szCs w:val="24"/>
              </w:rPr>
            </w:pPr>
          </w:p>
        </w:tc>
        <w:tc>
          <w:tcPr>
            <w:tcW w:w="1682" w:type="dxa"/>
            <w:tcBorders>
              <w:top w:val="single" w:color="000000" w:sz="4" w:space="0"/>
              <w:left w:val="single" w:color="000000" w:sz="4" w:space="0"/>
              <w:bottom w:val="single" w:color="000000" w:sz="4" w:space="0"/>
              <w:right w:val="single" w:color="000000" w:sz="4" w:space="0"/>
            </w:tcBorders>
            <w:vAlign w:val="center"/>
          </w:tcPr>
          <w:p w14:paraId="49FFCE3D">
            <w:pPr>
              <w:pageBreakBefore w:val="0"/>
              <w:kinsoku/>
              <w:wordWrap/>
              <w:overflowPunct/>
              <w:topLinePunct w:val="0"/>
              <w:bidi w:val="0"/>
              <w:spacing w:line="460" w:lineRule="exact"/>
              <w:ind w:right="109"/>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答疑</w:t>
            </w:r>
          </w:p>
        </w:tc>
        <w:tc>
          <w:tcPr>
            <w:tcW w:w="7421" w:type="dxa"/>
            <w:tcBorders>
              <w:top w:val="single" w:color="000000" w:sz="4" w:space="0"/>
              <w:left w:val="single" w:color="000000" w:sz="4" w:space="0"/>
              <w:bottom w:val="single" w:color="000000" w:sz="4" w:space="0"/>
              <w:right w:val="single" w:color="000000" w:sz="4" w:space="0"/>
            </w:tcBorders>
          </w:tcPr>
          <w:p w14:paraId="0BB0D03B">
            <w:pPr>
              <w:pageBreakBefore w:val="0"/>
              <w:kinsoku/>
              <w:wordWrap/>
              <w:overflowPunct/>
              <w:topLinePunct w:val="0"/>
              <w:bidi w:val="0"/>
              <w:spacing w:line="460" w:lineRule="exact"/>
              <w:ind w:right="-11"/>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如有疑问，投标人需书面提出，经采购人收集问题后，统一答疑。 </w:t>
            </w:r>
          </w:p>
        </w:tc>
      </w:tr>
      <w:tr w14:paraId="1FB4E8E1">
        <w:tblPrEx>
          <w:tblCellMar>
            <w:top w:w="147" w:type="dxa"/>
            <w:left w:w="108" w:type="dxa"/>
            <w:bottom w:w="56" w:type="dxa"/>
            <w:right w:w="0" w:type="dxa"/>
          </w:tblCellMar>
        </w:tblPrEx>
        <w:trPr>
          <w:trHeight w:val="90" w:hRule="atLeast"/>
          <w:jc w:val="center"/>
        </w:trPr>
        <w:tc>
          <w:tcPr>
            <w:tcW w:w="540" w:type="dxa"/>
            <w:tcBorders>
              <w:top w:val="single" w:color="000000" w:sz="4" w:space="0"/>
              <w:left w:val="single" w:color="000000" w:sz="4" w:space="0"/>
              <w:bottom w:val="single" w:color="000000" w:sz="4" w:space="0"/>
              <w:right w:val="single" w:color="000000" w:sz="4" w:space="0"/>
            </w:tcBorders>
          </w:tcPr>
          <w:p w14:paraId="2607C17B">
            <w:pPr>
              <w:pStyle w:val="78"/>
              <w:pageBreakBefore w:val="0"/>
              <w:numPr>
                <w:ilvl w:val="0"/>
                <w:numId w:val="3"/>
              </w:numPr>
              <w:kinsoku/>
              <w:wordWrap/>
              <w:overflowPunct/>
              <w:topLinePunct w:val="0"/>
              <w:bidi w:val="0"/>
              <w:spacing w:line="460" w:lineRule="exact"/>
              <w:ind w:firstLineChars="0"/>
              <w:jc w:val="center"/>
              <w:textAlignment w:val="auto"/>
              <w:outlineLvl w:val="9"/>
              <w:rPr>
                <w:rFonts w:hint="eastAsia" w:ascii="宋体" w:hAnsi="宋体" w:eastAsia="宋体" w:cs="宋体"/>
                <w:sz w:val="24"/>
                <w:szCs w:val="24"/>
              </w:rPr>
            </w:pPr>
            <w:bookmarkStart w:id="27" w:name="_Toc21495"/>
            <w:bookmarkStart w:id="28" w:name="_Toc536202284"/>
            <w:bookmarkStart w:id="29" w:name="_Toc536202378"/>
            <w:bookmarkStart w:id="30" w:name="_Toc536429318"/>
            <w:bookmarkStart w:id="31" w:name="_Toc19272"/>
            <w:bookmarkStart w:id="32" w:name="_Toc536429371"/>
          </w:p>
        </w:tc>
        <w:tc>
          <w:tcPr>
            <w:tcW w:w="1682" w:type="dxa"/>
            <w:tcBorders>
              <w:top w:val="single" w:color="000000" w:sz="4" w:space="0"/>
              <w:left w:val="single" w:color="000000" w:sz="4" w:space="0"/>
              <w:bottom w:val="single" w:color="000000" w:sz="4" w:space="0"/>
              <w:right w:val="single" w:color="000000" w:sz="4" w:space="0"/>
            </w:tcBorders>
            <w:vAlign w:val="center"/>
          </w:tcPr>
          <w:p w14:paraId="78037D5A">
            <w:pPr>
              <w:pageBreakBefore w:val="0"/>
              <w:kinsoku/>
              <w:wordWrap/>
              <w:overflowPunct/>
              <w:topLinePunct w:val="0"/>
              <w:bidi w:val="0"/>
              <w:spacing w:line="460" w:lineRule="exact"/>
              <w:ind w:right="-11"/>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其他说明</w:t>
            </w:r>
          </w:p>
          <w:p w14:paraId="287793DF">
            <w:pPr>
              <w:pageBreakBefore w:val="0"/>
              <w:kinsoku/>
              <w:wordWrap/>
              <w:overflowPunct/>
              <w:topLinePunct w:val="0"/>
              <w:bidi w:val="0"/>
              <w:spacing w:line="460" w:lineRule="exact"/>
              <w:ind w:right="-11"/>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事项</w:t>
            </w:r>
          </w:p>
        </w:tc>
        <w:tc>
          <w:tcPr>
            <w:tcW w:w="7421" w:type="dxa"/>
            <w:tcBorders>
              <w:top w:val="single" w:color="000000" w:sz="4" w:space="0"/>
              <w:left w:val="single" w:color="000000" w:sz="4" w:space="0"/>
              <w:bottom w:val="single" w:color="000000" w:sz="4" w:space="0"/>
              <w:right w:val="single" w:color="000000" w:sz="4" w:space="0"/>
            </w:tcBorders>
          </w:tcPr>
          <w:p w14:paraId="4912B078">
            <w:pPr>
              <w:pageBreakBefore w:val="0"/>
              <w:kinsoku/>
              <w:wordWrap/>
              <w:overflowPunct/>
              <w:topLinePunct w:val="0"/>
              <w:bidi w:val="0"/>
              <w:spacing w:line="460" w:lineRule="exact"/>
              <w:ind w:right="-11"/>
              <w:textAlignment w:val="auto"/>
              <w:outlineLvl w:val="9"/>
              <w:rPr>
                <w:rFonts w:hint="eastAsia" w:ascii="宋体" w:hAnsi="宋体" w:eastAsia="宋体" w:cs="宋体"/>
                <w:sz w:val="24"/>
                <w:szCs w:val="24"/>
              </w:rPr>
            </w:pPr>
            <w:r>
              <w:rPr>
                <w:rFonts w:hint="eastAsia" w:asciiTheme="minorEastAsia" w:hAnsiTheme="minorEastAsia" w:eastAsiaTheme="minorEastAsia"/>
                <w:sz w:val="24"/>
                <w:szCs w:val="24"/>
              </w:rPr>
              <w:t>采购标的对应的中小企业划分标准所属行业为</w:t>
            </w:r>
            <w:r>
              <w:rPr>
                <w:rFonts w:hint="eastAsia" w:asciiTheme="minorEastAsia" w:hAnsiTheme="minorEastAsia" w:eastAsiaTheme="minorEastAsia"/>
                <w:sz w:val="24"/>
                <w:szCs w:val="24"/>
                <w:lang w:val="en-US" w:eastAsia="zh-CN"/>
              </w:rPr>
              <w:t>建筑业</w:t>
            </w:r>
            <w:r>
              <w:rPr>
                <w:rFonts w:hint="eastAsia" w:asciiTheme="minorEastAsia" w:hAnsiTheme="minorEastAsia" w:eastAsiaTheme="minorEastAsia"/>
                <w:sz w:val="24"/>
                <w:szCs w:val="24"/>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bl>
    <w:p w14:paraId="29F909FA">
      <w:pPr>
        <w:pStyle w:val="11"/>
        <w:pageBreakBefore w:val="0"/>
        <w:kinsoku/>
        <w:wordWrap/>
        <w:overflowPunct/>
        <w:topLinePunct w:val="0"/>
        <w:bidi w:val="0"/>
        <w:spacing w:line="460" w:lineRule="exact"/>
        <w:textAlignment w:val="auto"/>
        <w:outlineLvl w:val="9"/>
        <w:rPr>
          <w:kern w:val="44"/>
          <w:sz w:val="32"/>
          <w:szCs w:val="32"/>
        </w:rPr>
      </w:pPr>
      <w:r>
        <w:br w:type="page"/>
      </w:r>
    </w:p>
    <w:p w14:paraId="02E08903">
      <w:pPr>
        <w:pStyle w:val="2"/>
        <w:keepNext/>
        <w:keepLines/>
        <w:pageBreakBefore w:val="0"/>
        <w:widowControl w:val="0"/>
        <w:tabs>
          <w:tab w:val="left" w:pos="206"/>
        </w:tabs>
        <w:kinsoku/>
        <w:wordWrap/>
        <w:overflowPunct/>
        <w:topLinePunct w:val="0"/>
        <w:autoSpaceDE/>
        <w:autoSpaceDN/>
        <w:bidi w:val="0"/>
        <w:adjustRightInd/>
        <w:snapToGrid/>
        <w:spacing w:line="240" w:lineRule="auto"/>
        <w:jc w:val="center"/>
        <w:textAlignment w:val="auto"/>
        <w:rPr>
          <w:rFonts w:hint="eastAsia"/>
          <w:sz w:val="36"/>
          <w:szCs w:val="36"/>
        </w:rPr>
      </w:pPr>
      <w:bookmarkStart w:id="33" w:name="_Toc15139"/>
      <w:bookmarkStart w:id="34" w:name="_Toc19543335"/>
      <w:r>
        <w:rPr>
          <w:rFonts w:hint="eastAsia"/>
          <w:sz w:val="36"/>
          <w:szCs w:val="36"/>
        </w:rPr>
        <w:t>第三部分   供应商须知</w:t>
      </w:r>
      <w:bookmarkEnd w:id="27"/>
      <w:bookmarkEnd w:id="28"/>
      <w:bookmarkEnd w:id="29"/>
      <w:bookmarkEnd w:id="30"/>
      <w:bookmarkEnd w:id="31"/>
      <w:bookmarkEnd w:id="32"/>
      <w:bookmarkEnd w:id="33"/>
      <w:bookmarkEnd w:id="34"/>
    </w:p>
    <w:p w14:paraId="0DD0D431">
      <w:pPr>
        <w:keepNext/>
        <w:keepLines w:val="0"/>
        <w:pageBreakBefore w:val="0"/>
        <w:widowControl w:val="0"/>
        <w:numPr>
          <w:ilvl w:val="0"/>
          <w:numId w:val="0"/>
        </w:numPr>
        <w:kinsoku/>
        <w:wordWrap/>
        <w:overflowPunct/>
        <w:topLinePunct w:val="0"/>
        <w:autoSpaceDE/>
        <w:autoSpaceDN/>
        <w:bidi w:val="0"/>
        <w:adjustRightInd/>
        <w:snapToGrid/>
        <w:spacing w:line="240" w:lineRule="auto"/>
        <w:ind w:firstLine="0" w:firstLineChars="0"/>
        <w:jc w:val="center"/>
        <w:textAlignment w:val="auto"/>
        <w:outlineLvl w:val="1"/>
        <w:rPr>
          <w:rFonts w:ascii="宋体" w:cs="Times New Roman"/>
          <w:b/>
          <w:bCs/>
          <w:kern w:val="0"/>
          <w:sz w:val="32"/>
          <w:szCs w:val="32"/>
        </w:rPr>
      </w:pPr>
      <w:bookmarkStart w:id="35" w:name="_Toc536202379"/>
      <w:bookmarkStart w:id="36" w:name="_Toc536429372"/>
      <w:bookmarkStart w:id="37" w:name="_Toc536429319"/>
      <w:bookmarkStart w:id="38" w:name="_Toc536202285"/>
      <w:bookmarkStart w:id="39" w:name="_Toc17059"/>
      <w:bookmarkStart w:id="40" w:name="_Toc26739"/>
      <w:bookmarkStart w:id="41" w:name="_Toc19543336"/>
      <w:r>
        <w:rPr>
          <w:rFonts w:hint="eastAsia" w:ascii="宋体" w:hAnsi="Calibri" w:eastAsia="宋体" w:cs="Times New Roman"/>
          <w:b/>
          <w:bCs/>
          <w:kern w:val="0"/>
          <w:sz w:val="32"/>
          <w:szCs w:val="32"/>
          <w:lang w:val="en-US" w:eastAsia="zh-CN" w:bidi="ar-SA"/>
        </w:rPr>
        <w:t>一、</w:t>
      </w:r>
      <w:r>
        <w:rPr>
          <w:rFonts w:hint="eastAsia" w:ascii="宋体" w:hAnsi="宋体" w:cs="宋体"/>
          <w:b/>
          <w:bCs/>
          <w:kern w:val="0"/>
          <w:sz w:val="32"/>
          <w:szCs w:val="32"/>
        </w:rPr>
        <w:t>总 则</w:t>
      </w:r>
      <w:bookmarkEnd w:id="35"/>
      <w:bookmarkEnd w:id="36"/>
      <w:bookmarkEnd w:id="37"/>
      <w:bookmarkEnd w:id="38"/>
      <w:bookmarkEnd w:id="39"/>
      <w:bookmarkEnd w:id="40"/>
      <w:bookmarkEnd w:id="41"/>
    </w:p>
    <w:p w14:paraId="375BB882">
      <w:pPr>
        <w:keepNext/>
        <w:keepLines w:val="0"/>
        <w:pageBreakBefore w:val="0"/>
        <w:widowControl w:val="0"/>
        <w:kinsoku/>
        <w:wordWrap/>
        <w:topLinePunct w:val="0"/>
        <w:autoSpaceDE/>
        <w:autoSpaceDN/>
        <w:bidi w:val="0"/>
        <w:snapToGrid w:val="0"/>
        <w:spacing w:line="460" w:lineRule="exact"/>
        <w:ind w:left="0" w:leftChars="0" w:right="0" w:rightChars="0"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w:t>
      </w:r>
      <w:r>
        <w:rPr>
          <w:rFonts w:hint="eastAsia" w:ascii="宋体" w:hAnsi="宋体" w:cs="宋体"/>
          <w:b/>
          <w:bCs/>
          <w:sz w:val="24"/>
          <w:szCs w:val="24"/>
          <w:lang w:val="en-US" w:eastAsia="zh-CN"/>
        </w:rPr>
        <w:t>.</w:t>
      </w:r>
      <w:r>
        <w:rPr>
          <w:rFonts w:hint="eastAsia" w:ascii="宋体" w:hAnsi="宋体" w:eastAsia="宋体" w:cs="宋体"/>
          <w:b/>
          <w:bCs/>
          <w:sz w:val="24"/>
          <w:szCs w:val="24"/>
        </w:rPr>
        <w:t>适用范围</w:t>
      </w:r>
    </w:p>
    <w:p w14:paraId="1E3276C6">
      <w:pPr>
        <w:keepNext/>
        <w:keepLines w:val="0"/>
        <w:pageBreakBefore w:val="0"/>
        <w:widowControl w:val="0"/>
        <w:kinsoku/>
        <w:wordWrap/>
        <w:topLinePunct w:val="0"/>
        <w:autoSpaceDE/>
        <w:autoSpaceDN/>
        <w:bidi w:val="0"/>
        <w:snapToGrid w:val="0"/>
        <w:spacing w:line="460" w:lineRule="exact"/>
        <w:ind w:left="0" w:leftChars="0" w:right="0" w:rightChars="0"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1.1本磋商文件适用于本次采购活动的全过程。</w:t>
      </w:r>
    </w:p>
    <w:p w14:paraId="52980A00">
      <w:pPr>
        <w:keepNext/>
        <w:keepLines w:val="0"/>
        <w:pageBreakBefore w:val="0"/>
        <w:widowControl w:val="0"/>
        <w:kinsoku/>
        <w:wordWrap/>
        <w:topLinePunct w:val="0"/>
        <w:autoSpaceDE/>
        <w:autoSpaceDN/>
        <w:bidi w:val="0"/>
        <w:snapToGrid w:val="0"/>
        <w:spacing w:line="460" w:lineRule="exact"/>
        <w:ind w:left="0" w:leftChars="0" w:right="0" w:rightChars="0"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1.2本次采购属政府采购，采购人、采购代理机构、供应商、磋商小组的相关行为均</w:t>
      </w:r>
      <w:r>
        <w:rPr>
          <w:rFonts w:hint="eastAsia" w:ascii="宋体" w:hAnsi="宋体" w:cs="宋体"/>
          <w:bCs/>
          <w:sz w:val="24"/>
          <w:szCs w:val="24"/>
          <w:lang w:eastAsia="zh-CN"/>
        </w:rPr>
        <w:t>受到</w:t>
      </w:r>
      <w:r>
        <w:rPr>
          <w:rFonts w:hint="eastAsia" w:ascii="宋体" w:hAnsi="宋体" w:eastAsia="宋体" w:cs="宋体"/>
          <w:bCs/>
          <w:sz w:val="24"/>
          <w:szCs w:val="24"/>
        </w:rPr>
        <w:t>《中华人民共和国政府采购法》及实施条例、财政部规</w:t>
      </w:r>
      <w:r>
        <w:rPr>
          <w:rFonts w:hint="eastAsia" w:ascii="宋体" w:hAnsi="宋体" w:cs="宋体"/>
          <w:bCs/>
          <w:sz w:val="24"/>
          <w:szCs w:val="24"/>
          <w:lang w:eastAsia="zh-CN"/>
        </w:rPr>
        <w:t>章以</w:t>
      </w:r>
      <w:r>
        <w:rPr>
          <w:rFonts w:hint="eastAsia" w:ascii="宋体" w:hAnsi="宋体" w:eastAsia="宋体" w:cs="宋体"/>
          <w:bCs/>
          <w:sz w:val="24"/>
          <w:szCs w:val="24"/>
        </w:rPr>
        <w:t>及政府采购项目所在地有关法规、规章的约束，其权利受到上述法律法规的保护。</w:t>
      </w:r>
    </w:p>
    <w:p w14:paraId="0A38B179">
      <w:pPr>
        <w:keepNext/>
        <w:keepLines w:val="0"/>
        <w:pageBreakBefore w:val="0"/>
        <w:widowControl w:val="0"/>
        <w:kinsoku/>
        <w:wordWrap/>
        <w:topLinePunct w:val="0"/>
        <w:autoSpaceDE/>
        <w:autoSpaceDN/>
        <w:bidi w:val="0"/>
        <w:snapToGrid w:val="0"/>
        <w:spacing w:line="460" w:lineRule="exact"/>
        <w:ind w:left="0" w:leftChars="0" w:right="0" w:rightChars="0"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w:t>
      </w:r>
      <w:r>
        <w:rPr>
          <w:rFonts w:hint="eastAsia" w:ascii="宋体" w:hAnsi="宋体" w:eastAsia="宋体" w:cs="宋体"/>
          <w:b/>
          <w:bCs/>
          <w:sz w:val="24"/>
          <w:szCs w:val="24"/>
        </w:rPr>
        <w:t>定义</w:t>
      </w:r>
    </w:p>
    <w:p w14:paraId="21D4DF9C">
      <w:pPr>
        <w:keepNext/>
        <w:keepLines w:val="0"/>
        <w:pageBreakBefore w:val="0"/>
        <w:widowControl w:val="0"/>
        <w:kinsoku/>
        <w:wordWrap/>
        <w:topLinePunct w:val="0"/>
        <w:autoSpaceDE/>
        <w:autoSpaceDN/>
        <w:bidi w:val="0"/>
        <w:snapToGrid w:val="0"/>
        <w:spacing w:line="460" w:lineRule="exact"/>
        <w:ind w:left="0" w:leftChars="0" w:right="0" w:rightChars="0" w:firstLine="480" w:firstLineChars="200"/>
        <w:jc w:val="left"/>
        <w:textAlignment w:val="auto"/>
        <w:rPr>
          <w:rFonts w:hint="eastAsia" w:ascii="宋体" w:hAnsi="宋体" w:eastAsia="宋体" w:cs="宋体"/>
          <w:bCs/>
          <w:sz w:val="24"/>
          <w:szCs w:val="24"/>
          <w:lang w:eastAsia="zh-CN"/>
        </w:rPr>
      </w:pPr>
      <w:r>
        <w:rPr>
          <w:rFonts w:hint="eastAsia" w:ascii="宋体" w:hAnsi="宋体" w:eastAsia="宋体" w:cs="宋体"/>
          <w:bCs/>
          <w:sz w:val="24"/>
          <w:szCs w:val="24"/>
        </w:rPr>
        <w:t>2.1采购人：</w:t>
      </w:r>
      <w:r>
        <w:rPr>
          <w:rFonts w:hint="eastAsia" w:ascii="宋体" w:hAnsi="宋体" w:cs="宋体"/>
          <w:bCs/>
          <w:sz w:val="24"/>
          <w:szCs w:val="24"/>
          <w:lang w:eastAsia="zh-CN"/>
        </w:rPr>
        <w:t>安康市市政园林处</w:t>
      </w:r>
    </w:p>
    <w:p w14:paraId="54E4E002">
      <w:pPr>
        <w:keepNext/>
        <w:keepLines w:val="0"/>
        <w:pageBreakBefore w:val="0"/>
        <w:widowControl w:val="0"/>
        <w:kinsoku/>
        <w:wordWrap/>
        <w:topLinePunct w:val="0"/>
        <w:autoSpaceDE/>
        <w:autoSpaceDN/>
        <w:bidi w:val="0"/>
        <w:snapToGrid w:val="0"/>
        <w:spacing w:line="460" w:lineRule="exact"/>
        <w:ind w:left="0" w:leftChars="0" w:right="0" w:rightChars="0"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2.2采购代理机构：安康尚昊招标代理有限公司</w:t>
      </w:r>
    </w:p>
    <w:p w14:paraId="2469019F">
      <w:pPr>
        <w:keepNext/>
        <w:keepLines w:val="0"/>
        <w:pageBreakBefore w:val="0"/>
        <w:widowControl w:val="0"/>
        <w:kinsoku/>
        <w:wordWrap/>
        <w:topLinePunct w:val="0"/>
        <w:autoSpaceDE/>
        <w:autoSpaceDN/>
        <w:bidi w:val="0"/>
        <w:snapToGrid w:val="0"/>
        <w:spacing w:line="460" w:lineRule="exact"/>
        <w:ind w:right="-90" w:rightChars="-43" w:firstLine="480" w:firstLineChars="200"/>
        <w:jc w:val="left"/>
        <w:textAlignment w:val="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sz w:val="24"/>
          <w:szCs w:val="24"/>
          <w:lang w:val="en-US" w:eastAsia="zh-CN"/>
        </w:rPr>
        <w:t>2.3</w:t>
      </w:r>
      <w:r>
        <w:rPr>
          <w:rFonts w:hint="eastAsia" w:ascii="宋体" w:hAnsi="宋体" w:eastAsia="宋体" w:cs="宋体"/>
          <w:bCs/>
          <w:sz w:val="24"/>
          <w:szCs w:val="24"/>
          <w:lang w:eastAsia="zh-CN"/>
        </w:rPr>
        <w:t>监管机构：</w:t>
      </w:r>
      <w:r>
        <w:rPr>
          <w:rFonts w:hint="eastAsia" w:ascii="宋体" w:hAnsi="宋体" w:eastAsia="宋体" w:cs="宋体"/>
          <w:bCs/>
          <w:color w:val="000000" w:themeColor="text1"/>
          <w:sz w:val="24"/>
          <w:szCs w:val="24"/>
          <w:lang w:eastAsia="zh-CN"/>
          <w14:textFill>
            <w14:solidFill>
              <w14:schemeClr w14:val="tx1"/>
            </w14:solidFill>
          </w14:textFill>
        </w:rPr>
        <w:t>安康市</w:t>
      </w:r>
      <w:r>
        <w:rPr>
          <w:rFonts w:hint="eastAsia" w:ascii="宋体" w:hAnsi="宋体" w:eastAsia="宋体" w:cs="宋体"/>
          <w:bCs/>
          <w:color w:val="000000" w:themeColor="text1"/>
          <w:sz w:val="24"/>
          <w:szCs w:val="24"/>
          <w14:textFill>
            <w14:solidFill>
              <w14:schemeClr w14:val="tx1"/>
            </w14:solidFill>
          </w14:textFill>
        </w:rPr>
        <w:t>财政局</w:t>
      </w:r>
    </w:p>
    <w:p w14:paraId="0D5F8228">
      <w:pPr>
        <w:keepNext/>
        <w:keepLines w:val="0"/>
        <w:pageBreakBefore w:val="0"/>
        <w:widowControl w:val="0"/>
        <w:kinsoku/>
        <w:wordWrap/>
        <w:topLinePunct w:val="0"/>
        <w:autoSpaceDE/>
        <w:autoSpaceDN/>
        <w:bidi w:val="0"/>
        <w:snapToGrid w:val="0"/>
        <w:spacing w:line="460" w:lineRule="exact"/>
        <w:ind w:right="0" w:rightChars="0"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cs="宋体"/>
          <w:bCs/>
          <w:sz w:val="24"/>
          <w:szCs w:val="24"/>
          <w:lang w:val="en-US" w:eastAsia="zh-CN"/>
        </w:rPr>
        <w:t>4</w:t>
      </w:r>
      <w:r>
        <w:rPr>
          <w:rFonts w:hint="eastAsia" w:ascii="宋体" w:hAnsi="宋体" w:eastAsia="宋体" w:cs="宋体"/>
          <w:bCs/>
          <w:sz w:val="24"/>
          <w:szCs w:val="24"/>
        </w:rPr>
        <w:t>供应商：是参与本项目磋商活动的法人、其他组织或自然人。</w:t>
      </w:r>
    </w:p>
    <w:p w14:paraId="45518A81">
      <w:pPr>
        <w:keepNext/>
        <w:keepLines w:val="0"/>
        <w:pageBreakBefore w:val="0"/>
        <w:widowControl w:val="0"/>
        <w:kinsoku/>
        <w:wordWrap/>
        <w:topLinePunct w:val="0"/>
        <w:autoSpaceDE/>
        <w:autoSpaceDN/>
        <w:bidi w:val="0"/>
        <w:snapToGrid w:val="0"/>
        <w:spacing w:line="460" w:lineRule="exact"/>
        <w:ind w:left="0" w:leftChars="0" w:right="0" w:rightChars="0"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cs="宋体"/>
          <w:bCs/>
          <w:sz w:val="24"/>
          <w:szCs w:val="24"/>
          <w:lang w:val="en-US" w:eastAsia="zh-CN"/>
        </w:rPr>
        <w:t>5</w:t>
      </w:r>
      <w:r>
        <w:rPr>
          <w:rFonts w:hint="eastAsia" w:ascii="宋体" w:hAnsi="宋体" w:eastAsia="宋体" w:cs="宋体"/>
          <w:bCs/>
          <w:sz w:val="24"/>
          <w:szCs w:val="24"/>
        </w:rPr>
        <w:t>货物：是指本次投标所需的各种形态和种类的物品。</w:t>
      </w:r>
    </w:p>
    <w:p w14:paraId="1E12B4BA">
      <w:pPr>
        <w:keepNext/>
        <w:keepLines w:val="0"/>
        <w:pageBreakBefore w:val="0"/>
        <w:widowControl w:val="0"/>
        <w:kinsoku/>
        <w:wordWrap/>
        <w:topLinePunct w:val="0"/>
        <w:autoSpaceDE/>
        <w:autoSpaceDN/>
        <w:bidi w:val="0"/>
        <w:snapToGrid w:val="0"/>
        <w:spacing w:line="460" w:lineRule="exact"/>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sz w:val="24"/>
          <w:szCs w:val="24"/>
        </w:rPr>
        <w:t>2.</w:t>
      </w:r>
      <w:r>
        <w:rPr>
          <w:rFonts w:hint="eastAsia" w:ascii="宋体" w:hAnsi="宋体" w:cs="宋体"/>
          <w:bCs/>
          <w:sz w:val="24"/>
          <w:szCs w:val="24"/>
          <w:lang w:val="en-US" w:eastAsia="zh-CN"/>
        </w:rPr>
        <w:t>6</w:t>
      </w:r>
      <w:r>
        <w:rPr>
          <w:rFonts w:hint="eastAsia" w:ascii="宋体" w:hAnsi="宋体" w:eastAsia="宋体" w:cs="宋体"/>
          <w:bCs/>
          <w:sz w:val="24"/>
          <w:szCs w:val="24"/>
        </w:rPr>
        <w:t>服务：指除了货物和工程外的其他政府采购对象，包含除货物以外规定由供应商承担的</w:t>
      </w:r>
      <w:r>
        <w:rPr>
          <w:rFonts w:hint="eastAsia" w:ascii="宋体" w:hAnsi="宋体" w:eastAsia="宋体" w:cs="宋体"/>
          <w:bCs/>
          <w:color w:val="000000" w:themeColor="text1"/>
          <w:sz w:val="24"/>
          <w:szCs w:val="24"/>
          <w14:textFill>
            <w14:solidFill>
              <w14:schemeClr w14:val="tx1"/>
            </w14:solidFill>
          </w14:textFill>
        </w:rPr>
        <w:t>与货物有关的辅助服务。</w:t>
      </w:r>
    </w:p>
    <w:p w14:paraId="58485BC8">
      <w:pPr>
        <w:keepNext/>
        <w:keepLines w:val="0"/>
        <w:pageBreakBefore w:val="0"/>
        <w:widowControl w:val="0"/>
        <w:kinsoku/>
        <w:wordWrap/>
        <w:topLinePunct w:val="0"/>
        <w:autoSpaceDE/>
        <w:autoSpaceDN/>
        <w:bidi w:val="0"/>
        <w:snapToGrid w:val="0"/>
        <w:spacing w:line="460" w:lineRule="exact"/>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3</w:t>
      </w:r>
      <w:r>
        <w:rPr>
          <w:rFonts w:hint="eastAsia" w:ascii="宋体" w:hAnsi="宋体" w:cs="宋体"/>
          <w:b/>
          <w:bCs/>
          <w:color w:val="000000" w:themeColor="text1"/>
          <w:sz w:val="24"/>
          <w:szCs w:val="24"/>
          <w:lang w:val="en-US" w:eastAsia="zh-CN"/>
          <w14:textFill>
            <w14:solidFill>
              <w14:schemeClr w14:val="tx1"/>
            </w14:solidFill>
          </w14:textFill>
        </w:rPr>
        <w:t>.投标人资格要求</w:t>
      </w:r>
    </w:p>
    <w:p w14:paraId="44862725">
      <w:pPr>
        <w:keepNext/>
        <w:keepLines w:val="0"/>
        <w:pageBreakBefore w:val="0"/>
        <w:widowControl w:val="0"/>
        <w:kinsoku/>
        <w:wordWrap/>
        <w:topLinePunct w:val="0"/>
        <w:autoSpaceDE/>
        <w:autoSpaceDN/>
        <w:bidi w:val="0"/>
        <w:snapToGrid w:val="0"/>
        <w:spacing w:line="460" w:lineRule="exact"/>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投标人应具备的资格条件：见投标人须知前附表。</w:t>
      </w:r>
    </w:p>
    <w:p w14:paraId="6235E148">
      <w:pPr>
        <w:autoSpaceDE w:val="0"/>
        <w:autoSpaceDN w:val="0"/>
        <w:adjustRightInd w:val="0"/>
        <w:spacing w:line="360" w:lineRule="auto"/>
        <w:ind w:firstLine="482" w:firstLineChars="200"/>
        <w:rPr>
          <w:rFonts w:hint="default" w:ascii="宋体" w:hAnsi="宋体" w:cs="Times New Roman"/>
          <w:b/>
          <w:sz w:val="24"/>
          <w:szCs w:val="24"/>
          <w:lang w:val="en-US" w:eastAsia="zh-CN"/>
        </w:rPr>
      </w:pPr>
      <w:r>
        <w:rPr>
          <w:rFonts w:hint="eastAsia" w:ascii="宋体" w:hAnsi="宋体" w:cs="Times New Roman"/>
          <w:b/>
          <w:sz w:val="24"/>
          <w:szCs w:val="24"/>
          <w:lang w:val="en-US" w:eastAsia="zh-CN"/>
        </w:rPr>
        <w:t>4.</w:t>
      </w:r>
      <w:r>
        <w:rPr>
          <w:rFonts w:hint="eastAsia" w:ascii="宋体" w:hAnsi="宋体" w:cs="Times New Roman"/>
          <w:b/>
          <w:sz w:val="24"/>
          <w:szCs w:val="24"/>
        </w:rPr>
        <w:t xml:space="preserve"> 合格的投标人</w:t>
      </w:r>
      <w:r>
        <w:rPr>
          <w:rFonts w:hint="eastAsia" w:ascii="宋体" w:hAnsi="宋体" w:cs="Times New Roman"/>
          <w:b/>
          <w:sz w:val="24"/>
          <w:szCs w:val="24"/>
          <w:lang w:eastAsia="zh-CN"/>
        </w:rPr>
        <w:t>、</w:t>
      </w:r>
      <w:r>
        <w:rPr>
          <w:rFonts w:hint="eastAsia" w:ascii="宋体" w:hAnsi="宋体" w:cs="Times New Roman"/>
          <w:b/>
          <w:sz w:val="24"/>
          <w:szCs w:val="24"/>
          <w:lang w:val="en-US" w:eastAsia="zh-CN"/>
        </w:rPr>
        <w:t>合格的工程</w:t>
      </w:r>
    </w:p>
    <w:p w14:paraId="65F7168F">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val="en-US" w:eastAsia="zh-CN"/>
        </w:rPr>
        <w:t>4.1</w:t>
      </w:r>
      <w:r>
        <w:rPr>
          <w:rFonts w:hint="eastAsia" w:ascii="宋体" w:hAnsi="宋体" w:eastAsia="宋体" w:cs="宋体"/>
          <w:bCs/>
          <w:sz w:val="24"/>
          <w:szCs w:val="24"/>
        </w:rPr>
        <w:t xml:space="preserve"> 合格的投标人 </w:t>
      </w:r>
    </w:p>
    <w:p w14:paraId="7CFF3FC8">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val="en-US" w:eastAsia="zh-CN"/>
        </w:rPr>
        <w:t>4.1.1</w:t>
      </w:r>
      <w:r>
        <w:rPr>
          <w:rFonts w:hint="eastAsia" w:ascii="宋体" w:hAnsi="宋体" w:eastAsia="宋体" w:cs="宋体"/>
          <w:bCs/>
          <w:sz w:val="24"/>
          <w:szCs w:val="24"/>
        </w:rPr>
        <w:t>依照《中华人民共和国公司法》注册、具有法人资格、符合《中华人民共和国政府采购法》第二十二条要求具备的条件、并具备国家规定的相关该行业必备资质。</w:t>
      </w:r>
    </w:p>
    <w:p w14:paraId="69BDCCC9">
      <w:pPr>
        <w:pageBreakBefore w:val="0"/>
        <w:widowControl/>
        <w:numPr>
          <w:ilvl w:val="0"/>
          <w:numId w:val="0"/>
        </w:numPr>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val="en-US" w:eastAsia="zh-CN"/>
        </w:rPr>
        <w:t>4.1.2</w:t>
      </w:r>
      <w:r>
        <w:rPr>
          <w:rFonts w:hint="eastAsia" w:ascii="宋体" w:hAnsi="宋体" w:eastAsia="宋体" w:cs="宋体"/>
          <w:bCs/>
          <w:sz w:val="24"/>
          <w:szCs w:val="24"/>
        </w:rPr>
        <w:t>投标人必须从采购代理机构</w:t>
      </w:r>
      <w:r>
        <w:rPr>
          <w:rFonts w:hint="eastAsia" w:ascii="宋体" w:hAnsi="宋体" w:cs="宋体"/>
          <w:bCs/>
          <w:sz w:val="24"/>
          <w:szCs w:val="24"/>
          <w:lang w:val="en-US" w:eastAsia="zh-CN"/>
        </w:rPr>
        <w:t>获取磋商</w:t>
      </w:r>
      <w:r>
        <w:rPr>
          <w:rFonts w:hint="eastAsia" w:ascii="宋体" w:hAnsi="宋体" w:eastAsia="宋体" w:cs="宋体"/>
          <w:bCs/>
          <w:sz w:val="24"/>
          <w:szCs w:val="24"/>
        </w:rPr>
        <w:t>文件，未从采购代理机构</w:t>
      </w:r>
      <w:r>
        <w:rPr>
          <w:rFonts w:hint="eastAsia" w:ascii="宋体" w:hAnsi="宋体" w:cs="宋体"/>
          <w:bCs/>
          <w:sz w:val="24"/>
          <w:szCs w:val="24"/>
          <w:lang w:val="en-US" w:eastAsia="zh-CN"/>
        </w:rPr>
        <w:t>获取磋商</w:t>
      </w:r>
      <w:r>
        <w:rPr>
          <w:rFonts w:hint="eastAsia" w:ascii="宋体" w:hAnsi="宋体" w:eastAsia="宋体" w:cs="宋体"/>
          <w:bCs/>
          <w:sz w:val="24"/>
          <w:szCs w:val="24"/>
        </w:rPr>
        <w:t>文件的潜在投标人均无资格参加</w:t>
      </w:r>
      <w:r>
        <w:rPr>
          <w:rFonts w:hint="eastAsia" w:ascii="宋体" w:hAnsi="宋体" w:eastAsia="宋体" w:cs="宋体"/>
          <w:bCs/>
          <w:sz w:val="24"/>
          <w:szCs w:val="24"/>
          <w:lang w:val="en-US" w:eastAsia="zh-CN"/>
        </w:rPr>
        <w:t>投标</w:t>
      </w:r>
      <w:r>
        <w:rPr>
          <w:rFonts w:hint="eastAsia" w:ascii="宋体" w:hAnsi="宋体" w:eastAsia="宋体" w:cs="宋体"/>
          <w:bCs/>
          <w:sz w:val="24"/>
          <w:szCs w:val="24"/>
        </w:rPr>
        <w:t>。</w:t>
      </w:r>
    </w:p>
    <w:p w14:paraId="5544E2C1">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val="en-US" w:eastAsia="zh-CN"/>
        </w:rPr>
        <w:t>4.1.3</w:t>
      </w:r>
      <w:r>
        <w:rPr>
          <w:rFonts w:hint="eastAsia" w:ascii="宋体" w:hAnsi="宋体" w:eastAsia="宋体" w:cs="宋体"/>
          <w:bCs/>
          <w:sz w:val="24"/>
          <w:szCs w:val="24"/>
        </w:rPr>
        <w:t>本项目不接受联合体</w:t>
      </w:r>
      <w:r>
        <w:rPr>
          <w:rFonts w:hint="eastAsia" w:ascii="宋体" w:hAnsi="宋体" w:eastAsia="宋体" w:cs="宋体"/>
          <w:bCs/>
          <w:sz w:val="24"/>
          <w:szCs w:val="24"/>
          <w:lang w:val="en-US" w:eastAsia="zh-CN"/>
        </w:rPr>
        <w:t>投标</w:t>
      </w:r>
      <w:r>
        <w:rPr>
          <w:rFonts w:hint="eastAsia" w:ascii="宋体" w:hAnsi="宋体" w:eastAsia="宋体" w:cs="宋体"/>
          <w:bCs/>
          <w:sz w:val="24"/>
          <w:szCs w:val="24"/>
        </w:rPr>
        <w:t>。</w:t>
      </w:r>
    </w:p>
    <w:p w14:paraId="2BAFE150">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val="en-US" w:eastAsia="zh-CN"/>
        </w:rPr>
        <w:t>4.2</w:t>
      </w:r>
      <w:r>
        <w:rPr>
          <w:rFonts w:hint="eastAsia" w:ascii="宋体" w:hAnsi="宋体" w:eastAsia="宋体" w:cs="宋体"/>
          <w:bCs/>
          <w:sz w:val="24"/>
          <w:szCs w:val="24"/>
        </w:rPr>
        <w:t xml:space="preserve"> 合格的工程</w:t>
      </w:r>
    </w:p>
    <w:p w14:paraId="6E21ABA9">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val="en-US" w:eastAsia="zh-CN"/>
        </w:rPr>
        <w:t>4.2.1</w:t>
      </w:r>
      <w:r>
        <w:rPr>
          <w:rFonts w:hint="eastAsia" w:ascii="宋体" w:hAnsi="宋体" w:eastAsia="宋体" w:cs="宋体"/>
          <w:bCs/>
          <w:sz w:val="24"/>
          <w:szCs w:val="24"/>
        </w:rPr>
        <w:t>工程项目建设依据：采购人提供</w:t>
      </w:r>
      <w:r>
        <w:rPr>
          <w:rFonts w:hint="eastAsia" w:ascii="宋体" w:hAnsi="宋体" w:eastAsia="宋体" w:cs="宋体"/>
          <w:bCs/>
          <w:sz w:val="24"/>
          <w:szCs w:val="24"/>
          <w:lang w:eastAsia="zh-CN"/>
        </w:rPr>
        <w:t>的</w:t>
      </w:r>
      <w:r>
        <w:rPr>
          <w:rFonts w:hint="eastAsia" w:ascii="宋体" w:hAnsi="宋体" w:eastAsia="宋体" w:cs="宋体"/>
          <w:bCs/>
          <w:sz w:val="24"/>
          <w:szCs w:val="24"/>
        </w:rPr>
        <w:t>资料齐全，可满足施工需要。</w:t>
      </w:r>
    </w:p>
    <w:p w14:paraId="76B11208">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val="en-US" w:eastAsia="zh-CN"/>
        </w:rPr>
        <w:t>4.2.2</w:t>
      </w:r>
      <w:r>
        <w:rPr>
          <w:rFonts w:hint="eastAsia" w:ascii="宋体" w:hAnsi="宋体" w:eastAsia="宋体" w:cs="宋体"/>
          <w:bCs/>
          <w:sz w:val="24"/>
          <w:szCs w:val="24"/>
        </w:rPr>
        <w:t>工程范围及工期、质量要求</w:t>
      </w:r>
    </w:p>
    <w:p w14:paraId="785C2B13">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lang w:eastAsia="zh-CN"/>
        </w:rPr>
      </w:pPr>
      <w:r>
        <w:rPr>
          <w:rFonts w:hint="eastAsia" w:ascii="宋体" w:hAnsi="宋体" w:cs="宋体"/>
          <w:bCs/>
          <w:sz w:val="24"/>
          <w:szCs w:val="24"/>
          <w:lang w:eastAsia="zh-CN"/>
        </w:rPr>
        <w:t>（</w:t>
      </w:r>
      <w:r>
        <w:rPr>
          <w:rFonts w:hint="eastAsia" w:ascii="宋体" w:hAnsi="宋体" w:eastAsia="宋体" w:cs="宋体"/>
          <w:bCs/>
          <w:sz w:val="24"/>
          <w:szCs w:val="24"/>
        </w:rPr>
        <w:t>1</w:t>
      </w:r>
      <w:r>
        <w:rPr>
          <w:rFonts w:hint="eastAsia" w:ascii="宋体" w:hAnsi="宋体" w:cs="宋体"/>
          <w:bCs/>
          <w:sz w:val="24"/>
          <w:szCs w:val="24"/>
          <w:lang w:eastAsia="zh-CN"/>
        </w:rPr>
        <w:t>）</w:t>
      </w:r>
      <w:r>
        <w:rPr>
          <w:rFonts w:hint="eastAsia" w:ascii="宋体" w:hAnsi="宋体" w:eastAsia="宋体" w:cs="宋体"/>
          <w:bCs/>
          <w:sz w:val="24"/>
          <w:szCs w:val="24"/>
        </w:rPr>
        <w:t>工程范围：详见</w:t>
      </w:r>
      <w:r>
        <w:rPr>
          <w:rFonts w:hint="eastAsia" w:ascii="宋体" w:hAnsi="宋体" w:eastAsia="宋体" w:cs="宋体"/>
          <w:bCs/>
          <w:sz w:val="24"/>
          <w:szCs w:val="24"/>
          <w:lang w:eastAsia="zh-CN"/>
        </w:rPr>
        <w:t>采购要求及技术参数</w:t>
      </w:r>
    </w:p>
    <w:p w14:paraId="737C57C0">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eastAsia="zh-CN"/>
        </w:rPr>
        <w:t>（</w:t>
      </w:r>
      <w:r>
        <w:rPr>
          <w:rFonts w:hint="eastAsia" w:ascii="宋体" w:hAnsi="宋体" w:eastAsia="宋体" w:cs="宋体"/>
          <w:bCs/>
          <w:sz w:val="24"/>
          <w:szCs w:val="24"/>
        </w:rPr>
        <w:t>2</w:t>
      </w:r>
      <w:r>
        <w:rPr>
          <w:rFonts w:hint="eastAsia" w:ascii="宋体" w:hAnsi="宋体" w:cs="宋体"/>
          <w:bCs/>
          <w:sz w:val="24"/>
          <w:szCs w:val="24"/>
          <w:lang w:eastAsia="zh-CN"/>
        </w:rPr>
        <w:t>）</w:t>
      </w:r>
      <w:r>
        <w:rPr>
          <w:rFonts w:hint="eastAsia" w:ascii="宋体" w:hAnsi="宋体" w:eastAsia="宋体" w:cs="宋体"/>
          <w:bCs/>
          <w:sz w:val="24"/>
          <w:szCs w:val="24"/>
        </w:rPr>
        <w:t>质量要求：合格</w:t>
      </w:r>
    </w:p>
    <w:p w14:paraId="216256C4">
      <w:pPr>
        <w:pageBreakBefore w:val="0"/>
        <w:widowControl/>
        <w:wordWrap/>
        <w:topLinePunct w:val="0"/>
        <w:autoSpaceDE/>
        <w:autoSpaceDN/>
        <w:bidi w:val="0"/>
        <w:snapToGrid w:val="0"/>
        <w:spacing w:line="336" w:lineRule="auto"/>
        <w:ind w:right="-90" w:rightChars="-43" w:firstLine="600" w:firstLineChars="250"/>
        <w:jc w:val="left"/>
        <w:textAlignment w:val="auto"/>
        <w:rPr>
          <w:rFonts w:hint="eastAsia" w:ascii="宋体" w:hAnsi="宋体" w:eastAsia="宋体" w:cs="宋体"/>
          <w:bCs/>
          <w:sz w:val="24"/>
          <w:szCs w:val="24"/>
        </w:rPr>
      </w:pPr>
      <w:r>
        <w:rPr>
          <w:rFonts w:hint="eastAsia" w:ascii="宋体" w:hAnsi="宋体" w:eastAsia="宋体" w:cs="宋体"/>
          <w:bCs/>
          <w:sz w:val="24"/>
          <w:szCs w:val="24"/>
        </w:rPr>
        <w:t>a.本工程的工程质量应符合国家工程质量验收标准合格以上要求，投标人应按现行的国家施工验收规范和质量评定标准和施工说明书、</w:t>
      </w:r>
      <w:r>
        <w:rPr>
          <w:rFonts w:hint="eastAsia" w:ascii="宋体" w:hAnsi="宋体" w:eastAsia="宋体" w:cs="宋体"/>
          <w:bCs/>
          <w:sz w:val="24"/>
          <w:szCs w:val="24"/>
          <w:lang w:val="en-US" w:eastAsia="zh-CN"/>
        </w:rPr>
        <w:t>工程量清单、</w:t>
      </w:r>
      <w:r>
        <w:rPr>
          <w:rFonts w:hint="eastAsia" w:ascii="宋体" w:hAnsi="宋体" w:eastAsia="宋体" w:cs="宋体"/>
          <w:bCs/>
          <w:sz w:val="24"/>
          <w:szCs w:val="24"/>
        </w:rPr>
        <w:t>设备说明书、设计变更等技术文件为依据施工。</w:t>
      </w:r>
    </w:p>
    <w:p w14:paraId="1B4608C1">
      <w:pPr>
        <w:pageBreakBefore w:val="0"/>
        <w:widowControl/>
        <w:wordWrap/>
        <w:topLinePunct w:val="0"/>
        <w:autoSpaceDE/>
        <w:autoSpaceDN/>
        <w:bidi w:val="0"/>
        <w:snapToGrid w:val="0"/>
        <w:spacing w:line="336" w:lineRule="auto"/>
        <w:ind w:right="-90" w:rightChars="-43" w:firstLine="600" w:firstLineChars="250"/>
        <w:jc w:val="left"/>
        <w:textAlignment w:val="auto"/>
        <w:rPr>
          <w:rFonts w:hint="eastAsia" w:ascii="宋体" w:hAnsi="宋体" w:eastAsia="宋体" w:cs="宋体"/>
          <w:bCs/>
          <w:color w:val="auto"/>
          <w:sz w:val="24"/>
          <w:szCs w:val="24"/>
        </w:rPr>
      </w:pPr>
      <w:r>
        <w:rPr>
          <w:rFonts w:hint="eastAsia" w:ascii="宋体" w:hAnsi="宋体" w:eastAsia="宋体" w:cs="宋体"/>
          <w:bCs/>
          <w:sz w:val="24"/>
          <w:szCs w:val="24"/>
        </w:rPr>
        <w:t xml:space="preserve">b.如工程质量达不到约定条件的部分，一经发现。可要求投标人返工，直至达到合同约定条件，并由投标人承担返工费用。返工后仍达不到约定条件，应继续返工到约定条件或合格标准。投标人承诺的质量等级达不到约定条件应承担违约责任，并按合同总价格 </w:t>
      </w:r>
      <w:r>
        <w:rPr>
          <w:rFonts w:hint="eastAsia" w:ascii="宋体" w:hAnsi="宋体" w:eastAsia="宋体" w:cs="宋体"/>
          <w:bCs/>
          <w:color w:val="auto"/>
          <w:sz w:val="24"/>
          <w:szCs w:val="24"/>
        </w:rPr>
        <w:t>5 %支付赔偿金。</w:t>
      </w:r>
    </w:p>
    <w:p w14:paraId="6F748272">
      <w:pPr>
        <w:pageBreakBefore w:val="0"/>
        <w:widowControl/>
        <w:wordWrap/>
        <w:topLinePunct w:val="0"/>
        <w:autoSpaceDE/>
        <w:autoSpaceDN/>
        <w:bidi w:val="0"/>
        <w:snapToGrid w:val="0"/>
        <w:spacing w:line="336" w:lineRule="auto"/>
        <w:ind w:right="-90" w:rightChars="-43" w:firstLine="600" w:firstLineChars="25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c.工期：</w:t>
      </w:r>
      <w:r>
        <w:rPr>
          <w:rFonts w:hint="eastAsia" w:ascii="宋体" w:hAnsi="宋体" w:eastAsia="宋体" w:cs="宋体"/>
          <w:bCs/>
          <w:color w:val="auto"/>
          <w:sz w:val="24"/>
          <w:szCs w:val="24"/>
          <w:u w:val="single"/>
          <w:lang w:val="en-US" w:eastAsia="zh-CN"/>
        </w:rPr>
        <w:t xml:space="preserve"> </w:t>
      </w:r>
      <w:r>
        <w:rPr>
          <w:rFonts w:hint="eastAsia" w:ascii="宋体" w:hAnsi="宋体" w:cs="宋体"/>
          <w:bCs/>
          <w:color w:val="auto"/>
          <w:sz w:val="24"/>
          <w:szCs w:val="24"/>
          <w:u w:val="single"/>
          <w:lang w:val="en-US" w:eastAsia="zh-CN"/>
        </w:rPr>
        <w:t xml:space="preserve">20 </w:t>
      </w:r>
      <w:r>
        <w:rPr>
          <w:rFonts w:hint="eastAsia" w:ascii="宋体" w:hAnsi="宋体" w:eastAsia="宋体" w:cs="宋体"/>
          <w:bCs/>
          <w:color w:val="auto"/>
          <w:sz w:val="24"/>
          <w:szCs w:val="24"/>
          <w:lang w:val="en-US" w:eastAsia="zh-CN"/>
        </w:rPr>
        <w:t>天</w:t>
      </w:r>
      <w:r>
        <w:rPr>
          <w:rFonts w:hint="eastAsia" w:ascii="宋体" w:hAnsi="宋体" w:eastAsia="宋体" w:cs="宋体"/>
          <w:bCs/>
          <w:color w:val="auto"/>
          <w:sz w:val="24"/>
          <w:szCs w:val="24"/>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rPr>
        <w:t xml:space="preserve"> </w:t>
      </w:r>
    </w:p>
    <w:p w14:paraId="33107C77">
      <w:pPr>
        <w:pageBreakBefore w:val="0"/>
        <w:widowControl/>
        <w:wordWrap/>
        <w:topLinePunct w:val="0"/>
        <w:autoSpaceDE/>
        <w:autoSpaceDN/>
        <w:bidi w:val="0"/>
        <w:snapToGrid w:val="0"/>
        <w:spacing w:line="336" w:lineRule="auto"/>
        <w:ind w:right="-90" w:rightChars="-43" w:firstLine="600" w:firstLineChars="25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本工程按采购人要求施工总工期为</w:t>
      </w:r>
      <w:r>
        <w:rPr>
          <w:rFonts w:hint="eastAsia" w:ascii="宋体" w:hAnsi="宋体" w:cs="宋体"/>
          <w:bCs/>
          <w:color w:val="auto"/>
          <w:sz w:val="24"/>
          <w:szCs w:val="24"/>
          <w:u w:val="single"/>
          <w:lang w:val="en-US" w:eastAsia="zh-CN"/>
        </w:rPr>
        <w:t xml:space="preserve">  20 天</w:t>
      </w:r>
      <w:r>
        <w:rPr>
          <w:rFonts w:hint="eastAsia" w:ascii="宋体" w:hAnsi="宋体" w:eastAsia="宋体" w:cs="宋体"/>
          <w:bCs/>
          <w:color w:val="auto"/>
          <w:sz w:val="24"/>
          <w:szCs w:val="24"/>
        </w:rPr>
        <w:t>。</w:t>
      </w:r>
    </w:p>
    <w:p w14:paraId="477FB1AA">
      <w:pPr>
        <w:pageBreakBefore w:val="0"/>
        <w:widowControl/>
        <w:wordWrap/>
        <w:topLinePunct w:val="0"/>
        <w:autoSpaceDE/>
        <w:autoSpaceDN/>
        <w:bidi w:val="0"/>
        <w:snapToGrid w:val="0"/>
        <w:spacing w:line="336" w:lineRule="auto"/>
        <w:ind w:right="-90" w:rightChars="-43" w:firstLine="720" w:firstLineChars="300"/>
        <w:jc w:val="left"/>
        <w:textAlignment w:val="auto"/>
        <w:rPr>
          <w:rFonts w:hint="eastAsia" w:ascii="宋体" w:hAnsi="宋体" w:eastAsia="宋体" w:cs="宋体"/>
          <w:bCs/>
          <w:sz w:val="24"/>
          <w:szCs w:val="24"/>
        </w:rPr>
      </w:pPr>
      <w:r>
        <w:rPr>
          <w:rFonts w:hint="eastAsia" w:ascii="宋体" w:hAnsi="宋体" w:eastAsia="宋体" w:cs="宋体"/>
          <w:bCs/>
          <w:sz w:val="24"/>
          <w:szCs w:val="24"/>
        </w:rPr>
        <w:t>工期延误，如果由于以下原因造成竣工日期推迟延误，经采购人代表确认后，投标人有理由延期完成工程或部分工程，采购人应同投标人协商决定延长竣工时间的期限。</w:t>
      </w:r>
    </w:p>
    <w:p w14:paraId="39BD535E">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（1）额外的或附加的工程数量。</w:t>
      </w:r>
    </w:p>
    <w:p w14:paraId="3D123DAC">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（2）由采购人原因造成的延误、障碍、阻止。</w:t>
      </w:r>
    </w:p>
    <w:p w14:paraId="64B847DD">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（3）不可抗力。</w:t>
      </w:r>
    </w:p>
    <w:p w14:paraId="597469A2">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（4）可能会出现的，不属投标人的过失或违约造成的。</w:t>
      </w:r>
    </w:p>
    <w:p w14:paraId="2D9401D9">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val="en-US" w:eastAsia="zh-CN"/>
        </w:rPr>
        <w:t>4.2.3</w:t>
      </w:r>
      <w:r>
        <w:rPr>
          <w:rFonts w:hint="eastAsia" w:ascii="宋体" w:hAnsi="宋体" w:eastAsia="宋体" w:cs="宋体"/>
          <w:bCs/>
          <w:sz w:val="24"/>
          <w:szCs w:val="24"/>
        </w:rPr>
        <w:t xml:space="preserve"> 踏勘现场</w:t>
      </w:r>
    </w:p>
    <w:p w14:paraId="1C2D65BF">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eastAsia="zh-CN"/>
        </w:rPr>
        <w:t>（</w:t>
      </w:r>
      <w:r>
        <w:rPr>
          <w:rFonts w:hint="eastAsia" w:ascii="宋体" w:hAnsi="宋体" w:eastAsia="宋体" w:cs="宋体"/>
          <w:bCs/>
          <w:sz w:val="24"/>
          <w:szCs w:val="24"/>
        </w:rPr>
        <w:t>1</w:t>
      </w:r>
      <w:r>
        <w:rPr>
          <w:rFonts w:hint="eastAsia" w:ascii="宋体" w:hAnsi="宋体" w:cs="宋体"/>
          <w:bCs/>
          <w:sz w:val="24"/>
          <w:szCs w:val="24"/>
          <w:lang w:eastAsia="zh-CN"/>
        </w:rPr>
        <w:t>）</w:t>
      </w:r>
      <w:r>
        <w:rPr>
          <w:rFonts w:hint="eastAsia" w:ascii="宋体" w:hAnsi="宋体" w:eastAsia="宋体" w:cs="宋体"/>
          <w:bCs/>
          <w:sz w:val="24"/>
          <w:szCs w:val="24"/>
        </w:rPr>
        <w:t>由投标人自行现场踏勘，投标人将需澄清的问题以书面形式提交，采购代理机构、采购人对投标人提出的问题或现场踏勘的问题进行答复，形成答疑纪要发送投标人。投标人承担踏勘现场所发生的自身费用。</w:t>
      </w:r>
    </w:p>
    <w:p w14:paraId="3B0C0AD6">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eastAsia="zh-CN"/>
        </w:rPr>
        <w:t>（</w:t>
      </w:r>
      <w:r>
        <w:rPr>
          <w:rFonts w:hint="eastAsia" w:ascii="宋体" w:hAnsi="宋体" w:eastAsia="宋体" w:cs="宋体"/>
          <w:bCs/>
          <w:sz w:val="24"/>
          <w:szCs w:val="24"/>
        </w:rPr>
        <w:t>2</w:t>
      </w:r>
      <w:r>
        <w:rPr>
          <w:rFonts w:hint="eastAsia" w:ascii="宋体" w:hAnsi="宋体" w:cs="宋体"/>
          <w:bCs/>
          <w:sz w:val="24"/>
          <w:szCs w:val="24"/>
          <w:lang w:eastAsia="zh-CN"/>
        </w:rPr>
        <w:t>）</w:t>
      </w:r>
      <w:r>
        <w:rPr>
          <w:rFonts w:hint="eastAsia" w:ascii="宋体" w:hAnsi="宋体" w:eastAsia="宋体" w:cs="宋体"/>
          <w:bCs/>
          <w:sz w:val="24"/>
          <w:szCs w:val="24"/>
        </w:rPr>
        <w:t>采购人和采购代理机构向投标人提供的有关现场的数据和资料，是现有的能被投标人利用的资料，采购人和采购代理机构对投标人做出的任何推论、理解和结论均不承担责任。</w:t>
      </w:r>
    </w:p>
    <w:p w14:paraId="6DF64D3F">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sz w:val="24"/>
          <w:szCs w:val="24"/>
        </w:rPr>
      </w:pPr>
      <w:r>
        <w:rPr>
          <w:rFonts w:hint="eastAsia" w:ascii="宋体" w:hAnsi="宋体" w:cs="宋体"/>
          <w:bCs/>
          <w:sz w:val="24"/>
          <w:szCs w:val="24"/>
          <w:lang w:eastAsia="zh-CN"/>
        </w:rPr>
        <w:t>（</w:t>
      </w:r>
      <w:r>
        <w:rPr>
          <w:rFonts w:hint="eastAsia" w:ascii="宋体" w:hAnsi="宋体" w:eastAsia="宋体" w:cs="宋体"/>
          <w:bCs/>
          <w:sz w:val="24"/>
          <w:szCs w:val="24"/>
        </w:rPr>
        <w:t>3</w:t>
      </w:r>
      <w:r>
        <w:rPr>
          <w:rFonts w:hint="eastAsia" w:ascii="宋体" w:hAnsi="宋体" w:cs="宋体"/>
          <w:bCs/>
          <w:sz w:val="24"/>
          <w:szCs w:val="24"/>
          <w:lang w:eastAsia="zh-CN"/>
        </w:rPr>
        <w:t>）</w:t>
      </w:r>
      <w:r>
        <w:rPr>
          <w:rFonts w:hint="eastAsia" w:ascii="宋体" w:hAnsi="宋体" w:eastAsia="宋体" w:cs="宋体"/>
          <w:bCs/>
          <w:sz w:val="24"/>
          <w:szCs w:val="24"/>
        </w:rPr>
        <w:t>经采购人允许，投标人可为踏勘目的进入项目现场，但投标人不得因此使采购人承担有关的责任和蒙受损失。投标人应承担踏勘现场的责任和风险。</w:t>
      </w:r>
    </w:p>
    <w:p w14:paraId="09A5532F">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5.</w:t>
      </w:r>
      <w:r>
        <w:rPr>
          <w:rFonts w:hint="eastAsia" w:ascii="宋体" w:hAnsi="宋体" w:eastAsia="宋体" w:cs="宋体"/>
          <w:b/>
          <w:bCs/>
          <w:color w:val="000000" w:themeColor="text1"/>
          <w:sz w:val="24"/>
          <w:szCs w:val="24"/>
          <w14:textFill>
            <w14:solidFill>
              <w14:schemeClr w14:val="tx1"/>
            </w14:solidFill>
          </w14:textFill>
        </w:rPr>
        <w:t>政府采购政策支持</w:t>
      </w:r>
    </w:p>
    <w:p w14:paraId="30AE9FD3">
      <w:pPr>
        <w:spacing w:line="360" w:lineRule="auto"/>
        <w:ind w:firstLine="480" w:firstLineChars="200"/>
        <w:rPr>
          <w:rFonts w:ascii="宋体" w:hAnsi="宋体"/>
          <w:sz w:val="24"/>
          <w:szCs w:val="24"/>
        </w:rPr>
      </w:pPr>
      <w:r>
        <w:rPr>
          <w:rFonts w:hint="eastAsia" w:ascii="宋体" w:hAnsi="宋体"/>
          <w:sz w:val="24"/>
          <w:szCs w:val="24"/>
        </w:rPr>
        <w:t>根据《政府采购促进中小企业发展管理办法》（财库〔2020〕46号）和《陕西省财政厅关于加快推进我省中小企业政府采购信用融资工作的通知》（陕财办采〔2020〕15 号）有关要求，对政府采购相关政策落实如下：</w:t>
      </w:r>
    </w:p>
    <w:p w14:paraId="07172250">
      <w:pPr>
        <w:tabs>
          <w:tab w:val="left" w:pos="0"/>
        </w:tabs>
        <w:autoSpaceDE w:val="0"/>
        <w:autoSpaceDN w:val="0"/>
        <w:adjustRightInd w:val="0"/>
        <w:snapToGrid w:val="0"/>
        <w:spacing w:line="360" w:lineRule="auto"/>
        <w:ind w:firstLine="480" w:firstLineChars="200"/>
        <w:rPr>
          <w:rFonts w:ascii="宋体" w:hAnsi="宋体"/>
          <w:sz w:val="24"/>
          <w:szCs w:val="24"/>
        </w:rPr>
      </w:pPr>
      <w:r>
        <w:rPr>
          <w:rFonts w:hint="eastAsia" w:ascii="宋体" w:hAnsi="宋体"/>
          <w:sz w:val="24"/>
          <w:szCs w:val="24"/>
        </w:rPr>
        <w:t>（1）根据《政府采购促进中小企业发展管理办法》（财库〔2020〕46号）的有关规定，小微企业提供本企业制造的货物、承担的工程或者服务，或者提供其他小微企业制造的货物（不包括使用大型、中型企业注册商标的货物）参与政府采购活动时对小型和微型企业产品的价格给予</w:t>
      </w:r>
      <w:r>
        <w:rPr>
          <w:rFonts w:hint="eastAsia" w:ascii="宋体" w:hAnsi="宋体"/>
          <w:sz w:val="24"/>
          <w:szCs w:val="24"/>
          <w:lang w:val="en-US" w:eastAsia="zh-CN"/>
        </w:rPr>
        <w:t>10%</w:t>
      </w:r>
      <w:r>
        <w:rPr>
          <w:rFonts w:hint="eastAsia" w:ascii="宋体" w:hAnsi="宋体"/>
          <w:sz w:val="24"/>
          <w:szCs w:val="24"/>
        </w:rPr>
        <w:t xml:space="preserve">的价格扣除，用扣除后的价格参与评标。  </w:t>
      </w:r>
    </w:p>
    <w:p w14:paraId="7E06BB59">
      <w:pPr>
        <w:tabs>
          <w:tab w:val="left" w:pos="0"/>
        </w:tabs>
        <w:autoSpaceDE w:val="0"/>
        <w:autoSpaceDN w:val="0"/>
        <w:adjustRightInd w:val="0"/>
        <w:snapToGrid w:val="0"/>
        <w:spacing w:line="360" w:lineRule="auto"/>
        <w:ind w:firstLine="480" w:firstLineChars="200"/>
        <w:rPr>
          <w:rFonts w:ascii="宋体" w:hAnsi="宋体"/>
          <w:sz w:val="24"/>
          <w:szCs w:val="24"/>
        </w:rPr>
      </w:pPr>
      <w:r>
        <w:rPr>
          <w:rFonts w:hint="eastAsia" w:ascii="宋体" w:hAnsi="宋体"/>
          <w:sz w:val="24"/>
          <w:szCs w:val="24"/>
        </w:rPr>
        <w:t>（2）根据财政部、司法部联合下发的《关于政府采购支持监狱企业发展有关问题的通知》（财库〔2014〕68号）的规定，监狱企业视同小型、微型企业。评标时，对监狱企业</w:t>
      </w:r>
      <w:r>
        <w:rPr>
          <w:rFonts w:hint="eastAsia" w:ascii="宋体" w:hAnsi="宋体"/>
          <w:sz w:val="24"/>
          <w:szCs w:val="24"/>
          <w:lang w:eastAsia="zh-CN"/>
        </w:rPr>
        <w:t>给予</w:t>
      </w:r>
      <w:r>
        <w:rPr>
          <w:rFonts w:hint="eastAsia" w:ascii="宋体" w:hAnsi="宋体"/>
          <w:sz w:val="24"/>
          <w:szCs w:val="24"/>
          <w:lang w:val="en-US" w:eastAsia="zh-CN"/>
        </w:rPr>
        <w:t>10%</w:t>
      </w:r>
      <w:r>
        <w:rPr>
          <w:rFonts w:hint="eastAsia" w:ascii="宋体" w:hAnsi="宋体"/>
          <w:sz w:val="24"/>
          <w:szCs w:val="24"/>
        </w:rPr>
        <w:t>的价格扣除，用扣除后的价格参与评审；</w:t>
      </w:r>
    </w:p>
    <w:p w14:paraId="79737045">
      <w:pPr>
        <w:tabs>
          <w:tab w:val="left" w:pos="0"/>
        </w:tabs>
        <w:autoSpaceDE w:val="0"/>
        <w:autoSpaceDN w:val="0"/>
        <w:adjustRightInd w:val="0"/>
        <w:snapToGrid w:val="0"/>
        <w:spacing w:line="360" w:lineRule="auto"/>
        <w:ind w:firstLine="480" w:firstLineChars="200"/>
        <w:rPr>
          <w:rFonts w:hint="eastAsia" w:ascii="宋体" w:hAnsi="宋体"/>
          <w:sz w:val="24"/>
          <w:szCs w:val="24"/>
        </w:rPr>
      </w:pPr>
      <w:r>
        <w:rPr>
          <w:rFonts w:hint="eastAsia" w:ascii="宋体" w:hAnsi="宋体"/>
          <w:sz w:val="24"/>
          <w:szCs w:val="24"/>
          <w:lang w:eastAsia="zh-CN"/>
        </w:rPr>
        <w:t>（3）</w:t>
      </w:r>
      <w:r>
        <w:rPr>
          <w:rFonts w:hint="eastAsia" w:ascii="宋体" w:hAnsi="宋体"/>
          <w:sz w:val="24"/>
          <w:szCs w:val="24"/>
        </w:rPr>
        <w:t>根据财政部、民政部、中国残疾人联合会下发的《关于促进残疾人就业政府采购政策的通知》（财库〔201</w:t>
      </w:r>
      <w:r>
        <w:rPr>
          <w:rFonts w:ascii="宋体" w:hAnsi="宋体"/>
          <w:sz w:val="24"/>
          <w:szCs w:val="24"/>
        </w:rPr>
        <w:t>7</w:t>
      </w:r>
      <w:r>
        <w:rPr>
          <w:rFonts w:hint="eastAsia" w:ascii="宋体" w:hAnsi="宋体"/>
          <w:sz w:val="24"/>
          <w:szCs w:val="24"/>
        </w:rPr>
        <w:t>〕</w:t>
      </w:r>
      <w:r>
        <w:rPr>
          <w:rFonts w:ascii="宋体" w:hAnsi="宋体"/>
          <w:sz w:val="24"/>
          <w:szCs w:val="24"/>
        </w:rPr>
        <w:t>141</w:t>
      </w:r>
      <w:r>
        <w:rPr>
          <w:rFonts w:hint="eastAsia" w:ascii="宋体" w:hAnsi="宋体"/>
          <w:sz w:val="24"/>
          <w:szCs w:val="24"/>
        </w:rPr>
        <w:t>号）的规定，残疾人福利性单位提供本单位制造的货物、承担的工程或者服务，或者提供其他残疾人福利性单位制造的货物（不包括使用非残疾人福利性单位注册商标的货物）参与政府采购活动时，视同小型、微型企业，享受预留份额、评审中价格扣除等促进中小企业发展的政府采购政策。</w:t>
      </w:r>
    </w:p>
    <w:p w14:paraId="7ADEB629">
      <w:pPr>
        <w:tabs>
          <w:tab w:val="left" w:pos="0"/>
        </w:tabs>
        <w:autoSpaceDE w:val="0"/>
        <w:autoSpaceDN w:val="0"/>
        <w:adjustRightInd w:val="0"/>
        <w:snapToGrid w:val="0"/>
        <w:spacing w:line="360" w:lineRule="auto"/>
        <w:ind w:firstLine="480" w:firstLineChars="200"/>
        <w:rPr>
          <w:rFonts w:hint="eastAsia" w:ascii="宋体" w:hAnsi="宋体"/>
          <w:sz w:val="24"/>
          <w:szCs w:val="24"/>
          <w:lang w:val="en-US" w:eastAsia="zh-CN"/>
        </w:rPr>
      </w:pPr>
      <w:r>
        <w:rPr>
          <w:rFonts w:hint="eastAsia" w:ascii="宋体" w:hAnsi="宋体"/>
          <w:sz w:val="24"/>
          <w:szCs w:val="24"/>
          <w:lang w:val="en-US" w:eastAsia="zh-CN"/>
        </w:rPr>
        <w:t>（4）对专门面向中小企业采购项目，不再执行价格扣除政策。</w:t>
      </w:r>
    </w:p>
    <w:p w14:paraId="654918ED">
      <w:pPr>
        <w:tabs>
          <w:tab w:val="left" w:pos="0"/>
        </w:tabs>
        <w:autoSpaceDE w:val="0"/>
        <w:autoSpaceDN w:val="0"/>
        <w:adjustRightInd w:val="0"/>
        <w:snapToGrid w:val="0"/>
        <w:spacing w:line="360" w:lineRule="auto"/>
        <w:ind w:firstLine="480" w:firstLineChars="200"/>
        <w:rPr>
          <w:rFonts w:hint="eastAsia" w:ascii="宋体" w:hAnsi="宋体"/>
          <w:sz w:val="24"/>
          <w:szCs w:val="24"/>
          <w:lang w:val="en-US" w:eastAsia="zh-CN"/>
        </w:rPr>
      </w:pPr>
      <w:r>
        <w:rPr>
          <w:rFonts w:hint="eastAsia" w:ascii="宋体" w:hAnsi="宋体"/>
          <w:sz w:val="24"/>
          <w:szCs w:val="24"/>
          <w:lang w:val="en-US" w:eastAsia="zh-CN"/>
        </w:rPr>
        <w:t>（5）对非专门面向中小企业采购项目，执行以上价格扣除政策。</w:t>
      </w:r>
    </w:p>
    <w:p w14:paraId="1E72ACEF">
      <w:pPr>
        <w:spacing w:line="360" w:lineRule="auto"/>
        <w:ind w:firstLine="482" w:firstLineChars="200"/>
        <w:rPr>
          <w:rFonts w:ascii="宋体" w:hAnsi="宋体"/>
          <w:sz w:val="24"/>
          <w:szCs w:val="24"/>
        </w:rPr>
      </w:pPr>
      <w:r>
        <w:rPr>
          <w:rFonts w:hint="eastAsia" w:ascii="宋体" w:hAnsi="宋体"/>
          <w:b/>
          <w:sz w:val="24"/>
          <w:szCs w:val="24"/>
        </w:rPr>
        <w:t>注：</w:t>
      </w:r>
      <w:r>
        <w:rPr>
          <w:rFonts w:hint="eastAsia" w:ascii="宋体" w:hAnsi="宋体"/>
          <w:sz w:val="24"/>
          <w:szCs w:val="24"/>
        </w:rPr>
        <w:t>参加政府采购活动的中小企业/残疾人单位应提供《中小企业声明函》或《残疾人福利性单位声明函》。投标产品中有监狱企业生产的产品的，应提供由省级以上监狱管理局、戒毒管理局（含新疆生产建设兵团）出具的生产厂商属于监狱企业的证明文件复印件。未提供上述声明函证明文件的，不能享受</w:t>
      </w:r>
      <w:r>
        <w:rPr>
          <w:rFonts w:hint="eastAsia" w:ascii="宋体" w:hAnsi="宋体"/>
          <w:sz w:val="24"/>
          <w:szCs w:val="24"/>
          <w:lang w:val="en-US" w:eastAsia="zh-CN"/>
        </w:rPr>
        <w:t>磋商</w:t>
      </w:r>
      <w:r>
        <w:rPr>
          <w:rFonts w:hint="eastAsia" w:ascii="宋体" w:hAnsi="宋体"/>
          <w:sz w:val="24"/>
          <w:szCs w:val="24"/>
        </w:rPr>
        <w:t>文件规定的价格扣除，但不影响投标文件的有效性</w:t>
      </w:r>
      <w:r>
        <w:rPr>
          <w:rFonts w:hint="eastAsia" w:ascii="宋体" w:hAnsi="宋体"/>
          <w:sz w:val="24"/>
          <w:szCs w:val="24"/>
          <w:lang w:eastAsia="zh-CN"/>
        </w:rPr>
        <w:t>，</w:t>
      </w:r>
      <w:r>
        <w:rPr>
          <w:rFonts w:hint="eastAsia" w:ascii="宋体" w:hAnsi="宋体"/>
          <w:sz w:val="24"/>
          <w:szCs w:val="24"/>
        </w:rPr>
        <w:t>对既属于监狱企业、福利企业，同时又满足中小微企业规定的投标单位，其价格扣除仅适用一次。</w:t>
      </w:r>
    </w:p>
    <w:p w14:paraId="580D96B9">
      <w:pPr>
        <w:spacing w:line="360" w:lineRule="auto"/>
        <w:ind w:firstLine="480" w:firstLineChars="200"/>
        <w:rPr>
          <w:rFonts w:ascii="宋体" w:hAnsi="宋体"/>
          <w:sz w:val="24"/>
          <w:szCs w:val="24"/>
        </w:rPr>
      </w:pPr>
      <w:r>
        <w:rPr>
          <w:rFonts w:hint="eastAsia" w:ascii="宋体" w:hAnsi="宋体"/>
          <w:sz w:val="24"/>
          <w:szCs w:val="24"/>
          <w:lang w:eastAsia="zh-CN"/>
        </w:rPr>
        <w:t>（4）</w:t>
      </w:r>
      <w:r>
        <w:rPr>
          <w:rFonts w:hint="eastAsia" w:ascii="宋体" w:hAnsi="宋体"/>
          <w:sz w:val="24"/>
          <w:szCs w:val="24"/>
        </w:rPr>
        <w:t xml:space="preserve"> ①根据财政部、国家发展改革委《关于印发〈节能产品政府采购实施意见〉的通知》（财库〔2004〕185号）所投产品属于节能产品政府采购清单所列产品，在技术、服务同等的条件下，应当优先采用清单中的节能产品；</w:t>
      </w:r>
    </w:p>
    <w:p w14:paraId="69C29BF1">
      <w:pPr>
        <w:spacing w:line="360" w:lineRule="auto"/>
        <w:ind w:firstLine="480" w:firstLineChars="200"/>
        <w:rPr>
          <w:rFonts w:ascii="宋体" w:hAnsi="宋体"/>
          <w:sz w:val="24"/>
          <w:szCs w:val="24"/>
        </w:rPr>
      </w:pPr>
      <w:r>
        <w:rPr>
          <w:rFonts w:hint="eastAsia" w:ascii="宋体" w:hAnsi="宋体"/>
          <w:sz w:val="24"/>
          <w:szCs w:val="24"/>
        </w:rPr>
        <w:t>②所投产品为“环境标志产品政府采购清单”所列产品，在性能、技术、服务等指标同等的条件下，应当优先采用；</w:t>
      </w:r>
    </w:p>
    <w:p w14:paraId="156D0DD9">
      <w:pPr>
        <w:spacing w:line="360" w:lineRule="auto"/>
        <w:ind w:firstLine="480" w:firstLineChars="200"/>
        <w:rPr>
          <w:rFonts w:ascii="宋体" w:hAnsi="宋体"/>
          <w:sz w:val="24"/>
          <w:szCs w:val="24"/>
        </w:rPr>
      </w:pPr>
      <w:r>
        <w:rPr>
          <w:rFonts w:hint="eastAsia" w:ascii="宋体" w:hAnsi="宋体"/>
          <w:sz w:val="24"/>
          <w:szCs w:val="24"/>
        </w:rPr>
        <w:t>③节能产品根据《国务院办公厅关于建立政府强制采购节能产品制度的通知》国办发</w:t>
      </w:r>
      <w:r>
        <w:rPr>
          <w:rFonts w:hint="eastAsia" w:ascii="宋体" w:hAnsi="宋体"/>
          <w:sz w:val="24"/>
          <w:szCs w:val="24"/>
          <w:lang w:eastAsia="zh-CN"/>
        </w:rPr>
        <w:t>〔</w:t>
      </w:r>
      <w:r>
        <w:rPr>
          <w:rFonts w:hint="eastAsia" w:ascii="宋体" w:hAnsi="宋体"/>
          <w:sz w:val="24"/>
          <w:szCs w:val="24"/>
        </w:rPr>
        <w:t>2007</w:t>
      </w:r>
      <w:r>
        <w:rPr>
          <w:rFonts w:hint="eastAsia" w:ascii="宋体" w:hAnsi="宋体"/>
          <w:sz w:val="24"/>
          <w:szCs w:val="24"/>
          <w:lang w:eastAsia="zh-CN"/>
        </w:rPr>
        <w:t>〕</w:t>
      </w:r>
      <w:r>
        <w:rPr>
          <w:rFonts w:hint="eastAsia" w:ascii="宋体" w:hAnsi="宋体"/>
          <w:sz w:val="24"/>
          <w:szCs w:val="24"/>
        </w:rPr>
        <w:t>51号的规定，以中国政府采购网（http://www.ccgp.gov.cn</w:t>
      </w:r>
      <w:r>
        <w:rPr>
          <w:rFonts w:hint="eastAsia" w:ascii="宋体" w:hAnsi="宋体"/>
          <w:sz w:val="24"/>
          <w:szCs w:val="24"/>
          <w:lang w:eastAsia="zh-CN"/>
        </w:rPr>
        <w:t>）</w:t>
      </w:r>
      <w:r>
        <w:rPr>
          <w:rFonts w:hint="eastAsia" w:ascii="宋体" w:hAnsi="宋体"/>
          <w:sz w:val="24"/>
          <w:szCs w:val="24"/>
        </w:rPr>
        <w:t>公布的最新一期节能产品政府采购清单为准；</w:t>
      </w:r>
    </w:p>
    <w:p w14:paraId="1008926C">
      <w:pPr>
        <w:spacing w:line="360" w:lineRule="auto"/>
        <w:ind w:firstLine="480" w:firstLineChars="200"/>
        <w:rPr>
          <w:rFonts w:ascii="宋体" w:hAnsi="宋体"/>
          <w:sz w:val="24"/>
          <w:szCs w:val="24"/>
        </w:rPr>
      </w:pPr>
      <w:r>
        <w:rPr>
          <w:rFonts w:hint="eastAsia" w:ascii="宋体" w:hAnsi="宋体"/>
          <w:sz w:val="24"/>
          <w:szCs w:val="24"/>
        </w:rPr>
        <w:t>④环境标志产品根据《环境标志产品政府采购实施的意见》（财库</w:t>
      </w:r>
      <w:r>
        <w:rPr>
          <w:rFonts w:hint="eastAsia" w:ascii="宋体" w:hAnsi="宋体"/>
          <w:sz w:val="24"/>
          <w:szCs w:val="24"/>
          <w:lang w:eastAsia="zh-CN"/>
        </w:rPr>
        <w:t>〔2006〕90号</w:t>
      </w:r>
      <w:r>
        <w:rPr>
          <w:rFonts w:hint="eastAsia" w:ascii="宋体" w:hAnsi="宋体"/>
          <w:sz w:val="24"/>
          <w:szCs w:val="24"/>
        </w:rPr>
        <w:t>）的规定，以中国政府采购网（http://www.ccgp.gov.cn</w:t>
      </w:r>
      <w:r>
        <w:rPr>
          <w:rFonts w:hint="eastAsia" w:ascii="宋体" w:hAnsi="宋体"/>
          <w:sz w:val="24"/>
          <w:szCs w:val="24"/>
          <w:lang w:eastAsia="zh-CN"/>
        </w:rPr>
        <w:t>）</w:t>
      </w:r>
      <w:r>
        <w:rPr>
          <w:rFonts w:hint="eastAsia" w:ascii="宋体" w:hAnsi="宋体"/>
          <w:sz w:val="24"/>
          <w:szCs w:val="24"/>
        </w:rPr>
        <w:t>公布的最新一期环境标志产品政府采购清单为准；</w:t>
      </w:r>
    </w:p>
    <w:p w14:paraId="38F12878">
      <w:pPr>
        <w:spacing w:line="360" w:lineRule="auto"/>
        <w:ind w:firstLine="480" w:firstLineChars="200"/>
        <w:rPr>
          <w:rFonts w:ascii="宋体" w:hAnsi="宋体"/>
          <w:sz w:val="24"/>
          <w:szCs w:val="24"/>
        </w:rPr>
      </w:pPr>
      <w:r>
        <w:rPr>
          <w:rFonts w:hint="eastAsia" w:ascii="宋体" w:hAnsi="宋体"/>
          <w:sz w:val="24"/>
          <w:szCs w:val="24"/>
        </w:rPr>
        <w:t>⑤若节能、环保、环境标志清单内的产品仅是构成投标产品的部件、组件或零件的，则该投标产品不享受鼓励优惠政策；</w:t>
      </w:r>
    </w:p>
    <w:p w14:paraId="31270023">
      <w:pPr>
        <w:ind w:firstLine="480" w:firstLineChars="200"/>
        <w:rPr>
          <w:rFonts w:ascii="Calibri" w:hAnsi="Calibri"/>
        </w:rPr>
      </w:pPr>
      <w:r>
        <w:rPr>
          <w:rFonts w:hint="eastAsia" w:ascii="宋体" w:hAnsi="宋体"/>
          <w:sz w:val="24"/>
          <w:szCs w:val="24"/>
        </w:rPr>
        <w:t>（</w:t>
      </w:r>
      <w:r>
        <w:rPr>
          <w:rFonts w:hint="eastAsia" w:ascii="宋体" w:hAnsi="宋体"/>
          <w:sz w:val="24"/>
          <w:szCs w:val="24"/>
          <w:lang w:val="en-US" w:eastAsia="zh-CN"/>
        </w:rPr>
        <w:t>5</w:t>
      </w:r>
      <w:r>
        <w:rPr>
          <w:rFonts w:hint="eastAsia" w:ascii="宋体" w:hAnsi="宋体"/>
          <w:sz w:val="24"/>
          <w:szCs w:val="24"/>
        </w:rPr>
        <w:t>）</w:t>
      </w:r>
      <w:r>
        <w:rPr>
          <w:rFonts w:ascii="宋体" w:hAnsi="宋体"/>
          <w:sz w:val="24"/>
          <w:szCs w:val="24"/>
        </w:rPr>
        <w:t>关于信用记录的查询和使用</w:t>
      </w:r>
    </w:p>
    <w:p w14:paraId="2DBBD273">
      <w:pPr>
        <w:spacing w:line="360" w:lineRule="auto"/>
        <w:ind w:firstLine="480" w:firstLineChars="200"/>
        <w:rPr>
          <w:rFonts w:ascii="宋体" w:hAnsi="宋体"/>
          <w:sz w:val="24"/>
          <w:szCs w:val="24"/>
        </w:rPr>
      </w:pPr>
      <w:r>
        <w:rPr>
          <w:rFonts w:hint="eastAsia" w:ascii="宋体" w:hAnsi="宋体"/>
          <w:sz w:val="24"/>
          <w:szCs w:val="24"/>
        </w:rPr>
        <w:t>1</w:t>
      </w:r>
      <w:r>
        <w:rPr>
          <w:rFonts w:hint="eastAsia" w:ascii="宋体" w:hAnsi="宋体"/>
          <w:sz w:val="24"/>
          <w:szCs w:val="24"/>
          <w:lang w:eastAsia="zh-CN"/>
        </w:rPr>
        <w:t>.</w:t>
      </w:r>
      <w:r>
        <w:rPr>
          <w:rFonts w:hint="eastAsia" w:ascii="宋体" w:hAnsi="宋体"/>
          <w:sz w:val="24"/>
          <w:szCs w:val="24"/>
        </w:rPr>
        <w:t>在</w:t>
      </w:r>
      <w:r>
        <w:rPr>
          <w:rFonts w:ascii="宋体" w:hAnsi="宋体"/>
          <w:sz w:val="24"/>
          <w:szCs w:val="24"/>
        </w:rPr>
        <w:t>资格审查</w:t>
      </w:r>
      <w:r>
        <w:rPr>
          <w:rFonts w:hint="eastAsia" w:ascii="宋体" w:hAnsi="宋体"/>
          <w:sz w:val="24"/>
          <w:szCs w:val="24"/>
        </w:rPr>
        <w:t>阶段通过【</w:t>
      </w:r>
      <w:r>
        <w:fldChar w:fldCharType="begin"/>
      </w:r>
      <w:r>
        <w:instrText xml:space="preserve"> HYPERLINK "http://www.creditchina.gov.cn" </w:instrText>
      </w:r>
      <w:r>
        <w:fldChar w:fldCharType="separate"/>
      </w:r>
      <w:r>
        <w:rPr>
          <w:rFonts w:hint="eastAsia" w:ascii="宋体" w:hAnsi="宋体"/>
          <w:sz w:val="24"/>
          <w:szCs w:val="24"/>
        </w:rPr>
        <w:t>信用中国</w:t>
      </w:r>
      <w:r>
        <w:rPr>
          <w:rFonts w:hint="eastAsia" w:ascii="宋体" w:hAnsi="宋体"/>
          <w:sz w:val="24"/>
          <w:szCs w:val="24"/>
        </w:rPr>
        <w:fldChar w:fldCharType="end"/>
      </w:r>
      <w:r>
        <w:rPr>
          <w:rFonts w:hint="eastAsia" w:ascii="宋体" w:hAnsi="宋体"/>
          <w:sz w:val="24"/>
          <w:szCs w:val="24"/>
        </w:rPr>
        <w:t>（www.creditchina.gov.cn）】、【</w:t>
      </w:r>
      <w:r>
        <w:fldChar w:fldCharType="begin"/>
      </w:r>
      <w:r>
        <w:instrText xml:space="preserve"> HYPERLINK "http://www.ccgp.gov.cn/cr/list" </w:instrText>
      </w:r>
      <w:r>
        <w:fldChar w:fldCharType="separate"/>
      </w:r>
      <w:r>
        <w:rPr>
          <w:rFonts w:hint="eastAsia" w:ascii="宋体" w:hAnsi="宋体"/>
          <w:sz w:val="24"/>
          <w:szCs w:val="24"/>
        </w:rPr>
        <w:t>中国政府采购网</w:t>
      </w:r>
      <w:r>
        <w:rPr>
          <w:rFonts w:hint="eastAsia" w:ascii="宋体" w:hAnsi="宋体"/>
          <w:sz w:val="24"/>
          <w:szCs w:val="24"/>
        </w:rPr>
        <w:fldChar w:fldCharType="end"/>
      </w:r>
      <w:r>
        <w:rPr>
          <w:rFonts w:hint="eastAsia" w:ascii="宋体" w:hAnsi="宋体"/>
          <w:sz w:val="24"/>
          <w:szCs w:val="24"/>
        </w:rPr>
        <w:t>（www.ccgp.gov.cn）】网站对投标文件中的《投标人书面声明函》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14:paraId="17006331">
      <w:pPr>
        <w:spacing w:line="360" w:lineRule="auto"/>
        <w:ind w:firstLine="480" w:firstLineChars="200"/>
        <w:rPr>
          <w:rFonts w:ascii="宋体" w:hAnsi="宋体"/>
          <w:sz w:val="24"/>
          <w:szCs w:val="24"/>
        </w:rPr>
      </w:pPr>
      <w:r>
        <w:rPr>
          <w:rFonts w:ascii="宋体" w:hAnsi="宋体"/>
          <w:sz w:val="24"/>
          <w:szCs w:val="24"/>
        </w:rPr>
        <w:t>2</w:t>
      </w:r>
      <w:r>
        <w:rPr>
          <w:rFonts w:hint="eastAsia" w:ascii="宋体" w:hAnsi="宋体"/>
          <w:sz w:val="24"/>
          <w:szCs w:val="24"/>
          <w:lang w:eastAsia="zh-CN"/>
        </w:rPr>
        <w:t>.</w:t>
      </w:r>
      <w:r>
        <w:rPr>
          <w:rFonts w:hint="eastAsia" w:ascii="宋体" w:hAnsi="宋体"/>
          <w:sz w:val="24"/>
          <w:szCs w:val="24"/>
        </w:rPr>
        <w:t>投标人在参加政府采购活动前3年内因违法经营被禁止在一定期限内参加政府采购活动，期限届满的，可以参加政府采购活动的，但投标人应提供相关证明材料；</w:t>
      </w:r>
    </w:p>
    <w:p w14:paraId="4B4BD004">
      <w:pPr>
        <w:spacing w:line="360" w:lineRule="auto"/>
        <w:ind w:firstLine="480" w:firstLineChars="200"/>
        <w:rPr>
          <w:rFonts w:hint="eastAsia" w:ascii="宋体" w:hAnsi="宋体"/>
          <w:sz w:val="24"/>
          <w:szCs w:val="24"/>
        </w:rPr>
      </w:pPr>
      <w:r>
        <w:rPr>
          <w:rFonts w:ascii="宋体" w:hAnsi="宋体"/>
          <w:sz w:val="24"/>
          <w:szCs w:val="24"/>
        </w:rPr>
        <w:t>3</w:t>
      </w:r>
      <w:r>
        <w:rPr>
          <w:rFonts w:hint="eastAsia" w:ascii="宋体" w:hAnsi="宋体"/>
          <w:sz w:val="24"/>
          <w:szCs w:val="24"/>
          <w:lang w:eastAsia="zh-CN"/>
        </w:rPr>
        <w:t>.</w:t>
      </w:r>
      <w:r>
        <w:rPr>
          <w:rFonts w:ascii="宋体" w:hAnsi="宋体"/>
          <w:sz w:val="24"/>
          <w:szCs w:val="24"/>
        </w:rPr>
        <w:t>信用记录查询的截止时点为“</w:t>
      </w:r>
      <w:r>
        <w:rPr>
          <w:rFonts w:hint="eastAsia" w:ascii="宋体" w:hAnsi="宋体"/>
          <w:sz w:val="24"/>
          <w:szCs w:val="24"/>
          <w:lang w:val="en-US" w:eastAsia="zh-CN"/>
        </w:rPr>
        <w:t>磋商</w:t>
      </w:r>
      <w:r>
        <w:rPr>
          <w:rFonts w:hint="eastAsia" w:ascii="宋体" w:hAnsi="宋体"/>
          <w:sz w:val="24"/>
          <w:szCs w:val="24"/>
        </w:rPr>
        <w:t>文件</w:t>
      </w:r>
      <w:r>
        <w:rPr>
          <w:rFonts w:hint="eastAsia" w:ascii="宋体" w:hAnsi="宋体"/>
          <w:sz w:val="24"/>
          <w:szCs w:val="24"/>
          <w:lang w:val="en-US" w:eastAsia="zh-CN"/>
        </w:rPr>
        <w:t>获取</w:t>
      </w:r>
      <w:r>
        <w:rPr>
          <w:rFonts w:hint="eastAsia" w:ascii="宋体" w:hAnsi="宋体"/>
          <w:sz w:val="24"/>
          <w:szCs w:val="24"/>
        </w:rPr>
        <w:t>之日起至投标截止日前</w:t>
      </w:r>
      <w:r>
        <w:rPr>
          <w:rFonts w:ascii="宋体" w:hAnsi="宋体"/>
          <w:sz w:val="24"/>
          <w:szCs w:val="24"/>
        </w:rPr>
        <w:t>”。</w:t>
      </w:r>
      <w:r>
        <w:rPr>
          <w:rFonts w:hint="eastAsia" w:ascii="宋体" w:hAnsi="宋体"/>
          <w:sz w:val="24"/>
          <w:szCs w:val="24"/>
        </w:rPr>
        <w:t>信用记录查询的结果，将以纸质截图或将截图保存至电子介质的形式留存。投标人未如实填报《投标人书面声明函》的，视为“投标人提供虚假材料谋取中标、成交的”行为。</w:t>
      </w:r>
    </w:p>
    <w:p w14:paraId="6D40BED0">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6.</w:t>
      </w:r>
      <w:r>
        <w:rPr>
          <w:rFonts w:hint="eastAsia" w:ascii="宋体" w:hAnsi="宋体" w:eastAsia="宋体" w:cs="宋体"/>
          <w:b/>
          <w:bCs/>
          <w:color w:val="000000" w:themeColor="text1"/>
          <w:sz w:val="24"/>
          <w:szCs w:val="24"/>
          <w14:textFill>
            <w14:solidFill>
              <w14:schemeClr w14:val="tx1"/>
            </w14:solidFill>
          </w14:textFill>
        </w:rPr>
        <w:t>费用承担</w:t>
      </w:r>
    </w:p>
    <w:p w14:paraId="5A5CA321">
      <w:pPr>
        <w:keepNext w:val="0"/>
        <w:keepLines w:val="0"/>
        <w:pageBreakBefore w:val="0"/>
        <w:widowControl w:val="0"/>
        <w:kinsoku/>
        <w:wordWrap/>
        <w:overflowPunct/>
        <w:topLinePunct w:val="0"/>
        <w:autoSpaceDE/>
        <w:autoSpaceDN/>
        <w:bidi w:val="0"/>
        <w:adjustRightInd/>
        <w:snapToGrid w:val="0"/>
        <w:spacing w:line="460" w:lineRule="exact"/>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供应商准备和参加磋商活动发生的费用自理。</w:t>
      </w:r>
    </w:p>
    <w:p w14:paraId="0AD740AF">
      <w:pPr>
        <w:keepNext w:val="0"/>
        <w:keepLines w:val="0"/>
        <w:pageBreakBefore w:val="0"/>
        <w:widowControl w:val="0"/>
        <w:kinsoku/>
        <w:wordWrap/>
        <w:overflowPunct/>
        <w:topLinePunct w:val="0"/>
        <w:autoSpaceDE/>
        <w:autoSpaceDN/>
        <w:bidi w:val="0"/>
        <w:adjustRightInd/>
        <w:snapToGrid w:val="0"/>
        <w:spacing w:line="460" w:lineRule="exact"/>
        <w:ind w:left="0" w:leftChars="0" w:right="0" w:rightChars="0" w:firstLine="482" w:firstLineChars="200"/>
        <w:jc w:val="left"/>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7.</w:t>
      </w:r>
      <w:r>
        <w:rPr>
          <w:rFonts w:hint="eastAsia" w:ascii="宋体" w:hAnsi="宋体" w:eastAsia="宋体" w:cs="宋体"/>
          <w:b/>
          <w:bCs/>
          <w:sz w:val="24"/>
          <w:szCs w:val="24"/>
        </w:rPr>
        <w:t>保密</w:t>
      </w:r>
    </w:p>
    <w:p w14:paraId="01FC1548">
      <w:pPr>
        <w:keepNext w:val="0"/>
        <w:keepLines w:val="0"/>
        <w:pageBreakBefore w:val="0"/>
        <w:widowControl w:val="0"/>
        <w:kinsoku/>
        <w:wordWrap/>
        <w:overflowPunct/>
        <w:topLinePunct w:val="0"/>
        <w:autoSpaceDE/>
        <w:autoSpaceDN/>
        <w:bidi w:val="0"/>
        <w:adjustRightInd/>
        <w:snapToGrid w:val="0"/>
        <w:spacing w:line="460" w:lineRule="exact"/>
        <w:ind w:left="0" w:leftChars="0" w:right="0" w:rightChars="0"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参与磋商活动的各方应对磋商文件和响应文件的商业和技术等秘密保密，违者应对由此造成的后果承担法律责任。</w:t>
      </w:r>
    </w:p>
    <w:p w14:paraId="76419616">
      <w:pPr>
        <w:keepNext w:val="0"/>
        <w:keepLines w:val="0"/>
        <w:pageBreakBefore w:val="0"/>
        <w:widowControl w:val="0"/>
        <w:kinsoku/>
        <w:wordWrap/>
        <w:overflowPunct/>
        <w:topLinePunct w:val="0"/>
        <w:autoSpaceDE/>
        <w:autoSpaceDN/>
        <w:bidi w:val="0"/>
        <w:adjustRightInd/>
        <w:snapToGrid w:val="0"/>
        <w:spacing w:line="460" w:lineRule="exact"/>
        <w:ind w:left="0" w:leftChars="0" w:right="0" w:rightChars="0" w:firstLine="482" w:firstLineChars="200"/>
        <w:jc w:val="left"/>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8.</w:t>
      </w:r>
      <w:r>
        <w:rPr>
          <w:rFonts w:hint="eastAsia" w:ascii="宋体" w:hAnsi="宋体" w:eastAsia="宋体" w:cs="宋体"/>
          <w:b/>
          <w:bCs/>
          <w:sz w:val="24"/>
          <w:szCs w:val="24"/>
        </w:rPr>
        <w:t>语言文字</w:t>
      </w:r>
    </w:p>
    <w:p w14:paraId="697022DA">
      <w:pPr>
        <w:keepNext w:val="0"/>
        <w:keepLines w:val="0"/>
        <w:pageBreakBefore w:val="0"/>
        <w:widowControl w:val="0"/>
        <w:kinsoku/>
        <w:wordWrap/>
        <w:overflowPunct/>
        <w:topLinePunct w:val="0"/>
        <w:autoSpaceDE/>
        <w:autoSpaceDN/>
        <w:bidi w:val="0"/>
        <w:adjustRightInd/>
        <w:snapToGrid w:val="0"/>
        <w:spacing w:line="460" w:lineRule="exact"/>
        <w:ind w:left="0" w:leftChars="0" w:right="0" w:rightChars="0"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除专用术语外，与磋商文件有关的语言均使用中文；必要时专用术语应附有中文注释。</w:t>
      </w:r>
    </w:p>
    <w:p w14:paraId="5AAE328C">
      <w:pPr>
        <w:keepNext w:val="0"/>
        <w:keepLines w:val="0"/>
        <w:pageBreakBefore w:val="0"/>
        <w:widowControl w:val="0"/>
        <w:kinsoku/>
        <w:wordWrap/>
        <w:overflowPunct/>
        <w:topLinePunct w:val="0"/>
        <w:autoSpaceDE/>
        <w:autoSpaceDN/>
        <w:bidi w:val="0"/>
        <w:adjustRightInd/>
        <w:snapToGrid w:val="0"/>
        <w:spacing w:line="460" w:lineRule="exact"/>
        <w:ind w:left="0" w:leftChars="0" w:right="0" w:rightChars="0" w:firstLine="482" w:firstLineChars="200"/>
        <w:jc w:val="left"/>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9.</w:t>
      </w:r>
      <w:r>
        <w:rPr>
          <w:rFonts w:hint="eastAsia" w:ascii="宋体" w:hAnsi="宋体" w:eastAsia="宋体" w:cs="宋体"/>
          <w:b/>
          <w:bCs/>
          <w:sz w:val="24"/>
          <w:szCs w:val="24"/>
        </w:rPr>
        <w:t>计量单位</w:t>
      </w:r>
    </w:p>
    <w:p w14:paraId="5DEC0141">
      <w:pPr>
        <w:keepNext w:val="0"/>
        <w:keepLines w:val="0"/>
        <w:pageBreakBefore w:val="0"/>
        <w:widowControl w:val="0"/>
        <w:kinsoku/>
        <w:wordWrap/>
        <w:overflowPunct/>
        <w:topLinePunct w:val="0"/>
        <w:autoSpaceDE/>
        <w:autoSpaceDN/>
        <w:bidi w:val="0"/>
        <w:adjustRightInd/>
        <w:snapToGrid w:val="0"/>
        <w:spacing w:line="460" w:lineRule="exact"/>
        <w:ind w:left="0" w:leftChars="0" w:right="0" w:rightChars="0"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所有计量均采用中华人民共和国法定计量单位。</w:t>
      </w:r>
    </w:p>
    <w:p w14:paraId="4B4F9B6B">
      <w:pPr>
        <w:keepNext w:val="0"/>
        <w:keepLines w:val="0"/>
        <w:pageBreakBefore w:val="0"/>
        <w:widowControl w:val="0"/>
        <w:kinsoku/>
        <w:wordWrap/>
        <w:overflowPunct/>
        <w:topLinePunct w:val="0"/>
        <w:autoSpaceDE/>
        <w:autoSpaceDN/>
        <w:bidi w:val="0"/>
        <w:adjustRightInd/>
        <w:snapToGrid w:val="0"/>
        <w:spacing w:line="460" w:lineRule="exact"/>
        <w:ind w:left="0" w:leftChars="0" w:right="0" w:rightChars="0" w:firstLine="482" w:firstLineChars="200"/>
        <w:jc w:val="left"/>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10.</w:t>
      </w:r>
      <w:r>
        <w:rPr>
          <w:rFonts w:hint="eastAsia" w:ascii="宋体" w:hAnsi="宋体" w:eastAsia="宋体" w:cs="宋体"/>
          <w:b/>
          <w:bCs/>
          <w:sz w:val="24"/>
          <w:szCs w:val="24"/>
        </w:rPr>
        <w:t>踏勘现场</w:t>
      </w:r>
    </w:p>
    <w:p w14:paraId="4C0EE916">
      <w:pPr>
        <w:pStyle w:val="11"/>
        <w:keepNext w:val="0"/>
        <w:keepLines w:val="0"/>
        <w:pageBreakBefore w:val="0"/>
        <w:widowControl w:val="0"/>
        <w:kinsoku/>
        <w:wordWrap/>
        <w:overflowPunct/>
        <w:topLinePunct w:val="0"/>
        <w:autoSpaceDE/>
        <w:autoSpaceDN/>
        <w:bidi w:val="0"/>
        <w:adjustRightInd/>
        <w:spacing w:line="460" w:lineRule="exact"/>
        <w:ind w:left="0" w:leftChars="0" w:right="0" w:rightChars="0"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自行勘察，未勘察现场造成的一切后果由投标人自行承担。（一切费用自理）。</w:t>
      </w:r>
    </w:p>
    <w:p w14:paraId="30070D1D">
      <w:pPr>
        <w:keepNext w:val="0"/>
        <w:keepLines w:val="0"/>
        <w:pageBreakBefore w:val="0"/>
        <w:widowControl w:val="0"/>
        <w:kinsoku/>
        <w:wordWrap/>
        <w:overflowPunct/>
        <w:topLinePunct w:val="0"/>
        <w:autoSpaceDE/>
        <w:autoSpaceDN/>
        <w:bidi w:val="0"/>
        <w:adjustRightInd/>
        <w:snapToGrid w:val="0"/>
        <w:spacing w:line="460" w:lineRule="exact"/>
        <w:ind w:left="0" w:leftChars="0" w:right="0" w:rightChars="0" w:firstLine="482" w:firstLineChars="200"/>
        <w:jc w:val="left"/>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11.</w:t>
      </w:r>
      <w:r>
        <w:rPr>
          <w:rFonts w:hint="eastAsia" w:ascii="宋体" w:hAnsi="宋体" w:eastAsia="宋体" w:cs="宋体"/>
          <w:b/>
          <w:bCs/>
          <w:sz w:val="24"/>
          <w:szCs w:val="24"/>
        </w:rPr>
        <w:t>偏离</w:t>
      </w:r>
    </w:p>
    <w:p w14:paraId="5B8A1892">
      <w:pPr>
        <w:keepNext w:val="0"/>
        <w:keepLines w:val="0"/>
        <w:pageBreakBefore w:val="0"/>
        <w:widowControl w:val="0"/>
        <w:kinsoku/>
        <w:wordWrap/>
        <w:overflowPunct/>
        <w:topLinePunct w:val="0"/>
        <w:autoSpaceDE/>
        <w:autoSpaceDN/>
        <w:bidi w:val="0"/>
        <w:adjustRightInd/>
        <w:snapToGrid w:val="0"/>
        <w:spacing w:line="460" w:lineRule="exact"/>
        <w:ind w:left="0" w:leftChars="0" w:right="0" w:rightChars="0"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除供应商须知前附表另有规定外，供应商递交的响应文件不允许严重负偏离。</w:t>
      </w:r>
    </w:p>
    <w:p w14:paraId="3A736A14">
      <w:pPr>
        <w:keepNext/>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1"/>
        <w:rPr>
          <w:rFonts w:hint="eastAsia" w:ascii="宋体" w:hAnsi="宋体" w:eastAsia="宋体" w:cs="宋体"/>
          <w:b/>
          <w:bCs/>
          <w:kern w:val="0"/>
          <w:sz w:val="32"/>
          <w:szCs w:val="32"/>
        </w:rPr>
      </w:pPr>
      <w:bookmarkStart w:id="42" w:name="_Toc536202380"/>
      <w:bookmarkStart w:id="43" w:name="_Toc536202288"/>
      <w:bookmarkStart w:id="44" w:name="_Toc3976"/>
      <w:bookmarkStart w:id="45" w:name="_Toc19543337"/>
      <w:bookmarkStart w:id="46" w:name="_Toc536429320"/>
      <w:bookmarkStart w:id="47" w:name="_Toc536429373"/>
      <w:r>
        <w:rPr>
          <w:rFonts w:hint="eastAsia" w:ascii="宋体" w:hAnsi="宋体" w:eastAsia="宋体" w:cs="宋体"/>
          <w:b/>
          <w:bCs/>
          <w:kern w:val="0"/>
          <w:sz w:val="32"/>
          <w:szCs w:val="32"/>
          <w:lang w:val="en-US" w:eastAsia="zh-CN" w:bidi="ar-SA"/>
        </w:rPr>
        <w:t>二、</w:t>
      </w:r>
      <w:r>
        <w:rPr>
          <w:rFonts w:hint="eastAsia" w:ascii="宋体" w:hAnsi="宋体" w:eastAsia="宋体" w:cs="宋体"/>
          <w:b/>
          <w:bCs/>
          <w:kern w:val="0"/>
          <w:sz w:val="32"/>
          <w:szCs w:val="32"/>
        </w:rPr>
        <w:t>竞争性磋商文件</w:t>
      </w:r>
      <w:bookmarkEnd w:id="42"/>
      <w:bookmarkEnd w:id="43"/>
      <w:bookmarkEnd w:id="44"/>
      <w:bookmarkEnd w:id="45"/>
      <w:bookmarkEnd w:id="46"/>
      <w:bookmarkEnd w:id="47"/>
    </w:p>
    <w:p w14:paraId="2EB8411A">
      <w:pPr>
        <w:pStyle w:val="4"/>
        <w:keepNext/>
        <w:keepLines w:val="0"/>
        <w:pageBreakBefore w:val="0"/>
        <w:widowControl w:val="0"/>
        <w:numPr>
          <w:ilvl w:val="0"/>
          <w:numId w:val="0"/>
        </w:numPr>
        <w:kinsoku/>
        <w:wordWrap/>
        <w:topLinePunct w:val="0"/>
        <w:autoSpaceDE/>
        <w:autoSpaceDN/>
        <w:bidi w:val="0"/>
        <w:spacing w:line="460" w:lineRule="exact"/>
        <w:ind w:leftChars="200" w:right="0" w:rightChars="0"/>
        <w:textAlignment w:val="auto"/>
        <w:rPr>
          <w:rFonts w:hint="eastAsia" w:ascii="宋体" w:hAnsi="宋体" w:eastAsia="宋体" w:cs="宋体"/>
          <w:sz w:val="24"/>
          <w:szCs w:val="28"/>
        </w:rPr>
      </w:pPr>
      <w:bookmarkStart w:id="48" w:name="_Toc536202289"/>
      <w:bookmarkStart w:id="49" w:name="_Toc5801"/>
      <w:r>
        <w:rPr>
          <w:rFonts w:hint="eastAsia" w:ascii="宋体" w:hAnsi="宋体" w:cs="宋体"/>
          <w:sz w:val="24"/>
          <w:szCs w:val="28"/>
          <w:lang w:val="en-US" w:eastAsia="zh-CN"/>
        </w:rPr>
        <w:t>1.</w:t>
      </w:r>
      <w:r>
        <w:rPr>
          <w:rFonts w:hint="eastAsia" w:ascii="宋体" w:hAnsi="宋体" w:eastAsia="宋体" w:cs="宋体"/>
          <w:sz w:val="24"/>
          <w:szCs w:val="28"/>
        </w:rPr>
        <w:t>竞争性磋商文件的构成</w:t>
      </w:r>
      <w:bookmarkEnd w:id="48"/>
      <w:bookmarkEnd w:id="49"/>
    </w:p>
    <w:p w14:paraId="783759C4">
      <w:pPr>
        <w:keepNext/>
        <w:keepLines w:val="0"/>
        <w:pageBreakBefore w:val="0"/>
        <w:widowControl w:val="0"/>
        <w:tabs>
          <w:tab w:val="left" w:pos="0"/>
        </w:tabs>
        <w:kinsoku/>
        <w:wordWrap/>
        <w:topLinePunct w:val="0"/>
        <w:autoSpaceDE/>
        <w:autoSpaceDN/>
        <w:bidi w:val="0"/>
        <w:adjustRightInd w:val="0"/>
        <w:snapToGrid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竞争性磋商文件是供应商准备响应文件和参加磋商的依据，同时也是评审的重要依据，具有准法律文件性质。竞争性磋商文件用以阐明采购项目所需的资质、技术、服务及报价等要求、磋商程序、有关规定和注意事项以及合同主要条款等。本竞争性磋商文件包括以下内容：</w:t>
      </w:r>
    </w:p>
    <w:p w14:paraId="61FC2D05">
      <w:pPr>
        <w:keepNext/>
        <w:keepLines w:val="0"/>
        <w:pageBreakBefore w:val="0"/>
        <w:widowControl w:val="0"/>
        <w:numPr>
          <w:ilvl w:val="0"/>
          <w:numId w:val="4"/>
        </w:numPr>
        <w:tabs>
          <w:tab w:val="left" w:pos="0"/>
        </w:tabs>
        <w:kinsoku/>
        <w:wordWrap/>
        <w:topLinePunct w:val="0"/>
        <w:autoSpaceDE/>
        <w:autoSpaceDN/>
        <w:bidi w:val="0"/>
        <w:adjustRightInd w:val="0"/>
        <w:snapToGrid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竞争性磋商公告；</w:t>
      </w:r>
    </w:p>
    <w:p w14:paraId="25F88126">
      <w:pPr>
        <w:keepNext/>
        <w:keepLines w:val="0"/>
        <w:pageBreakBefore w:val="0"/>
        <w:widowControl w:val="0"/>
        <w:numPr>
          <w:ilvl w:val="0"/>
          <w:numId w:val="4"/>
        </w:numPr>
        <w:tabs>
          <w:tab w:val="left" w:pos="0"/>
        </w:tabs>
        <w:kinsoku/>
        <w:wordWrap/>
        <w:topLinePunct w:val="0"/>
        <w:autoSpaceDE/>
        <w:autoSpaceDN/>
        <w:bidi w:val="0"/>
        <w:adjustRightInd w:val="0"/>
        <w:snapToGrid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供应商须知前附表；</w:t>
      </w:r>
    </w:p>
    <w:p w14:paraId="09696D80">
      <w:pPr>
        <w:keepNext/>
        <w:keepLines w:val="0"/>
        <w:pageBreakBefore w:val="0"/>
        <w:widowControl w:val="0"/>
        <w:numPr>
          <w:ilvl w:val="0"/>
          <w:numId w:val="4"/>
        </w:numPr>
        <w:tabs>
          <w:tab w:val="left" w:pos="0"/>
        </w:tabs>
        <w:kinsoku/>
        <w:wordWrap/>
        <w:topLinePunct w:val="0"/>
        <w:autoSpaceDE/>
        <w:autoSpaceDN/>
        <w:bidi w:val="0"/>
        <w:adjustRightInd w:val="0"/>
        <w:snapToGrid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供应商须知；</w:t>
      </w:r>
    </w:p>
    <w:p w14:paraId="0CF8C293">
      <w:pPr>
        <w:keepNext/>
        <w:keepLines w:val="0"/>
        <w:pageBreakBefore w:val="0"/>
        <w:widowControl w:val="0"/>
        <w:numPr>
          <w:ilvl w:val="0"/>
          <w:numId w:val="4"/>
        </w:numPr>
        <w:tabs>
          <w:tab w:val="left" w:pos="0"/>
        </w:tabs>
        <w:kinsoku/>
        <w:wordWrap/>
        <w:topLinePunct w:val="0"/>
        <w:autoSpaceDE/>
        <w:autoSpaceDN/>
        <w:bidi w:val="0"/>
        <w:adjustRightInd w:val="0"/>
        <w:snapToGrid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评分标准；</w:t>
      </w:r>
    </w:p>
    <w:p w14:paraId="0C207AF8">
      <w:pPr>
        <w:keepNext/>
        <w:keepLines w:val="0"/>
        <w:pageBreakBefore w:val="0"/>
        <w:widowControl w:val="0"/>
        <w:numPr>
          <w:ilvl w:val="0"/>
          <w:numId w:val="4"/>
        </w:numPr>
        <w:tabs>
          <w:tab w:val="left" w:pos="0"/>
          <w:tab w:val="left" w:pos="6093"/>
        </w:tabs>
        <w:kinsoku/>
        <w:wordWrap/>
        <w:topLinePunct w:val="0"/>
        <w:autoSpaceDE/>
        <w:autoSpaceDN/>
        <w:bidi w:val="0"/>
        <w:adjustRightInd w:val="0"/>
        <w:snapToGrid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采购内容及要求；</w:t>
      </w:r>
      <w:r>
        <w:rPr>
          <w:rFonts w:hint="eastAsia" w:ascii="宋体" w:hAnsi="宋体" w:cs="宋体"/>
          <w:sz w:val="24"/>
          <w:szCs w:val="28"/>
          <w:lang w:eastAsia="zh-CN"/>
        </w:rPr>
        <w:tab/>
      </w:r>
    </w:p>
    <w:p w14:paraId="59630A62">
      <w:pPr>
        <w:keepNext/>
        <w:keepLines w:val="0"/>
        <w:pageBreakBefore w:val="0"/>
        <w:widowControl w:val="0"/>
        <w:numPr>
          <w:ilvl w:val="0"/>
          <w:numId w:val="4"/>
        </w:numPr>
        <w:tabs>
          <w:tab w:val="left" w:pos="0"/>
        </w:tabs>
        <w:kinsoku/>
        <w:wordWrap/>
        <w:topLinePunct w:val="0"/>
        <w:autoSpaceDE/>
        <w:autoSpaceDN/>
        <w:bidi w:val="0"/>
        <w:adjustRightInd w:val="0"/>
        <w:snapToGrid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合同主要条款；</w:t>
      </w:r>
    </w:p>
    <w:p w14:paraId="3B697896">
      <w:pPr>
        <w:keepNext/>
        <w:keepLines w:val="0"/>
        <w:pageBreakBefore w:val="0"/>
        <w:widowControl w:val="0"/>
        <w:numPr>
          <w:ilvl w:val="0"/>
          <w:numId w:val="4"/>
        </w:numPr>
        <w:tabs>
          <w:tab w:val="left" w:pos="0"/>
        </w:tabs>
        <w:kinsoku/>
        <w:wordWrap/>
        <w:topLinePunct w:val="0"/>
        <w:autoSpaceDE/>
        <w:autoSpaceDN/>
        <w:bidi w:val="0"/>
        <w:adjustRightInd w:val="0"/>
        <w:snapToGrid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响应文件格式。</w:t>
      </w:r>
    </w:p>
    <w:p w14:paraId="1100C532">
      <w:pPr>
        <w:pStyle w:val="4"/>
        <w:keepNext/>
        <w:keepLines w:val="0"/>
        <w:pageBreakBefore w:val="0"/>
        <w:widowControl w:val="0"/>
        <w:numPr>
          <w:ilvl w:val="0"/>
          <w:numId w:val="0"/>
        </w:numPr>
        <w:kinsoku/>
        <w:wordWrap/>
        <w:topLinePunct w:val="0"/>
        <w:autoSpaceDE/>
        <w:autoSpaceDN/>
        <w:bidi w:val="0"/>
        <w:spacing w:line="460" w:lineRule="exact"/>
        <w:ind w:leftChars="200" w:right="0" w:rightChars="0"/>
        <w:textAlignment w:val="auto"/>
        <w:rPr>
          <w:rFonts w:hint="eastAsia" w:ascii="宋体" w:hAnsi="宋体" w:eastAsia="宋体" w:cs="宋体"/>
          <w:sz w:val="24"/>
          <w:szCs w:val="28"/>
        </w:rPr>
      </w:pPr>
      <w:bookmarkStart w:id="50" w:name="_Toc536202290"/>
      <w:r>
        <w:rPr>
          <w:rFonts w:hint="eastAsia" w:ascii="宋体" w:hAnsi="宋体" w:cs="宋体"/>
          <w:sz w:val="24"/>
          <w:szCs w:val="28"/>
          <w:lang w:val="en-US" w:eastAsia="zh-CN"/>
        </w:rPr>
        <w:t>2.</w:t>
      </w:r>
      <w:r>
        <w:rPr>
          <w:rFonts w:hint="eastAsia" w:ascii="宋体" w:hAnsi="宋体" w:eastAsia="宋体" w:cs="宋体"/>
          <w:sz w:val="24"/>
          <w:szCs w:val="28"/>
        </w:rPr>
        <w:t>磋商文件的检查及阅读</w:t>
      </w:r>
      <w:bookmarkEnd w:id="50"/>
    </w:p>
    <w:p w14:paraId="339593C1">
      <w:pPr>
        <w:keepNext/>
        <w:keepLines w:val="0"/>
        <w:pageBreakBefore w:val="0"/>
        <w:widowControl w:val="0"/>
        <w:tabs>
          <w:tab w:val="left" w:pos="0"/>
        </w:tabs>
        <w:kinsoku/>
        <w:wordWrap/>
        <w:topLinePunct w:val="0"/>
        <w:autoSpaceDE/>
        <w:autoSpaceDN/>
        <w:bidi w:val="0"/>
        <w:adjustRightInd w:val="0"/>
        <w:snapToGrid w:val="0"/>
        <w:spacing w:line="460" w:lineRule="exact"/>
        <w:ind w:left="0" w:leftChars="0" w:right="0" w:rightChars="0" w:firstLine="600" w:firstLineChars="250"/>
        <w:jc w:val="left"/>
        <w:textAlignment w:val="auto"/>
        <w:rPr>
          <w:rFonts w:hint="eastAsia" w:ascii="宋体" w:hAnsi="宋体" w:eastAsia="宋体" w:cs="宋体"/>
          <w:sz w:val="24"/>
          <w:szCs w:val="28"/>
        </w:rPr>
      </w:pPr>
      <w:r>
        <w:rPr>
          <w:rFonts w:hint="eastAsia" w:ascii="宋体" w:hAnsi="宋体" w:eastAsia="宋体" w:cs="宋体"/>
          <w:sz w:val="24"/>
          <w:szCs w:val="28"/>
        </w:rPr>
        <w:t>供应商应认真阅读和充分理解竞争性磋商文件中所有的事项、格式条款和规范要求。供应商没有对竞争性磋商文件全面做出实质性响应是供应商的风险。没有按照竞争性磋商文件要求作出实质性响应的响应文件应作</w:t>
      </w:r>
      <w:r>
        <w:rPr>
          <w:rFonts w:hint="eastAsia" w:ascii="宋体" w:hAnsi="宋体" w:cs="宋体"/>
          <w:sz w:val="24"/>
          <w:szCs w:val="28"/>
          <w:lang w:val="en-US" w:eastAsia="zh-CN"/>
        </w:rPr>
        <w:t>无效文件</w:t>
      </w:r>
      <w:r>
        <w:rPr>
          <w:rFonts w:hint="eastAsia" w:ascii="宋体" w:hAnsi="宋体" w:eastAsia="宋体" w:cs="宋体"/>
          <w:sz w:val="24"/>
          <w:szCs w:val="28"/>
        </w:rPr>
        <w:t>处理。</w:t>
      </w:r>
    </w:p>
    <w:p w14:paraId="69A887A1">
      <w:pPr>
        <w:pStyle w:val="4"/>
        <w:keepNext/>
        <w:keepLines w:val="0"/>
        <w:pageBreakBefore w:val="0"/>
        <w:widowControl w:val="0"/>
        <w:numPr>
          <w:ilvl w:val="0"/>
          <w:numId w:val="0"/>
        </w:numPr>
        <w:kinsoku/>
        <w:wordWrap/>
        <w:topLinePunct w:val="0"/>
        <w:autoSpaceDE/>
        <w:autoSpaceDN/>
        <w:bidi w:val="0"/>
        <w:spacing w:line="460" w:lineRule="exact"/>
        <w:ind w:leftChars="200" w:right="0" w:rightChars="0"/>
        <w:textAlignment w:val="auto"/>
        <w:rPr>
          <w:rFonts w:hint="eastAsia" w:ascii="宋体" w:hAnsi="宋体" w:eastAsia="宋体" w:cs="宋体"/>
          <w:color w:val="000000" w:themeColor="text1"/>
          <w:sz w:val="24"/>
          <w:szCs w:val="28"/>
          <w14:textFill>
            <w14:solidFill>
              <w14:schemeClr w14:val="tx1"/>
            </w14:solidFill>
          </w14:textFill>
        </w:rPr>
      </w:pPr>
      <w:bookmarkStart w:id="51" w:name="_Toc536202292"/>
      <w:r>
        <w:rPr>
          <w:rFonts w:hint="eastAsia" w:ascii="宋体" w:hAnsi="宋体" w:cs="宋体"/>
          <w:color w:val="000000" w:themeColor="text1"/>
          <w:sz w:val="24"/>
          <w:szCs w:val="28"/>
          <w:lang w:val="en-US" w:eastAsia="zh-CN"/>
          <w14:textFill>
            <w14:solidFill>
              <w14:schemeClr w14:val="tx1"/>
            </w14:solidFill>
          </w14:textFill>
        </w:rPr>
        <w:t>3.</w:t>
      </w:r>
      <w:r>
        <w:rPr>
          <w:rFonts w:hint="eastAsia" w:ascii="宋体" w:hAnsi="宋体" w:eastAsia="宋体" w:cs="宋体"/>
          <w:color w:val="000000" w:themeColor="text1"/>
          <w:sz w:val="24"/>
          <w:szCs w:val="28"/>
          <w14:textFill>
            <w14:solidFill>
              <w14:schemeClr w14:val="tx1"/>
            </w14:solidFill>
          </w14:textFill>
        </w:rPr>
        <w:t>现场踏勘及磋商文件答疑</w:t>
      </w:r>
      <w:bookmarkEnd w:id="51"/>
    </w:p>
    <w:p w14:paraId="107BDD8D">
      <w:pPr>
        <w:keepNext/>
        <w:keepLines w:val="0"/>
        <w:pageBreakBefore w:val="0"/>
        <w:widowControl w:val="0"/>
        <w:tabs>
          <w:tab w:val="left" w:pos="0"/>
        </w:tabs>
        <w:kinsoku/>
        <w:wordWrap/>
        <w:topLinePunct w:val="0"/>
        <w:autoSpaceDE/>
        <w:autoSpaceDN/>
        <w:bidi w:val="0"/>
        <w:adjustRightInd w:val="0"/>
        <w:snapToGrid w:val="0"/>
        <w:spacing w:line="460" w:lineRule="exact"/>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招标代理机构将视情况确定是否有必要召开标前答疑会。如果召开标前答疑会，招标代理机构将通知所有已报名领取了磋商文件的潜在供应商。在规定的时间，各供应商派技术、预算等相关人员进行现场踏勘和答疑，答疑的问题各供应商以书面形式提交。招标代理机构、采购人共同对各供应商提出的问题进行答复，形成答疑会议纪要。答疑会议纪要与磋商文件中不一致的内容，以答疑会议纪要为准。凡未参加答疑和现场踏勘的供应商，由此造成的偏差由各供应商自行负责。</w:t>
      </w:r>
    </w:p>
    <w:p w14:paraId="056BD55B">
      <w:pPr>
        <w:pStyle w:val="4"/>
        <w:keepNext/>
        <w:keepLines w:val="0"/>
        <w:pageBreakBefore w:val="0"/>
        <w:widowControl w:val="0"/>
        <w:numPr>
          <w:ilvl w:val="0"/>
          <w:numId w:val="0"/>
        </w:numPr>
        <w:kinsoku/>
        <w:wordWrap/>
        <w:topLinePunct w:val="0"/>
        <w:autoSpaceDE/>
        <w:autoSpaceDN/>
        <w:bidi w:val="0"/>
        <w:spacing w:line="460" w:lineRule="exact"/>
        <w:ind w:leftChars="200" w:right="0" w:rightChars="0"/>
        <w:textAlignment w:val="auto"/>
        <w:rPr>
          <w:rFonts w:hint="eastAsia" w:ascii="宋体" w:hAnsi="宋体" w:eastAsia="宋体" w:cs="宋体"/>
          <w:sz w:val="24"/>
          <w:szCs w:val="28"/>
        </w:rPr>
      </w:pPr>
      <w:bookmarkStart w:id="52" w:name="_Toc536202293"/>
      <w:bookmarkStart w:id="53" w:name="_Toc19797"/>
      <w:r>
        <w:rPr>
          <w:rFonts w:hint="eastAsia" w:ascii="宋体" w:hAnsi="宋体" w:cs="宋体"/>
          <w:sz w:val="24"/>
          <w:szCs w:val="28"/>
          <w:lang w:val="en-US" w:eastAsia="zh-CN"/>
        </w:rPr>
        <w:t>4.</w:t>
      </w:r>
      <w:r>
        <w:rPr>
          <w:rFonts w:hint="eastAsia" w:ascii="宋体" w:hAnsi="宋体" w:eastAsia="宋体" w:cs="宋体"/>
          <w:sz w:val="24"/>
          <w:szCs w:val="28"/>
        </w:rPr>
        <w:t>竞争性磋商文件的澄清</w:t>
      </w:r>
      <w:bookmarkEnd w:id="52"/>
      <w:bookmarkEnd w:id="53"/>
    </w:p>
    <w:p w14:paraId="2694474D">
      <w:pPr>
        <w:keepNext/>
        <w:keepLines w:val="0"/>
        <w:pageBreakBefore w:val="0"/>
        <w:widowControl w:val="0"/>
        <w:kinsoku/>
        <w:wordWrap/>
        <w:topLinePunct w:val="0"/>
        <w:autoSpaceDE/>
        <w:autoSpaceDN/>
        <w:bidi w:val="0"/>
        <w:adjustRightInd w:val="0"/>
        <w:snapToGrid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4.1供应商应认真阅读和充分理解竞争性磋商文件中所有的事项，如有问题或疑议请及时函告。否则，视为同意竞争性磋商文件的一切条款和要求并承担由此引起的一切法律责任。凡因供应商对竞争性磋商文件阅读不深、理解不透、误解、疏漏</w:t>
      </w:r>
      <w:r>
        <w:rPr>
          <w:rFonts w:hint="eastAsia" w:ascii="宋体" w:hAnsi="宋体" w:cs="宋体"/>
          <w:sz w:val="24"/>
          <w:szCs w:val="28"/>
          <w:lang w:eastAsia="zh-CN"/>
        </w:rPr>
        <w:t>或</w:t>
      </w:r>
      <w:r>
        <w:rPr>
          <w:rFonts w:hint="eastAsia" w:ascii="宋体" w:hAnsi="宋体" w:eastAsia="宋体" w:cs="宋体"/>
          <w:sz w:val="24"/>
          <w:szCs w:val="28"/>
        </w:rPr>
        <w:t>因市场行情了解不清造成的后果和风险均由供应商自负。</w:t>
      </w:r>
    </w:p>
    <w:p w14:paraId="653CD13F">
      <w:pPr>
        <w:keepNext/>
        <w:keepLines w:val="0"/>
        <w:pageBreakBefore w:val="0"/>
        <w:widowControl w:val="0"/>
        <w:tabs>
          <w:tab w:val="left" w:pos="0"/>
        </w:tabs>
        <w:kinsoku/>
        <w:wordWrap/>
        <w:topLinePunct w:val="0"/>
        <w:autoSpaceDE/>
        <w:autoSpaceDN/>
        <w:bidi w:val="0"/>
        <w:adjustRightInd w:val="0"/>
        <w:snapToGrid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4.2响应人若对磋商文件有任何疑问要求澄清，或认为有必要与采购人进行技术交流的，响应人在收到采购文件之日或者采购文件公告期限届满之</w:t>
      </w:r>
      <w:r>
        <w:rPr>
          <w:rFonts w:hint="eastAsia" w:ascii="宋体" w:hAnsi="宋体" w:cs="宋体"/>
          <w:sz w:val="24"/>
          <w:szCs w:val="28"/>
          <w:lang w:eastAsia="zh-CN"/>
        </w:rPr>
        <w:t>日起</w:t>
      </w:r>
      <w:r>
        <w:rPr>
          <w:rFonts w:hint="eastAsia" w:ascii="宋体" w:hAnsi="宋体" w:eastAsia="宋体" w:cs="宋体"/>
          <w:sz w:val="24"/>
          <w:szCs w:val="24"/>
        </w:rPr>
        <w:t>七个工作日内</w:t>
      </w:r>
      <w:r>
        <w:rPr>
          <w:rFonts w:hint="eastAsia" w:ascii="宋体" w:hAnsi="宋体" w:eastAsia="宋体" w:cs="宋体"/>
          <w:sz w:val="24"/>
          <w:szCs w:val="28"/>
        </w:rPr>
        <w:t>，以书面形式向招标代理机构提出。采购代理机构将视情况确定采用适当方式予以澄清或以书面形式予以答复，涉及变更或修正内容在相关媒体上发布变更公告。在此之后提出的询问或者质疑均为无效，采购代理机构不予受理。</w:t>
      </w:r>
    </w:p>
    <w:p w14:paraId="4C1E6C42">
      <w:pPr>
        <w:keepNext/>
        <w:keepLines w:val="0"/>
        <w:pageBreakBefore w:val="0"/>
        <w:widowControl w:val="0"/>
        <w:kinsoku/>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4.3对于在规定时间内收到的投标人依法提出的询问或者质疑，采购代理机构将按程序及时</w:t>
      </w:r>
      <w:r>
        <w:rPr>
          <w:rFonts w:hint="eastAsia" w:ascii="宋体" w:hAnsi="宋体" w:cs="宋体"/>
          <w:sz w:val="24"/>
          <w:szCs w:val="24"/>
          <w:lang w:eastAsia="zh-CN"/>
        </w:rPr>
        <w:t>作出</w:t>
      </w:r>
      <w:r>
        <w:rPr>
          <w:rFonts w:hint="eastAsia" w:ascii="宋体" w:hAnsi="宋体" w:eastAsia="宋体" w:cs="宋体"/>
          <w:sz w:val="24"/>
          <w:szCs w:val="24"/>
        </w:rPr>
        <w:t>答复，若对</w:t>
      </w:r>
      <w:r>
        <w:rPr>
          <w:rFonts w:hint="eastAsia" w:ascii="宋体" w:hAnsi="宋体" w:cs="宋体"/>
          <w:sz w:val="24"/>
          <w:szCs w:val="24"/>
          <w:lang w:val="en-US" w:eastAsia="zh-CN"/>
        </w:rPr>
        <w:t>磋商</w:t>
      </w:r>
      <w:r>
        <w:rPr>
          <w:rFonts w:hint="eastAsia" w:ascii="宋体" w:hAnsi="宋体" w:eastAsia="宋体" w:cs="宋体"/>
          <w:sz w:val="24"/>
          <w:szCs w:val="24"/>
        </w:rPr>
        <w:t>文件做出实质性变动，则按照相关规定延长投标截止时间。</w:t>
      </w:r>
    </w:p>
    <w:p w14:paraId="2CD9E11E">
      <w:pPr>
        <w:pStyle w:val="8"/>
        <w:keepNext/>
        <w:keepLines w:val="0"/>
        <w:pageBreakBefore w:val="0"/>
        <w:widowControl w:val="0"/>
        <w:kinsoku/>
        <w:wordWrap/>
        <w:topLinePunct w:val="0"/>
        <w:autoSpaceDE/>
        <w:autoSpaceDN/>
        <w:bidi w:val="0"/>
        <w:spacing w:line="460" w:lineRule="exact"/>
        <w:ind w:left="0" w:leftChars="0" w:right="0" w:rightChars="0"/>
        <w:textAlignment w:val="auto"/>
        <w:rPr>
          <w:rFonts w:hint="eastAsia" w:ascii="宋体" w:hAnsi="宋体" w:eastAsia="宋体" w:cs="宋体"/>
        </w:rPr>
      </w:pPr>
      <w:r>
        <w:rPr>
          <w:rFonts w:hint="eastAsia" w:ascii="宋体" w:hAnsi="宋体" w:eastAsia="宋体" w:cs="宋体"/>
          <w:sz w:val="24"/>
          <w:szCs w:val="24"/>
        </w:rPr>
        <w:t>4.4投标人提出质疑应当有明确的请求和必要的证明材料。</w:t>
      </w:r>
    </w:p>
    <w:p w14:paraId="140DA2B4">
      <w:pPr>
        <w:pStyle w:val="4"/>
        <w:keepNext/>
        <w:keepLines w:val="0"/>
        <w:pageBreakBefore w:val="0"/>
        <w:widowControl w:val="0"/>
        <w:numPr>
          <w:ilvl w:val="0"/>
          <w:numId w:val="0"/>
        </w:numPr>
        <w:kinsoku/>
        <w:wordWrap/>
        <w:topLinePunct w:val="0"/>
        <w:autoSpaceDE/>
        <w:autoSpaceDN/>
        <w:bidi w:val="0"/>
        <w:spacing w:line="460" w:lineRule="exact"/>
        <w:ind w:leftChars="200" w:right="0" w:rightChars="0"/>
        <w:textAlignment w:val="auto"/>
        <w:rPr>
          <w:rFonts w:hint="eastAsia" w:ascii="宋体" w:hAnsi="宋体" w:eastAsia="宋体" w:cs="宋体"/>
          <w:sz w:val="24"/>
          <w:szCs w:val="28"/>
        </w:rPr>
      </w:pPr>
      <w:bookmarkStart w:id="54" w:name="_Toc6390"/>
      <w:bookmarkStart w:id="55" w:name="_Toc536202294"/>
      <w:r>
        <w:rPr>
          <w:rFonts w:hint="eastAsia" w:ascii="宋体" w:hAnsi="宋体" w:cs="宋体"/>
          <w:sz w:val="24"/>
          <w:szCs w:val="28"/>
          <w:lang w:val="en-US" w:eastAsia="zh-CN"/>
        </w:rPr>
        <w:t>5.</w:t>
      </w:r>
      <w:r>
        <w:rPr>
          <w:rFonts w:hint="eastAsia" w:ascii="宋体" w:hAnsi="宋体" w:eastAsia="宋体" w:cs="宋体"/>
          <w:sz w:val="24"/>
          <w:szCs w:val="28"/>
        </w:rPr>
        <w:t>竞争性磋商文件的修改</w:t>
      </w:r>
      <w:bookmarkEnd w:id="54"/>
      <w:bookmarkEnd w:id="55"/>
    </w:p>
    <w:p w14:paraId="30E1AD32">
      <w:pPr>
        <w:keepNext/>
        <w:keepLines w:val="0"/>
        <w:pageBreakBefore w:val="0"/>
        <w:widowControl w:val="0"/>
        <w:kinsoku/>
        <w:wordWrap/>
        <w:overflowPunct w:val="0"/>
        <w:topLinePunct w:val="0"/>
        <w:autoSpaceDE/>
        <w:autoSpaceDN/>
        <w:bidi w:val="0"/>
        <w:adjustRightInd w:val="0"/>
        <w:snapToGrid w:val="0"/>
        <w:spacing w:line="460" w:lineRule="exact"/>
        <w:ind w:left="0" w:leftChars="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8"/>
        </w:rPr>
        <w:t>5.1 在磋商截止时间五日前，无论出于何种原因，代理机构可主动或在解答供应商提出的澄清问题时，对竞争性磋商文件进行修改，</w:t>
      </w:r>
      <w:r>
        <w:rPr>
          <w:rFonts w:hint="eastAsia" w:ascii="宋体" w:hAnsi="宋体" w:eastAsia="宋体" w:cs="宋体"/>
          <w:sz w:val="24"/>
          <w:szCs w:val="24"/>
        </w:rPr>
        <w:t>不足5日的，顺延提交响应文件的截止时间</w:t>
      </w:r>
      <w:r>
        <w:rPr>
          <w:rFonts w:hint="eastAsia" w:ascii="宋体" w:hAnsi="宋体" w:eastAsia="宋体" w:cs="宋体"/>
          <w:sz w:val="24"/>
          <w:szCs w:val="28"/>
        </w:rPr>
        <w:t>，并</w:t>
      </w:r>
      <w:r>
        <w:rPr>
          <w:rFonts w:hint="eastAsia" w:ascii="宋体" w:hAnsi="宋体" w:eastAsia="宋体" w:cs="宋体"/>
          <w:sz w:val="24"/>
          <w:szCs w:val="24"/>
        </w:rPr>
        <w:t>在发布磋商公告的媒体上发布变更公告，并以书面形式通知所有</w:t>
      </w:r>
      <w:r>
        <w:rPr>
          <w:rFonts w:hint="eastAsia" w:ascii="宋体" w:hAnsi="宋体" w:cs="宋体"/>
          <w:sz w:val="24"/>
          <w:szCs w:val="24"/>
          <w:lang w:val="en-US" w:eastAsia="zh-CN"/>
        </w:rPr>
        <w:t>获取</w:t>
      </w:r>
      <w:r>
        <w:rPr>
          <w:rFonts w:hint="eastAsia" w:ascii="宋体" w:hAnsi="宋体" w:eastAsia="宋体" w:cs="宋体"/>
          <w:sz w:val="24"/>
          <w:szCs w:val="24"/>
        </w:rPr>
        <w:t>磋商文件的单位。该澄清或者修改的内容为</w:t>
      </w:r>
      <w:r>
        <w:rPr>
          <w:rFonts w:hint="eastAsia" w:ascii="宋体" w:hAnsi="宋体" w:cs="宋体"/>
          <w:sz w:val="24"/>
          <w:szCs w:val="24"/>
          <w:lang w:val="en-US" w:eastAsia="zh-CN"/>
        </w:rPr>
        <w:t>磋商</w:t>
      </w:r>
      <w:r>
        <w:rPr>
          <w:rFonts w:hint="eastAsia" w:ascii="宋体" w:hAnsi="宋体" w:eastAsia="宋体" w:cs="宋体"/>
          <w:sz w:val="24"/>
          <w:szCs w:val="24"/>
        </w:rPr>
        <w:t>文件的组成部分。</w:t>
      </w:r>
    </w:p>
    <w:p w14:paraId="5491173F">
      <w:pPr>
        <w:keepNext/>
        <w:keepLines w:val="0"/>
        <w:pageBreakBefore w:val="0"/>
        <w:widowControl w:val="0"/>
        <w:kinsoku/>
        <w:wordWrap/>
        <w:overflowPunct w:val="0"/>
        <w:topLinePunct w:val="0"/>
        <w:autoSpaceDE/>
        <w:autoSpaceDN/>
        <w:bidi w:val="0"/>
        <w:adjustRightInd w:val="0"/>
        <w:snapToGrid w:val="0"/>
        <w:spacing w:line="460" w:lineRule="exact"/>
        <w:ind w:left="0" w:leftChars="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5.2</w:t>
      </w:r>
      <w:r>
        <w:rPr>
          <w:rFonts w:hint="eastAsia" w:ascii="宋体" w:hAnsi="宋体" w:cs="宋体"/>
          <w:sz w:val="24"/>
          <w:szCs w:val="24"/>
          <w:lang w:val="en-US" w:eastAsia="zh-CN"/>
        </w:rPr>
        <w:t>磋商</w:t>
      </w:r>
      <w:r>
        <w:rPr>
          <w:rFonts w:hint="eastAsia" w:ascii="宋体" w:hAnsi="宋体" w:eastAsia="宋体" w:cs="宋体"/>
          <w:sz w:val="24"/>
          <w:szCs w:val="24"/>
        </w:rPr>
        <w:t>文件的修改书将构成</w:t>
      </w:r>
      <w:r>
        <w:rPr>
          <w:rFonts w:hint="eastAsia" w:ascii="宋体" w:hAnsi="宋体" w:cs="宋体"/>
          <w:sz w:val="24"/>
          <w:szCs w:val="24"/>
          <w:lang w:val="en-US" w:eastAsia="zh-CN"/>
        </w:rPr>
        <w:t>磋商</w:t>
      </w:r>
      <w:r>
        <w:rPr>
          <w:rFonts w:hint="eastAsia" w:ascii="宋体" w:hAnsi="宋体" w:eastAsia="宋体" w:cs="宋体"/>
          <w:sz w:val="24"/>
          <w:szCs w:val="24"/>
        </w:rPr>
        <w:t>文件的一部分，对采购人和投标人都具有约束力。</w:t>
      </w:r>
    </w:p>
    <w:p w14:paraId="10BC687C">
      <w:pPr>
        <w:keepNext/>
        <w:keepLines w:val="0"/>
        <w:pageBreakBefore w:val="0"/>
        <w:widowControl w:val="0"/>
        <w:kinsoku/>
        <w:wordWrap/>
        <w:topLinePunct w:val="0"/>
        <w:autoSpaceDE/>
        <w:autoSpaceDN/>
        <w:bidi w:val="0"/>
        <w:spacing w:line="460" w:lineRule="exact"/>
        <w:ind w:left="0" w:leftChars="0" w:right="0" w:rightChars="0" w:firstLine="480" w:firstLineChars="200"/>
        <w:textAlignment w:val="auto"/>
        <w:rPr>
          <w:rFonts w:hint="eastAsia"/>
        </w:rPr>
      </w:pPr>
      <w:r>
        <w:rPr>
          <w:rFonts w:hint="eastAsia" w:ascii="宋体" w:hAnsi="宋体" w:eastAsia="宋体" w:cs="宋体"/>
          <w:sz w:val="24"/>
          <w:szCs w:val="24"/>
        </w:rPr>
        <w:t>5.3采购代理机构可以视采购具体情况，延长投标截止时间和开标时间。延长投标截止时间和开标时间将在财政部门指定的媒体上发布变更公告，同时将变更时间书面通知所有</w:t>
      </w:r>
      <w:r>
        <w:rPr>
          <w:rFonts w:hint="eastAsia" w:ascii="宋体" w:hAnsi="宋体" w:cs="宋体"/>
          <w:sz w:val="24"/>
          <w:szCs w:val="24"/>
          <w:lang w:val="en-US" w:eastAsia="zh-CN"/>
        </w:rPr>
        <w:t>获取</w:t>
      </w:r>
      <w:r>
        <w:rPr>
          <w:rFonts w:hint="eastAsia" w:ascii="宋体" w:hAnsi="宋体" w:eastAsia="宋体" w:cs="宋体"/>
          <w:sz w:val="24"/>
          <w:szCs w:val="24"/>
        </w:rPr>
        <w:t>磋商文件的单位。</w:t>
      </w:r>
    </w:p>
    <w:p w14:paraId="4ED9CE16">
      <w:pPr>
        <w:pStyle w:val="4"/>
        <w:keepNext/>
        <w:keepLines w:val="0"/>
        <w:pageBreakBefore w:val="0"/>
        <w:widowControl w:val="0"/>
        <w:numPr>
          <w:ilvl w:val="0"/>
          <w:numId w:val="0"/>
        </w:numPr>
        <w:kinsoku/>
        <w:wordWrap/>
        <w:topLinePunct w:val="0"/>
        <w:autoSpaceDE/>
        <w:autoSpaceDN/>
        <w:bidi w:val="0"/>
        <w:spacing w:line="460" w:lineRule="exact"/>
        <w:ind w:left="420" w:leftChars="0" w:right="0" w:rightChars="0"/>
        <w:textAlignment w:val="auto"/>
        <w:rPr>
          <w:rFonts w:hint="eastAsia" w:ascii="宋体" w:hAnsi="宋体" w:eastAsia="宋体" w:cs="宋体"/>
          <w:sz w:val="24"/>
          <w:szCs w:val="28"/>
        </w:rPr>
      </w:pPr>
      <w:bookmarkStart w:id="56" w:name="_Toc31188"/>
      <w:bookmarkStart w:id="57" w:name="_Toc536202295"/>
      <w:r>
        <w:rPr>
          <w:rFonts w:hint="eastAsia" w:ascii="宋体" w:hAnsi="宋体" w:cs="宋体"/>
          <w:sz w:val="24"/>
          <w:szCs w:val="28"/>
          <w:lang w:val="en-US" w:eastAsia="zh-CN"/>
        </w:rPr>
        <w:t>6.</w:t>
      </w:r>
      <w:r>
        <w:rPr>
          <w:rFonts w:hint="eastAsia" w:ascii="宋体" w:hAnsi="宋体" w:eastAsia="宋体" w:cs="宋体"/>
          <w:sz w:val="24"/>
          <w:szCs w:val="28"/>
        </w:rPr>
        <w:t>质疑</w:t>
      </w:r>
    </w:p>
    <w:p w14:paraId="620BABD0">
      <w:pPr>
        <w:pStyle w:val="4"/>
        <w:keepNext/>
        <w:keepLines w:val="0"/>
        <w:pageBreakBefore w:val="0"/>
        <w:widowControl w:val="0"/>
        <w:kinsoku/>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b w:val="0"/>
          <w:sz w:val="24"/>
          <w:szCs w:val="28"/>
        </w:rPr>
      </w:pPr>
      <w:r>
        <w:rPr>
          <w:rFonts w:hint="eastAsia" w:ascii="宋体" w:hAnsi="宋体" w:eastAsia="宋体" w:cs="宋体"/>
          <w:b w:val="0"/>
          <w:sz w:val="24"/>
          <w:szCs w:val="28"/>
        </w:rPr>
        <w:t>供应商认为磋商文件、招标过程和中标结果使自己的权益受到损害的，可以</w:t>
      </w:r>
      <w:r>
        <w:rPr>
          <w:rFonts w:hint="eastAsia" w:ascii="宋体" w:hAnsi="宋体" w:cs="宋体"/>
          <w:b w:val="0"/>
          <w:sz w:val="24"/>
          <w:szCs w:val="28"/>
          <w:lang w:eastAsia="zh-CN"/>
        </w:rPr>
        <w:t>按照</w:t>
      </w:r>
      <w:r>
        <w:rPr>
          <w:rFonts w:hint="eastAsia" w:ascii="宋体" w:hAnsi="宋体" w:eastAsia="宋体" w:cs="宋体"/>
          <w:b w:val="0"/>
          <w:sz w:val="24"/>
          <w:szCs w:val="28"/>
        </w:rPr>
        <w:t>《</w:t>
      </w:r>
      <w:r>
        <w:rPr>
          <w:rFonts w:hint="eastAsia" w:ascii="宋体" w:hAnsi="宋体" w:cs="宋体"/>
          <w:b w:val="0"/>
          <w:sz w:val="24"/>
          <w:szCs w:val="28"/>
          <w:lang w:eastAsia="zh-CN"/>
        </w:rPr>
        <w:t>中华人民共和国政府采购法》第五十二条</w:t>
      </w:r>
      <w:r>
        <w:rPr>
          <w:rFonts w:hint="eastAsia" w:ascii="宋体" w:hAnsi="宋体" w:eastAsia="宋体" w:cs="宋体"/>
          <w:b w:val="0"/>
          <w:sz w:val="24"/>
          <w:szCs w:val="28"/>
        </w:rPr>
        <w:t>执行。</w:t>
      </w:r>
    </w:p>
    <w:p w14:paraId="48FDD25D">
      <w:pPr>
        <w:pStyle w:val="4"/>
        <w:keepNext/>
        <w:keepLines w:val="0"/>
        <w:pageBreakBefore w:val="0"/>
        <w:widowControl w:val="0"/>
        <w:numPr>
          <w:ilvl w:val="0"/>
          <w:numId w:val="0"/>
        </w:numPr>
        <w:kinsoku/>
        <w:wordWrap/>
        <w:topLinePunct w:val="0"/>
        <w:autoSpaceDE/>
        <w:autoSpaceDN/>
        <w:bidi w:val="0"/>
        <w:spacing w:line="460" w:lineRule="exact"/>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7.</w:t>
      </w:r>
      <w:r>
        <w:rPr>
          <w:rFonts w:hint="eastAsia" w:ascii="宋体" w:hAnsi="宋体" w:eastAsia="宋体" w:cs="宋体"/>
          <w:color w:val="000000" w:themeColor="text1"/>
          <w:sz w:val="24"/>
          <w:szCs w:val="28"/>
          <w14:textFill>
            <w14:solidFill>
              <w14:schemeClr w14:val="tx1"/>
            </w14:solidFill>
          </w14:textFill>
        </w:rPr>
        <w:t>竞争性磋商文件的获取</w:t>
      </w:r>
      <w:bookmarkEnd w:id="56"/>
      <w:bookmarkEnd w:id="57"/>
    </w:p>
    <w:p w14:paraId="19A486F0">
      <w:pPr>
        <w:keepNext/>
        <w:keepLines w:val="0"/>
        <w:pageBreakBefore w:val="0"/>
        <w:widowControl w:val="0"/>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供应商必须从代理机构</w:t>
      </w:r>
      <w:r>
        <w:rPr>
          <w:rFonts w:hint="eastAsia" w:ascii="宋体" w:hAnsi="宋体" w:cs="宋体"/>
          <w:color w:val="000000" w:themeColor="text1"/>
          <w:sz w:val="24"/>
          <w:szCs w:val="28"/>
          <w:lang w:val="en-US" w:eastAsia="zh-CN"/>
          <w14:textFill>
            <w14:solidFill>
              <w14:schemeClr w14:val="tx1"/>
            </w14:solidFill>
          </w14:textFill>
        </w:rPr>
        <w:t>获取</w:t>
      </w:r>
      <w:r>
        <w:rPr>
          <w:rFonts w:hint="eastAsia" w:ascii="宋体" w:hAnsi="宋体" w:eastAsia="宋体" w:cs="宋体"/>
          <w:color w:val="000000" w:themeColor="text1"/>
          <w:sz w:val="24"/>
          <w:szCs w:val="28"/>
          <w14:textFill>
            <w14:solidFill>
              <w14:schemeClr w14:val="tx1"/>
            </w14:solidFill>
          </w14:textFill>
        </w:rPr>
        <w:t>竞争性磋商文件，供应商自行转让或复制竞争性磋商文件视为无效。竞争性磋商文件一经</w:t>
      </w:r>
      <w:r>
        <w:rPr>
          <w:rFonts w:hint="eastAsia" w:ascii="宋体" w:hAnsi="宋体" w:cs="宋体"/>
          <w:color w:val="000000" w:themeColor="text1"/>
          <w:sz w:val="24"/>
          <w:szCs w:val="28"/>
          <w:lang w:val="en-US" w:eastAsia="zh-CN"/>
          <w14:textFill>
            <w14:solidFill>
              <w14:schemeClr w14:val="tx1"/>
            </w14:solidFill>
          </w14:textFill>
        </w:rPr>
        <w:t>发出</w:t>
      </w:r>
      <w:r>
        <w:rPr>
          <w:rFonts w:hint="eastAsia" w:ascii="宋体" w:hAnsi="宋体" w:eastAsia="宋体" w:cs="宋体"/>
          <w:color w:val="000000" w:themeColor="text1"/>
          <w:sz w:val="24"/>
          <w:szCs w:val="28"/>
          <w14:textFill>
            <w14:solidFill>
              <w14:schemeClr w14:val="tx1"/>
            </w14:solidFill>
          </w14:textFill>
        </w:rPr>
        <w:t>，一律不退，仅作为本次竞争性磋商使用。</w:t>
      </w:r>
    </w:p>
    <w:p w14:paraId="1AD8A613">
      <w:pPr>
        <w:pStyle w:val="8"/>
        <w:keepNext/>
        <w:keepLines w:val="0"/>
        <w:pageBreakBefore w:val="0"/>
        <w:widowControl w:val="0"/>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bookmarkStart w:id="58" w:name="_Toc5095"/>
      <w:bookmarkStart w:id="59" w:name="_Toc536202296"/>
      <w:r>
        <w:rPr>
          <w:rFonts w:hint="eastAsia" w:ascii="宋体" w:hAnsi="宋体" w:eastAsia="宋体" w:cs="宋体"/>
          <w:sz w:val="24"/>
          <w:szCs w:val="28"/>
        </w:rPr>
        <w:t>8</w:t>
      </w:r>
      <w:r>
        <w:rPr>
          <w:rFonts w:hint="eastAsia" w:ascii="宋体" w:hAnsi="宋体" w:cs="宋体"/>
          <w:sz w:val="24"/>
          <w:szCs w:val="28"/>
          <w:lang w:val="en-US" w:eastAsia="zh-CN"/>
        </w:rPr>
        <w:t>.</w:t>
      </w:r>
      <w:r>
        <w:rPr>
          <w:rFonts w:hint="eastAsia" w:ascii="宋体" w:hAnsi="宋体" w:eastAsia="宋体" w:cs="宋体"/>
          <w:b/>
          <w:bCs/>
          <w:sz w:val="24"/>
          <w:szCs w:val="28"/>
        </w:rPr>
        <w:t>竞争性磋商文件的解释权归代理机构</w:t>
      </w:r>
      <w:bookmarkEnd w:id="58"/>
      <w:bookmarkEnd w:id="59"/>
      <w:r>
        <w:rPr>
          <w:rFonts w:hint="eastAsia" w:ascii="宋体" w:hAnsi="宋体" w:eastAsia="宋体" w:cs="宋体"/>
          <w:sz w:val="24"/>
          <w:szCs w:val="28"/>
        </w:rPr>
        <w:t>（如发现</w:t>
      </w:r>
      <w:r>
        <w:rPr>
          <w:rFonts w:hint="eastAsia" w:ascii="宋体" w:hAnsi="宋体" w:cs="宋体"/>
          <w:sz w:val="24"/>
          <w:szCs w:val="28"/>
          <w:lang w:val="en-US" w:eastAsia="zh-CN"/>
        </w:rPr>
        <w:t>磋商</w:t>
      </w:r>
      <w:r>
        <w:rPr>
          <w:rFonts w:hint="eastAsia" w:ascii="宋体" w:hAnsi="宋体" w:eastAsia="宋体" w:cs="宋体"/>
          <w:sz w:val="24"/>
          <w:szCs w:val="28"/>
        </w:rPr>
        <w:t>文件内容与现行法律法规不相符的情况，以现行法律法规为准</w:t>
      </w:r>
      <w:r>
        <w:rPr>
          <w:rFonts w:hint="eastAsia" w:ascii="宋体" w:hAnsi="宋体" w:cs="宋体"/>
          <w:sz w:val="24"/>
          <w:szCs w:val="28"/>
          <w:lang w:eastAsia="zh-CN"/>
        </w:rPr>
        <w:t>）</w:t>
      </w:r>
    </w:p>
    <w:p w14:paraId="068483F3">
      <w:pPr>
        <w:keepNext/>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1"/>
        <w:rPr>
          <w:rFonts w:hint="eastAsia" w:ascii="宋体" w:hAnsi="宋体" w:eastAsia="宋体" w:cs="宋体"/>
          <w:b/>
          <w:bCs/>
          <w:kern w:val="0"/>
          <w:sz w:val="32"/>
          <w:szCs w:val="32"/>
        </w:rPr>
      </w:pPr>
      <w:bookmarkStart w:id="60" w:name="_Toc536429374"/>
      <w:bookmarkStart w:id="61" w:name="_Toc536429321"/>
      <w:bookmarkStart w:id="62" w:name="_Toc622"/>
      <w:bookmarkStart w:id="63" w:name="_Toc536202297"/>
      <w:bookmarkStart w:id="64" w:name="_Toc19543338"/>
      <w:bookmarkStart w:id="65" w:name="_Toc536202381"/>
      <w:r>
        <w:rPr>
          <w:rFonts w:hint="eastAsia" w:ascii="宋体" w:hAnsi="宋体" w:eastAsia="宋体" w:cs="宋体"/>
          <w:b/>
          <w:bCs/>
          <w:kern w:val="0"/>
          <w:sz w:val="32"/>
          <w:szCs w:val="32"/>
          <w:lang w:val="en-US" w:eastAsia="zh-CN" w:bidi="ar-SA"/>
        </w:rPr>
        <w:t>三、</w:t>
      </w:r>
      <w:r>
        <w:rPr>
          <w:rFonts w:hint="eastAsia" w:ascii="宋体" w:hAnsi="宋体" w:eastAsia="宋体" w:cs="宋体"/>
          <w:b/>
          <w:bCs/>
          <w:kern w:val="0"/>
          <w:sz w:val="32"/>
          <w:szCs w:val="32"/>
        </w:rPr>
        <w:t>响应文件</w:t>
      </w:r>
      <w:bookmarkEnd w:id="60"/>
      <w:bookmarkEnd w:id="61"/>
      <w:bookmarkEnd w:id="62"/>
      <w:bookmarkEnd w:id="63"/>
      <w:bookmarkEnd w:id="64"/>
      <w:bookmarkEnd w:id="65"/>
    </w:p>
    <w:p w14:paraId="03658AA8">
      <w:pPr>
        <w:pStyle w:val="4"/>
        <w:keepNext/>
        <w:keepLines w:val="0"/>
        <w:pageBreakBefore w:val="0"/>
        <w:widowControl w:val="0"/>
        <w:kinsoku/>
        <w:wordWrap/>
        <w:overflowPunct/>
        <w:topLinePunct w:val="0"/>
        <w:autoSpaceDE/>
        <w:autoSpaceDN/>
        <w:bidi w:val="0"/>
        <w:adjustRightInd/>
        <w:spacing w:line="460" w:lineRule="exact"/>
        <w:ind w:firstLine="480" w:firstLineChars="200"/>
        <w:textAlignment w:val="auto"/>
        <w:rPr>
          <w:rFonts w:ascii="宋体" w:hAnsi="宋体"/>
          <w:b w:val="0"/>
          <w:bCs w:val="0"/>
          <w:sz w:val="24"/>
          <w:szCs w:val="21"/>
        </w:rPr>
      </w:pPr>
      <w:r>
        <w:rPr>
          <w:rFonts w:hint="eastAsia" w:ascii="宋体" w:hAnsi="宋体"/>
          <w:b w:val="0"/>
          <w:bCs w:val="0"/>
          <w:sz w:val="24"/>
          <w:szCs w:val="21"/>
        </w:rPr>
        <w:t>投标人应认真阅读磋商文件的所有内容，严格按照磋商文件的要求编制和提供磋商响应文件，并保证所提供的全部资料的真实性，使磋商响应文件对磋商文件作出实质性响应。如果投标人在磋商响应文件中没有按照磋商文件要求提交全部资料或者磋商响应文件没有对磋商文件在各方面都做出实质性响应，其磋商将被拒绝。</w:t>
      </w:r>
    </w:p>
    <w:p w14:paraId="4C2E90D2">
      <w:pPr>
        <w:pStyle w:val="4"/>
        <w:keepNext/>
        <w:keepLines w:val="0"/>
        <w:pageBreakBefore w:val="0"/>
        <w:widowControl w:val="0"/>
        <w:kinsoku/>
        <w:wordWrap/>
        <w:overflowPunct/>
        <w:topLinePunct w:val="0"/>
        <w:autoSpaceDE/>
        <w:autoSpaceDN/>
        <w:bidi w:val="0"/>
        <w:adjustRightInd/>
        <w:spacing w:line="460" w:lineRule="exact"/>
        <w:ind w:firstLine="480" w:firstLineChars="200"/>
        <w:textAlignment w:val="auto"/>
        <w:rPr>
          <w:rFonts w:ascii="宋体" w:hAnsi="宋体"/>
          <w:b w:val="0"/>
          <w:bCs w:val="0"/>
          <w:sz w:val="24"/>
          <w:szCs w:val="21"/>
        </w:rPr>
      </w:pPr>
      <w:r>
        <w:rPr>
          <w:rFonts w:hint="eastAsia" w:ascii="宋体" w:hAnsi="宋体"/>
          <w:b w:val="0"/>
          <w:bCs w:val="0"/>
          <w:sz w:val="24"/>
          <w:szCs w:val="21"/>
        </w:rPr>
        <w:t>投标人提交的磋商响应文件（包括产品的技术资料）以及投标人与采购代理机构就有关磋商的所有来往函电均应以中文书写。</w:t>
      </w:r>
    </w:p>
    <w:p w14:paraId="49D1ECF0">
      <w:pPr>
        <w:pStyle w:val="4"/>
        <w:keepNext/>
        <w:keepLines w:val="0"/>
        <w:pageBreakBefore w:val="0"/>
        <w:widowControl w:val="0"/>
        <w:numPr>
          <w:ilvl w:val="0"/>
          <w:numId w:val="0"/>
        </w:numPr>
        <w:kinsoku/>
        <w:wordWrap/>
        <w:overflowPunct/>
        <w:topLinePunct w:val="0"/>
        <w:autoSpaceDE/>
        <w:autoSpaceDN/>
        <w:bidi w:val="0"/>
        <w:adjustRightInd/>
        <w:spacing w:line="460" w:lineRule="exact"/>
        <w:ind w:left="630" w:leftChars="0" w:right="0" w:rightChars="0"/>
        <w:textAlignment w:val="auto"/>
        <w:rPr>
          <w:rFonts w:hint="eastAsia" w:ascii="宋体" w:hAnsi="宋体" w:eastAsia="宋体" w:cs="宋体"/>
          <w:sz w:val="24"/>
          <w:szCs w:val="28"/>
        </w:rPr>
      </w:pPr>
      <w:r>
        <w:rPr>
          <w:rFonts w:hint="eastAsia" w:ascii="宋体" w:hAnsi="宋体" w:cs="宋体"/>
          <w:sz w:val="24"/>
          <w:szCs w:val="28"/>
          <w:lang w:val="en-US" w:eastAsia="zh-CN"/>
        </w:rPr>
        <w:t>1.</w:t>
      </w:r>
      <w:r>
        <w:rPr>
          <w:rFonts w:hint="eastAsia" w:ascii="宋体" w:hAnsi="宋体" w:eastAsia="宋体" w:cs="宋体"/>
          <w:sz w:val="24"/>
          <w:szCs w:val="28"/>
        </w:rPr>
        <w:t>响应文件构成和格式</w:t>
      </w:r>
    </w:p>
    <w:p w14:paraId="2A00F452">
      <w:pPr>
        <w:keepNext/>
        <w:keepLines w:val="0"/>
        <w:pageBreakBefore w:val="0"/>
        <w:widowControl w:val="0"/>
        <w:kinsoku/>
        <w:wordWrap/>
        <w:overflowPunct/>
        <w:topLinePunct w:val="0"/>
        <w:autoSpaceDE/>
        <w:autoSpaceDN/>
        <w:bidi w:val="0"/>
        <w:adjustRightInd/>
        <w:spacing w:line="460" w:lineRule="exact"/>
        <w:ind w:left="0" w:leftChars="0" w:right="0" w:rightChars="0" w:firstLine="480" w:firstLineChars="200"/>
        <w:textAlignment w:val="auto"/>
        <w:outlineLvl w:val="1"/>
        <w:rPr>
          <w:rFonts w:hint="eastAsia" w:ascii="宋体" w:hAnsi="宋体" w:eastAsia="宋体" w:cs="宋体"/>
          <w:bCs/>
          <w:kern w:val="0"/>
          <w:sz w:val="24"/>
          <w:szCs w:val="24"/>
        </w:rPr>
      </w:pPr>
      <w:r>
        <w:rPr>
          <w:rFonts w:hint="eastAsia" w:ascii="宋体" w:hAnsi="宋体" w:eastAsia="宋体" w:cs="宋体"/>
          <w:bCs/>
          <w:kern w:val="0"/>
          <w:sz w:val="24"/>
          <w:szCs w:val="24"/>
        </w:rPr>
        <w:t>投标人应按照本须知响应文件构成和格式及第七部分提供的格式编写投标文件，不得缺少</w:t>
      </w:r>
      <w:r>
        <w:rPr>
          <w:rFonts w:hint="eastAsia" w:ascii="宋体" w:hAnsi="宋体" w:cs="宋体"/>
          <w:bCs/>
          <w:kern w:val="0"/>
          <w:sz w:val="24"/>
          <w:szCs w:val="24"/>
          <w:lang w:val="en-US" w:eastAsia="zh-CN"/>
        </w:rPr>
        <w:t>磋商</w:t>
      </w:r>
      <w:r>
        <w:rPr>
          <w:rFonts w:hint="eastAsia" w:ascii="宋体" w:hAnsi="宋体" w:eastAsia="宋体" w:cs="宋体"/>
          <w:bCs/>
          <w:kern w:val="0"/>
          <w:sz w:val="24"/>
          <w:szCs w:val="24"/>
        </w:rPr>
        <w:t>文件要求填写的表格或提交的资料。</w:t>
      </w:r>
    </w:p>
    <w:p w14:paraId="5397D35F">
      <w:pPr>
        <w:pStyle w:val="4"/>
        <w:keepNext/>
        <w:keepLines w:val="0"/>
        <w:pageBreakBefore w:val="0"/>
        <w:widowControl w:val="0"/>
        <w:numPr>
          <w:ilvl w:val="0"/>
          <w:numId w:val="0"/>
        </w:numPr>
        <w:kinsoku/>
        <w:wordWrap/>
        <w:overflowPunct/>
        <w:topLinePunct w:val="0"/>
        <w:autoSpaceDE/>
        <w:autoSpaceDN/>
        <w:bidi w:val="0"/>
        <w:adjustRightInd/>
        <w:spacing w:line="460" w:lineRule="exact"/>
        <w:ind w:left="630" w:leftChars="0" w:right="0" w:rightChars="0"/>
        <w:textAlignment w:val="auto"/>
        <w:rPr>
          <w:rFonts w:hint="eastAsia" w:ascii="宋体" w:hAnsi="宋体" w:eastAsia="宋体" w:cs="宋体"/>
          <w:sz w:val="24"/>
          <w:szCs w:val="28"/>
        </w:rPr>
      </w:pPr>
      <w:bookmarkStart w:id="66" w:name="_Toc536202299"/>
      <w:r>
        <w:rPr>
          <w:rFonts w:hint="eastAsia" w:ascii="宋体" w:hAnsi="宋体" w:cs="宋体"/>
          <w:sz w:val="24"/>
          <w:szCs w:val="28"/>
          <w:lang w:val="en-US" w:eastAsia="zh-CN"/>
        </w:rPr>
        <w:t>2.</w:t>
      </w:r>
      <w:r>
        <w:rPr>
          <w:rFonts w:hint="eastAsia" w:ascii="宋体" w:hAnsi="宋体" w:eastAsia="宋体" w:cs="宋体"/>
          <w:sz w:val="24"/>
          <w:szCs w:val="28"/>
        </w:rPr>
        <w:t>磋商报价</w:t>
      </w:r>
      <w:bookmarkEnd w:id="66"/>
    </w:p>
    <w:p w14:paraId="782CE33E">
      <w:pPr>
        <w:pStyle w:val="4"/>
        <w:keepNext/>
        <w:keepLines w:val="0"/>
        <w:pageBreakBefore w:val="0"/>
        <w:widowControl w:val="0"/>
        <w:kinsoku/>
        <w:wordWrap w:val="0"/>
        <w:overflowPunct/>
        <w:topLinePunct w:val="0"/>
        <w:autoSpaceDE/>
        <w:autoSpaceDN/>
        <w:bidi w:val="0"/>
        <w:adjustRightInd/>
        <w:snapToGrid w:val="0"/>
        <w:spacing w:line="336" w:lineRule="auto"/>
        <w:ind w:firstLine="480" w:firstLineChars="200"/>
        <w:textAlignment w:val="auto"/>
        <w:rPr>
          <w:rFonts w:hint="eastAsia" w:ascii="宋体" w:hAnsi="宋体" w:eastAsia="宋体" w:cs="宋体"/>
          <w:b w:val="0"/>
          <w:bCs w:val="0"/>
          <w:sz w:val="24"/>
          <w:szCs w:val="24"/>
        </w:rPr>
      </w:pPr>
      <w:bookmarkStart w:id="67" w:name="_Toc29200"/>
      <w:bookmarkStart w:id="68" w:name="_Toc536202300"/>
      <w:r>
        <w:rPr>
          <w:rFonts w:hint="eastAsia" w:ascii="宋体" w:hAnsi="宋体" w:cs="宋体"/>
          <w:b w:val="0"/>
          <w:bCs w:val="0"/>
          <w:sz w:val="24"/>
          <w:szCs w:val="24"/>
          <w:lang w:val="en-US" w:eastAsia="zh-CN"/>
        </w:rPr>
        <w:t>2.</w:t>
      </w:r>
      <w:r>
        <w:rPr>
          <w:rFonts w:hint="eastAsia" w:ascii="宋体" w:hAnsi="宋体" w:eastAsia="宋体" w:cs="宋体"/>
          <w:b w:val="0"/>
          <w:bCs w:val="0"/>
          <w:sz w:val="24"/>
          <w:szCs w:val="24"/>
        </w:rPr>
        <w:t>1投标人应充分考虑磋商文件的各项条款和本工程的实际，依据磋商文件所附工程量清单、澄清和修改通知，根据企业自身情况、施工经验、现场环境以及磋商文件的要求，进行自主报价。</w:t>
      </w:r>
    </w:p>
    <w:p w14:paraId="2E637976">
      <w:pPr>
        <w:pStyle w:val="4"/>
        <w:keepNext/>
        <w:keepLines w:val="0"/>
        <w:pageBreakBefore w:val="0"/>
        <w:widowControl w:val="0"/>
        <w:kinsoku/>
        <w:wordWrap/>
        <w:overflowPunct/>
        <w:topLinePunct w:val="0"/>
        <w:autoSpaceDE/>
        <w:autoSpaceDN/>
        <w:bidi w:val="0"/>
        <w:adjustRightInd/>
        <w:spacing w:line="336" w:lineRule="auto"/>
        <w:ind w:firstLine="480" w:firstLineChars="200"/>
        <w:textAlignment w:val="auto"/>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2</w:t>
      </w:r>
      <w:r>
        <w:rPr>
          <w:rFonts w:hint="eastAsia" w:ascii="宋体" w:hAnsi="宋体" w:eastAsia="宋体" w:cs="宋体"/>
          <w:b w:val="0"/>
          <w:bCs w:val="0"/>
          <w:sz w:val="24"/>
          <w:szCs w:val="24"/>
        </w:rPr>
        <w:t>.2投标人的磋商报价，应是完成本</w:t>
      </w:r>
      <w:r>
        <w:rPr>
          <w:rFonts w:hint="eastAsia" w:ascii="宋体" w:hAnsi="宋体" w:eastAsia="宋体" w:cs="宋体"/>
          <w:b w:val="0"/>
          <w:bCs w:val="0"/>
          <w:sz w:val="24"/>
          <w:szCs w:val="24"/>
          <w:lang w:eastAsia="zh-CN"/>
        </w:rPr>
        <w:t>项目</w:t>
      </w:r>
      <w:r>
        <w:rPr>
          <w:rFonts w:hint="eastAsia" w:ascii="宋体" w:hAnsi="宋体" w:eastAsia="宋体" w:cs="宋体"/>
          <w:b w:val="0"/>
          <w:bCs w:val="0"/>
          <w:sz w:val="24"/>
          <w:szCs w:val="24"/>
        </w:rPr>
        <w:t>所列工程范围及工期、质量的全部要求，不得以任何理由予以重复。</w:t>
      </w:r>
    </w:p>
    <w:p w14:paraId="4EC496FD">
      <w:pPr>
        <w:pStyle w:val="4"/>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2</w:t>
      </w:r>
      <w:r>
        <w:rPr>
          <w:rFonts w:hint="eastAsia" w:ascii="宋体" w:hAnsi="宋体" w:eastAsia="宋体" w:cs="宋体"/>
          <w:b w:val="0"/>
          <w:bCs w:val="0"/>
          <w:sz w:val="24"/>
          <w:szCs w:val="24"/>
        </w:rPr>
        <w:t>.3磋商报价为投标人在响应文件中提出的各项支付金额的总和，是完成磋商文件所确定的该工程项目范围内的全部工作内容的价格体现。投标人磋商报价汇总表中的价格均包括但不限于材料费、施工设备使用费、劳务费、管理费、利润、规费、税金、安全和文明施工措施、技术措施费、风险费、政策文件规定的各项费用和支出，以及投标人在磋商前以及合同明示或暗示的所有风险、责任和义务。投标人在磋商报价时应考虑以下因素：人工费、材料费、机械</w:t>
      </w:r>
      <w:r>
        <w:rPr>
          <w:rFonts w:hint="eastAsia" w:ascii="宋体" w:hAnsi="宋体" w:cs="宋体"/>
          <w:b w:val="0"/>
          <w:bCs w:val="0"/>
          <w:sz w:val="24"/>
          <w:szCs w:val="24"/>
          <w:lang w:eastAsia="zh-CN"/>
        </w:rPr>
        <w:t>费等</w:t>
      </w:r>
      <w:r>
        <w:rPr>
          <w:rFonts w:hint="eastAsia" w:ascii="宋体" w:hAnsi="宋体" w:eastAsia="宋体" w:cs="宋体"/>
          <w:b w:val="0"/>
          <w:bCs w:val="0"/>
          <w:sz w:val="24"/>
          <w:szCs w:val="24"/>
        </w:rPr>
        <w:t>社会价格浮动因素，工程所在地的交通运输条件、施工环境和地方不良势力的影响，停水、停电及发包人原因造成停窝工在连续48小时以内的损失、国家政策调整、金融汇率以及银行存款利率变化等风险等全部费用。</w:t>
      </w:r>
    </w:p>
    <w:p w14:paraId="06F3ADB4">
      <w:pPr>
        <w:pStyle w:val="34"/>
        <w:keepNext/>
        <w:keepLines w:val="0"/>
        <w:pageBreakBefore w:val="0"/>
        <w:widowControl w:val="0"/>
        <w:kinsoku/>
        <w:wordWrap/>
        <w:overflowPunct/>
        <w:topLinePunct w:val="0"/>
        <w:autoSpaceDE/>
        <w:autoSpaceDN/>
        <w:bidi w:val="0"/>
        <w:adjustRightInd/>
        <w:snapToGrid/>
        <w:spacing w:after="0" w:line="336" w:lineRule="auto"/>
        <w:ind w:left="0" w:leftChars="0"/>
        <w:textAlignment w:val="auto"/>
        <w:rPr>
          <w:rFonts w:hint="eastAsia" w:ascii="宋体" w:hAnsi="宋体" w:eastAsia="宋体" w:cs="宋体"/>
          <w:b w:val="0"/>
          <w:bCs w:val="0"/>
          <w:kern w:val="2"/>
          <w:sz w:val="24"/>
          <w:szCs w:val="24"/>
          <w:lang w:val="en-US" w:eastAsia="zh-CN" w:bidi="ar-SA"/>
        </w:rPr>
      </w:pPr>
      <w:r>
        <w:rPr>
          <w:rFonts w:hint="eastAsia" w:ascii="宋体" w:hAnsi="宋体" w:cs="宋体"/>
          <w:b w:val="0"/>
          <w:bCs w:val="0"/>
          <w:kern w:val="2"/>
          <w:sz w:val="24"/>
          <w:szCs w:val="24"/>
          <w:lang w:val="en-US" w:eastAsia="zh-CN" w:bidi="ar-SA"/>
        </w:rPr>
        <w:t>2</w:t>
      </w:r>
      <w:r>
        <w:rPr>
          <w:rFonts w:hint="eastAsia" w:ascii="宋体" w:hAnsi="宋体" w:eastAsia="宋体" w:cs="宋体"/>
          <w:b w:val="0"/>
          <w:bCs w:val="0"/>
          <w:kern w:val="2"/>
          <w:sz w:val="24"/>
          <w:szCs w:val="24"/>
          <w:lang w:val="en-US" w:eastAsia="zh-CN" w:bidi="ar-SA"/>
        </w:rPr>
        <w:t>.4投标人在磋商报价时还应充分考虑工程施工期间的市场价格变化和政策性调整带来的风险，除磋商文件规定的有关合同价格调整因素和方法、设计变更、工程量偏差调整办法和不可抗力因素外，投标人应自行测算施工期间的所有风险费用，并计入磋商报价，凡因投标人对磋商文件阅读疏忽或误解，或因对施工现场、施工环境、市场行情等了解不清而造成的后果和风险，均由投标人承担。</w:t>
      </w:r>
    </w:p>
    <w:p w14:paraId="40B0F43B">
      <w:pPr>
        <w:pStyle w:val="4"/>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2</w:t>
      </w:r>
      <w:r>
        <w:rPr>
          <w:rFonts w:hint="eastAsia" w:ascii="宋体" w:hAnsi="宋体" w:eastAsia="宋体" w:cs="宋体"/>
          <w:b w:val="0"/>
          <w:bCs w:val="0"/>
          <w:sz w:val="24"/>
          <w:szCs w:val="24"/>
        </w:rPr>
        <w:t>.5除非采购人或采购代理机构对磋商文件予以修改，投标人应按采购人提供的工程量清单中列出的工程项目和工程量认真填报单价和合价。每一项目只允许有一个报价。任何有选择的报价将不予接受。投标人未填单价或合价的工程项目（零报价项目），视为该项费用已包括在其他价款的单价或合价内，并在工程实施后，采购人将不予支付，承包人必须按发包人代表及项目经理指令完成工程量清单中未填入单价或合价的工程项目；若投标人未填单价或合价的工程项目在实施中发生变更，无论变更增加或减少均按合同约定执行而且必须无条件执行发包人发出的变更通知。</w:t>
      </w:r>
    </w:p>
    <w:p w14:paraId="02B94531">
      <w:pPr>
        <w:pStyle w:val="4"/>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2</w:t>
      </w:r>
      <w:r>
        <w:rPr>
          <w:rFonts w:hint="eastAsia" w:ascii="宋体" w:hAnsi="宋体" w:eastAsia="宋体" w:cs="宋体"/>
          <w:b w:val="0"/>
          <w:bCs w:val="0"/>
          <w:sz w:val="24"/>
          <w:szCs w:val="24"/>
        </w:rPr>
        <w:t>.6磋商报价应考虑</w:t>
      </w:r>
      <w:r>
        <w:rPr>
          <w:rFonts w:hint="eastAsia" w:ascii="宋体" w:hAnsi="宋体" w:cs="宋体"/>
          <w:b w:val="0"/>
          <w:bCs w:val="0"/>
          <w:sz w:val="24"/>
          <w:szCs w:val="24"/>
          <w:lang w:eastAsia="zh-CN"/>
        </w:rPr>
        <w:t>的其他</w:t>
      </w:r>
      <w:r>
        <w:rPr>
          <w:rFonts w:hint="eastAsia" w:ascii="宋体" w:hAnsi="宋体" w:eastAsia="宋体" w:cs="宋体"/>
          <w:b w:val="0"/>
          <w:bCs w:val="0"/>
          <w:sz w:val="24"/>
          <w:szCs w:val="24"/>
        </w:rPr>
        <w:t>风险</w:t>
      </w:r>
    </w:p>
    <w:p w14:paraId="29516D63">
      <w:pPr>
        <w:pStyle w:val="4"/>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投标人报价前应到工地踏勘以充分了解工地位置、情况、道路、储存空间、装卸限制、周围影响施工的环境、水电供应、临时住宿及任何其他足以影响承包价的情况，任何因忽视或误解工地情况而导致的索赔、价款调整或工期延长申请将不被批准。投标人踏勘现场发现的与工程计价有关的任何因素均应考虑在磋商报价中。</w:t>
      </w:r>
    </w:p>
    <w:p w14:paraId="5480BF0B">
      <w:pPr>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.7编制报价</w:t>
      </w:r>
      <w:r>
        <w:rPr>
          <w:rFonts w:hint="eastAsia" w:ascii="宋体" w:hAnsi="宋体" w:cs="宋体"/>
          <w:sz w:val="24"/>
          <w:szCs w:val="24"/>
          <w:lang w:eastAsia="zh-CN"/>
        </w:rPr>
        <w:t>的其他</w:t>
      </w:r>
      <w:r>
        <w:rPr>
          <w:rFonts w:hint="eastAsia" w:ascii="宋体" w:hAnsi="宋体" w:eastAsia="宋体" w:cs="宋体"/>
          <w:sz w:val="24"/>
          <w:szCs w:val="24"/>
        </w:rPr>
        <w:t>约定</w:t>
      </w:r>
    </w:p>
    <w:p w14:paraId="7610D68E">
      <w:pPr>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cs="宋体"/>
          <w:sz w:val="24"/>
          <w:szCs w:val="24"/>
          <w:lang w:eastAsia="zh-CN"/>
        </w:rPr>
      </w:pPr>
      <w:r>
        <w:rPr>
          <w:rFonts w:hint="eastAsia" w:ascii="宋体" w:hAnsi="宋体" w:cs="宋体"/>
          <w:sz w:val="24"/>
          <w:szCs w:val="24"/>
          <w:lang w:val="en-US" w:eastAsia="zh-CN"/>
        </w:rPr>
        <w:t>2.</w:t>
      </w:r>
      <w:r>
        <w:rPr>
          <w:rFonts w:hint="eastAsia" w:ascii="宋体" w:hAnsi="宋体" w:eastAsia="宋体" w:cs="宋体"/>
          <w:sz w:val="24"/>
          <w:szCs w:val="24"/>
        </w:rPr>
        <w:t>7.1投标供应商根据自行确定的施工组织设计或施工方案进行自主报价</w:t>
      </w:r>
      <w:r>
        <w:rPr>
          <w:rFonts w:hint="eastAsia" w:ascii="宋体" w:hAnsi="宋体" w:cs="宋体"/>
          <w:sz w:val="24"/>
          <w:szCs w:val="24"/>
          <w:lang w:eastAsia="zh-CN"/>
        </w:rPr>
        <w:t>，供应商的投标报价不得高于最高限价。</w:t>
      </w:r>
    </w:p>
    <w:p w14:paraId="5394BF10">
      <w:pPr>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cs="宋体"/>
          <w:sz w:val="24"/>
          <w:szCs w:val="24"/>
          <w:highlight w:val="none"/>
          <w:lang w:val="en-US" w:eastAsia="zh-CN"/>
        </w:rPr>
      </w:pPr>
      <w:r>
        <w:rPr>
          <w:rFonts w:hint="eastAsia" w:ascii="宋体" w:hAnsi="宋体" w:cs="宋体"/>
          <w:sz w:val="24"/>
          <w:szCs w:val="24"/>
          <w:lang w:val="en-US" w:eastAsia="zh-CN"/>
        </w:rPr>
        <w:t>2.7.2</w:t>
      </w:r>
      <w:r>
        <w:rPr>
          <w:rFonts w:hint="eastAsia" w:ascii="宋体" w:hAnsi="宋体" w:cs="宋体"/>
          <w:sz w:val="24"/>
          <w:szCs w:val="24"/>
          <w:highlight w:val="none"/>
          <w:lang w:val="en-US" w:eastAsia="zh-CN"/>
        </w:rPr>
        <w:t>在评审中出现下列情形之一的，磋商小组将启动异常低价响应审查程序：</w:t>
      </w:r>
    </w:p>
    <w:p w14:paraId="387D82EB">
      <w:pPr>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（1）响应报价低于全部通过符合性审查供应商响应报价平均值50%的，即响应报价＜全部通过符合性审查供应商响应报价平均值×50%；</w:t>
      </w:r>
    </w:p>
    <w:p w14:paraId="44FB0881">
      <w:pPr>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（2）响应报价低于通过符合性审查的次低报价供应商响应报价50%的，即响应报价＜通过符合性审查的次低报价供应商响应报价×50%；</w:t>
      </w:r>
    </w:p>
    <w:p w14:paraId="66C923CB">
      <w:pPr>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（3）响应报价低于采购项目最高限价45%的，即响应报价＜采购项目最高限价×45%；</w:t>
      </w:r>
    </w:p>
    <w:p w14:paraId="1CD3C17B">
      <w:pPr>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（4）磋商小组基于专业判断，认为供应商报价过低，有可能影响产品质量或者不能诚信履约的其他情形。</w:t>
      </w:r>
    </w:p>
    <w:p w14:paraId="741E4AE9">
      <w:pPr>
        <w:keepNext/>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cs="宋体"/>
          <w:bCs/>
          <w:sz w:val="24"/>
          <w:szCs w:val="24"/>
          <w:highlight w:val="none"/>
          <w:lang w:val="en-US" w:eastAsia="zh-CN"/>
        </w:rPr>
      </w:pPr>
      <w:r>
        <w:rPr>
          <w:rFonts w:hint="eastAsia" w:ascii="宋体" w:hAnsi="宋体" w:eastAsia="宋体" w:cs="宋体"/>
          <w:i w:val="0"/>
          <w:iCs w:val="0"/>
          <w:caps w:val="0"/>
          <w:color w:val="000000"/>
          <w:spacing w:val="0"/>
          <w:sz w:val="24"/>
          <w:szCs w:val="24"/>
          <w:highlight w:val="none"/>
          <w:shd w:val="clear" w:fill="FFFFFF"/>
          <w:lang w:val="en-US" w:eastAsia="zh-CN"/>
        </w:rPr>
        <w:t>磋商小组</w:t>
      </w:r>
      <w:r>
        <w:rPr>
          <w:rFonts w:hint="eastAsia" w:ascii="宋体" w:hAnsi="宋体" w:eastAsia="宋体" w:cs="宋体"/>
          <w:i w:val="0"/>
          <w:iCs w:val="0"/>
          <w:caps w:val="0"/>
          <w:color w:val="000000"/>
          <w:spacing w:val="0"/>
          <w:sz w:val="24"/>
          <w:szCs w:val="24"/>
          <w:highlight w:val="none"/>
          <w:shd w:val="clear" w:fill="FFFFFF"/>
        </w:rPr>
        <w:t>启动异常低价响应审查后，属于前述第1项至第4项情形的，相关供应商在评审现场30分钟</w:t>
      </w:r>
      <w:r>
        <w:rPr>
          <w:rFonts w:hint="eastAsia" w:ascii="宋体" w:hAnsi="宋体" w:eastAsia="宋体" w:cs="宋体"/>
          <w:i w:val="0"/>
          <w:iCs w:val="0"/>
          <w:caps w:val="0"/>
          <w:color w:val="000000"/>
          <w:spacing w:val="0"/>
          <w:sz w:val="24"/>
          <w:szCs w:val="24"/>
          <w:highlight w:val="none"/>
          <w:shd w:val="clear" w:fill="FFFFFF"/>
          <w:lang w:val="en-US" w:eastAsia="zh-CN"/>
        </w:rPr>
        <w:t>以</w:t>
      </w:r>
      <w:r>
        <w:rPr>
          <w:rFonts w:hint="eastAsia" w:ascii="宋体" w:hAnsi="宋体" w:eastAsia="宋体" w:cs="宋体"/>
          <w:i w:val="0"/>
          <w:iCs w:val="0"/>
          <w:caps w:val="0"/>
          <w:color w:val="000000"/>
          <w:spacing w:val="0"/>
          <w:sz w:val="24"/>
          <w:szCs w:val="24"/>
          <w:highlight w:val="none"/>
          <w:shd w:val="clear" w:fill="FFFFFF"/>
        </w:rPr>
        <w:t>内对响应价格作出解释，提供项目具体成本测算等与报价合理性相关的书面说明及必要的证明材料，包括但不限于原材料成本、人工成本、制造费用等</w:t>
      </w:r>
      <w:r>
        <w:rPr>
          <w:rFonts w:hint="eastAsia" w:ascii="宋体" w:hAnsi="宋体" w:cs="宋体"/>
          <w:i w:val="0"/>
          <w:iCs w:val="0"/>
          <w:caps w:val="0"/>
          <w:color w:val="000000"/>
          <w:spacing w:val="0"/>
          <w:sz w:val="24"/>
          <w:szCs w:val="24"/>
          <w:highlight w:val="none"/>
          <w:shd w:val="clear" w:fill="FFFFFF"/>
          <w:lang w:eastAsia="zh-CN"/>
        </w:rPr>
        <w:t>，</w:t>
      </w:r>
      <w:r>
        <w:rPr>
          <w:rFonts w:hint="eastAsia" w:ascii="宋体" w:hAnsi="宋体" w:cs="宋体"/>
          <w:i w:val="0"/>
          <w:iCs w:val="0"/>
          <w:caps w:val="0"/>
          <w:color w:val="000000"/>
          <w:spacing w:val="0"/>
          <w:sz w:val="24"/>
          <w:szCs w:val="24"/>
          <w:highlight w:val="none"/>
          <w:shd w:val="clear" w:fill="FFFFFF"/>
          <w:lang w:val="en-US" w:eastAsia="zh-CN"/>
        </w:rPr>
        <w:t>如不能在规定时间内提供证明其报价合理的说明，磋商小组将其作为无效投标处理。</w:t>
      </w:r>
      <w:r>
        <w:rPr>
          <w:rFonts w:hint="eastAsia" w:ascii="宋体" w:hAnsi="宋体" w:eastAsia="宋体" w:cs="宋体"/>
          <w:i w:val="0"/>
          <w:iCs w:val="0"/>
          <w:caps w:val="0"/>
          <w:color w:val="000000"/>
          <w:spacing w:val="0"/>
          <w:sz w:val="24"/>
          <w:szCs w:val="24"/>
          <w:highlight w:val="none"/>
          <w:shd w:val="clear" w:fill="FFFFFF"/>
        </w:rPr>
        <w:t>其中，属于第3项情形，供应商已随响应文件一并提交相关书面说明及必要的证明材料的，在评审现场可不再重复提交。</w:t>
      </w:r>
    </w:p>
    <w:p w14:paraId="0E292EAD">
      <w:pPr>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.7.</w:t>
      </w:r>
      <w:r>
        <w:rPr>
          <w:rFonts w:hint="eastAsia" w:ascii="宋体" w:hAnsi="宋体" w:cs="宋体"/>
          <w:sz w:val="24"/>
          <w:szCs w:val="24"/>
          <w:lang w:val="en-US" w:eastAsia="zh-CN"/>
        </w:rPr>
        <w:t>3</w:t>
      </w:r>
      <w:r>
        <w:rPr>
          <w:rFonts w:hint="eastAsia" w:ascii="宋体" w:hAnsi="宋体" w:eastAsia="宋体" w:cs="宋体"/>
          <w:sz w:val="24"/>
          <w:szCs w:val="24"/>
        </w:rPr>
        <w:t>投标供应商应针对拟建工程编制保证安全施工、文明施工和环境保护的技术措施方案。</w:t>
      </w:r>
    </w:p>
    <w:p w14:paraId="287C779E">
      <w:pPr>
        <w:pStyle w:val="4"/>
        <w:keepNext/>
        <w:keepLines w:val="0"/>
        <w:pageBreakBefore w:val="0"/>
        <w:widowControl w:val="0"/>
        <w:numPr>
          <w:ilvl w:val="0"/>
          <w:numId w:val="0"/>
        </w:numPr>
        <w:kinsoku/>
        <w:wordWrap/>
        <w:topLinePunct w:val="0"/>
        <w:autoSpaceDE/>
        <w:autoSpaceDN/>
        <w:bidi w:val="0"/>
        <w:spacing w:line="460" w:lineRule="exact"/>
        <w:ind w:left="630" w:leftChars="0" w:right="0" w:rightChars="0"/>
        <w:textAlignment w:val="auto"/>
        <w:rPr>
          <w:rFonts w:hint="eastAsia" w:ascii="宋体" w:hAnsi="宋体" w:eastAsia="宋体" w:cs="宋体"/>
          <w:sz w:val="24"/>
          <w:szCs w:val="28"/>
        </w:rPr>
      </w:pPr>
      <w:r>
        <w:rPr>
          <w:rFonts w:hint="eastAsia" w:ascii="宋体" w:hAnsi="宋体" w:cs="宋体"/>
          <w:sz w:val="24"/>
          <w:szCs w:val="28"/>
          <w:lang w:val="en-US" w:eastAsia="zh-CN"/>
        </w:rPr>
        <w:t>3.</w:t>
      </w:r>
      <w:r>
        <w:rPr>
          <w:rFonts w:hint="eastAsia" w:ascii="宋体" w:hAnsi="宋体" w:eastAsia="宋体" w:cs="宋体"/>
          <w:sz w:val="24"/>
          <w:szCs w:val="28"/>
        </w:rPr>
        <w:t xml:space="preserve"> 磋商货币</w:t>
      </w:r>
      <w:bookmarkEnd w:id="67"/>
      <w:bookmarkEnd w:id="68"/>
    </w:p>
    <w:p w14:paraId="05A55DE4">
      <w:pPr>
        <w:keepNext/>
        <w:keepLines w:val="0"/>
        <w:pageBreakBefore w:val="0"/>
        <w:widowControl w:val="0"/>
        <w:kinsoku/>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kern w:val="0"/>
          <w:sz w:val="24"/>
          <w:szCs w:val="28"/>
        </w:rPr>
      </w:pPr>
      <w:r>
        <w:rPr>
          <w:rFonts w:hint="eastAsia" w:ascii="宋体" w:hAnsi="宋体" w:eastAsia="宋体" w:cs="宋体"/>
          <w:kern w:val="0"/>
          <w:sz w:val="24"/>
          <w:szCs w:val="28"/>
        </w:rPr>
        <w:t>采购人只接受人民币作为唯一磋商货币。以人民币为投标货币。以元为报价单位，保留小数点后两位。</w:t>
      </w:r>
    </w:p>
    <w:p w14:paraId="68DAB159">
      <w:pPr>
        <w:pStyle w:val="4"/>
        <w:keepNext/>
        <w:keepLines w:val="0"/>
        <w:pageBreakBefore w:val="0"/>
        <w:widowControl w:val="0"/>
        <w:numPr>
          <w:ilvl w:val="0"/>
          <w:numId w:val="0"/>
        </w:numPr>
        <w:kinsoku/>
        <w:wordWrap/>
        <w:topLinePunct w:val="0"/>
        <w:autoSpaceDE/>
        <w:autoSpaceDN/>
        <w:bidi w:val="0"/>
        <w:spacing w:line="460" w:lineRule="exact"/>
        <w:ind w:left="630" w:leftChars="0" w:right="0" w:rightChars="0"/>
        <w:textAlignment w:val="auto"/>
        <w:rPr>
          <w:rFonts w:hint="eastAsia" w:ascii="宋体" w:hAnsi="宋体" w:eastAsia="宋体" w:cs="宋体"/>
          <w:sz w:val="24"/>
          <w:szCs w:val="28"/>
        </w:rPr>
      </w:pPr>
      <w:bookmarkStart w:id="69" w:name="_Toc536202302"/>
      <w:r>
        <w:rPr>
          <w:rFonts w:hint="eastAsia" w:ascii="宋体" w:hAnsi="宋体" w:cs="宋体"/>
          <w:sz w:val="24"/>
          <w:szCs w:val="28"/>
          <w:lang w:val="en-US" w:eastAsia="zh-CN"/>
        </w:rPr>
        <w:t>4.</w:t>
      </w:r>
      <w:r>
        <w:rPr>
          <w:rFonts w:hint="eastAsia" w:ascii="宋体" w:hAnsi="宋体" w:eastAsia="宋体" w:cs="宋体"/>
          <w:sz w:val="24"/>
          <w:szCs w:val="28"/>
        </w:rPr>
        <w:t>响应有效期</w:t>
      </w:r>
      <w:bookmarkEnd w:id="69"/>
    </w:p>
    <w:p w14:paraId="1B70C07D">
      <w:pPr>
        <w:keepNext/>
        <w:keepLines w:val="0"/>
        <w:pageBreakBefore w:val="0"/>
        <w:widowControl w:val="0"/>
        <w:kinsoku/>
        <w:wordWrap/>
        <w:topLinePunct w:val="0"/>
        <w:autoSpaceDE/>
        <w:autoSpaceDN/>
        <w:bidi w:val="0"/>
        <w:adjustRightInd w:val="0"/>
        <w:snapToGrid w:val="0"/>
        <w:spacing w:line="460" w:lineRule="exact"/>
        <w:ind w:left="0" w:leftChars="0" w:right="0" w:rightChars="0" w:firstLine="480" w:firstLineChars="200"/>
        <w:textAlignment w:val="auto"/>
        <w:rPr>
          <w:rFonts w:hint="eastAsia" w:ascii="宋体" w:hAnsi="宋体" w:eastAsia="宋体" w:cs="宋体"/>
          <w:sz w:val="24"/>
          <w:szCs w:val="28"/>
        </w:rPr>
      </w:pPr>
      <w:r>
        <w:rPr>
          <w:rFonts w:hint="eastAsia" w:ascii="宋体" w:hAnsi="宋体" w:eastAsia="宋体" w:cs="宋体"/>
          <w:sz w:val="24"/>
          <w:szCs w:val="28"/>
        </w:rPr>
        <w:t>响应文件有效期及法定代表人授权书有效期为递交响应文件截止时间起90个日历日，响应有效期短于此规定期限的响应文件，视为无效文件，其磋商将被拒绝。成交单位的响应文件有效期延长至合同执行完毕。</w:t>
      </w:r>
    </w:p>
    <w:p w14:paraId="39DDD315">
      <w:pPr>
        <w:pStyle w:val="4"/>
        <w:keepNext/>
        <w:keepLines w:val="0"/>
        <w:pageBreakBefore w:val="0"/>
        <w:widowControl w:val="0"/>
        <w:numPr>
          <w:ilvl w:val="0"/>
          <w:numId w:val="0"/>
        </w:numPr>
        <w:kinsoku/>
        <w:wordWrap/>
        <w:topLinePunct w:val="0"/>
        <w:autoSpaceDE/>
        <w:autoSpaceDN/>
        <w:bidi w:val="0"/>
        <w:spacing w:line="460" w:lineRule="exact"/>
        <w:ind w:left="630" w:leftChars="0" w:right="0" w:rightChars="0"/>
        <w:textAlignment w:val="auto"/>
        <w:rPr>
          <w:rFonts w:hint="eastAsia" w:ascii="宋体" w:hAnsi="宋体" w:eastAsia="宋体" w:cs="宋体"/>
          <w:sz w:val="24"/>
          <w:szCs w:val="28"/>
        </w:rPr>
      </w:pPr>
      <w:bookmarkStart w:id="70" w:name="_Toc24827"/>
      <w:bookmarkStart w:id="71" w:name="_Toc536202303"/>
      <w:r>
        <w:rPr>
          <w:rFonts w:hint="eastAsia" w:ascii="宋体" w:hAnsi="宋体" w:cs="宋体"/>
          <w:sz w:val="24"/>
          <w:szCs w:val="28"/>
          <w:lang w:val="en-US" w:eastAsia="zh-CN"/>
        </w:rPr>
        <w:t>5.</w:t>
      </w:r>
      <w:r>
        <w:rPr>
          <w:rFonts w:hint="eastAsia" w:ascii="宋体" w:hAnsi="宋体" w:eastAsia="宋体" w:cs="宋体"/>
          <w:sz w:val="24"/>
          <w:szCs w:val="28"/>
        </w:rPr>
        <w:t>响应文件的格式、装订、密封和签署</w:t>
      </w:r>
      <w:bookmarkEnd w:id="70"/>
      <w:bookmarkEnd w:id="71"/>
    </w:p>
    <w:p w14:paraId="7F177652">
      <w:pPr>
        <w:keepNext/>
        <w:keepLines w:val="0"/>
        <w:pageBreakBefore w:val="0"/>
        <w:widowControl w:val="0"/>
        <w:kinsoku/>
        <w:wordWrap/>
        <w:overflowPunct/>
        <w:topLinePunct w:val="0"/>
        <w:autoSpaceDE/>
        <w:autoSpaceDN/>
        <w:bidi w:val="0"/>
        <w:spacing w:line="460" w:lineRule="exact"/>
        <w:ind w:firstLine="480" w:firstLineChars="200"/>
        <w:jc w:val="left"/>
        <w:textAlignment w:val="auto"/>
        <w:rPr>
          <w:rFonts w:hint="eastAsia" w:ascii="宋体" w:hAnsi="宋体" w:eastAsia="宋体" w:cs="宋体"/>
          <w:sz w:val="24"/>
          <w:szCs w:val="28"/>
        </w:rPr>
      </w:pPr>
      <w:r>
        <w:rPr>
          <w:rFonts w:hint="eastAsia" w:ascii="宋体" w:hAnsi="宋体" w:cs="宋体"/>
          <w:sz w:val="24"/>
          <w:szCs w:val="28"/>
          <w:lang w:val="en-US" w:eastAsia="zh-CN"/>
        </w:rPr>
        <w:t>5</w:t>
      </w:r>
      <w:r>
        <w:rPr>
          <w:rFonts w:hint="eastAsia" w:ascii="宋体" w:hAnsi="宋体" w:eastAsia="宋体" w:cs="宋体"/>
          <w:sz w:val="24"/>
          <w:szCs w:val="28"/>
        </w:rPr>
        <w:t>.1供应商须依据竞争性磋商文件内容和响应文件格式的要求编制响应文件；响应文件的正本和副本须用A4纸打印，并编制目录和页码，确保纸质投标文件应与电子投标文件一致。响应文件的打印（建议双面打印）和书写应清楚工整，任何行间插字、涂改和增删，必须由供应商的法定代表人或其授权代表签字或加盖个人印章，字迹潦草或表达不清或可能导致非唯一理解的响应文件可能视为无效文件</w:t>
      </w:r>
      <w:r>
        <w:rPr>
          <w:rFonts w:hint="eastAsia" w:ascii="宋体" w:hAnsi="宋体" w:cs="宋体"/>
          <w:sz w:val="24"/>
          <w:szCs w:val="28"/>
        </w:rPr>
        <w:t>；所有的副本可以为正本的复印件。</w:t>
      </w:r>
    </w:p>
    <w:p w14:paraId="6DDBC21F">
      <w:pPr>
        <w:keepNext/>
        <w:keepLines w:val="0"/>
        <w:pageBreakBefore w:val="0"/>
        <w:widowControl w:val="0"/>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cs="宋体"/>
          <w:sz w:val="24"/>
          <w:szCs w:val="28"/>
          <w:lang w:val="en-US" w:eastAsia="zh-CN"/>
        </w:rPr>
        <w:t>5</w:t>
      </w:r>
      <w:r>
        <w:rPr>
          <w:rFonts w:hint="eastAsia" w:ascii="宋体" w:hAnsi="宋体" w:eastAsia="宋体" w:cs="宋体"/>
          <w:sz w:val="24"/>
          <w:szCs w:val="28"/>
        </w:rPr>
        <w:t>.2响应文件的装订</w:t>
      </w:r>
    </w:p>
    <w:p w14:paraId="5486A2E2">
      <w:pPr>
        <w:keepNext/>
        <w:keepLines w:val="0"/>
        <w:pageBreakBefore w:val="0"/>
        <w:widowControl w:val="0"/>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sz w:val="24"/>
          <w:szCs w:val="28"/>
        </w:rPr>
        <w:t>响应文件正本壹份、副本贰份，分别胶装装订成册，且封面须清楚地标明“正本”或“副本”；若正本和副本不符，以正本书面文件为准；同时提供与正本内容一致的电子版</w:t>
      </w:r>
      <w:r>
        <w:rPr>
          <w:rFonts w:hint="eastAsia" w:ascii="宋体" w:hAnsi="宋体" w:eastAsia="宋体" w:cs="宋体"/>
          <w:sz w:val="24"/>
          <w:szCs w:val="24"/>
        </w:rPr>
        <w:t>（</w:t>
      </w:r>
      <w:r>
        <w:rPr>
          <w:rFonts w:hint="eastAsia" w:ascii="宋体" w:hAnsi="宋体" w:cs="宋体"/>
          <w:sz w:val="24"/>
          <w:szCs w:val="28"/>
        </w:rPr>
        <w:t>电子U盘文档应为PDF格式</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，电子版放置“正本”密封袋内。</w:t>
      </w:r>
    </w:p>
    <w:p w14:paraId="6FC76717">
      <w:pPr>
        <w:keepNext/>
        <w:keepLines w:val="0"/>
        <w:pageBreakBefore w:val="0"/>
        <w:widowControl w:val="0"/>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cs="宋体"/>
          <w:sz w:val="24"/>
          <w:szCs w:val="28"/>
          <w:lang w:val="en-US" w:eastAsia="zh-CN"/>
        </w:rPr>
        <w:t>5</w:t>
      </w:r>
      <w:r>
        <w:rPr>
          <w:rFonts w:hint="eastAsia" w:ascii="宋体" w:hAnsi="宋体" w:eastAsia="宋体" w:cs="宋体"/>
          <w:sz w:val="24"/>
          <w:szCs w:val="28"/>
        </w:rPr>
        <w:t>.3响应文件的签署</w:t>
      </w:r>
    </w:p>
    <w:p w14:paraId="656C9B2C">
      <w:pPr>
        <w:keepNext/>
        <w:keepLines w:val="0"/>
        <w:pageBreakBefore w:val="0"/>
        <w:widowControl w:val="0"/>
        <w:numPr>
          <w:ilvl w:val="0"/>
          <w:numId w:val="5"/>
        </w:numPr>
        <w:kinsoku/>
        <w:wordWrap/>
        <w:topLinePunct w:val="0"/>
        <w:autoSpaceDE/>
        <w:autoSpaceDN/>
        <w:bidi w:val="0"/>
        <w:spacing w:line="460" w:lineRule="exact"/>
        <w:ind w:left="0" w:leftChars="0" w:right="0" w:rightChars="0"/>
        <w:jc w:val="left"/>
        <w:textAlignment w:val="auto"/>
        <w:rPr>
          <w:rFonts w:hint="eastAsia" w:ascii="宋体" w:hAnsi="宋体" w:eastAsia="宋体" w:cs="宋体"/>
          <w:sz w:val="24"/>
          <w:szCs w:val="28"/>
        </w:rPr>
      </w:pPr>
      <w:r>
        <w:rPr>
          <w:rFonts w:hint="eastAsia" w:ascii="宋体" w:hAnsi="宋体" w:eastAsia="宋体" w:cs="宋体"/>
          <w:sz w:val="24"/>
          <w:szCs w:val="28"/>
        </w:rPr>
        <w:t>供应商应在投标文件正副本中指定的页面落款处填写供应商全称，并按要求加盖公章及签字</w:t>
      </w:r>
      <w:r>
        <w:rPr>
          <w:rFonts w:hint="eastAsia" w:ascii="宋体" w:hAnsi="宋体" w:cs="宋体"/>
          <w:sz w:val="24"/>
          <w:szCs w:val="28"/>
          <w:lang w:eastAsia="zh-CN"/>
        </w:rPr>
        <w:t>（</w:t>
      </w:r>
      <w:r>
        <w:rPr>
          <w:rFonts w:hint="eastAsia" w:ascii="宋体" w:hAnsi="宋体" w:eastAsia="宋体" w:cs="宋体"/>
          <w:sz w:val="24"/>
          <w:szCs w:val="28"/>
        </w:rPr>
        <w:t>包括投标文件的封面）侧面还需加盖骑缝章。</w:t>
      </w:r>
    </w:p>
    <w:p w14:paraId="2F22BAD3">
      <w:pPr>
        <w:keepNext/>
        <w:keepLines w:val="0"/>
        <w:pageBreakBefore w:val="0"/>
        <w:widowControl w:val="0"/>
        <w:numPr>
          <w:ilvl w:val="0"/>
          <w:numId w:val="5"/>
        </w:numPr>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响应文件应字迹清楚、内容齐全、不得涂改或增删。如有修改和增删，必须有供应商公章及法定代表人或其授权代表签字。</w:t>
      </w:r>
    </w:p>
    <w:p w14:paraId="69C6CC20">
      <w:pPr>
        <w:keepNext/>
        <w:keepLines w:val="0"/>
        <w:pageBreakBefore w:val="0"/>
        <w:widowControl w:val="0"/>
        <w:numPr>
          <w:ilvl w:val="0"/>
          <w:numId w:val="5"/>
        </w:numPr>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因响应文件字迹潦草或表达不清所引起的不利后果由供应商承担。</w:t>
      </w:r>
    </w:p>
    <w:p w14:paraId="7ADEB9F5">
      <w:pPr>
        <w:keepNext/>
        <w:keepLines w:val="0"/>
        <w:pageBreakBefore w:val="0"/>
        <w:widowControl w:val="0"/>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cs="宋体"/>
          <w:sz w:val="24"/>
          <w:szCs w:val="28"/>
          <w:lang w:val="en-US" w:eastAsia="zh-CN"/>
        </w:rPr>
        <w:t>5</w:t>
      </w:r>
      <w:r>
        <w:rPr>
          <w:rFonts w:hint="eastAsia" w:ascii="宋体" w:hAnsi="宋体" w:eastAsia="宋体" w:cs="宋体"/>
          <w:sz w:val="24"/>
          <w:szCs w:val="28"/>
        </w:rPr>
        <w:t>.4响应文件的密封</w:t>
      </w:r>
    </w:p>
    <w:p w14:paraId="1D3D7F78">
      <w:pPr>
        <w:keepNext/>
        <w:keepLines w:val="0"/>
        <w:pageBreakBefore w:val="0"/>
        <w:widowControl w:val="0"/>
        <w:kinsoku/>
        <w:wordWrap/>
        <w:topLinePunct w:val="0"/>
        <w:autoSpaceDE/>
        <w:autoSpaceDN/>
        <w:bidi w:val="0"/>
        <w:spacing w:line="460" w:lineRule="exact"/>
        <w:ind w:left="0" w:leftChars="0" w:right="0" w:rightChars="0" w:firstLine="600" w:firstLineChars="250"/>
        <w:jc w:val="left"/>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资格</w:t>
      </w:r>
      <w:r>
        <w:rPr>
          <w:rFonts w:hint="eastAsia" w:ascii="宋体" w:hAnsi="宋体" w:eastAsia="宋体" w:cs="宋体"/>
          <w:color w:val="000000" w:themeColor="text1"/>
          <w:sz w:val="24"/>
          <w:szCs w:val="28"/>
          <w14:textFill>
            <w14:solidFill>
              <w14:schemeClr w14:val="tx1"/>
            </w14:solidFill>
          </w14:textFill>
        </w:rPr>
        <w:t>文件、响应文件正本、副本应分开封装在单独的封袋中（封袋不得有破损），且在封袋正面标明“正本”“副本”，电子版放置“正本”密封袋内。封袋应加贴封条，并在封线处加盖供应商鲜章，封袋正面要粘贴供应商全称、项目名称、编号、标段等标识</w:t>
      </w:r>
      <w:r>
        <w:rPr>
          <w:rFonts w:hint="eastAsia" w:ascii="宋体" w:hAnsi="宋体" w:cs="宋体"/>
          <w:color w:val="000000" w:themeColor="text1"/>
          <w:sz w:val="24"/>
          <w:szCs w:val="28"/>
          <w:lang w:eastAsia="zh-CN"/>
          <w14:textFill>
            <w14:solidFill>
              <w14:schemeClr w14:val="tx1"/>
            </w14:solidFill>
          </w14:textFill>
        </w:rPr>
        <w:t>且</w:t>
      </w:r>
      <w:r>
        <w:rPr>
          <w:rFonts w:hint="eastAsia" w:ascii="宋体" w:hAnsi="宋体" w:eastAsia="宋体" w:cs="宋体"/>
          <w:color w:val="000000" w:themeColor="text1"/>
          <w:kern w:val="0"/>
          <w:sz w:val="24"/>
          <w:szCs w:val="28"/>
          <w14:textFill>
            <w14:solidFill>
              <w14:schemeClr w14:val="tx1"/>
            </w14:solidFill>
          </w14:textFill>
        </w:rPr>
        <w:t>响应文件袋上应加盖供应商公章，如果未按上述规定进行密封，供应商的响应文件有权被拒绝</w:t>
      </w:r>
      <w:r>
        <w:rPr>
          <w:rFonts w:hint="eastAsia" w:ascii="宋体" w:hAnsi="宋体" w:eastAsia="宋体" w:cs="宋体"/>
          <w:color w:val="000000" w:themeColor="text1"/>
          <w:sz w:val="24"/>
          <w:szCs w:val="28"/>
          <w14:textFill>
            <w14:solidFill>
              <w14:schemeClr w14:val="tx1"/>
            </w14:solidFill>
          </w14:textFill>
        </w:rPr>
        <w:t>。</w:t>
      </w:r>
    </w:p>
    <w:p w14:paraId="7F48B93A">
      <w:pPr>
        <w:keepNext/>
        <w:keepLines w:val="0"/>
        <w:pageBreakBefore w:val="0"/>
        <w:widowControl w:val="0"/>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color w:val="000000" w:themeColor="text1"/>
          <w:sz w:val="24"/>
          <w:szCs w:val="28"/>
          <w14:textFill>
            <w14:solidFill>
              <w14:schemeClr w14:val="tx1"/>
            </w14:solidFill>
          </w14:textFill>
        </w:rPr>
        <w:t>如果供应商未按上述要求密封及加写标</w:t>
      </w:r>
      <w:r>
        <w:rPr>
          <w:rFonts w:hint="eastAsia" w:ascii="宋体" w:hAnsi="宋体" w:eastAsia="宋体" w:cs="宋体"/>
          <w:sz w:val="24"/>
          <w:szCs w:val="28"/>
        </w:rPr>
        <w:t>记，误投或过早启封的响应文件，将自行承担其响应文件被视为无效响应文件的风险。</w:t>
      </w:r>
    </w:p>
    <w:p w14:paraId="47ED4139">
      <w:pPr>
        <w:keepNext/>
        <w:keepLines w:val="0"/>
        <w:pageBreakBefore w:val="0"/>
        <w:widowControl w:val="0"/>
        <w:kinsoku/>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sz w:val="24"/>
          <w:szCs w:val="28"/>
        </w:rPr>
      </w:pPr>
      <w:r>
        <w:rPr>
          <w:rFonts w:hint="eastAsia" w:ascii="宋体" w:hAnsi="宋体" w:cs="宋体"/>
          <w:sz w:val="24"/>
          <w:szCs w:val="28"/>
          <w:lang w:val="en-US" w:eastAsia="zh-CN"/>
        </w:rPr>
        <w:t>5</w:t>
      </w:r>
      <w:r>
        <w:rPr>
          <w:rFonts w:hint="eastAsia" w:ascii="宋体" w:hAnsi="宋体" w:eastAsia="宋体" w:cs="宋体"/>
          <w:sz w:val="24"/>
          <w:szCs w:val="28"/>
        </w:rPr>
        <w:t>.5本次磋商只接受简体中文文字的响应文件；如响应文件中出现外文资料，必须配以中文译文。否则，由此引发的一切责任由供应商自负。</w:t>
      </w:r>
    </w:p>
    <w:p w14:paraId="3A71C5E3">
      <w:pPr>
        <w:keepNext/>
        <w:keepLines w:val="0"/>
        <w:pageBreakBefore w:val="0"/>
        <w:widowControl w:val="0"/>
        <w:kinsoku/>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kern w:val="0"/>
          <w:sz w:val="24"/>
          <w:szCs w:val="28"/>
        </w:rPr>
      </w:pPr>
      <w:r>
        <w:rPr>
          <w:rFonts w:hint="eastAsia" w:ascii="宋体" w:hAnsi="宋体" w:cs="宋体"/>
          <w:kern w:val="0"/>
          <w:sz w:val="24"/>
          <w:szCs w:val="28"/>
          <w:lang w:val="en-US" w:eastAsia="zh-CN"/>
        </w:rPr>
        <w:t>5</w:t>
      </w:r>
      <w:r>
        <w:rPr>
          <w:rFonts w:hint="eastAsia" w:ascii="宋体" w:hAnsi="宋体" w:eastAsia="宋体" w:cs="宋体"/>
          <w:kern w:val="0"/>
          <w:sz w:val="24"/>
          <w:szCs w:val="28"/>
        </w:rPr>
        <w:t>.6拒绝接受以电话、传真、电子邮件形式的磋商。</w:t>
      </w:r>
    </w:p>
    <w:p w14:paraId="4872C410">
      <w:pPr>
        <w:keepNext/>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1"/>
        <w:rPr>
          <w:rFonts w:hint="eastAsia" w:ascii="宋体" w:hAnsi="宋体" w:eastAsia="宋体" w:cs="宋体"/>
          <w:b/>
          <w:bCs/>
          <w:kern w:val="0"/>
          <w:sz w:val="32"/>
          <w:szCs w:val="32"/>
        </w:rPr>
      </w:pPr>
      <w:bookmarkStart w:id="72" w:name="_Toc19543339"/>
      <w:bookmarkStart w:id="73" w:name="_Toc536429322"/>
      <w:bookmarkStart w:id="74" w:name="_Toc536202305"/>
      <w:bookmarkStart w:id="75" w:name="_Toc4747"/>
      <w:bookmarkStart w:id="76" w:name="_Toc3565"/>
      <w:bookmarkStart w:id="77" w:name="_Toc536202382"/>
      <w:bookmarkStart w:id="78" w:name="_Toc536429375"/>
      <w:bookmarkStart w:id="79" w:name="_Toc3736"/>
      <w:r>
        <w:rPr>
          <w:rFonts w:hint="eastAsia" w:ascii="宋体" w:hAnsi="宋体" w:eastAsia="宋体" w:cs="宋体"/>
          <w:b/>
          <w:bCs/>
          <w:kern w:val="0"/>
          <w:sz w:val="32"/>
          <w:szCs w:val="32"/>
          <w:lang w:val="en-US" w:eastAsia="zh-CN" w:bidi="ar-SA"/>
        </w:rPr>
        <w:t>四、</w:t>
      </w:r>
      <w:r>
        <w:rPr>
          <w:rFonts w:hint="eastAsia" w:ascii="宋体" w:hAnsi="宋体" w:eastAsia="宋体" w:cs="宋体"/>
          <w:b/>
          <w:bCs/>
          <w:kern w:val="0"/>
          <w:sz w:val="32"/>
          <w:szCs w:val="32"/>
        </w:rPr>
        <w:t>响应文件的递交</w:t>
      </w:r>
      <w:bookmarkEnd w:id="72"/>
      <w:bookmarkEnd w:id="73"/>
      <w:bookmarkEnd w:id="74"/>
      <w:bookmarkEnd w:id="75"/>
      <w:bookmarkEnd w:id="76"/>
      <w:bookmarkEnd w:id="77"/>
      <w:bookmarkEnd w:id="78"/>
      <w:r>
        <w:rPr>
          <w:rFonts w:hint="eastAsia" w:ascii="宋体" w:hAnsi="宋体" w:eastAsia="宋体" w:cs="宋体"/>
          <w:b/>
          <w:bCs/>
          <w:kern w:val="0"/>
          <w:sz w:val="32"/>
          <w:szCs w:val="32"/>
        </w:rPr>
        <w:t xml:space="preserve"> </w:t>
      </w:r>
    </w:p>
    <w:bookmarkEnd w:id="79"/>
    <w:p w14:paraId="57D2B469">
      <w:pPr>
        <w:pStyle w:val="4"/>
        <w:keepNext/>
        <w:keepLines w:val="0"/>
        <w:pageBreakBefore w:val="0"/>
        <w:widowControl w:val="0"/>
        <w:numPr>
          <w:ilvl w:val="0"/>
          <w:numId w:val="0"/>
        </w:numPr>
        <w:kinsoku/>
        <w:wordWrap/>
        <w:topLinePunct w:val="0"/>
        <w:autoSpaceDE/>
        <w:autoSpaceDN/>
        <w:bidi w:val="0"/>
        <w:spacing w:line="460" w:lineRule="exact"/>
        <w:ind w:leftChars="200" w:right="0" w:rightChars="0"/>
        <w:textAlignment w:val="auto"/>
        <w:rPr>
          <w:rFonts w:hint="eastAsia" w:ascii="宋体" w:hAnsi="宋体" w:eastAsia="宋体" w:cs="宋体"/>
          <w:sz w:val="24"/>
          <w:szCs w:val="28"/>
        </w:rPr>
      </w:pPr>
      <w:bookmarkStart w:id="80" w:name="_Toc3685"/>
      <w:bookmarkStart w:id="81" w:name="_Toc536202306"/>
      <w:r>
        <w:rPr>
          <w:rFonts w:hint="eastAsia" w:ascii="宋体" w:hAnsi="宋体" w:cs="宋体"/>
          <w:sz w:val="24"/>
          <w:szCs w:val="28"/>
          <w:lang w:val="en-US" w:eastAsia="zh-CN"/>
        </w:rPr>
        <w:t>1.</w:t>
      </w:r>
      <w:r>
        <w:rPr>
          <w:rFonts w:hint="eastAsia" w:ascii="宋体" w:hAnsi="宋体" w:eastAsia="宋体" w:cs="宋体"/>
          <w:sz w:val="24"/>
          <w:szCs w:val="28"/>
        </w:rPr>
        <w:t>响应文件递交</w:t>
      </w:r>
      <w:bookmarkEnd w:id="80"/>
      <w:bookmarkEnd w:id="81"/>
    </w:p>
    <w:p w14:paraId="3154FCCA">
      <w:pPr>
        <w:keepNext/>
        <w:keepLines w:val="0"/>
        <w:pageBreakBefore w:val="0"/>
        <w:widowControl w:val="0"/>
        <w:tabs>
          <w:tab w:val="left" w:pos="0"/>
        </w:tabs>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1.1供应商必须在竞争性磋商文件规定的响应文件递交截止时间之前，将全部响应文件递交至代理机构项目工作人员；代理机构项目承办人在竞争性磋商文件规定的响应文件递交截止时</w:t>
      </w:r>
      <w:r>
        <w:rPr>
          <w:rFonts w:hint="eastAsia" w:ascii="宋体" w:hAnsi="宋体" w:cs="宋体"/>
          <w:sz w:val="24"/>
          <w:szCs w:val="28"/>
          <w:lang w:eastAsia="zh-CN"/>
        </w:rPr>
        <w:t>间之</w:t>
      </w:r>
      <w:r>
        <w:rPr>
          <w:rFonts w:hint="eastAsia" w:ascii="宋体" w:hAnsi="宋体" w:eastAsia="宋体" w:cs="宋体"/>
          <w:sz w:val="24"/>
          <w:szCs w:val="28"/>
        </w:rPr>
        <w:t>前，只负责响应文件的接收、清点、造册登记工作，并请供应商代表签字确认，对其有效性不负任何责任。</w:t>
      </w:r>
    </w:p>
    <w:p w14:paraId="2457F712">
      <w:pPr>
        <w:keepNext/>
        <w:keepLines w:val="0"/>
        <w:pageBreakBefore w:val="0"/>
        <w:widowControl w:val="0"/>
        <w:tabs>
          <w:tab w:val="left" w:pos="0"/>
        </w:tabs>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1.2代理机构在宣布递交响应文件时间截止之后，拒绝接收任何人送达、递交的响应文件及其他资料；</w:t>
      </w:r>
    </w:p>
    <w:p w14:paraId="3CFCA318">
      <w:pPr>
        <w:keepNext/>
        <w:keepLines w:val="0"/>
        <w:pageBreakBefore w:val="0"/>
        <w:widowControl w:val="0"/>
        <w:tabs>
          <w:tab w:val="left" w:pos="0"/>
        </w:tabs>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1.3代理机构不接受邮寄的响应文件；</w:t>
      </w:r>
    </w:p>
    <w:p w14:paraId="7C7131E2">
      <w:pPr>
        <w:keepNext/>
        <w:keepLines w:val="0"/>
        <w:pageBreakBefore w:val="0"/>
        <w:widowControl w:val="0"/>
        <w:tabs>
          <w:tab w:val="left" w:pos="0"/>
        </w:tabs>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1.4无论供应商成交与否，其响应文件恕不退还。</w:t>
      </w:r>
    </w:p>
    <w:p w14:paraId="52F28E1B">
      <w:pPr>
        <w:pStyle w:val="4"/>
        <w:keepNext/>
        <w:keepLines w:val="0"/>
        <w:pageBreakBefore w:val="0"/>
        <w:widowControl w:val="0"/>
        <w:numPr>
          <w:ilvl w:val="0"/>
          <w:numId w:val="0"/>
        </w:numPr>
        <w:kinsoku/>
        <w:wordWrap/>
        <w:topLinePunct w:val="0"/>
        <w:autoSpaceDE/>
        <w:autoSpaceDN/>
        <w:bidi w:val="0"/>
        <w:spacing w:line="460" w:lineRule="exact"/>
        <w:ind w:left="420" w:leftChars="0" w:right="0" w:rightChars="0"/>
        <w:textAlignment w:val="auto"/>
        <w:rPr>
          <w:rFonts w:hint="eastAsia" w:ascii="宋体" w:hAnsi="宋体" w:eastAsia="宋体" w:cs="宋体"/>
          <w:sz w:val="24"/>
          <w:szCs w:val="28"/>
        </w:rPr>
      </w:pPr>
      <w:bookmarkStart w:id="82" w:name="_Toc536202307"/>
      <w:bookmarkStart w:id="83" w:name="_Toc12741"/>
      <w:r>
        <w:rPr>
          <w:rFonts w:hint="eastAsia" w:ascii="宋体" w:hAnsi="宋体" w:cs="宋体"/>
          <w:sz w:val="24"/>
          <w:szCs w:val="28"/>
          <w:lang w:val="en-US" w:eastAsia="zh-CN"/>
        </w:rPr>
        <w:t>2.</w:t>
      </w:r>
      <w:r>
        <w:rPr>
          <w:rFonts w:hint="eastAsia" w:ascii="宋体" w:hAnsi="宋体" w:eastAsia="宋体" w:cs="宋体"/>
          <w:sz w:val="24"/>
          <w:szCs w:val="28"/>
        </w:rPr>
        <w:t>响应文件的修改和撤回</w:t>
      </w:r>
      <w:bookmarkEnd w:id="82"/>
      <w:bookmarkEnd w:id="83"/>
    </w:p>
    <w:p w14:paraId="2B959ACA">
      <w:pPr>
        <w:keepNext/>
        <w:keepLines w:val="0"/>
        <w:pageBreakBefore w:val="0"/>
        <w:widowControl w:val="0"/>
        <w:tabs>
          <w:tab w:val="left" w:pos="0"/>
        </w:tabs>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2.1供应商在递交响应文件以后，在规定的投标截止时间之前</w:t>
      </w:r>
      <w:r>
        <w:rPr>
          <w:rFonts w:hint="eastAsia" w:ascii="宋体" w:hAnsi="宋体" w:cs="宋体"/>
          <w:sz w:val="24"/>
          <w:szCs w:val="28"/>
          <w:lang w:eastAsia="zh-CN"/>
        </w:rPr>
        <w:t>，</w:t>
      </w:r>
      <w:r>
        <w:rPr>
          <w:rFonts w:hint="eastAsia" w:ascii="宋体" w:hAnsi="宋体" w:eastAsia="宋体" w:cs="宋体"/>
          <w:sz w:val="24"/>
          <w:szCs w:val="28"/>
        </w:rPr>
        <w:t>可以书面形式补充、修改或撤回已递交的响应文件，并以书面形式通知招标代理机构。补充、修改的内容应当按磋商文件要求密封、签署、盖章，并作为响应文件的组成部分；</w:t>
      </w:r>
    </w:p>
    <w:p w14:paraId="64AC7954">
      <w:pPr>
        <w:keepNext/>
        <w:keepLines w:val="0"/>
        <w:pageBreakBefore w:val="0"/>
        <w:widowControl w:val="0"/>
        <w:tabs>
          <w:tab w:val="left" w:pos="0"/>
        </w:tabs>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2.2供应商提出修改和撤标要求的，须在投标截止时间前密封</w:t>
      </w:r>
      <w:r>
        <w:rPr>
          <w:rFonts w:hint="eastAsia" w:ascii="宋体" w:hAnsi="宋体" w:cs="宋体"/>
          <w:sz w:val="24"/>
          <w:szCs w:val="28"/>
          <w:lang w:eastAsia="zh-CN"/>
        </w:rPr>
        <w:t>送达</w:t>
      </w:r>
      <w:r>
        <w:rPr>
          <w:rFonts w:hint="eastAsia" w:ascii="宋体" w:hAnsi="宋体" w:eastAsia="宋体" w:cs="宋体"/>
          <w:sz w:val="24"/>
          <w:szCs w:val="28"/>
        </w:rPr>
        <w:t>招标代理机构，并在封面上加注“修改”或“撤回”字样。招标代理机构照相留存后，将响应文件（包含纸质及电子版）退还供应商。</w:t>
      </w:r>
    </w:p>
    <w:p w14:paraId="67A53F9E">
      <w:pPr>
        <w:keepNext/>
        <w:keepLines w:val="0"/>
        <w:pageBreakBefore w:val="0"/>
        <w:widowControl w:val="0"/>
        <w:tabs>
          <w:tab w:val="left" w:pos="0"/>
        </w:tabs>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2.3撤回响应文件应以书面形式由有权人（法人代表或授权代表）通知招标代理机构。如采取传真形式撤回投标，随后必须补充有法人代表或授权代表签署的要求撤回投标的正式文件。以在招标开始前送达安康尚昊招标代理有限公司为准。</w:t>
      </w:r>
    </w:p>
    <w:p w14:paraId="672AA89A">
      <w:pPr>
        <w:keepNext/>
        <w:keepLines w:val="0"/>
        <w:pageBreakBefore w:val="0"/>
        <w:widowControl w:val="0"/>
        <w:tabs>
          <w:tab w:val="left" w:pos="0"/>
        </w:tabs>
        <w:kinsoku/>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2.4投标截止时间之后，供应商不得补充、修改响应文件。</w:t>
      </w:r>
    </w:p>
    <w:p w14:paraId="54CB268E">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1"/>
        <w:rPr>
          <w:rFonts w:hint="eastAsia" w:ascii="宋体" w:hAnsi="宋体" w:eastAsia="宋体" w:cs="宋体"/>
          <w:b/>
          <w:bCs/>
          <w:kern w:val="0"/>
          <w:sz w:val="32"/>
          <w:szCs w:val="32"/>
        </w:rPr>
      </w:pPr>
      <w:bookmarkStart w:id="84" w:name="_Toc536202383"/>
      <w:bookmarkStart w:id="85" w:name="_Toc19543340"/>
      <w:bookmarkStart w:id="86" w:name="_Toc536202308"/>
      <w:bookmarkStart w:id="87" w:name="_Toc175"/>
      <w:bookmarkStart w:id="88" w:name="_Toc27066"/>
      <w:bookmarkStart w:id="89" w:name="_Toc536429376"/>
      <w:bookmarkStart w:id="90" w:name="_Toc536429323"/>
      <w:bookmarkStart w:id="91" w:name="_Toc14415"/>
      <w:r>
        <w:rPr>
          <w:rFonts w:hint="eastAsia" w:ascii="宋体" w:hAnsi="宋体" w:eastAsia="宋体" w:cs="宋体"/>
          <w:b/>
          <w:bCs/>
          <w:kern w:val="0"/>
          <w:sz w:val="32"/>
          <w:szCs w:val="32"/>
          <w:lang w:val="en-US" w:eastAsia="zh-CN" w:bidi="ar-SA"/>
        </w:rPr>
        <w:t>五、</w:t>
      </w:r>
      <w:r>
        <w:rPr>
          <w:rFonts w:hint="eastAsia" w:ascii="宋体" w:hAnsi="宋体" w:eastAsia="宋体" w:cs="宋体"/>
          <w:b/>
          <w:bCs/>
          <w:kern w:val="0"/>
          <w:sz w:val="32"/>
          <w:szCs w:val="32"/>
        </w:rPr>
        <w:t>磋商、评审、定标</w:t>
      </w:r>
      <w:bookmarkEnd w:id="84"/>
      <w:bookmarkEnd w:id="85"/>
      <w:bookmarkEnd w:id="86"/>
      <w:bookmarkEnd w:id="87"/>
      <w:bookmarkEnd w:id="88"/>
      <w:bookmarkEnd w:id="89"/>
      <w:bookmarkEnd w:id="90"/>
      <w:bookmarkEnd w:id="91"/>
    </w:p>
    <w:p w14:paraId="44CBAA2A">
      <w:pPr>
        <w:pStyle w:val="4"/>
        <w:pageBreakBefore w:val="0"/>
        <w:numPr>
          <w:ilvl w:val="0"/>
          <w:numId w:val="0"/>
        </w:numPr>
        <w:wordWrap/>
        <w:topLinePunct w:val="0"/>
        <w:autoSpaceDE/>
        <w:autoSpaceDN/>
        <w:bidi w:val="0"/>
        <w:spacing w:line="460" w:lineRule="exact"/>
        <w:ind w:leftChars="200" w:right="0" w:rightChars="0"/>
        <w:textAlignment w:val="auto"/>
        <w:rPr>
          <w:rFonts w:hint="eastAsia" w:ascii="宋体" w:hAnsi="宋体" w:eastAsia="宋体" w:cs="宋体"/>
          <w:sz w:val="24"/>
          <w:szCs w:val="28"/>
        </w:rPr>
      </w:pPr>
      <w:bookmarkStart w:id="92" w:name="_Toc536202309"/>
      <w:r>
        <w:rPr>
          <w:rFonts w:hint="eastAsia" w:ascii="宋体" w:hAnsi="宋体" w:cs="宋体"/>
          <w:sz w:val="24"/>
          <w:szCs w:val="28"/>
          <w:lang w:val="en-US" w:eastAsia="zh-CN"/>
        </w:rPr>
        <w:t>1.</w:t>
      </w:r>
      <w:r>
        <w:rPr>
          <w:rFonts w:hint="eastAsia" w:ascii="宋体" w:hAnsi="宋体" w:eastAsia="宋体" w:cs="宋体"/>
          <w:sz w:val="24"/>
          <w:szCs w:val="28"/>
        </w:rPr>
        <w:t>磋商</w:t>
      </w:r>
      <w:bookmarkEnd w:id="92"/>
    </w:p>
    <w:p w14:paraId="7D690CB7">
      <w:pPr>
        <w:pageBreakBefore w:val="0"/>
        <w:widowControl/>
        <w:tabs>
          <w:tab w:val="left" w:pos="0"/>
        </w:tabs>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1.1采购代理机构按磋商公告中规定的时间和地点接收供应商递交的响应文件，主持磋商会议，邀请供应商代表及采购人代表参加。</w:t>
      </w:r>
      <w:r>
        <w:rPr>
          <w:rFonts w:hint="eastAsia" w:ascii="宋体" w:hAnsi="宋体" w:eastAsia="宋体" w:cs="宋体"/>
          <w:sz w:val="24"/>
          <w:szCs w:val="24"/>
        </w:rPr>
        <w:t>投标人应派法定代表人或者授权代表出席开标会，法定代表人或者授权代表须携带有效身份证件以便核查身份，参加开标的代表应签名报到，以证明其出席。</w:t>
      </w:r>
    </w:p>
    <w:p w14:paraId="6FC6E09C">
      <w:pPr>
        <w:pageBreakBefore w:val="0"/>
        <w:widowControl/>
        <w:tabs>
          <w:tab w:val="left" w:pos="0"/>
        </w:tabs>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1.2磋商时，当众查验投标文件密封情况，由投标人或者其推选的代表检查投标文件的密封情况，以确认各投标人的投标文件密封情况是否与递交时一致，没有被提前启封等异常情况。</w:t>
      </w:r>
    </w:p>
    <w:p w14:paraId="0525E6DD">
      <w:pPr>
        <w:pageBreakBefore w:val="0"/>
        <w:wordWrap/>
        <w:overflowPunct w:val="0"/>
        <w:topLinePunct w:val="0"/>
        <w:autoSpaceDE/>
        <w:autoSpaceDN/>
        <w:bidi w:val="0"/>
        <w:adjustRightInd w:val="0"/>
        <w:snapToGrid w:val="0"/>
        <w:spacing w:line="460" w:lineRule="exact"/>
        <w:ind w:left="0" w:leftChars="0" w:right="0" w:rightChars="0" w:firstLine="600" w:firstLineChars="250"/>
        <w:textAlignment w:val="auto"/>
        <w:rPr>
          <w:rFonts w:hint="eastAsia" w:ascii="宋体" w:hAnsi="宋体" w:eastAsia="宋体" w:cs="宋体"/>
          <w:sz w:val="24"/>
          <w:szCs w:val="24"/>
        </w:rPr>
      </w:pPr>
      <w:r>
        <w:rPr>
          <w:rFonts w:hint="eastAsia" w:ascii="宋体" w:hAnsi="宋体" w:eastAsia="宋体" w:cs="宋体"/>
          <w:color w:val="000000"/>
          <w:sz w:val="24"/>
          <w:szCs w:val="28"/>
        </w:rPr>
        <w:t>1.3经确认无误后，</w:t>
      </w:r>
      <w:r>
        <w:rPr>
          <w:rFonts w:hint="eastAsia" w:ascii="宋体" w:hAnsi="宋体" w:eastAsia="宋体" w:cs="宋体"/>
          <w:sz w:val="24"/>
          <w:szCs w:val="24"/>
        </w:rPr>
        <w:t>对密封合格的投标文件由代理机构工作人员现场拆封开启，密封不合格的投标文件以及按照“响应文件的修改和撤回”规定，提交了可接受的“撤回”通知书的投标文件将不予拆封。</w:t>
      </w:r>
    </w:p>
    <w:p w14:paraId="2E2C7F7F">
      <w:pPr>
        <w:pageBreakBefore w:val="0"/>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color w:val="000000"/>
          <w:sz w:val="24"/>
          <w:szCs w:val="28"/>
        </w:rPr>
      </w:pPr>
      <w:r>
        <w:rPr>
          <w:rFonts w:hint="eastAsia" w:ascii="宋体" w:hAnsi="宋体" w:eastAsia="宋体" w:cs="宋体"/>
          <w:sz w:val="24"/>
          <w:szCs w:val="24"/>
        </w:rPr>
        <w:t>1.4投标文件拆封后，宣读投标人名称</w:t>
      </w:r>
      <w:r>
        <w:rPr>
          <w:rFonts w:hint="eastAsia" w:ascii="宋体" w:hAnsi="宋体" w:eastAsia="宋体" w:cs="宋体"/>
          <w:bCs/>
          <w:color w:val="000000"/>
          <w:sz w:val="24"/>
          <w:szCs w:val="24"/>
        </w:rPr>
        <w:t>。</w:t>
      </w:r>
    </w:p>
    <w:p w14:paraId="42878600">
      <w:pPr>
        <w:pStyle w:val="4"/>
        <w:pageBreakBefore w:val="0"/>
        <w:numPr>
          <w:ilvl w:val="0"/>
          <w:numId w:val="0"/>
        </w:numPr>
        <w:wordWrap/>
        <w:topLinePunct w:val="0"/>
        <w:autoSpaceDE/>
        <w:autoSpaceDN/>
        <w:bidi w:val="0"/>
        <w:spacing w:line="460" w:lineRule="exact"/>
        <w:ind w:right="0" w:rightChars="0" w:firstLine="482" w:firstLineChars="200"/>
        <w:textAlignment w:val="auto"/>
        <w:rPr>
          <w:rFonts w:hint="eastAsia" w:ascii="宋体" w:hAnsi="宋体" w:eastAsia="宋体" w:cs="宋体"/>
          <w:sz w:val="24"/>
          <w:szCs w:val="28"/>
        </w:rPr>
      </w:pPr>
      <w:bookmarkStart w:id="93" w:name="_Toc536202310"/>
      <w:r>
        <w:rPr>
          <w:rFonts w:hint="eastAsia" w:ascii="宋体" w:hAnsi="宋体" w:cs="宋体"/>
          <w:sz w:val="24"/>
          <w:szCs w:val="28"/>
          <w:lang w:val="en-US" w:eastAsia="zh-CN"/>
        </w:rPr>
        <w:t>2.</w:t>
      </w:r>
      <w:r>
        <w:rPr>
          <w:rFonts w:hint="eastAsia" w:ascii="宋体" w:hAnsi="宋体" w:eastAsia="宋体" w:cs="宋体"/>
          <w:sz w:val="24"/>
          <w:szCs w:val="28"/>
        </w:rPr>
        <w:t>磋商小组</w:t>
      </w:r>
      <w:bookmarkEnd w:id="93"/>
    </w:p>
    <w:p w14:paraId="16C064FB">
      <w:pPr>
        <w:pageBreakBefore w:val="0"/>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sz w:val="24"/>
        </w:rPr>
      </w:pPr>
      <w:bookmarkStart w:id="94" w:name="_Toc536202311"/>
      <w:bookmarkStart w:id="95" w:name="_Toc386129876"/>
      <w:bookmarkStart w:id="96" w:name="_Toc28085"/>
      <w:bookmarkStart w:id="97" w:name="_Toc385958808"/>
      <w:bookmarkStart w:id="98" w:name="_Toc27940"/>
      <w:r>
        <w:rPr>
          <w:rFonts w:hint="eastAsia" w:ascii="宋体" w:hAnsi="宋体" w:eastAsia="宋体" w:cs="宋体"/>
          <w:sz w:val="24"/>
        </w:rPr>
        <w:t>为确保磋商工作公开、公平、公正，依法成立磋商小组。磋商小组由采购人及有关专家组成，其中技术方面的专家不少于磋商小组成员总数的三分之二，专家名单由有关人员在财政部门设立的政府采购评审专家库中随机抽取，磋商小组成员应当遵守并履行下列责任和义务：</w:t>
      </w:r>
    </w:p>
    <w:p w14:paraId="33F5A352">
      <w:pPr>
        <w:pageBreakBefore w:val="0"/>
        <w:wordWrap/>
        <w:topLinePunct w:val="0"/>
        <w:autoSpaceDE/>
        <w:autoSpaceDN/>
        <w:bidi w:val="0"/>
        <w:spacing w:line="460" w:lineRule="exact"/>
        <w:ind w:left="0" w:leftChars="0" w:right="0" w:rightChars="0" w:firstLine="458" w:firstLineChars="191"/>
        <w:textAlignment w:val="auto"/>
        <w:rPr>
          <w:rFonts w:hint="eastAsia" w:ascii="宋体" w:hAnsi="宋体" w:eastAsia="宋体" w:cs="宋体"/>
          <w:sz w:val="24"/>
        </w:rPr>
      </w:pPr>
      <w:r>
        <w:rPr>
          <w:rFonts w:hint="eastAsia" w:ascii="宋体" w:hAnsi="宋体" w:eastAsia="宋体" w:cs="宋体"/>
          <w:sz w:val="24"/>
        </w:rPr>
        <w:t>（1）要严格遵守政府采购相关法律制度，依法履行各自职责，公正、客观、审慎地组织和参与评审工作；</w:t>
      </w:r>
    </w:p>
    <w:p w14:paraId="7262D15C">
      <w:pPr>
        <w:pageBreakBefore w:val="0"/>
        <w:tabs>
          <w:tab w:val="left" w:pos="1200"/>
        </w:tabs>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（2）对所有响应文件逐一进行资格性、符合性审查，并</w:t>
      </w:r>
      <w:r>
        <w:rPr>
          <w:rFonts w:hint="eastAsia" w:ascii="宋体" w:hAnsi="宋体" w:cs="宋体"/>
          <w:sz w:val="24"/>
          <w:lang w:eastAsia="zh-CN"/>
        </w:rPr>
        <w:t>作出评价</w:t>
      </w:r>
      <w:r>
        <w:rPr>
          <w:rFonts w:hint="eastAsia" w:ascii="宋体" w:hAnsi="宋体" w:eastAsia="宋体" w:cs="宋体"/>
          <w:sz w:val="24"/>
        </w:rPr>
        <w:t>；</w:t>
      </w:r>
    </w:p>
    <w:p w14:paraId="516BAA6C">
      <w:pPr>
        <w:pageBreakBefore w:val="0"/>
        <w:tabs>
          <w:tab w:val="left" w:pos="1200"/>
        </w:tabs>
        <w:wordWrap/>
        <w:topLinePunct w:val="0"/>
        <w:autoSpaceDE/>
        <w:autoSpaceDN/>
        <w:bidi w:val="0"/>
        <w:spacing w:line="460" w:lineRule="exact"/>
        <w:ind w:left="0" w:leftChars="0" w:right="0" w:rightChars="0" w:firstLine="458" w:firstLineChars="191"/>
        <w:textAlignment w:val="auto"/>
        <w:rPr>
          <w:rFonts w:hint="eastAsia" w:ascii="宋体" w:hAnsi="宋体" w:eastAsia="宋体" w:cs="宋体"/>
          <w:sz w:val="24"/>
        </w:rPr>
      </w:pPr>
      <w:r>
        <w:rPr>
          <w:rFonts w:hint="eastAsia" w:ascii="宋体" w:hAnsi="宋体" w:eastAsia="宋体" w:cs="宋体"/>
          <w:sz w:val="24"/>
        </w:rPr>
        <w:t>（3）按磋商文件规定的评审方法和标准，进行比较和评价；对供应商的价格分等客观评分项的评分应当一致；</w:t>
      </w:r>
    </w:p>
    <w:p w14:paraId="76A94894">
      <w:pPr>
        <w:pageBreakBefore w:val="0"/>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（4）要求供应商对响应文件有关事项作出解释或澄清；</w:t>
      </w:r>
    </w:p>
    <w:p w14:paraId="2446E238">
      <w:pPr>
        <w:pageBreakBefore w:val="0"/>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（5）要依法独立评审，按照磋商文件的要求和评标标准进行评标，推荐成交候选供应商名单，对评审意见承担个人责任；</w:t>
      </w:r>
    </w:p>
    <w:p w14:paraId="4CA8C8FD">
      <w:pPr>
        <w:pageBreakBefore w:val="0"/>
        <w:wordWrap/>
        <w:topLinePunct w:val="0"/>
        <w:autoSpaceDE/>
        <w:autoSpaceDN/>
        <w:bidi w:val="0"/>
        <w:spacing w:line="460" w:lineRule="exact"/>
        <w:ind w:right="0" w:rightChars="0" w:firstLine="480" w:firstLineChars="200"/>
        <w:textAlignment w:val="auto"/>
        <w:rPr>
          <w:rFonts w:hint="eastAsia" w:ascii="宋体" w:hAnsi="宋体" w:eastAsia="宋体" w:cs="宋体"/>
          <w:sz w:val="24"/>
        </w:rPr>
      </w:pPr>
      <w:r>
        <w:rPr>
          <w:rFonts w:hint="eastAsia" w:ascii="宋体" w:hAnsi="宋体" w:eastAsia="宋体" w:cs="宋体"/>
          <w:sz w:val="24"/>
        </w:rPr>
        <w:t>（6）对需要共同认定的事项存在争议的，按照少数服从多数的原则</w:t>
      </w:r>
      <w:r>
        <w:rPr>
          <w:rFonts w:hint="eastAsia" w:ascii="宋体" w:hAnsi="宋体" w:cs="宋体"/>
          <w:sz w:val="24"/>
          <w:lang w:eastAsia="zh-CN"/>
        </w:rPr>
        <w:t>作出</w:t>
      </w:r>
      <w:r>
        <w:rPr>
          <w:rFonts w:hint="eastAsia" w:ascii="宋体" w:hAnsi="宋体" w:eastAsia="宋体" w:cs="宋体"/>
          <w:sz w:val="24"/>
        </w:rPr>
        <w:t xml:space="preserve">结论。持不同意见的磋商小组成员应当在评审报告上签署不同意见并说明理由，否则视为同意； </w:t>
      </w:r>
    </w:p>
    <w:p w14:paraId="4B526C2B">
      <w:pPr>
        <w:pageBreakBefore w:val="0"/>
        <w:wordWrap/>
        <w:topLinePunct w:val="0"/>
        <w:autoSpaceDE/>
        <w:autoSpaceDN/>
        <w:bidi w:val="0"/>
        <w:spacing w:line="460" w:lineRule="exact"/>
        <w:ind w:right="0" w:rightChars="0" w:firstLine="480" w:firstLineChars="200"/>
        <w:textAlignment w:val="auto"/>
        <w:rPr>
          <w:rFonts w:hint="eastAsia" w:ascii="宋体" w:hAnsi="宋体" w:eastAsia="宋体" w:cs="宋体"/>
          <w:sz w:val="24"/>
        </w:rPr>
      </w:pPr>
      <w:r>
        <w:rPr>
          <w:rFonts w:hint="eastAsia" w:ascii="宋体" w:hAnsi="宋体" w:eastAsia="宋体" w:cs="宋体"/>
          <w:sz w:val="24"/>
        </w:rPr>
        <w:t>（7）对评审情况以及在评审过程中获悉的国家秘密、商业秘密负有保密责任；</w:t>
      </w:r>
    </w:p>
    <w:p w14:paraId="43AB601F">
      <w:pPr>
        <w:pageBreakBefore w:val="0"/>
        <w:wordWrap/>
        <w:topLinePunct w:val="0"/>
        <w:autoSpaceDE/>
        <w:autoSpaceDN/>
        <w:bidi w:val="0"/>
        <w:spacing w:line="460" w:lineRule="exact"/>
        <w:ind w:right="0" w:rightChars="0" w:firstLine="480" w:firstLineChars="200"/>
        <w:textAlignment w:val="auto"/>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8</w:t>
      </w:r>
      <w:r>
        <w:rPr>
          <w:rFonts w:hint="eastAsia" w:ascii="宋体" w:hAnsi="宋体" w:eastAsia="宋体" w:cs="宋体"/>
          <w:sz w:val="24"/>
          <w:lang w:eastAsia="zh-CN"/>
        </w:rPr>
        <w:t>）</w:t>
      </w:r>
      <w:r>
        <w:rPr>
          <w:rFonts w:hint="eastAsia" w:ascii="宋体" w:hAnsi="宋体" w:eastAsia="宋体" w:cs="宋体"/>
          <w:sz w:val="24"/>
        </w:rPr>
        <w:t>配合财政部门的投诉处理工作；</w:t>
      </w:r>
    </w:p>
    <w:p w14:paraId="6BDC8510">
      <w:pPr>
        <w:pageBreakBefore w:val="0"/>
        <w:wordWrap/>
        <w:topLinePunct w:val="0"/>
        <w:autoSpaceDE/>
        <w:autoSpaceDN/>
        <w:bidi w:val="0"/>
        <w:spacing w:line="460" w:lineRule="exact"/>
        <w:ind w:right="0" w:rightChars="0" w:firstLine="480" w:firstLineChars="200"/>
        <w:textAlignment w:val="auto"/>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9</w:t>
      </w:r>
      <w:r>
        <w:rPr>
          <w:rFonts w:hint="eastAsia" w:ascii="宋体" w:hAnsi="宋体" w:eastAsia="宋体" w:cs="宋体"/>
          <w:sz w:val="24"/>
          <w:lang w:eastAsia="zh-CN"/>
        </w:rPr>
        <w:t>）</w:t>
      </w:r>
      <w:r>
        <w:rPr>
          <w:rFonts w:hint="eastAsia" w:ascii="宋体" w:hAnsi="宋体" w:eastAsia="宋体" w:cs="宋体"/>
          <w:sz w:val="24"/>
        </w:rPr>
        <w:t>配合采购人、采购代理机构答复供应商提出的质疑。</w:t>
      </w:r>
    </w:p>
    <w:bookmarkEnd w:id="94"/>
    <w:bookmarkEnd w:id="95"/>
    <w:bookmarkEnd w:id="96"/>
    <w:bookmarkEnd w:id="97"/>
    <w:bookmarkEnd w:id="98"/>
    <w:p w14:paraId="56F16F80">
      <w:pPr>
        <w:pageBreakBefore w:val="0"/>
        <w:wordWrap/>
        <w:topLinePunct w:val="0"/>
        <w:autoSpaceDE/>
        <w:autoSpaceDN/>
        <w:bidi w:val="0"/>
        <w:spacing w:line="460" w:lineRule="exact"/>
        <w:ind w:right="0" w:rightChars="0" w:firstLine="482" w:firstLineChars="200"/>
        <w:textAlignment w:val="auto"/>
        <w:rPr>
          <w:rFonts w:hint="eastAsia" w:ascii="宋体" w:hAnsi="宋体" w:eastAsia="宋体" w:cs="宋体"/>
          <w:b/>
          <w:sz w:val="24"/>
        </w:rPr>
      </w:pPr>
      <w:bookmarkStart w:id="99" w:name="_Toc536202313"/>
      <w:r>
        <w:rPr>
          <w:rFonts w:hint="eastAsia" w:ascii="宋体" w:hAnsi="宋体" w:eastAsia="宋体" w:cs="宋体"/>
          <w:b/>
          <w:sz w:val="24"/>
        </w:rPr>
        <w:t>3</w:t>
      </w:r>
      <w:r>
        <w:rPr>
          <w:rFonts w:hint="eastAsia" w:ascii="宋体" w:hAnsi="宋体" w:cs="宋体"/>
          <w:b/>
          <w:sz w:val="24"/>
          <w:lang w:val="en-US" w:eastAsia="zh-CN"/>
        </w:rPr>
        <w:t>.</w:t>
      </w:r>
      <w:r>
        <w:rPr>
          <w:rFonts w:hint="eastAsia" w:ascii="宋体" w:hAnsi="宋体" w:eastAsia="宋体" w:cs="宋体"/>
          <w:b/>
          <w:sz w:val="24"/>
        </w:rPr>
        <w:t>响应文件的初审</w:t>
      </w:r>
    </w:p>
    <w:p w14:paraId="5C9FC3C5">
      <w:pPr>
        <w:pageBreakBefore w:val="0"/>
        <w:wordWrap/>
        <w:topLinePunct w:val="0"/>
        <w:autoSpaceDE/>
        <w:autoSpaceDN/>
        <w:bidi w:val="0"/>
        <w:spacing w:line="460" w:lineRule="exact"/>
        <w:ind w:left="0" w:leftChars="0" w:right="0" w:rightChars="0" w:firstLine="360" w:firstLineChars="150"/>
        <w:textAlignment w:val="auto"/>
        <w:rPr>
          <w:rFonts w:hint="eastAsia" w:ascii="宋体" w:hAnsi="宋体" w:eastAsia="宋体" w:cs="宋体"/>
          <w:sz w:val="24"/>
        </w:rPr>
      </w:pPr>
      <w:r>
        <w:rPr>
          <w:rFonts w:hint="eastAsia" w:ascii="宋体" w:hAnsi="宋体" w:eastAsia="宋体" w:cs="宋体"/>
          <w:sz w:val="24"/>
        </w:rPr>
        <w:t>（1）初审分为资格性审查和符合性审查。</w:t>
      </w:r>
    </w:p>
    <w:p w14:paraId="65804974">
      <w:pPr>
        <w:pageBreakBefore w:val="0"/>
        <w:wordWrap/>
        <w:topLinePunct w:val="0"/>
        <w:autoSpaceDE/>
        <w:autoSpaceDN/>
        <w:bidi w:val="0"/>
        <w:spacing w:line="460" w:lineRule="exact"/>
        <w:ind w:left="0" w:leftChars="0" w:right="0" w:rightChars="0" w:firstLine="360" w:firstLineChars="150"/>
        <w:textAlignment w:val="auto"/>
        <w:rPr>
          <w:rFonts w:hint="eastAsia" w:ascii="宋体" w:hAnsi="宋体" w:eastAsia="宋体" w:cs="宋体"/>
          <w:sz w:val="24"/>
        </w:rPr>
      </w:pPr>
      <w:r>
        <w:rPr>
          <w:rFonts w:hint="eastAsia" w:ascii="宋体" w:hAnsi="宋体" w:eastAsia="宋体" w:cs="宋体"/>
          <w:sz w:val="24"/>
        </w:rPr>
        <w:t>（2）资格性审查：依据磋商文件的规定，对供应商的资格证明文件进行审查，以确定供应商是否具备磋商资格。</w:t>
      </w:r>
    </w:p>
    <w:p w14:paraId="45EBD13D">
      <w:pPr>
        <w:pageBreakBefore w:val="0"/>
        <w:wordWrap/>
        <w:topLinePunct w:val="0"/>
        <w:autoSpaceDE/>
        <w:autoSpaceDN/>
        <w:bidi w:val="0"/>
        <w:spacing w:line="460" w:lineRule="exact"/>
        <w:ind w:left="0" w:leftChars="0" w:right="0" w:rightChars="0" w:firstLine="360" w:firstLineChars="150"/>
        <w:textAlignment w:val="auto"/>
        <w:rPr>
          <w:rFonts w:hint="eastAsia" w:ascii="宋体" w:hAnsi="宋体" w:eastAsia="宋体" w:cs="宋体"/>
          <w:sz w:val="24"/>
        </w:rPr>
      </w:pPr>
      <w:r>
        <w:rPr>
          <w:rFonts w:hint="eastAsia" w:ascii="宋体" w:hAnsi="宋体" w:eastAsia="宋体" w:cs="宋体"/>
          <w:sz w:val="24"/>
        </w:rPr>
        <w:t>（3）符合性审查：依据磋商文件规定，从响应文件的有效性、完整性和对磋商文件的响应程度进行审查。</w:t>
      </w:r>
    </w:p>
    <w:tbl>
      <w:tblPr>
        <w:tblStyle w:val="35"/>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2359"/>
        <w:gridCol w:w="3770"/>
        <w:gridCol w:w="1002"/>
        <w:gridCol w:w="1497"/>
      </w:tblGrid>
      <w:tr w14:paraId="11953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top"/>
          </w:tcPr>
          <w:p w14:paraId="5CDD6C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both"/>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2359"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41B74A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符合性审查项</w:t>
            </w:r>
          </w:p>
        </w:tc>
        <w:tc>
          <w:tcPr>
            <w:tcW w:w="3770"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3A31F7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通过条件</w:t>
            </w:r>
          </w:p>
        </w:tc>
        <w:tc>
          <w:tcPr>
            <w:tcW w:w="1002"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6E6885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both"/>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结论</w:t>
            </w:r>
          </w:p>
        </w:tc>
        <w:tc>
          <w:tcPr>
            <w:tcW w:w="1497"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4F79FD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未通过原因</w:t>
            </w:r>
          </w:p>
        </w:tc>
      </w:tr>
      <w:tr w14:paraId="1B3E5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top"/>
          </w:tcPr>
          <w:p w14:paraId="588D49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w:t>
            </w:r>
          </w:p>
        </w:tc>
        <w:tc>
          <w:tcPr>
            <w:tcW w:w="2359" w:type="dxa"/>
            <w:tcBorders>
              <w:top w:val="single" w:color="auto" w:sz="4" w:space="0"/>
              <w:left w:val="single" w:color="auto" w:sz="4" w:space="0"/>
              <w:bottom w:val="single" w:color="auto" w:sz="4" w:space="0"/>
              <w:right w:val="single" w:color="auto" w:sz="4" w:space="0"/>
            </w:tcBorders>
            <w:vAlign w:val="top"/>
          </w:tcPr>
          <w:p w14:paraId="7028EB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文件正、副本数量及装订方式</w:t>
            </w:r>
          </w:p>
        </w:tc>
        <w:tc>
          <w:tcPr>
            <w:tcW w:w="3770" w:type="dxa"/>
            <w:tcBorders>
              <w:top w:val="single" w:color="auto" w:sz="4" w:space="0"/>
              <w:left w:val="single" w:color="auto" w:sz="4" w:space="0"/>
              <w:bottom w:val="single" w:color="auto" w:sz="4" w:space="0"/>
              <w:right w:val="single" w:color="auto" w:sz="4" w:space="0"/>
            </w:tcBorders>
            <w:vAlign w:val="center"/>
          </w:tcPr>
          <w:p w14:paraId="2F3504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Cs/>
                <w:color w:val="auto"/>
                <w:kern w:val="0"/>
                <w:sz w:val="24"/>
                <w:szCs w:val="24"/>
                <w:highlight w:val="none"/>
              </w:rPr>
            </w:pPr>
            <w:r>
              <w:rPr>
                <w:rFonts w:hint="eastAsia" w:ascii="宋体" w:hAnsi="宋体" w:eastAsia="宋体" w:cs="宋体"/>
                <w:color w:val="auto"/>
                <w:sz w:val="24"/>
                <w:szCs w:val="24"/>
                <w:highlight w:val="none"/>
              </w:rPr>
              <w:t>均符合</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文件要求。</w:t>
            </w:r>
          </w:p>
        </w:tc>
        <w:tc>
          <w:tcPr>
            <w:tcW w:w="1002" w:type="dxa"/>
            <w:tcBorders>
              <w:top w:val="single" w:color="auto" w:sz="4" w:space="0"/>
              <w:left w:val="single" w:color="auto" w:sz="4" w:space="0"/>
              <w:bottom w:val="single" w:color="auto" w:sz="4" w:space="0"/>
              <w:right w:val="single" w:color="auto" w:sz="4" w:space="0"/>
            </w:tcBorders>
            <w:vAlign w:val="top"/>
          </w:tcPr>
          <w:p w14:paraId="08FB3A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top"/>
          </w:tcPr>
          <w:p w14:paraId="3FB0E4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78468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8" w:hRule="atLeast"/>
        </w:trPr>
        <w:tc>
          <w:tcPr>
            <w:tcW w:w="660" w:type="dxa"/>
            <w:tcBorders>
              <w:top w:val="single" w:color="auto" w:sz="4" w:space="0"/>
              <w:left w:val="single" w:color="auto" w:sz="4" w:space="0"/>
              <w:bottom w:val="single" w:color="auto" w:sz="4" w:space="0"/>
              <w:right w:val="single" w:color="auto" w:sz="4" w:space="0"/>
            </w:tcBorders>
            <w:vAlign w:val="top"/>
          </w:tcPr>
          <w:p w14:paraId="427020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w:t>
            </w:r>
          </w:p>
        </w:tc>
        <w:tc>
          <w:tcPr>
            <w:tcW w:w="2359" w:type="dxa"/>
            <w:tcBorders>
              <w:top w:val="single" w:color="auto" w:sz="4" w:space="0"/>
              <w:left w:val="single" w:color="auto" w:sz="4" w:space="0"/>
              <w:bottom w:val="single" w:color="auto" w:sz="4" w:space="0"/>
              <w:right w:val="single" w:color="auto" w:sz="4" w:space="0"/>
            </w:tcBorders>
            <w:vAlign w:val="top"/>
          </w:tcPr>
          <w:p w14:paraId="45487B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文件封面、投标函、法定代表人委托授权书三处的项目名称、项目编号</w:t>
            </w:r>
          </w:p>
        </w:tc>
        <w:tc>
          <w:tcPr>
            <w:tcW w:w="3770" w:type="dxa"/>
            <w:tcBorders>
              <w:top w:val="single" w:color="auto" w:sz="4" w:space="0"/>
              <w:left w:val="single" w:color="auto" w:sz="4" w:space="0"/>
              <w:bottom w:val="single" w:color="auto" w:sz="4" w:space="0"/>
              <w:right w:val="single" w:color="auto" w:sz="4" w:space="0"/>
            </w:tcBorders>
            <w:vAlign w:val="center"/>
          </w:tcPr>
          <w:p w14:paraId="0C21BF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三处均无遗漏，且与所投项目名称、项目编号完全一致。</w:t>
            </w:r>
          </w:p>
        </w:tc>
        <w:tc>
          <w:tcPr>
            <w:tcW w:w="1002" w:type="dxa"/>
            <w:tcBorders>
              <w:top w:val="single" w:color="auto" w:sz="4" w:space="0"/>
              <w:left w:val="single" w:color="auto" w:sz="4" w:space="0"/>
              <w:bottom w:val="single" w:color="auto" w:sz="4" w:space="0"/>
              <w:right w:val="single" w:color="auto" w:sz="4" w:space="0"/>
            </w:tcBorders>
            <w:vAlign w:val="top"/>
          </w:tcPr>
          <w:p w14:paraId="253FE2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top"/>
          </w:tcPr>
          <w:p w14:paraId="3F8989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440B8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top"/>
          </w:tcPr>
          <w:p w14:paraId="497221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3</w:t>
            </w:r>
          </w:p>
        </w:tc>
        <w:tc>
          <w:tcPr>
            <w:tcW w:w="2359" w:type="dxa"/>
            <w:tcBorders>
              <w:top w:val="single" w:color="auto" w:sz="4" w:space="0"/>
              <w:left w:val="single" w:color="auto" w:sz="4" w:space="0"/>
              <w:bottom w:val="single" w:color="auto" w:sz="4" w:space="0"/>
              <w:right w:val="single" w:color="auto" w:sz="4" w:space="0"/>
            </w:tcBorders>
            <w:vAlign w:val="center"/>
          </w:tcPr>
          <w:p w14:paraId="45151D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文件签署、盖章</w:t>
            </w:r>
          </w:p>
        </w:tc>
        <w:tc>
          <w:tcPr>
            <w:tcW w:w="3770" w:type="dxa"/>
            <w:tcBorders>
              <w:top w:val="single" w:color="auto" w:sz="4" w:space="0"/>
              <w:left w:val="single" w:color="auto" w:sz="4" w:space="0"/>
              <w:bottom w:val="single" w:color="auto" w:sz="4" w:space="0"/>
              <w:right w:val="single" w:color="auto" w:sz="4" w:space="0"/>
            </w:tcBorders>
            <w:vAlign w:val="top"/>
          </w:tcPr>
          <w:p w14:paraId="621D8B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Cs/>
                <w:color w:val="auto"/>
                <w:kern w:val="0"/>
                <w:sz w:val="24"/>
                <w:szCs w:val="24"/>
                <w:highlight w:val="none"/>
              </w:rPr>
            </w:pPr>
            <w:r>
              <w:rPr>
                <w:rFonts w:hint="eastAsia" w:ascii="宋体" w:hAnsi="宋体" w:eastAsia="宋体" w:cs="宋体"/>
                <w:color w:val="auto"/>
                <w:sz w:val="24"/>
                <w:szCs w:val="24"/>
                <w:highlight w:val="none"/>
              </w:rPr>
              <w:t>均按</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文件要求签字、盖章。（《评标要素及分值一览表》中要求提供的证明材料除外）。</w:t>
            </w:r>
          </w:p>
        </w:tc>
        <w:tc>
          <w:tcPr>
            <w:tcW w:w="1002" w:type="dxa"/>
            <w:tcBorders>
              <w:top w:val="single" w:color="auto" w:sz="4" w:space="0"/>
              <w:left w:val="single" w:color="auto" w:sz="4" w:space="0"/>
              <w:bottom w:val="single" w:color="auto" w:sz="4" w:space="0"/>
              <w:right w:val="single" w:color="auto" w:sz="4" w:space="0"/>
            </w:tcBorders>
            <w:vAlign w:val="top"/>
          </w:tcPr>
          <w:p w14:paraId="59306E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top"/>
          </w:tcPr>
          <w:p w14:paraId="4B1972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10EA7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top"/>
          </w:tcPr>
          <w:p w14:paraId="4C361C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4</w:t>
            </w:r>
          </w:p>
        </w:tc>
        <w:tc>
          <w:tcPr>
            <w:tcW w:w="2359" w:type="dxa"/>
            <w:tcBorders>
              <w:top w:val="single" w:color="auto" w:sz="4" w:space="0"/>
              <w:left w:val="single" w:color="auto" w:sz="4" w:space="0"/>
              <w:bottom w:val="single" w:color="auto" w:sz="4" w:space="0"/>
              <w:right w:val="single" w:color="auto" w:sz="4" w:space="0"/>
            </w:tcBorders>
            <w:vAlign w:val="center"/>
          </w:tcPr>
          <w:p w14:paraId="74218E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red"/>
              </w:rPr>
            </w:pPr>
            <w:r>
              <w:rPr>
                <w:rFonts w:hint="eastAsia" w:ascii="宋体" w:hAnsi="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文件组成</w:t>
            </w:r>
          </w:p>
        </w:tc>
        <w:tc>
          <w:tcPr>
            <w:tcW w:w="3770" w:type="dxa"/>
            <w:tcBorders>
              <w:top w:val="single" w:color="auto" w:sz="4" w:space="0"/>
              <w:left w:val="single" w:color="auto" w:sz="4" w:space="0"/>
              <w:bottom w:val="single" w:color="auto" w:sz="4" w:space="0"/>
              <w:right w:val="single" w:color="auto" w:sz="4" w:space="0"/>
            </w:tcBorders>
            <w:vAlign w:val="top"/>
          </w:tcPr>
          <w:p w14:paraId="20074F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val="0"/>
                <w:bCs w:val="0"/>
                <w:color w:val="auto"/>
                <w:sz w:val="24"/>
                <w:szCs w:val="24"/>
                <w:highlight w:val="none"/>
              </w:rPr>
            </w:pPr>
            <w:r>
              <w:rPr>
                <w:rFonts w:hint="eastAsia" w:ascii="宋体" w:hAnsi="宋体" w:cs="宋体"/>
                <w:bCs/>
                <w:color w:val="auto"/>
                <w:kern w:val="0"/>
                <w:sz w:val="24"/>
                <w:szCs w:val="24"/>
                <w:highlight w:val="none"/>
                <w:lang w:val="en-US" w:eastAsia="zh-CN"/>
              </w:rPr>
              <w:t>响应</w:t>
            </w:r>
            <w:r>
              <w:rPr>
                <w:rFonts w:hint="eastAsia" w:ascii="宋体" w:hAnsi="宋体" w:eastAsia="宋体" w:cs="宋体"/>
                <w:b w:val="0"/>
                <w:bCs w:val="0"/>
                <w:color w:val="auto"/>
                <w:sz w:val="24"/>
                <w:szCs w:val="24"/>
                <w:highlight w:val="none"/>
              </w:rPr>
              <w:t>文件应包含以下内容：</w:t>
            </w:r>
          </w:p>
          <w:p w14:paraId="6FCB8C55">
            <w:pPr>
              <w:pStyle w:val="21"/>
              <w:keepNext w:val="0"/>
              <w:keepLines w:val="0"/>
              <w:pageBreakBefore w:val="0"/>
              <w:numPr>
                <w:ilvl w:val="0"/>
                <w:numId w:val="6"/>
              </w:numPr>
              <w:suppressLineNumbers w:val="0"/>
              <w:kinsoku/>
              <w:wordWrap/>
              <w:overflowPunct/>
              <w:topLinePunct w:val="0"/>
              <w:autoSpaceDE/>
              <w:autoSpaceDN/>
              <w:bidi w:val="0"/>
              <w:adjustRightInd/>
              <w:spacing w:before="0" w:beforeAutospacing="0" w:after="0" w:afterAutospacing="0" w:line="288" w:lineRule="auto"/>
              <w:ind w:left="210" w:leftChars="0" w:right="0" w:firstLineChars="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响应函</w:t>
            </w:r>
          </w:p>
          <w:p w14:paraId="3BDDEBFC">
            <w:pPr>
              <w:pStyle w:val="21"/>
              <w:keepNext w:val="0"/>
              <w:keepLines w:val="0"/>
              <w:pageBreakBefore w:val="0"/>
              <w:numPr>
                <w:ilvl w:val="0"/>
                <w:numId w:val="6"/>
              </w:numPr>
              <w:suppressLineNumbers w:val="0"/>
              <w:kinsoku/>
              <w:wordWrap/>
              <w:overflowPunct/>
              <w:topLinePunct w:val="0"/>
              <w:autoSpaceDE/>
              <w:autoSpaceDN/>
              <w:bidi w:val="0"/>
              <w:adjustRightInd/>
              <w:spacing w:before="0" w:beforeAutospacing="0" w:after="0" w:afterAutospacing="0" w:line="288" w:lineRule="auto"/>
              <w:ind w:left="210" w:leftChars="0" w:right="0" w:firstLineChars="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响应报价</w:t>
            </w:r>
            <w:r>
              <w:rPr>
                <w:rFonts w:hint="eastAsia" w:ascii="宋体" w:hAnsi="宋体" w:eastAsia="宋体" w:cs="宋体"/>
                <w:b w:val="0"/>
                <w:bCs w:val="0"/>
                <w:color w:val="auto"/>
                <w:kern w:val="0"/>
                <w:sz w:val="24"/>
                <w:szCs w:val="24"/>
                <w:highlight w:val="none"/>
              </w:rPr>
              <w:t>表</w:t>
            </w:r>
          </w:p>
          <w:p w14:paraId="0ED67665">
            <w:pPr>
              <w:pStyle w:val="21"/>
              <w:keepNext w:val="0"/>
              <w:keepLines w:val="0"/>
              <w:pageBreakBefore w:val="0"/>
              <w:numPr>
                <w:ilvl w:val="0"/>
                <w:numId w:val="6"/>
              </w:numPr>
              <w:suppressLineNumbers w:val="0"/>
              <w:kinsoku/>
              <w:wordWrap/>
              <w:overflowPunct/>
              <w:topLinePunct w:val="0"/>
              <w:autoSpaceDE/>
              <w:autoSpaceDN/>
              <w:bidi w:val="0"/>
              <w:adjustRightInd/>
              <w:spacing w:before="0" w:beforeAutospacing="0" w:after="0" w:afterAutospacing="0" w:line="288" w:lineRule="auto"/>
              <w:ind w:left="210" w:leftChars="0" w:right="0" w:firstLineChars="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资格证明文件</w:t>
            </w:r>
          </w:p>
          <w:p w14:paraId="64BD3F0A">
            <w:pPr>
              <w:pStyle w:val="21"/>
              <w:keepNext w:val="0"/>
              <w:keepLines w:val="0"/>
              <w:pageBreakBefore w:val="0"/>
              <w:numPr>
                <w:ilvl w:val="0"/>
                <w:numId w:val="6"/>
              </w:numPr>
              <w:suppressLineNumbers w:val="0"/>
              <w:kinsoku/>
              <w:wordWrap/>
              <w:overflowPunct/>
              <w:topLinePunct w:val="0"/>
              <w:autoSpaceDE/>
              <w:autoSpaceDN/>
              <w:bidi w:val="0"/>
              <w:adjustRightInd/>
              <w:spacing w:before="0" w:beforeAutospacing="0" w:after="0" w:afterAutospacing="0" w:line="288" w:lineRule="auto"/>
              <w:ind w:left="210" w:leftChars="0" w:right="0" w:firstLineChars="0"/>
              <w:jc w:val="left"/>
              <w:textAlignment w:val="auto"/>
              <w:rPr>
                <w:rFonts w:hint="eastAsia" w:ascii="宋体" w:hAnsi="宋体" w:eastAsia="宋体" w:cs="宋体"/>
                <w:b w:val="0"/>
                <w:bCs w:val="0"/>
                <w:color w:val="auto"/>
                <w:kern w:val="0"/>
                <w:sz w:val="24"/>
                <w:szCs w:val="24"/>
                <w:highlight w:val="none"/>
              </w:rPr>
            </w:pPr>
            <w:r>
              <w:rPr>
                <w:rFonts w:hint="eastAsia" w:ascii="宋体" w:hAnsi="宋体" w:cs="宋体"/>
                <w:b w:val="0"/>
                <w:bCs w:val="0"/>
                <w:color w:val="auto"/>
                <w:kern w:val="0"/>
                <w:sz w:val="24"/>
                <w:szCs w:val="24"/>
                <w:highlight w:val="none"/>
                <w:lang w:val="en-US" w:eastAsia="zh-CN"/>
              </w:rPr>
              <w:t>商务响应</w:t>
            </w:r>
            <w:r>
              <w:rPr>
                <w:rFonts w:hint="eastAsia" w:ascii="宋体" w:hAnsi="宋体" w:eastAsia="宋体" w:cs="宋体"/>
                <w:b w:val="0"/>
                <w:bCs w:val="0"/>
                <w:color w:val="auto"/>
                <w:kern w:val="0"/>
                <w:sz w:val="24"/>
                <w:szCs w:val="24"/>
                <w:highlight w:val="none"/>
                <w:lang w:val="en-US" w:eastAsia="zh-CN"/>
              </w:rPr>
              <w:t>偏离表</w:t>
            </w:r>
          </w:p>
          <w:p w14:paraId="426D15BD">
            <w:pPr>
              <w:pStyle w:val="21"/>
              <w:keepNext w:val="0"/>
              <w:keepLines w:val="0"/>
              <w:pageBreakBefore w:val="0"/>
              <w:numPr>
                <w:ilvl w:val="0"/>
                <w:numId w:val="6"/>
              </w:numPr>
              <w:suppressLineNumbers w:val="0"/>
              <w:kinsoku/>
              <w:wordWrap/>
              <w:overflowPunct/>
              <w:topLinePunct w:val="0"/>
              <w:autoSpaceDE/>
              <w:autoSpaceDN/>
              <w:bidi w:val="0"/>
              <w:adjustRightInd/>
              <w:spacing w:before="0" w:beforeAutospacing="0" w:after="0" w:afterAutospacing="0" w:line="288" w:lineRule="auto"/>
              <w:ind w:left="210" w:leftChars="0" w:right="0" w:firstLineChars="0"/>
              <w:jc w:val="left"/>
              <w:textAlignment w:val="auto"/>
              <w:rPr>
                <w:rFonts w:hint="eastAsia" w:ascii="宋体" w:hAnsi="宋体" w:eastAsia="宋体" w:cs="宋体"/>
                <w:b w:val="0"/>
                <w:bCs w:val="0"/>
                <w:color w:val="auto"/>
                <w:kern w:val="0"/>
                <w:sz w:val="24"/>
                <w:szCs w:val="24"/>
                <w:highlight w:val="none"/>
              </w:rPr>
            </w:pPr>
            <w:r>
              <w:rPr>
                <w:rFonts w:hint="eastAsia" w:ascii="宋体" w:hAnsi="宋体" w:cs="宋体"/>
                <w:b w:val="0"/>
                <w:bCs w:val="0"/>
                <w:color w:val="auto"/>
                <w:kern w:val="0"/>
                <w:sz w:val="24"/>
                <w:szCs w:val="24"/>
                <w:highlight w:val="none"/>
                <w:lang w:val="en-US" w:eastAsia="zh-CN"/>
              </w:rPr>
              <w:t>响应</w:t>
            </w:r>
            <w:r>
              <w:rPr>
                <w:rFonts w:hint="eastAsia" w:ascii="宋体" w:hAnsi="宋体" w:eastAsia="宋体" w:cs="宋体"/>
                <w:b w:val="0"/>
                <w:bCs w:val="0"/>
                <w:color w:val="auto"/>
                <w:kern w:val="0"/>
                <w:sz w:val="24"/>
                <w:szCs w:val="24"/>
                <w:highlight w:val="none"/>
                <w:lang w:val="en-US" w:eastAsia="zh-CN"/>
              </w:rPr>
              <w:t>方案</w:t>
            </w:r>
          </w:p>
          <w:p w14:paraId="2AFC2073">
            <w:pPr>
              <w:pStyle w:val="21"/>
              <w:keepNext w:val="0"/>
              <w:keepLines w:val="0"/>
              <w:pageBreakBefore w:val="0"/>
              <w:numPr>
                <w:ilvl w:val="0"/>
                <w:numId w:val="6"/>
              </w:numPr>
              <w:suppressLineNumbers w:val="0"/>
              <w:kinsoku/>
              <w:wordWrap/>
              <w:overflowPunct/>
              <w:topLinePunct w:val="0"/>
              <w:autoSpaceDE/>
              <w:autoSpaceDN/>
              <w:bidi w:val="0"/>
              <w:adjustRightInd/>
              <w:spacing w:before="0" w:beforeAutospacing="0" w:after="0" w:afterAutospacing="0" w:line="288" w:lineRule="auto"/>
              <w:ind w:left="210" w:leftChars="0" w:right="0" w:firstLineChars="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供应商</w:t>
            </w:r>
            <w:r>
              <w:rPr>
                <w:rFonts w:hint="eastAsia" w:ascii="宋体" w:hAnsi="宋体" w:eastAsia="宋体" w:cs="宋体"/>
                <w:b w:val="0"/>
                <w:bCs w:val="0"/>
                <w:color w:val="auto"/>
                <w:kern w:val="0"/>
                <w:sz w:val="24"/>
                <w:szCs w:val="24"/>
                <w:highlight w:val="none"/>
              </w:rPr>
              <w:t>承诺书</w:t>
            </w:r>
          </w:p>
        </w:tc>
        <w:tc>
          <w:tcPr>
            <w:tcW w:w="1002" w:type="dxa"/>
            <w:tcBorders>
              <w:top w:val="single" w:color="auto" w:sz="4" w:space="0"/>
              <w:left w:val="single" w:color="auto" w:sz="4" w:space="0"/>
              <w:bottom w:val="single" w:color="auto" w:sz="4" w:space="0"/>
              <w:right w:val="single" w:color="auto" w:sz="4" w:space="0"/>
            </w:tcBorders>
            <w:vAlign w:val="top"/>
          </w:tcPr>
          <w:p w14:paraId="284476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top"/>
          </w:tcPr>
          <w:p w14:paraId="59DC1A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15B86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top"/>
          </w:tcPr>
          <w:p w14:paraId="2992BF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5</w:t>
            </w:r>
          </w:p>
        </w:tc>
        <w:tc>
          <w:tcPr>
            <w:tcW w:w="2359" w:type="dxa"/>
            <w:tcBorders>
              <w:top w:val="single" w:color="auto" w:sz="4" w:space="0"/>
              <w:left w:val="single" w:color="auto" w:sz="4" w:space="0"/>
              <w:bottom w:val="single" w:color="auto" w:sz="4" w:space="0"/>
              <w:right w:val="single" w:color="auto" w:sz="4" w:space="0"/>
            </w:tcBorders>
            <w:vAlign w:val="center"/>
          </w:tcPr>
          <w:p w14:paraId="10BAED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文件的计量单位、语言、报价货币、投标有效期</w:t>
            </w:r>
          </w:p>
        </w:tc>
        <w:tc>
          <w:tcPr>
            <w:tcW w:w="3770" w:type="dxa"/>
            <w:tcBorders>
              <w:top w:val="single" w:color="auto" w:sz="4" w:space="0"/>
              <w:left w:val="single" w:color="auto" w:sz="4" w:space="0"/>
              <w:bottom w:val="single" w:color="auto" w:sz="4" w:space="0"/>
              <w:right w:val="single" w:color="auto" w:sz="4" w:space="0"/>
            </w:tcBorders>
            <w:vAlign w:val="center"/>
          </w:tcPr>
          <w:p w14:paraId="21C146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bCs/>
                <w:color w:val="auto"/>
                <w:kern w:val="0"/>
                <w:sz w:val="24"/>
                <w:szCs w:val="24"/>
                <w:highlight w:val="none"/>
              </w:rPr>
            </w:pPr>
            <w:r>
              <w:rPr>
                <w:rFonts w:hint="eastAsia" w:ascii="宋体" w:hAnsi="宋体" w:eastAsia="宋体" w:cs="宋体"/>
                <w:color w:val="auto"/>
                <w:sz w:val="24"/>
                <w:szCs w:val="24"/>
                <w:highlight w:val="none"/>
              </w:rPr>
              <w:t>计量单位、语言、报价货币、投标有效期均符合</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文件的要求。</w:t>
            </w:r>
          </w:p>
        </w:tc>
        <w:tc>
          <w:tcPr>
            <w:tcW w:w="1002" w:type="dxa"/>
            <w:tcBorders>
              <w:top w:val="single" w:color="auto" w:sz="4" w:space="0"/>
              <w:left w:val="single" w:color="auto" w:sz="4" w:space="0"/>
              <w:bottom w:val="single" w:color="auto" w:sz="4" w:space="0"/>
              <w:right w:val="single" w:color="auto" w:sz="4" w:space="0"/>
            </w:tcBorders>
            <w:vAlign w:val="center"/>
          </w:tcPr>
          <w:p w14:paraId="6DD628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top"/>
          </w:tcPr>
          <w:p w14:paraId="042024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039FF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top"/>
          </w:tcPr>
          <w:p w14:paraId="118DBAC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6</w:t>
            </w:r>
          </w:p>
        </w:tc>
        <w:tc>
          <w:tcPr>
            <w:tcW w:w="2359" w:type="dxa"/>
            <w:tcBorders>
              <w:top w:val="single" w:color="auto" w:sz="4" w:space="0"/>
              <w:left w:val="single" w:color="auto" w:sz="4" w:space="0"/>
              <w:bottom w:val="single" w:color="auto" w:sz="4" w:space="0"/>
              <w:right w:val="single" w:color="auto" w:sz="4" w:space="0"/>
            </w:tcBorders>
            <w:vAlign w:val="center"/>
          </w:tcPr>
          <w:p w14:paraId="69E07B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报价</w:t>
            </w:r>
          </w:p>
        </w:tc>
        <w:tc>
          <w:tcPr>
            <w:tcW w:w="3770" w:type="dxa"/>
            <w:tcBorders>
              <w:top w:val="single" w:color="auto" w:sz="4" w:space="0"/>
              <w:left w:val="single" w:color="auto" w:sz="4" w:space="0"/>
              <w:bottom w:val="single" w:color="auto" w:sz="4" w:space="0"/>
              <w:right w:val="single" w:color="auto" w:sz="4" w:space="0"/>
            </w:tcBorders>
            <w:vAlign w:val="top"/>
          </w:tcPr>
          <w:p w14:paraId="16B547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w:t>
            </w:r>
            <w:r>
              <w:rPr>
                <w:rFonts w:hint="eastAsia" w:ascii="宋体" w:hAnsi="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报价符合唯一性要求：</w:t>
            </w:r>
          </w:p>
          <w:p w14:paraId="3DA1BC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（2）开标一览表填写符合要求；</w:t>
            </w:r>
          </w:p>
          <w:p w14:paraId="0DE87E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kern w:val="0"/>
                <w:sz w:val="24"/>
                <w:szCs w:val="24"/>
                <w:highlight w:val="none"/>
              </w:rPr>
              <w:t>（3）未超出采购预算或</w:t>
            </w:r>
            <w:r>
              <w:rPr>
                <w:rFonts w:hint="eastAsia" w:ascii="宋体" w:hAnsi="宋体" w:cs="宋体"/>
                <w:bCs/>
                <w:color w:val="auto"/>
                <w:kern w:val="0"/>
                <w:sz w:val="24"/>
                <w:szCs w:val="24"/>
                <w:highlight w:val="none"/>
                <w:lang w:val="en-US" w:eastAsia="zh-CN"/>
              </w:rPr>
              <w:t>磋商</w:t>
            </w:r>
            <w:r>
              <w:rPr>
                <w:rFonts w:hint="eastAsia" w:ascii="宋体" w:hAnsi="宋体" w:eastAsia="宋体" w:cs="宋体"/>
                <w:bCs/>
                <w:color w:val="auto"/>
                <w:kern w:val="0"/>
                <w:sz w:val="24"/>
                <w:szCs w:val="24"/>
                <w:highlight w:val="none"/>
              </w:rPr>
              <w:t>文件规定的最高限价；</w:t>
            </w:r>
          </w:p>
        </w:tc>
        <w:tc>
          <w:tcPr>
            <w:tcW w:w="1002" w:type="dxa"/>
            <w:tcBorders>
              <w:top w:val="single" w:color="auto" w:sz="4" w:space="0"/>
              <w:left w:val="single" w:color="auto" w:sz="4" w:space="0"/>
              <w:bottom w:val="single" w:color="auto" w:sz="4" w:space="0"/>
              <w:right w:val="single" w:color="auto" w:sz="4" w:space="0"/>
            </w:tcBorders>
            <w:vAlign w:val="top"/>
          </w:tcPr>
          <w:p w14:paraId="1FE23C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top"/>
          </w:tcPr>
          <w:p w14:paraId="02A65D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0B657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top"/>
          </w:tcPr>
          <w:p w14:paraId="62778F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7</w:t>
            </w:r>
          </w:p>
        </w:tc>
        <w:tc>
          <w:tcPr>
            <w:tcW w:w="2359" w:type="dxa"/>
            <w:tcBorders>
              <w:top w:val="single" w:color="auto" w:sz="4" w:space="0"/>
              <w:left w:val="single" w:color="auto" w:sz="4" w:space="0"/>
              <w:bottom w:val="single" w:color="auto" w:sz="4" w:space="0"/>
              <w:right w:val="single" w:color="auto" w:sz="4" w:space="0"/>
            </w:tcBorders>
            <w:vAlign w:val="center"/>
          </w:tcPr>
          <w:p w14:paraId="174D4D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0000FF"/>
                <w:kern w:val="0"/>
                <w:sz w:val="24"/>
                <w:szCs w:val="24"/>
                <w:highlight w:val="none"/>
              </w:rPr>
            </w:pPr>
            <w:r>
              <w:rPr>
                <w:rFonts w:hint="eastAsia" w:ascii="宋体" w:hAnsi="宋体" w:cs="宋体"/>
                <w:bCs/>
                <w:color w:val="auto"/>
                <w:kern w:val="0"/>
                <w:sz w:val="24"/>
                <w:szCs w:val="24"/>
                <w:highlight w:val="none"/>
                <w:lang w:val="en-US" w:eastAsia="zh-CN"/>
              </w:rPr>
              <w:t>磋商</w:t>
            </w:r>
            <w:r>
              <w:rPr>
                <w:rFonts w:hint="eastAsia" w:ascii="宋体" w:hAnsi="宋体" w:eastAsia="宋体" w:cs="宋体"/>
                <w:bCs/>
                <w:color w:val="auto"/>
                <w:kern w:val="0"/>
                <w:sz w:val="24"/>
                <w:szCs w:val="24"/>
                <w:highlight w:val="none"/>
              </w:rPr>
              <w:t>文件要求的实质性条款</w:t>
            </w:r>
          </w:p>
        </w:tc>
        <w:tc>
          <w:tcPr>
            <w:tcW w:w="3770" w:type="dxa"/>
            <w:tcBorders>
              <w:top w:val="single" w:color="auto" w:sz="4" w:space="0"/>
              <w:left w:val="single" w:color="auto" w:sz="4" w:space="0"/>
              <w:bottom w:val="single" w:color="auto" w:sz="4" w:space="0"/>
              <w:right w:val="single" w:color="auto" w:sz="4" w:space="0"/>
            </w:tcBorders>
            <w:vAlign w:val="center"/>
          </w:tcPr>
          <w:p w14:paraId="62BD5A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0000FF"/>
                <w:sz w:val="24"/>
                <w:szCs w:val="24"/>
                <w:highlight w:val="none"/>
              </w:rPr>
            </w:pPr>
            <w:r>
              <w:rPr>
                <w:rFonts w:hint="eastAsia" w:ascii="宋体" w:hAnsi="宋体" w:eastAsia="宋体" w:cs="宋体"/>
                <w:color w:val="auto"/>
                <w:sz w:val="24"/>
                <w:szCs w:val="24"/>
                <w:highlight w:val="none"/>
              </w:rPr>
              <w:t>完全响应</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文件要求的各项实质性条款。</w:t>
            </w:r>
          </w:p>
        </w:tc>
        <w:tc>
          <w:tcPr>
            <w:tcW w:w="1002" w:type="dxa"/>
            <w:tcBorders>
              <w:top w:val="single" w:color="auto" w:sz="4" w:space="0"/>
              <w:left w:val="single" w:color="auto" w:sz="4" w:space="0"/>
              <w:bottom w:val="single" w:color="auto" w:sz="4" w:space="0"/>
              <w:right w:val="single" w:color="auto" w:sz="4" w:space="0"/>
            </w:tcBorders>
            <w:vAlign w:val="top"/>
          </w:tcPr>
          <w:p w14:paraId="5CDDB7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top"/>
          </w:tcPr>
          <w:p w14:paraId="7A4C68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2A0D1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660" w:type="dxa"/>
            <w:tcBorders>
              <w:top w:val="single" w:color="auto" w:sz="4" w:space="0"/>
              <w:left w:val="single" w:color="auto" w:sz="4" w:space="0"/>
              <w:bottom w:val="single" w:color="auto" w:sz="4" w:space="0"/>
              <w:right w:val="single" w:color="auto" w:sz="4" w:space="0"/>
            </w:tcBorders>
            <w:vAlign w:val="top"/>
          </w:tcPr>
          <w:p w14:paraId="1FA02BB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359" w:type="dxa"/>
            <w:tcBorders>
              <w:top w:val="single" w:color="auto" w:sz="4" w:space="0"/>
              <w:left w:val="single" w:color="auto" w:sz="4" w:space="0"/>
              <w:bottom w:val="single" w:color="auto" w:sz="4" w:space="0"/>
              <w:right w:val="single" w:color="auto" w:sz="4" w:space="0"/>
            </w:tcBorders>
            <w:vAlign w:val="center"/>
          </w:tcPr>
          <w:p w14:paraId="19881A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sz w:val="24"/>
                <w:szCs w:val="24"/>
                <w:highlight w:val="none"/>
              </w:rPr>
              <w:t>合同主要条款响应</w:t>
            </w:r>
          </w:p>
        </w:tc>
        <w:tc>
          <w:tcPr>
            <w:tcW w:w="3770" w:type="dxa"/>
            <w:tcBorders>
              <w:top w:val="single" w:color="auto" w:sz="4" w:space="0"/>
              <w:left w:val="single" w:color="auto" w:sz="4" w:space="0"/>
              <w:bottom w:val="single" w:color="auto" w:sz="4" w:space="0"/>
              <w:right w:val="single" w:color="auto" w:sz="4" w:space="0"/>
            </w:tcBorders>
            <w:vAlign w:val="center"/>
          </w:tcPr>
          <w:p w14:paraId="2ADC60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完整响应</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文件合同主要条款。</w:t>
            </w:r>
          </w:p>
        </w:tc>
        <w:tc>
          <w:tcPr>
            <w:tcW w:w="1002" w:type="dxa"/>
            <w:tcBorders>
              <w:top w:val="single" w:color="auto" w:sz="4" w:space="0"/>
              <w:left w:val="single" w:color="auto" w:sz="4" w:space="0"/>
              <w:bottom w:val="single" w:color="auto" w:sz="4" w:space="0"/>
              <w:right w:val="single" w:color="auto" w:sz="4" w:space="0"/>
            </w:tcBorders>
            <w:vAlign w:val="top"/>
          </w:tcPr>
          <w:p w14:paraId="7D752F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top"/>
          </w:tcPr>
          <w:p w14:paraId="2DE1B9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r>
    </w:tbl>
    <w:p w14:paraId="73C55734">
      <w:pPr>
        <w:pageBreakBefore w:val="0"/>
        <w:wordWrap/>
        <w:topLinePunct w:val="0"/>
        <w:autoSpaceDE/>
        <w:autoSpaceDN/>
        <w:bidi w:val="0"/>
        <w:spacing w:line="460" w:lineRule="exact"/>
        <w:ind w:left="0" w:leftChars="0" w:right="0" w:rightChars="0" w:firstLine="360" w:firstLineChars="150"/>
        <w:textAlignment w:val="auto"/>
        <w:rPr>
          <w:rFonts w:hint="eastAsia" w:ascii="宋体" w:hAnsi="宋体" w:eastAsia="宋体" w:cs="宋体"/>
          <w:sz w:val="24"/>
        </w:rPr>
      </w:pPr>
      <w:r>
        <w:rPr>
          <w:rFonts w:hint="eastAsia" w:ascii="宋体" w:hAnsi="宋体" w:eastAsia="宋体" w:cs="宋体"/>
          <w:sz w:val="24"/>
        </w:rPr>
        <w:t>（4）磋商时，响应文件中出现下列情况，修正原则为：</w:t>
      </w:r>
    </w:p>
    <w:p w14:paraId="4BC7BCC8">
      <w:pPr>
        <w:pageBreakBefore w:val="0"/>
        <w:wordWrap/>
        <w:topLinePunct w:val="0"/>
        <w:autoSpaceDE/>
        <w:autoSpaceDN/>
        <w:bidi w:val="0"/>
        <w:spacing w:line="460" w:lineRule="exact"/>
        <w:ind w:left="0" w:leftChars="0" w:right="0" w:rightChars="0" w:firstLine="600" w:firstLineChars="250"/>
        <w:textAlignment w:val="auto"/>
        <w:rPr>
          <w:rFonts w:hint="eastAsia" w:ascii="宋体" w:hAnsi="宋体" w:eastAsia="宋体" w:cs="宋体"/>
          <w:sz w:val="24"/>
        </w:rPr>
      </w:pPr>
      <w:r>
        <w:rPr>
          <w:rFonts w:hint="eastAsia" w:ascii="宋体" w:hAnsi="宋体" w:eastAsia="宋体" w:cs="宋体"/>
          <w:color w:val="000000"/>
          <w:sz w:val="24"/>
        </w:rPr>
        <w:t>A</w:t>
      </w:r>
      <w:r>
        <w:rPr>
          <w:rFonts w:hint="eastAsia" w:ascii="宋体" w:hAnsi="宋体" w:cs="宋体"/>
          <w:color w:val="000000"/>
          <w:sz w:val="24"/>
          <w:lang w:eastAsia="zh-CN"/>
        </w:rPr>
        <w:t>.</w:t>
      </w:r>
      <w:r>
        <w:rPr>
          <w:rFonts w:hint="eastAsia" w:ascii="宋体" w:hAnsi="宋体" w:eastAsia="宋体" w:cs="宋体"/>
          <w:color w:val="000000"/>
          <w:sz w:val="24"/>
        </w:rPr>
        <w:t>响应文件中响应报价表内容与响应文件中明细内容不一致的，以响应报价表为准；</w:t>
      </w:r>
    </w:p>
    <w:p w14:paraId="66646B77">
      <w:pPr>
        <w:pageBreakBefore w:val="0"/>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 xml:space="preserve"> B</w:t>
      </w:r>
      <w:r>
        <w:rPr>
          <w:rFonts w:hint="eastAsia" w:ascii="宋体" w:hAnsi="宋体" w:cs="宋体"/>
          <w:sz w:val="24"/>
          <w:lang w:eastAsia="zh-CN"/>
        </w:rPr>
        <w:t>.</w:t>
      </w:r>
      <w:r>
        <w:rPr>
          <w:rFonts w:hint="eastAsia" w:ascii="宋体" w:hAnsi="宋体" w:eastAsia="宋体" w:cs="宋体"/>
          <w:sz w:val="24"/>
        </w:rPr>
        <w:t>大写金额和小写金额不一致的，以大写金额为准；</w:t>
      </w:r>
    </w:p>
    <w:p w14:paraId="2E7CBEA3">
      <w:pPr>
        <w:pageBreakBefore w:val="0"/>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 xml:space="preserve"> C</w:t>
      </w:r>
      <w:r>
        <w:rPr>
          <w:rFonts w:hint="eastAsia" w:ascii="宋体" w:hAnsi="宋体" w:cs="宋体"/>
          <w:sz w:val="24"/>
          <w:lang w:eastAsia="zh-CN"/>
        </w:rPr>
        <w:t>.</w:t>
      </w:r>
      <w:r>
        <w:rPr>
          <w:rFonts w:hint="eastAsia" w:ascii="宋体" w:hAnsi="宋体" w:eastAsia="宋体" w:cs="宋体"/>
          <w:sz w:val="24"/>
        </w:rPr>
        <w:t>单价金额小数点或者百分比有明显错位的，以</w:t>
      </w:r>
      <w:r>
        <w:rPr>
          <w:rFonts w:hint="eastAsia" w:ascii="宋体" w:hAnsi="宋体" w:eastAsia="宋体" w:cs="宋体"/>
          <w:color w:val="000000"/>
          <w:sz w:val="24"/>
        </w:rPr>
        <w:t>响应报价表</w:t>
      </w:r>
      <w:r>
        <w:rPr>
          <w:rFonts w:hint="eastAsia" w:ascii="宋体" w:hAnsi="宋体" w:eastAsia="宋体" w:cs="宋体"/>
          <w:sz w:val="24"/>
        </w:rPr>
        <w:t>的总价为准，并修改单价；</w:t>
      </w:r>
    </w:p>
    <w:p w14:paraId="410CCCDD">
      <w:pPr>
        <w:pageBreakBefore w:val="0"/>
        <w:wordWrap/>
        <w:topLinePunct w:val="0"/>
        <w:autoSpaceDE/>
        <w:autoSpaceDN/>
        <w:bidi w:val="0"/>
        <w:spacing w:line="460" w:lineRule="exact"/>
        <w:ind w:left="0" w:leftChars="0" w:right="0" w:rightChars="0" w:firstLine="600" w:firstLineChars="250"/>
        <w:textAlignment w:val="auto"/>
        <w:rPr>
          <w:rFonts w:hint="eastAsia" w:ascii="宋体" w:hAnsi="宋体" w:eastAsia="宋体" w:cs="宋体"/>
          <w:sz w:val="24"/>
        </w:rPr>
      </w:pPr>
      <w:r>
        <w:rPr>
          <w:rFonts w:hint="eastAsia" w:ascii="宋体" w:hAnsi="宋体" w:eastAsia="宋体" w:cs="宋体"/>
          <w:sz w:val="24"/>
        </w:rPr>
        <w:t>D</w:t>
      </w:r>
      <w:r>
        <w:rPr>
          <w:rFonts w:hint="eastAsia" w:ascii="宋体" w:hAnsi="宋体" w:cs="宋体"/>
          <w:sz w:val="24"/>
          <w:lang w:eastAsia="zh-CN"/>
        </w:rPr>
        <w:t>.</w:t>
      </w:r>
      <w:r>
        <w:rPr>
          <w:rFonts w:hint="eastAsia" w:ascii="宋体" w:hAnsi="宋体" w:eastAsia="宋体" w:cs="宋体"/>
          <w:sz w:val="24"/>
        </w:rPr>
        <w:t xml:space="preserve">总价金额与按单价汇总金额不一致的，以单价金额计算结果为准； </w:t>
      </w:r>
    </w:p>
    <w:p w14:paraId="7F871692">
      <w:pPr>
        <w:pageBreakBefore w:val="0"/>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 xml:space="preserve"> E</w:t>
      </w:r>
      <w:r>
        <w:rPr>
          <w:rFonts w:hint="eastAsia" w:ascii="宋体" w:hAnsi="宋体" w:cs="宋体"/>
          <w:sz w:val="24"/>
          <w:lang w:eastAsia="zh-CN"/>
        </w:rPr>
        <w:t>.</w:t>
      </w:r>
      <w:r>
        <w:rPr>
          <w:rFonts w:hint="eastAsia" w:ascii="宋体" w:hAnsi="宋体" w:eastAsia="宋体" w:cs="宋体"/>
          <w:sz w:val="24"/>
        </w:rPr>
        <w:t>响应文件正本与副本不一致的，以正本为准；</w:t>
      </w:r>
    </w:p>
    <w:p w14:paraId="3BF30AEC">
      <w:pPr>
        <w:pageBreakBefore w:val="0"/>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 xml:space="preserve"> F</w:t>
      </w:r>
      <w:r>
        <w:rPr>
          <w:rFonts w:hint="eastAsia" w:ascii="宋体" w:hAnsi="宋体" w:cs="宋体"/>
          <w:sz w:val="24"/>
          <w:lang w:eastAsia="zh-CN"/>
        </w:rPr>
        <w:t>.</w:t>
      </w:r>
      <w:r>
        <w:rPr>
          <w:rFonts w:hint="eastAsia" w:ascii="宋体" w:hAnsi="宋体" w:eastAsia="宋体" w:cs="宋体"/>
          <w:sz w:val="24"/>
        </w:rPr>
        <w:t>多处内容交叉不符时，以磋商小组评审结果为准；</w:t>
      </w:r>
    </w:p>
    <w:p w14:paraId="2A3047E5">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宋体" w:hAnsi="宋体" w:eastAsia="宋体" w:cs="宋体"/>
          <w:sz w:val="24"/>
          <w:u w:val="none"/>
        </w:rPr>
      </w:pPr>
      <w:r>
        <w:rPr>
          <w:rFonts w:hint="eastAsia" w:ascii="宋体" w:hAnsi="宋体" w:eastAsia="宋体" w:cs="宋体"/>
          <w:sz w:val="24"/>
          <w:u w:val="none"/>
        </w:rPr>
        <w:t xml:space="preserve"> G</w:t>
      </w:r>
      <w:r>
        <w:rPr>
          <w:rFonts w:hint="eastAsia" w:ascii="宋体" w:hAnsi="宋体" w:cs="宋体"/>
          <w:sz w:val="24"/>
          <w:u w:val="none"/>
          <w:lang w:eastAsia="zh-CN"/>
        </w:rPr>
        <w:t>.</w:t>
      </w:r>
      <w:r>
        <w:rPr>
          <w:rFonts w:hint="eastAsia" w:ascii="宋体" w:hAnsi="宋体" w:eastAsia="宋体" w:cs="宋体"/>
          <w:sz w:val="24"/>
          <w:u w:val="none"/>
        </w:rPr>
        <w:t>文字与图表不符的，以文字为准。</w:t>
      </w:r>
    </w:p>
    <w:p w14:paraId="5283C14D">
      <w:pPr>
        <w:pageBreakBefore w:val="0"/>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349C8FCB">
      <w:pPr>
        <w:pageBreakBefore w:val="0"/>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（5）磋商开始后，直到向成交供应商授予合同为止，凡审查、澄清、评价和比较磋商的有关资料，磋商小组成员均不得向供应商及与磋商无关的其他人透露。</w:t>
      </w:r>
    </w:p>
    <w:p w14:paraId="7141044C">
      <w:pPr>
        <w:pageBreakBefore w:val="0"/>
        <w:kinsoku w:val="0"/>
        <w:wordWrap/>
        <w:topLinePunct w:val="0"/>
        <w:autoSpaceDE/>
        <w:autoSpaceDN/>
        <w:bidi w:val="0"/>
        <w:spacing w:line="460" w:lineRule="exact"/>
        <w:ind w:right="0" w:rightChars="0" w:firstLine="482" w:firstLineChars="200"/>
        <w:textAlignment w:val="auto"/>
        <w:rPr>
          <w:rFonts w:hint="eastAsia" w:ascii="宋体" w:hAnsi="宋体" w:eastAsia="宋体" w:cs="宋体"/>
          <w:b/>
          <w:color w:val="000000" w:themeColor="text1"/>
          <w:sz w:val="24"/>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4.</w:t>
      </w:r>
      <w:r>
        <w:rPr>
          <w:rFonts w:hint="eastAsia" w:ascii="宋体" w:hAnsi="宋体" w:eastAsia="宋体" w:cs="宋体"/>
          <w:b/>
          <w:color w:val="000000" w:themeColor="text1"/>
          <w:sz w:val="24"/>
          <w14:textFill>
            <w14:solidFill>
              <w14:schemeClr w14:val="tx1"/>
            </w14:solidFill>
          </w14:textFill>
        </w:rPr>
        <w:t>有下列情形之一的，视为供应商串通投标，磋商小组应当认定其响应文件无效：</w:t>
      </w:r>
    </w:p>
    <w:p w14:paraId="6586EAC9">
      <w:pPr>
        <w:pageBreakBefore w:val="0"/>
        <w:wordWrap/>
        <w:topLinePunct w:val="0"/>
        <w:autoSpaceDE/>
        <w:autoSpaceDN/>
        <w:bidi w:val="0"/>
        <w:spacing w:line="460" w:lineRule="exact"/>
        <w:ind w:left="0" w:leftChars="0" w:right="0" w:rightChars="0" w:firstLine="600" w:firstLineChars="250"/>
        <w:textAlignment w:val="auto"/>
        <w:rPr>
          <w:rFonts w:hint="eastAsia" w:ascii="宋体" w:hAnsi="宋体" w:eastAsia="宋体" w:cs="宋体"/>
          <w:color w:val="000000" w:themeColor="text1"/>
          <w:kern w:val="0"/>
          <w:sz w:val="22"/>
          <w:szCs w:val="22"/>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A</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不同供应商的响应文件由同一单位或者个人编制；</w:t>
      </w:r>
    </w:p>
    <w:p w14:paraId="3D0936D3">
      <w:pPr>
        <w:pageBreakBefore w:val="0"/>
        <w:widowControl/>
        <w:wordWrap/>
        <w:topLinePunct w:val="0"/>
        <w:autoSpaceDE/>
        <w:autoSpaceDN/>
        <w:bidi w:val="0"/>
        <w:spacing w:line="460" w:lineRule="exact"/>
        <w:ind w:left="0" w:leftChars="0" w:right="0" w:rightChars="0" w:firstLine="600" w:firstLineChars="25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B</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 xml:space="preserve">不同供应商委托同一单位或者个人办理磋商事宜； </w:t>
      </w:r>
    </w:p>
    <w:p w14:paraId="2791F1CD">
      <w:pPr>
        <w:pageBreakBefore w:val="0"/>
        <w:widowControl/>
        <w:wordWrap/>
        <w:topLinePunct w:val="0"/>
        <w:autoSpaceDE/>
        <w:autoSpaceDN/>
        <w:bidi w:val="0"/>
        <w:spacing w:line="460" w:lineRule="exact"/>
        <w:ind w:left="0" w:leftChars="0" w:right="0" w:rightChars="0" w:firstLine="600" w:firstLineChars="25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C</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不同供应商的响应文件载明的项目管理成员或者联系人员为同一人；</w:t>
      </w:r>
    </w:p>
    <w:p w14:paraId="1D381D77">
      <w:pPr>
        <w:pageBreakBefore w:val="0"/>
        <w:widowControl/>
        <w:wordWrap/>
        <w:topLinePunct w:val="0"/>
        <w:autoSpaceDE/>
        <w:autoSpaceDN/>
        <w:bidi w:val="0"/>
        <w:spacing w:line="460" w:lineRule="exact"/>
        <w:ind w:left="0" w:leftChars="0" w:right="0" w:rightChars="0" w:firstLine="600" w:firstLineChars="25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D</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不同供应商的响应文件异常一致或者磋商报价呈规律性差异；</w:t>
      </w:r>
    </w:p>
    <w:p w14:paraId="4E26E3DF">
      <w:pPr>
        <w:pageBreakBefore w:val="0"/>
        <w:widowControl/>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E</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不同供应商的响应文件相互混装；</w:t>
      </w:r>
    </w:p>
    <w:p w14:paraId="2BFDD2F8">
      <w:pPr>
        <w:pStyle w:val="4"/>
        <w:keepNext w:val="0"/>
        <w:keepLines w:val="0"/>
        <w:pageBreakBefore w:val="0"/>
        <w:wordWrap/>
        <w:topLinePunct w:val="0"/>
        <w:autoSpaceDE/>
        <w:autoSpaceDN/>
        <w:bidi w:val="0"/>
        <w:spacing w:line="460" w:lineRule="exact"/>
        <w:ind w:right="0" w:rightChars="0" w:firstLine="482"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澄清</w:t>
      </w:r>
    </w:p>
    <w:p w14:paraId="7BEF81A8">
      <w:pPr>
        <w:pageBreakBefore w:val="0"/>
        <w:widowControl/>
        <w:wordWrap/>
        <w:topLinePunct w:val="0"/>
        <w:autoSpaceDE/>
        <w:autoSpaceDN/>
        <w:bidi w:val="0"/>
        <w:spacing w:line="460" w:lineRule="exact"/>
        <w:ind w:left="0" w:leftChars="0" w:right="0" w:rightChars="0" w:firstLine="360" w:firstLineChars="150"/>
        <w:textAlignment w:val="auto"/>
        <w:rPr>
          <w:rFonts w:hint="eastAsia" w:ascii="宋体" w:hAnsi="宋体" w:eastAsia="宋体" w:cs="宋体"/>
          <w:sz w:val="24"/>
        </w:rPr>
      </w:pPr>
      <w:r>
        <w:rPr>
          <w:rFonts w:hint="eastAsia" w:ascii="宋体" w:hAnsi="宋体" w:eastAsia="宋体" w:cs="宋体"/>
          <w:sz w:val="24"/>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C8C3C06">
      <w:pPr>
        <w:pageBreakBefore w:val="0"/>
        <w:widowControl/>
        <w:wordWrap/>
        <w:topLinePunct w:val="0"/>
        <w:autoSpaceDE/>
        <w:autoSpaceDN/>
        <w:bidi w:val="0"/>
        <w:spacing w:line="460" w:lineRule="exact"/>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（2）实质性内容包括但不限于：计划工期、合同价款与支付方式、质保要求</w:t>
      </w:r>
      <w:r>
        <w:rPr>
          <w:rFonts w:hint="eastAsia" w:ascii="宋体" w:hAnsi="宋体" w:cs="宋体"/>
          <w:color w:val="auto"/>
          <w:sz w:val="24"/>
          <w:lang w:eastAsia="zh-CN"/>
        </w:rPr>
        <w:t>、</w:t>
      </w:r>
      <w:r>
        <w:rPr>
          <w:rFonts w:hint="eastAsia" w:ascii="宋体" w:hAnsi="宋体" w:eastAsia="宋体" w:cs="宋体"/>
          <w:color w:val="auto"/>
          <w:sz w:val="24"/>
        </w:rPr>
        <w:t>保修要求等。</w:t>
      </w:r>
    </w:p>
    <w:p w14:paraId="2071557A">
      <w:pPr>
        <w:pageBreakBefore w:val="0"/>
        <w:widowControl/>
        <w:wordWrap/>
        <w:topLinePunct w:val="0"/>
        <w:autoSpaceDE/>
        <w:autoSpaceDN/>
        <w:bidi w:val="0"/>
        <w:spacing w:line="460" w:lineRule="exact"/>
        <w:ind w:left="0" w:leftChars="0" w:right="0" w:rightChars="0" w:firstLine="360" w:firstLineChars="150"/>
        <w:textAlignment w:val="auto"/>
        <w:rPr>
          <w:rFonts w:hint="eastAsia" w:ascii="宋体" w:hAnsi="宋体" w:eastAsia="宋体" w:cs="宋体"/>
          <w:sz w:val="24"/>
        </w:rPr>
      </w:pPr>
      <w:r>
        <w:rPr>
          <w:rFonts w:hint="eastAsia" w:ascii="宋体" w:hAnsi="宋体" w:eastAsia="宋体" w:cs="宋体"/>
          <w:sz w:val="24"/>
        </w:rPr>
        <w:t>（3）磋商小组要求供应商澄清、说明或者更正响应文件应当以书面形式作出，并由其法定代表人或被授权人签字。</w:t>
      </w:r>
    </w:p>
    <w:p w14:paraId="6D5ABEC2">
      <w:pPr>
        <w:pageBreakBefore w:val="0"/>
        <w:wordWrap/>
        <w:topLinePunct w:val="0"/>
        <w:autoSpaceDE/>
        <w:autoSpaceDN/>
        <w:bidi w:val="0"/>
        <w:spacing w:line="460" w:lineRule="exact"/>
        <w:ind w:left="0" w:leftChars="0" w:right="0" w:rightChars="0" w:firstLine="360" w:firstLineChars="150"/>
        <w:textAlignment w:val="auto"/>
        <w:rPr>
          <w:rFonts w:hint="eastAsia" w:ascii="宋体" w:hAnsi="宋体" w:eastAsia="宋体" w:cs="宋体"/>
          <w:sz w:val="24"/>
        </w:rPr>
      </w:pPr>
      <w:r>
        <w:rPr>
          <w:rFonts w:hint="eastAsia" w:ascii="宋体" w:hAnsi="宋体" w:eastAsia="宋体" w:cs="宋体"/>
          <w:sz w:val="24"/>
        </w:rPr>
        <w:t>（4）在磋商过程中，磋商小组可以根据磋商文件和磋商情况实质性变动采购需求中的技术、服务要求以及合同草案条款，但不得变动磋商文件中的其他内容。实质性变动的内容，须经采购人代表确认。</w:t>
      </w:r>
    </w:p>
    <w:bookmarkEnd w:id="99"/>
    <w:p w14:paraId="08B7A71E">
      <w:pPr>
        <w:pStyle w:val="4"/>
        <w:keepNext w:val="0"/>
        <w:keepLines w:val="0"/>
        <w:pageBreakBefore w:val="0"/>
        <w:wordWrap/>
        <w:topLinePunct w:val="0"/>
        <w:autoSpaceDE/>
        <w:autoSpaceDN/>
        <w:bidi w:val="0"/>
        <w:spacing w:line="460" w:lineRule="exact"/>
        <w:ind w:right="0" w:rightChars="0" w:firstLine="482" w:firstLineChars="200"/>
        <w:textAlignment w:val="auto"/>
        <w:rPr>
          <w:rFonts w:hint="eastAsia" w:ascii="宋体" w:hAnsi="宋体" w:eastAsia="宋体" w:cs="宋体"/>
          <w:sz w:val="24"/>
          <w:szCs w:val="24"/>
        </w:rPr>
      </w:pPr>
      <w:bookmarkStart w:id="100" w:name="_Toc536202314"/>
      <w:bookmarkStart w:id="101" w:name="_Toc12947"/>
      <w:r>
        <w:rPr>
          <w:rFonts w:hint="eastAsia" w:ascii="宋体" w:hAnsi="宋体" w:cs="宋体"/>
          <w:sz w:val="24"/>
          <w:szCs w:val="24"/>
          <w:lang w:val="en-US" w:eastAsia="zh-CN"/>
        </w:rPr>
        <w:t>6.</w:t>
      </w:r>
      <w:r>
        <w:rPr>
          <w:rFonts w:hint="eastAsia" w:ascii="宋体" w:hAnsi="宋体" w:eastAsia="宋体" w:cs="宋体"/>
          <w:sz w:val="24"/>
          <w:szCs w:val="24"/>
        </w:rPr>
        <w:t>评审方法及内容</w:t>
      </w:r>
      <w:r>
        <w:rPr>
          <w:rFonts w:hint="eastAsia" w:ascii="宋体" w:hAnsi="宋体" w:eastAsia="宋体" w:cs="宋体"/>
          <w:sz w:val="24"/>
          <w:szCs w:val="24"/>
        </w:rPr>
        <w:tab/>
      </w:r>
    </w:p>
    <w:p w14:paraId="78CB0853">
      <w:pPr>
        <w:pageBreakBefore w:val="0"/>
        <w:wordWrap/>
        <w:topLinePunct w:val="0"/>
        <w:autoSpaceDE/>
        <w:autoSpaceDN/>
        <w:bidi w:val="0"/>
        <w:spacing w:line="460" w:lineRule="exact"/>
        <w:ind w:left="0" w:leftChars="0" w:right="0" w:rightChars="0" w:firstLine="360" w:firstLineChars="150"/>
        <w:textAlignment w:val="auto"/>
        <w:rPr>
          <w:rFonts w:hint="eastAsia" w:ascii="宋体" w:hAnsi="宋体" w:eastAsia="宋体" w:cs="宋体"/>
          <w:sz w:val="24"/>
        </w:rPr>
      </w:pPr>
      <w:r>
        <w:rPr>
          <w:rFonts w:hint="eastAsia" w:ascii="宋体" w:hAnsi="宋体" w:eastAsia="宋体" w:cs="宋体"/>
          <w:sz w:val="24"/>
        </w:rPr>
        <w:t>（1）按照磋商文件规定的评审方法和标准，对资格性审查和符合性审查合格的响应文件进行商务和技术评审，综合比较和评价。</w:t>
      </w:r>
    </w:p>
    <w:p w14:paraId="358568E2">
      <w:pPr>
        <w:pageBreakBefore w:val="0"/>
        <w:wordWrap/>
        <w:topLinePunct w:val="0"/>
        <w:autoSpaceDE/>
        <w:autoSpaceDN/>
        <w:bidi w:val="0"/>
        <w:spacing w:line="460" w:lineRule="exact"/>
        <w:ind w:left="0" w:leftChars="0" w:right="0" w:rightChars="0" w:firstLine="360" w:firstLineChars="150"/>
        <w:textAlignment w:val="auto"/>
        <w:rPr>
          <w:rFonts w:hint="eastAsia" w:ascii="宋体" w:hAnsi="宋体" w:eastAsia="宋体" w:cs="宋体"/>
          <w:sz w:val="24"/>
        </w:rPr>
      </w:pPr>
      <w:r>
        <w:rPr>
          <w:rFonts w:hint="eastAsia" w:ascii="宋体" w:hAnsi="宋体" w:eastAsia="宋体" w:cs="宋体"/>
          <w:sz w:val="24"/>
        </w:rPr>
        <w:t>（2）采用综合评分法：二次报价为最终报价，在满足磋商文件所有实质性要求前提下，提交最终报价。如采购需求没有实质性变化，各供应商的报价应逐次降低，二次报价高于一次报价的，为无效报价，按无效文件处理。最终报价后按照磋商文件中规定的各项因素进行综合评审，以磋商总得分最高的供应商作为成交供应商的磋商方法。若有两个或两个以上最高得分相同，推荐其中报价最低的供应商为成交候选供应商。磋商总得分和最后报价都相同的，按照技术指标优劣顺序推荐。</w:t>
      </w:r>
    </w:p>
    <w:p w14:paraId="7624BD53">
      <w:pPr>
        <w:pageBreakBefore w:val="0"/>
        <w:wordWrap/>
        <w:topLinePunct w:val="0"/>
        <w:autoSpaceDE/>
        <w:autoSpaceDN/>
        <w:bidi w:val="0"/>
        <w:spacing w:line="460" w:lineRule="exact"/>
        <w:ind w:left="0" w:leftChars="0" w:right="0" w:rightChars="0" w:firstLine="240" w:firstLineChars="100"/>
        <w:textAlignment w:val="auto"/>
        <w:rPr>
          <w:rFonts w:hint="eastAsia" w:ascii="宋体" w:hAnsi="宋体" w:eastAsia="宋体" w:cs="宋体"/>
          <w:sz w:val="24"/>
        </w:rPr>
      </w:pPr>
      <w:r>
        <w:rPr>
          <w:rFonts w:hint="eastAsia" w:ascii="宋体" w:hAnsi="宋体" w:eastAsia="宋体" w:cs="宋体"/>
          <w:sz w:val="24"/>
        </w:rPr>
        <w:t xml:space="preserve"> （3）磋商小组根据以下内容进行综合比较，自主打分，按最后得分由高到低汇总排序，以项目为单位分别推荐三名以上成交候选供应商；磋商小组根据磋商结果写出磋商意见。如果磋商小组出现对磋商结果有不同意见的，应当书面签署不同意见和理由。磋商小组拒绝在磋商意见中签字又不书面说明其不同意见和理由的，视为同意磋商结果。</w:t>
      </w:r>
    </w:p>
    <w:p w14:paraId="1801624E">
      <w:pPr>
        <w:pageBreakBefore w:val="0"/>
        <w:wordWrap/>
        <w:topLinePunct w:val="0"/>
        <w:autoSpaceDE/>
        <w:autoSpaceDN/>
        <w:bidi w:val="0"/>
        <w:spacing w:line="460" w:lineRule="exact"/>
        <w:ind w:left="0" w:leftChars="0" w:right="0" w:rightChars="0" w:firstLine="240" w:firstLineChars="100"/>
        <w:textAlignment w:val="auto"/>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4</w:t>
      </w:r>
      <w:r>
        <w:rPr>
          <w:rFonts w:hint="eastAsia" w:ascii="宋体" w:hAnsi="宋体" w:eastAsia="宋体" w:cs="宋体"/>
          <w:sz w:val="24"/>
          <w:lang w:eastAsia="zh-CN"/>
        </w:rPr>
        <w:t>）</w:t>
      </w:r>
      <w:r>
        <w:rPr>
          <w:rFonts w:hint="eastAsia" w:ascii="宋体" w:hAnsi="宋体" w:eastAsia="宋体" w:cs="宋体"/>
          <w:sz w:val="24"/>
        </w:rPr>
        <w:t>磋商小组须对畸高、畸低的重大差异评分进行复核或书面说明理由。</w:t>
      </w:r>
    </w:p>
    <w:p w14:paraId="4C12573D">
      <w:pPr>
        <w:pStyle w:val="4"/>
        <w:pageBreakBefore w:val="0"/>
        <w:wordWrap/>
        <w:topLinePunct w:val="0"/>
        <w:autoSpaceDE/>
        <w:autoSpaceDN/>
        <w:bidi w:val="0"/>
        <w:spacing w:line="460" w:lineRule="exact"/>
        <w:ind w:right="0" w:rightChars="0" w:firstLine="482" w:firstLineChars="200"/>
        <w:textAlignment w:val="auto"/>
        <w:rPr>
          <w:rFonts w:hint="eastAsia" w:ascii="宋体" w:hAnsi="宋体" w:eastAsia="宋体" w:cs="宋体"/>
          <w:sz w:val="24"/>
          <w:szCs w:val="28"/>
        </w:rPr>
      </w:pPr>
      <w:r>
        <w:rPr>
          <w:rFonts w:hint="eastAsia" w:ascii="宋体" w:hAnsi="宋体" w:cs="宋体"/>
          <w:sz w:val="24"/>
          <w:szCs w:val="28"/>
          <w:lang w:val="en-US" w:eastAsia="zh-CN"/>
        </w:rPr>
        <w:t>7.</w:t>
      </w:r>
      <w:r>
        <w:rPr>
          <w:rFonts w:hint="eastAsia" w:ascii="宋体" w:hAnsi="宋体" w:eastAsia="宋体" w:cs="宋体"/>
          <w:sz w:val="24"/>
          <w:szCs w:val="28"/>
        </w:rPr>
        <w:t>定标</w:t>
      </w:r>
      <w:bookmarkEnd w:id="100"/>
      <w:bookmarkEnd w:id="101"/>
    </w:p>
    <w:p w14:paraId="4A218F9B">
      <w:pPr>
        <w:pageBreakBefore w:val="0"/>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cs="宋体"/>
          <w:sz w:val="24"/>
          <w:szCs w:val="28"/>
          <w:lang w:val="en-US" w:eastAsia="zh-CN"/>
        </w:rPr>
        <w:t>7</w:t>
      </w:r>
      <w:r>
        <w:rPr>
          <w:rFonts w:hint="eastAsia" w:ascii="宋体" w:hAnsi="宋体" w:eastAsia="宋体" w:cs="宋体"/>
          <w:sz w:val="24"/>
          <w:szCs w:val="28"/>
        </w:rPr>
        <w:t>.1代理机构在评审结束后2个工作日内将评审报告送达采购单位，采购单位在收到评审报告后5个工作日内，按照评审报告中推荐的成交候选人顺序确认第一成交候选人为成交单位，同时书面复函代理机构；</w:t>
      </w:r>
    </w:p>
    <w:p w14:paraId="1C39CF47">
      <w:pPr>
        <w:pageBreakBefore w:val="0"/>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cs="宋体"/>
          <w:sz w:val="24"/>
          <w:szCs w:val="28"/>
          <w:lang w:val="en-US" w:eastAsia="zh-CN"/>
        </w:rPr>
        <w:t>7</w:t>
      </w:r>
      <w:r>
        <w:rPr>
          <w:rFonts w:hint="eastAsia" w:ascii="宋体" w:hAnsi="宋体" w:eastAsia="宋体" w:cs="宋体"/>
          <w:sz w:val="24"/>
          <w:szCs w:val="28"/>
        </w:rPr>
        <w:t>.2代理机构收到采购单位“定标复函”后2日内，在财政部门指定的政府采购信息媒体上发布公告，并向成交供应商发出“成交通知书”。</w:t>
      </w:r>
    </w:p>
    <w:p w14:paraId="02EFC617">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1"/>
        <w:rPr>
          <w:rFonts w:hint="eastAsia" w:ascii="宋体" w:hAnsi="宋体" w:eastAsia="宋体" w:cs="宋体"/>
          <w:b/>
          <w:bCs/>
          <w:kern w:val="0"/>
          <w:sz w:val="32"/>
          <w:szCs w:val="32"/>
        </w:rPr>
      </w:pPr>
      <w:bookmarkStart w:id="102" w:name="_Toc536202384"/>
      <w:bookmarkStart w:id="103" w:name="_Toc19972"/>
      <w:bookmarkStart w:id="104" w:name="_Toc11870"/>
      <w:bookmarkStart w:id="105" w:name="_Toc25308"/>
      <w:bookmarkStart w:id="106" w:name="_Toc536429324"/>
      <w:bookmarkStart w:id="107" w:name="_Toc536202315"/>
      <w:bookmarkStart w:id="108" w:name="_Toc536429377"/>
      <w:bookmarkStart w:id="109" w:name="_Toc19543341"/>
      <w:r>
        <w:rPr>
          <w:rFonts w:hint="eastAsia" w:ascii="宋体" w:hAnsi="宋体" w:eastAsia="宋体" w:cs="宋体"/>
          <w:b/>
          <w:bCs/>
          <w:kern w:val="0"/>
          <w:sz w:val="32"/>
          <w:szCs w:val="32"/>
          <w:lang w:val="en-US" w:eastAsia="zh-CN" w:bidi="ar-SA"/>
        </w:rPr>
        <w:t>六、</w:t>
      </w:r>
      <w:r>
        <w:rPr>
          <w:rFonts w:hint="eastAsia" w:ascii="宋体" w:hAnsi="宋体" w:eastAsia="宋体" w:cs="宋体"/>
          <w:b/>
          <w:bCs/>
          <w:kern w:val="0"/>
          <w:sz w:val="32"/>
          <w:szCs w:val="32"/>
        </w:rPr>
        <w:t>签订合同</w:t>
      </w:r>
      <w:bookmarkEnd w:id="102"/>
      <w:bookmarkEnd w:id="103"/>
      <w:bookmarkEnd w:id="104"/>
      <w:bookmarkEnd w:id="105"/>
      <w:bookmarkEnd w:id="106"/>
      <w:bookmarkEnd w:id="107"/>
      <w:bookmarkEnd w:id="108"/>
      <w:bookmarkEnd w:id="109"/>
    </w:p>
    <w:p w14:paraId="73C7DA4F">
      <w:pPr>
        <w:pageBreakBefore w:val="0"/>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sz w:val="24"/>
        </w:rPr>
      </w:pPr>
      <w:r>
        <w:rPr>
          <w:rFonts w:hint="eastAsia" w:ascii="宋体" w:hAnsi="宋体" w:cs="宋体"/>
          <w:sz w:val="24"/>
          <w:lang w:val="en-US" w:eastAsia="zh-CN"/>
        </w:rPr>
        <w:t>1.</w:t>
      </w:r>
      <w:r>
        <w:rPr>
          <w:rFonts w:hint="eastAsia" w:ascii="宋体" w:hAnsi="宋体" w:eastAsia="宋体" w:cs="宋体"/>
          <w:sz w:val="24"/>
        </w:rPr>
        <w:t>成交后，成交供应商在收到成交通知书后</w:t>
      </w:r>
      <w:r>
        <w:rPr>
          <w:rFonts w:hint="eastAsia" w:ascii="宋体" w:hAnsi="宋体" w:cs="宋体"/>
          <w:sz w:val="24"/>
          <w:lang w:val="en-US" w:eastAsia="zh-CN"/>
        </w:rPr>
        <w:t>二十五</w:t>
      </w:r>
      <w:r>
        <w:rPr>
          <w:rFonts w:hint="eastAsia" w:ascii="宋体" w:hAnsi="宋体" w:eastAsia="宋体" w:cs="宋体"/>
          <w:sz w:val="24"/>
        </w:rPr>
        <w:t>（</w:t>
      </w:r>
      <w:r>
        <w:rPr>
          <w:rFonts w:hint="eastAsia" w:ascii="宋体" w:hAnsi="宋体" w:cs="宋体"/>
          <w:sz w:val="24"/>
          <w:lang w:val="en-US" w:eastAsia="zh-CN"/>
        </w:rPr>
        <w:t>25</w:t>
      </w:r>
      <w:r>
        <w:rPr>
          <w:rFonts w:hint="eastAsia" w:ascii="宋体" w:hAnsi="宋体" w:eastAsia="宋体" w:cs="宋体"/>
          <w:sz w:val="24"/>
        </w:rPr>
        <w:t>）个日历日内，应按磋商文件的要求与采购人洽谈合同条款，并签订供货合同，同时送监督机构备案，磋商文件及成交供应商的响应文件均作为合同的组成部分；</w:t>
      </w:r>
    </w:p>
    <w:p w14:paraId="0ACF3044">
      <w:pPr>
        <w:pageBreakBefore w:val="0"/>
        <w:wordWrap/>
        <w:topLinePunct w:val="0"/>
        <w:autoSpaceDE/>
        <w:autoSpaceDN/>
        <w:bidi w:val="0"/>
        <w:spacing w:line="460" w:lineRule="exact"/>
        <w:ind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2</w:t>
      </w:r>
      <w:r>
        <w:rPr>
          <w:rFonts w:hint="eastAsia" w:ascii="宋体" w:hAnsi="宋体" w:cs="宋体"/>
          <w:sz w:val="24"/>
          <w:szCs w:val="28"/>
          <w:lang w:val="en-US" w:eastAsia="zh-CN"/>
        </w:rPr>
        <w:t>.</w:t>
      </w:r>
      <w:r>
        <w:rPr>
          <w:rFonts w:hint="eastAsia" w:ascii="宋体" w:hAnsi="宋体" w:eastAsia="宋体" w:cs="宋体"/>
          <w:sz w:val="24"/>
          <w:szCs w:val="28"/>
        </w:rPr>
        <w:t>采购人不得向成交供应商提出超出磋商文件以外的任何要求作为签订合同的条件，不得与成交供应商订立背离磋商文件确定的合同文本以及采购服务要求实质性内容的协议。</w:t>
      </w:r>
    </w:p>
    <w:p w14:paraId="6F9356DF">
      <w:pPr>
        <w:pageBreakBefore w:val="0"/>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cs="宋体"/>
          <w:sz w:val="24"/>
          <w:lang w:val="en-US" w:eastAsia="zh-CN"/>
        </w:rPr>
        <w:t>.</w:t>
      </w:r>
      <w:r>
        <w:rPr>
          <w:rFonts w:hint="eastAsia" w:ascii="宋体" w:hAnsi="宋体" w:eastAsia="宋体" w:cs="宋体"/>
          <w:sz w:val="24"/>
        </w:rPr>
        <w:t>成交供应商因不可抗力或者自身原因不能履行政府采购合同的，采购人可以与排序在成交供应商之后第一位的成交候选供应商签订政府采购合同，以此类推，也可以重新开展采购活动。因自身原因拒绝签订政府采购合同的成交供应商不得参加对该项目重新开展的采购活动。</w:t>
      </w:r>
    </w:p>
    <w:p w14:paraId="38B981B0">
      <w:pPr>
        <w:pageBreakBefore w:val="0"/>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4</w:t>
      </w:r>
      <w:r>
        <w:rPr>
          <w:rFonts w:hint="eastAsia" w:ascii="宋体" w:hAnsi="宋体" w:cs="宋体"/>
          <w:sz w:val="24"/>
          <w:lang w:val="en-US" w:eastAsia="zh-CN"/>
        </w:rPr>
        <w:t>.</w:t>
      </w:r>
      <w:r>
        <w:rPr>
          <w:rFonts w:hint="eastAsia" w:ascii="宋体" w:hAnsi="宋体" w:eastAsia="宋体" w:cs="宋体"/>
          <w:sz w:val="24"/>
          <w:lang w:val="en-US" w:eastAsia="zh-CN"/>
        </w:rPr>
        <w:t>政府采购合同在执行过程中，确需修改、变更时，应当按照相应的审核批准程序办理。</w:t>
      </w:r>
    </w:p>
    <w:p w14:paraId="08382B78">
      <w:pPr>
        <w:pageBreakBefore w:val="0"/>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5</w:t>
      </w:r>
      <w:r>
        <w:rPr>
          <w:rFonts w:hint="eastAsia" w:ascii="宋体" w:hAnsi="宋体" w:cs="宋体"/>
          <w:sz w:val="24"/>
          <w:lang w:val="en-US" w:eastAsia="zh-CN"/>
        </w:rPr>
        <w:t>.</w:t>
      </w:r>
      <w:r>
        <w:rPr>
          <w:rFonts w:hint="eastAsia" w:ascii="宋体" w:hAnsi="宋体" w:eastAsia="宋体" w:cs="宋体"/>
          <w:sz w:val="24"/>
          <w:lang w:val="en-US" w:eastAsia="zh-CN"/>
        </w:rPr>
        <w:t>磋商文件、响应文件、澄清等为政府采购合同的组成部分，具有同等法律效力。</w:t>
      </w:r>
    </w:p>
    <w:p w14:paraId="3002CBFA">
      <w:pPr>
        <w:pageBreakBefore w:val="0"/>
        <w:wordWrap/>
        <w:topLinePunct w:val="0"/>
        <w:autoSpaceDE/>
        <w:autoSpaceDN/>
        <w:bidi w:val="0"/>
        <w:spacing w:line="460" w:lineRule="exact"/>
        <w:ind w:left="0" w:leftChars="0" w:right="0" w:rightChars="0" w:firstLine="480" w:firstLineChars="200"/>
        <w:textAlignment w:val="auto"/>
        <w:rPr>
          <w:rFonts w:hint="eastAsia" w:ascii="宋体" w:hAnsi="宋体" w:eastAsia="宋体" w:cs="宋体"/>
          <w:color w:val="auto"/>
          <w:sz w:val="24"/>
          <w:lang w:val="en-US" w:eastAsia="zh-CN"/>
        </w:rPr>
      </w:pPr>
      <w:bookmarkStart w:id="110" w:name="_Toc536429325"/>
      <w:bookmarkStart w:id="111" w:name="_Toc28110"/>
      <w:bookmarkStart w:id="112" w:name="_Toc536429378"/>
      <w:bookmarkStart w:id="113" w:name="_Toc26132"/>
      <w:bookmarkStart w:id="114" w:name="_Toc536202385"/>
      <w:bookmarkStart w:id="115" w:name="_Toc32237"/>
      <w:bookmarkStart w:id="116" w:name="_Toc536202316"/>
      <w:r>
        <w:rPr>
          <w:rFonts w:hint="eastAsia" w:ascii="宋体" w:hAnsi="宋体" w:eastAsia="宋体" w:cs="宋体"/>
          <w:sz w:val="24"/>
          <w:lang w:val="en-US" w:eastAsia="zh-CN"/>
        </w:rPr>
        <w:t>6</w:t>
      </w:r>
      <w:r>
        <w:rPr>
          <w:rFonts w:hint="eastAsia" w:ascii="宋体" w:hAnsi="宋体" w:cs="宋体"/>
          <w:sz w:val="24"/>
          <w:lang w:val="en-US" w:eastAsia="zh-CN"/>
        </w:rPr>
        <w:t>.</w:t>
      </w:r>
      <w:r>
        <w:rPr>
          <w:rFonts w:hint="eastAsia" w:ascii="宋体" w:hAnsi="宋体" w:eastAsia="宋体" w:cs="宋体"/>
          <w:sz w:val="24"/>
          <w:lang w:val="en-US" w:eastAsia="zh-CN"/>
        </w:rPr>
        <w:t>政府采购管理部门在合同履行期间以及履行期后，可以随时检查项目的执行情况，对采购标准、采购内容进</w:t>
      </w:r>
      <w:r>
        <w:rPr>
          <w:rFonts w:hint="eastAsia" w:ascii="宋体" w:hAnsi="宋体" w:eastAsia="宋体" w:cs="宋体"/>
          <w:color w:val="auto"/>
          <w:sz w:val="24"/>
          <w:lang w:val="en-US" w:eastAsia="zh-CN"/>
        </w:rPr>
        <w:t>行调查核实，并对发现的问题进行处理。</w:t>
      </w:r>
    </w:p>
    <w:p w14:paraId="379ACD6B">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1"/>
        <w:rPr>
          <w:rFonts w:hint="eastAsia" w:ascii="宋体" w:hAnsi="宋体" w:eastAsia="宋体" w:cs="宋体"/>
          <w:b/>
          <w:bCs/>
          <w:color w:val="auto"/>
          <w:kern w:val="0"/>
          <w:sz w:val="32"/>
          <w:szCs w:val="32"/>
        </w:rPr>
      </w:pPr>
      <w:bookmarkStart w:id="117" w:name="_Toc19543342"/>
      <w:r>
        <w:rPr>
          <w:rFonts w:hint="eastAsia" w:ascii="宋体" w:hAnsi="宋体" w:eastAsia="宋体" w:cs="宋体"/>
          <w:b/>
          <w:bCs/>
          <w:color w:val="auto"/>
          <w:kern w:val="0"/>
          <w:sz w:val="32"/>
          <w:szCs w:val="32"/>
          <w:lang w:val="en-US" w:eastAsia="zh-CN" w:bidi="ar-SA"/>
        </w:rPr>
        <w:t>七、</w:t>
      </w:r>
      <w:r>
        <w:rPr>
          <w:rFonts w:hint="eastAsia" w:ascii="宋体" w:hAnsi="宋体" w:eastAsia="宋体" w:cs="宋体"/>
          <w:b/>
          <w:bCs/>
          <w:color w:val="auto"/>
          <w:kern w:val="0"/>
          <w:sz w:val="32"/>
          <w:szCs w:val="32"/>
        </w:rPr>
        <w:t>代理服务费</w:t>
      </w:r>
      <w:bookmarkEnd w:id="110"/>
      <w:bookmarkEnd w:id="111"/>
      <w:bookmarkEnd w:id="112"/>
      <w:bookmarkEnd w:id="113"/>
      <w:bookmarkEnd w:id="114"/>
      <w:bookmarkEnd w:id="115"/>
      <w:bookmarkEnd w:id="116"/>
      <w:bookmarkEnd w:id="117"/>
    </w:p>
    <w:p w14:paraId="2689114D">
      <w:pPr>
        <w:pageBreakBefore w:val="0"/>
        <w:widowControl/>
        <w:numPr>
          <w:ilvl w:val="0"/>
          <w:numId w:val="0"/>
        </w:numPr>
        <w:wordWrap/>
        <w:topLinePunct w:val="0"/>
        <w:autoSpaceDE/>
        <w:autoSpaceDN/>
        <w:bidi w:val="0"/>
        <w:spacing w:line="480" w:lineRule="exact"/>
        <w:ind w:firstLine="480" w:firstLineChars="200"/>
        <w:jc w:val="both"/>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lang w:val="en-US" w:eastAsia="zh-CN"/>
        </w:rPr>
        <w:t>1</w:t>
      </w:r>
      <w:r>
        <w:rPr>
          <w:rFonts w:hint="eastAsia" w:ascii="宋体" w:hAnsi="宋体" w:cs="宋体"/>
          <w:color w:val="auto"/>
          <w:sz w:val="24"/>
          <w:lang w:val="en-US" w:eastAsia="zh-CN"/>
        </w:rPr>
        <w:t>.</w:t>
      </w:r>
      <w:r>
        <w:rPr>
          <w:rFonts w:hint="eastAsia" w:ascii="宋体" w:hAnsi="宋体" w:eastAsia="宋体" w:cs="宋体"/>
          <w:color w:val="auto"/>
          <w:sz w:val="24"/>
          <w:szCs w:val="24"/>
        </w:rPr>
        <w:t>参照国家计委颁发的《招标代理服务收费管理暂行办法》（计价格</w:t>
      </w:r>
      <w:r>
        <w:rPr>
          <w:rFonts w:hint="eastAsia" w:ascii="宋体" w:hAnsi="宋体" w:cs="宋体"/>
          <w:color w:val="auto"/>
          <w:sz w:val="24"/>
          <w:szCs w:val="24"/>
          <w:lang w:eastAsia="zh-CN"/>
        </w:rPr>
        <w:t>〔2002〕1980号</w:t>
      </w:r>
      <w:r>
        <w:rPr>
          <w:rFonts w:hint="eastAsia" w:ascii="宋体" w:hAnsi="宋体" w:eastAsia="宋体" w:cs="宋体"/>
          <w:color w:val="auto"/>
          <w:sz w:val="24"/>
          <w:szCs w:val="24"/>
        </w:rPr>
        <w:t>）和</w:t>
      </w:r>
      <w:r>
        <w:rPr>
          <w:rFonts w:hint="eastAsia" w:ascii="宋体" w:hAnsi="宋体" w:cs="宋体"/>
          <w:color w:val="auto"/>
          <w:sz w:val="24"/>
          <w:szCs w:val="24"/>
          <w:lang w:eastAsia="zh-CN"/>
        </w:rPr>
        <w:t>国家发展和改革委员会</w:t>
      </w:r>
      <w:r>
        <w:rPr>
          <w:rFonts w:hint="eastAsia" w:ascii="宋体" w:hAnsi="宋体" w:eastAsia="宋体" w:cs="宋体"/>
          <w:color w:val="auto"/>
          <w:sz w:val="24"/>
          <w:szCs w:val="24"/>
        </w:rPr>
        <w:t>办公厅颁发的《关于招标代理服务收费有关问题的通知》（发改办价格</w:t>
      </w:r>
      <w:r>
        <w:rPr>
          <w:rFonts w:hint="eastAsia" w:ascii="宋体" w:hAnsi="宋体" w:cs="宋体"/>
          <w:color w:val="auto"/>
          <w:sz w:val="24"/>
          <w:szCs w:val="24"/>
          <w:lang w:eastAsia="zh-CN"/>
        </w:rPr>
        <w:t>〔2003〕857号</w:t>
      </w:r>
      <w:r>
        <w:rPr>
          <w:rFonts w:hint="eastAsia" w:ascii="宋体" w:hAnsi="宋体" w:eastAsia="宋体" w:cs="宋体"/>
          <w:color w:val="auto"/>
          <w:sz w:val="24"/>
          <w:szCs w:val="24"/>
        </w:rPr>
        <w:t>）的标准收取</w:t>
      </w:r>
      <w:r>
        <w:rPr>
          <w:rFonts w:hint="eastAsia" w:ascii="宋体" w:hAnsi="宋体" w:eastAsia="宋体" w:cs="宋体"/>
          <w:b w:val="0"/>
          <w:bCs w:val="0"/>
          <w:color w:val="auto"/>
          <w:sz w:val="24"/>
          <w:szCs w:val="24"/>
        </w:rPr>
        <w:t>。</w:t>
      </w:r>
      <w:r>
        <w:rPr>
          <w:rFonts w:hint="eastAsia" w:ascii="宋体" w:hAnsi="宋体" w:eastAsia="宋体" w:cs="宋体"/>
          <w:color w:val="auto"/>
          <w:sz w:val="24"/>
          <w:szCs w:val="24"/>
        </w:rPr>
        <w:t xml:space="preserve">（采购代理机构开户名称：安康尚昊招标代理有限公司  开户行名称：中国建设银行股份有限公司安康分行营业部  </w:t>
      </w:r>
      <w:r>
        <w:rPr>
          <w:rFonts w:hint="eastAsia" w:ascii="宋体" w:hAnsi="宋体" w:eastAsia="宋体" w:cs="宋体"/>
          <w:color w:val="auto"/>
          <w:sz w:val="24"/>
          <w:szCs w:val="24"/>
          <w:lang w:eastAsia="zh-CN"/>
        </w:rPr>
        <w:t>账号</w:t>
      </w:r>
      <w:r>
        <w:rPr>
          <w:rFonts w:hint="eastAsia" w:ascii="宋体" w:hAnsi="宋体" w:eastAsia="宋体" w:cs="宋体"/>
          <w:color w:val="auto"/>
          <w:sz w:val="24"/>
          <w:szCs w:val="24"/>
        </w:rPr>
        <w:t>：61050166371100000492）</w:t>
      </w:r>
    </w:p>
    <w:p w14:paraId="4E2AF6CF">
      <w:pPr>
        <w:pageBreakBefore w:val="0"/>
        <w:widowControl/>
        <w:numPr>
          <w:ilvl w:val="0"/>
          <w:numId w:val="0"/>
        </w:numPr>
        <w:wordWrap/>
        <w:topLinePunct w:val="0"/>
        <w:autoSpaceDE/>
        <w:autoSpaceDN/>
        <w:bidi w:val="0"/>
        <w:spacing w:line="480" w:lineRule="exact"/>
        <w:ind w:firstLine="480" w:firstLineChars="200"/>
        <w:jc w:val="both"/>
        <w:textAlignment w:val="auto"/>
        <w:outlineLvl w:val="1"/>
        <w:rPr>
          <w:rFonts w:hint="eastAsia" w:ascii="宋体" w:hAnsi="宋体" w:eastAsia="宋体" w:cs="宋体"/>
          <w:color w:val="auto"/>
          <w:sz w:val="24"/>
          <w:szCs w:val="24"/>
        </w:rPr>
      </w:pPr>
      <w:bookmarkStart w:id="118" w:name="_Toc17012"/>
      <w:r>
        <w:rPr>
          <w:rFonts w:hint="eastAsia" w:ascii="宋体" w:hAnsi="宋体" w:eastAsia="宋体" w:cs="宋体"/>
          <w:color w:val="auto"/>
          <w:sz w:val="24"/>
          <w:szCs w:val="24"/>
          <w:lang w:val="en-US" w:eastAsia="zh-CN"/>
        </w:rPr>
        <w:t>2</w:t>
      </w:r>
      <w:r>
        <w:rPr>
          <w:rFonts w:hint="eastAsia" w:ascii="宋体" w:hAnsi="宋体" w:cs="宋体"/>
          <w:color w:val="auto"/>
          <w:sz w:val="24"/>
          <w:szCs w:val="24"/>
          <w:lang w:val="en-US" w:eastAsia="zh-CN"/>
        </w:rPr>
        <w:t>.</w:t>
      </w:r>
      <w:r>
        <w:rPr>
          <w:rFonts w:hint="eastAsia" w:ascii="宋体" w:hAnsi="宋体" w:eastAsia="宋体" w:cs="宋体"/>
          <w:color w:val="auto"/>
          <w:sz w:val="24"/>
          <w:szCs w:val="24"/>
        </w:rPr>
        <w:t>成交单位在领取成交通知书前，须向采购代理机构一次性支付招标代理服务费；代理服务费以转账、电汇或现金等形式交纳。</w:t>
      </w:r>
      <w:bookmarkEnd w:id="118"/>
    </w:p>
    <w:p w14:paraId="7F6C9E75">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1"/>
        <w:rPr>
          <w:rFonts w:hint="eastAsia" w:ascii="宋体" w:hAnsi="宋体" w:eastAsia="宋体" w:cs="宋体"/>
          <w:b/>
          <w:bCs/>
          <w:kern w:val="0"/>
          <w:sz w:val="32"/>
          <w:szCs w:val="32"/>
        </w:rPr>
      </w:pPr>
      <w:bookmarkStart w:id="119" w:name="_Toc536429326"/>
      <w:bookmarkStart w:id="120" w:name="_Toc664"/>
      <w:bookmarkStart w:id="121" w:name="_Toc11491"/>
      <w:bookmarkStart w:id="122" w:name="_Toc19543343"/>
      <w:bookmarkStart w:id="123" w:name="_Toc536202386"/>
      <w:bookmarkStart w:id="124" w:name="_Toc536202317"/>
      <w:bookmarkStart w:id="125" w:name="_Toc536429379"/>
      <w:r>
        <w:rPr>
          <w:rFonts w:hint="eastAsia" w:ascii="宋体" w:hAnsi="宋体" w:eastAsia="宋体" w:cs="宋体"/>
          <w:b/>
          <w:bCs/>
          <w:kern w:val="0"/>
          <w:sz w:val="32"/>
          <w:szCs w:val="32"/>
          <w:lang w:val="en-US" w:eastAsia="zh-CN" w:bidi="ar-SA"/>
        </w:rPr>
        <w:t>八、</w:t>
      </w:r>
      <w:r>
        <w:rPr>
          <w:rFonts w:hint="eastAsia" w:ascii="宋体" w:hAnsi="宋体" w:eastAsia="宋体" w:cs="宋体"/>
          <w:b/>
          <w:bCs/>
          <w:kern w:val="0"/>
          <w:sz w:val="32"/>
          <w:szCs w:val="32"/>
        </w:rPr>
        <w:t>质疑和投诉</w:t>
      </w:r>
      <w:bookmarkEnd w:id="119"/>
      <w:bookmarkEnd w:id="120"/>
      <w:bookmarkEnd w:id="121"/>
      <w:bookmarkEnd w:id="122"/>
      <w:bookmarkEnd w:id="123"/>
      <w:bookmarkEnd w:id="124"/>
      <w:bookmarkEnd w:id="125"/>
    </w:p>
    <w:p w14:paraId="05CACAA9">
      <w:pPr>
        <w:pageBreakBefore w:val="0"/>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质疑或投诉的接收和处理应当按照《中华人民共和国政府采购法》及其实施条例、《政府采购质疑和投诉办法</w:t>
      </w:r>
      <w:r>
        <w:rPr>
          <w:rFonts w:hint="eastAsia" w:ascii="宋体" w:hAnsi="宋体" w:cs="宋体"/>
          <w:sz w:val="24"/>
          <w:szCs w:val="28"/>
          <w:lang w:eastAsia="zh-CN"/>
        </w:rPr>
        <w:t>》《</w:t>
      </w:r>
      <w:r>
        <w:rPr>
          <w:rFonts w:hint="eastAsia" w:ascii="宋体" w:hAnsi="宋体" w:eastAsia="宋体" w:cs="宋体"/>
          <w:sz w:val="24"/>
          <w:szCs w:val="28"/>
        </w:rPr>
        <w:t>财政部关于加强政府采购供应商投诉受理审查工作的通知》等的相关规定办理。</w:t>
      </w:r>
    </w:p>
    <w:p w14:paraId="684E2EE9">
      <w:pPr>
        <w:pageBreakBefore w:val="0"/>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1</w:t>
      </w:r>
      <w:r>
        <w:rPr>
          <w:rFonts w:hint="eastAsia" w:ascii="宋体" w:hAnsi="宋体" w:cs="宋体"/>
          <w:sz w:val="24"/>
          <w:szCs w:val="28"/>
          <w:lang w:val="en-US" w:eastAsia="zh-CN"/>
        </w:rPr>
        <w:t>.</w:t>
      </w:r>
      <w:r>
        <w:rPr>
          <w:rFonts w:hint="eastAsia" w:ascii="宋体" w:hAnsi="宋体" w:eastAsia="宋体" w:cs="宋体"/>
          <w:sz w:val="24"/>
          <w:szCs w:val="28"/>
        </w:rPr>
        <w:t>供应商认为采购文件、采购过程和中标、成交结果使自己的权益受到损害的，可以在知道或者应知其权益受到损害之日起七个工作日内，以书面形式向采购人或采购代理机构提出质疑，逾期质疑无效。供应商应知其权益受到损害之日，是指：</w:t>
      </w:r>
    </w:p>
    <w:p w14:paraId="3E0A92B3">
      <w:pPr>
        <w:pageBreakBefore w:val="0"/>
        <w:wordWrap/>
        <w:topLinePunct w:val="0"/>
        <w:autoSpaceDE/>
        <w:autoSpaceDN/>
        <w:bidi w:val="0"/>
        <w:spacing w:line="460" w:lineRule="exact"/>
        <w:ind w:left="0" w:leftChars="0" w:right="0" w:rightChars="0" w:firstLine="240" w:firstLineChars="100"/>
        <w:jc w:val="left"/>
        <w:textAlignment w:val="auto"/>
        <w:rPr>
          <w:rFonts w:hint="eastAsia" w:ascii="宋体" w:hAnsi="宋体" w:eastAsia="宋体" w:cs="宋体"/>
          <w:sz w:val="24"/>
          <w:szCs w:val="28"/>
        </w:rPr>
      </w:pPr>
      <w:r>
        <w:rPr>
          <w:rFonts w:hint="eastAsia" w:ascii="宋体" w:hAnsi="宋体" w:eastAsia="宋体" w:cs="宋体"/>
          <w:sz w:val="24"/>
          <w:szCs w:val="28"/>
        </w:rPr>
        <w:t>（1）对采购文件提出质疑的，为收到采购文件之日或者采购文件公告期限届满之日；</w:t>
      </w:r>
    </w:p>
    <w:p w14:paraId="482C5046">
      <w:pPr>
        <w:pageBreakBefore w:val="0"/>
        <w:wordWrap/>
        <w:topLinePunct w:val="0"/>
        <w:autoSpaceDE/>
        <w:autoSpaceDN/>
        <w:bidi w:val="0"/>
        <w:spacing w:line="460" w:lineRule="exact"/>
        <w:ind w:left="0" w:leftChars="0" w:right="0" w:rightChars="0" w:firstLine="240" w:firstLineChars="100"/>
        <w:jc w:val="left"/>
        <w:textAlignment w:val="auto"/>
        <w:rPr>
          <w:rFonts w:hint="eastAsia" w:ascii="宋体" w:hAnsi="宋体" w:eastAsia="宋体" w:cs="宋体"/>
          <w:sz w:val="24"/>
          <w:szCs w:val="28"/>
        </w:rPr>
      </w:pPr>
      <w:r>
        <w:rPr>
          <w:rFonts w:hint="eastAsia" w:ascii="宋体" w:hAnsi="宋体" w:eastAsia="宋体" w:cs="宋体"/>
          <w:sz w:val="24"/>
          <w:szCs w:val="28"/>
        </w:rPr>
        <w:t>（2）对采购过程提出质疑的，为各采购程序环节结束之日；</w:t>
      </w:r>
    </w:p>
    <w:p w14:paraId="63D04A79">
      <w:pPr>
        <w:pageBreakBefore w:val="0"/>
        <w:wordWrap/>
        <w:topLinePunct w:val="0"/>
        <w:autoSpaceDE/>
        <w:autoSpaceDN/>
        <w:bidi w:val="0"/>
        <w:spacing w:line="460" w:lineRule="exact"/>
        <w:ind w:left="0" w:leftChars="0" w:right="0" w:rightChars="0" w:firstLine="240" w:firstLineChars="100"/>
        <w:jc w:val="left"/>
        <w:textAlignment w:val="auto"/>
        <w:rPr>
          <w:rFonts w:hint="eastAsia" w:ascii="宋体" w:hAnsi="宋体" w:eastAsia="宋体" w:cs="宋体"/>
          <w:sz w:val="24"/>
          <w:szCs w:val="28"/>
        </w:rPr>
      </w:pPr>
      <w:r>
        <w:rPr>
          <w:rFonts w:hint="eastAsia" w:ascii="宋体" w:hAnsi="宋体" w:eastAsia="宋体" w:cs="宋体"/>
          <w:sz w:val="24"/>
          <w:szCs w:val="28"/>
        </w:rPr>
        <w:t>（3）对中标或者成交结果提出质疑的，为中标或者成交结果公告期限届满之日。</w:t>
      </w:r>
    </w:p>
    <w:p w14:paraId="471EC913">
      <w:pPr>
        <w:pageBreakBefore w:val="0"/>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2</w:t>
      </w:r>
      <w:r>
        <w:rPr>
          <w:rFonts w:hint="eastAsia" w:ascii="宋体" w:hAnsi="宋体" w:cs="宋体"/>
          <w:sz w:val="24"/>
          <w:szCs w:val="28"/>
          <w:lang w:val="en-US" w:eastAsia="zh-CN"/>
        </w:rPr>
        <w:t>.</w:t>
      </w:r>
      <w:r>
        <w:rPr>
          <w:rFonts w:hint="eastAsia" w:ascii="宋体" w:hAnsi="宋体" w:eastAsia="宋体" w:cs="宋体"/>
          <w:sz w:val="24"/>
          <w:szCs w:val="28"/>
        </w:rPr>
        <w:t>供应商应当在法定质疑期内一次性提出针对同一采购程序环节的质疑。</w:t>
      </w:r>
    </w:p>
    <w:p w14:paraId="6423D2FB">
      <w:pPr>
        <w:pageBreakBefore w:val="0"/>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3</w:t>
      </w:r>
      <w:r>
        <w:rPr>
          <w:rFonts w:hint="eastAsia" w:ascii="宋体" w:hAnsi="宋体" w:cs="宋体"/>
          <w:sz w:val="24"/>
          <w:szCs w:val="28"/>
          <w:lang w:val="en-US" w:eastAsia="zh-CN"/>
        </w:rPr>
        <w:t>.</w:t>
      </w:r>
      <w:r>
        <w:rPr>
          <w:rFonts w:hint="eastAsia" w:ascii="宋体" w:hAnsi="宋体" w:eastAsia="宋体" w:cs="宋体"/>
          <w:sz w:val="24"/>
          <w:szCs w:val="28"/>
        </w:rPr>
        <w:t>质疑函应当包括下列主要内容：</w:t>
      </w:r>
    </w:p>
    <w:p w14:paraId="056D0D47">
      <w:pPr>
        <w:pageBreakBefore w:val="0"/>
        <w:wordWrap/>
        <w:topLinePunct w:val="0"/>
        <w:autoSpaceDE/>
        <w:autoSpaceDN/>
        <w:bidi w:val="0"/>
        <w:spacing w:line="460" w:lineRule="exact"/>
        <w:ind w:left="0" w:leftChars="0" w:right="0" w:rightChars="0" w:firstLine="360" w:firstLineChars="150"/>
        <w:jc w:val="left"/>
        <w:textAlignment w:val="auto"/>
        <w:rPr>
          <w:rFonts w:hint="eastAsia" w:ascii="宋体" w:hAnsi="宋体" w:eastAsia="宋体" w:cs="宋体"/>
          <w:sz w:val="24"/>
          <w:szCs w:val="28"/>
        </w:rPr>
      </w:pPr>
      <w:r>
        <w:rPr>
          <w:rFonts w:hint="eastAsia" w:ascii="宋体" w:hAnsi="宋体" w:eastAsia="宋体" w:cs="宋体"/>
          <w:sz w:val="24"/>
          <w:szCs w:val="28"/>
        </w:rPr>
        <w:t>（1）供应商的姓名或者名称、地址、邮编、联系人及联系电话；</w:t>
      </w:r>
    </w:p>
    <w:p w14:paraId="3A90A5CD">
      <w:pPr>
        <w:pageBreakBefore w:val="0"/>
        <w:wordWrap/>
        <w:topLinePunct w:val="0"/>
        <w:autoSpaceDE/>
        <w:autoSpaceDN/>
        <w:bidi w:val="0"/>
        <w:spacing w:line="460" w:lineRule="exact"/>
        <w:ind w:left="0" w:leftChars="0" w:right="0" w:rightChars="0" w:firstLine="360" w:firstLineChars="150"/>
        <w:jc w:val="left"/>
        <w:textAlignment w:val="auto"/>
        <w:rPr>
          <w:rFonts w:hint="eastAsia" w:ascii="宋体" w:hAnsi="宋体" w:eastAsia="宋体" w:cs="宋体"/>
          <w:sz w:val="24"/>
          <w:szCs w:val="28"/>
        </w:rPr>
      </w:pPr>
      <w:r>
        <w:rPr>
          <w:rFonts w:hint="eastAsia" w:ascii="宋体" w:hAnsi="宋体" w:eastAsia="宋体" w:cs="宋体"/>
          <w:sz w:val="24"/>
          <w:szCs w:val="28"/>
        </w:rPr>
        <w:t>（2）质疑项目的名称、编号；</w:t>
      </w:r>
    </w:p>
    <w:p w14:paraId="56DB876D">
      <w:pPr>
        <w:pageBreakBefore w:val="0"/>
        <w:wordWrap/>
        <w:topLinePunct w:val="0"/>
        <w:autoSpaceDE/>
        <w:autoSpaceDN/>
        <w:bidi w:val="0"/>
        <w:spacing w:line="460" w:lineRule="exact"/>
        <w:ind w:left="0" w:leftChars="0" w:right="0" w:rightChars="0" w:firstLine="360" w:firstLineChars="150"/>
        <w:jc w:val="left"/>
        <w:textAlignment w:val="auto"/>
        <w:rPr>
          <w:rFonts w:hint="eastAsia" w:ascii="宋体" w:hAnsi="宋体" w:eastAsia="宋体" w:cs="宋体"/>
          <w:sz w:val="24"/>
          <w:szCs w:val="28"/>
        </w:rPr>
      </w:pPr>
      <w:r>
        <w:rPr>
          <w:rFonts w:hint="eastAsia" w:ascii="宋体" w:hAnsi="宋体" w:eastAsia="宋体" w:cs="宋体"/>
          <w:sz w:val="24"/>
          <w:szCs w:val="28"/>
        </w:rPr>
        <w:t>（3）具体、明确的质疑事项和与质疑事项相关的请求；</w:t>
      </w:r>
    </w:p>
    <w:p w14:paraId="1DFC6E73">
      <w:pPr>
        <w:pageBreakBefore w:val="0"/>
        <w:wordWrap/>
        <w:topLinePunct w:val="0"/>
        <w:autoSpaceDE/>
        <w:autoSpaceDN/>
        <w:bidi w:val="0"/>
        <w:spacing w:line="460" w:lineRule="exact"/>
        <w:ind w:left="0" w:leftChars="0" w:right="0" w:rightChars="0" w:firstLine="360" w:firstLineChars="150"/>
        <w:jc w:val="left"/>
        <w:textAlignment w:val="auto"/>
        <w:rPr>
          <w:rFonts w:hint="eastAsia" w:ascii="宋体" w:hAnsi="宋体" w:eastAsia="宋体" w:cs="宋体"/>
          <w:sz w:val="24"/>
          <w:szCs w:val="28"/>
        </w:rPr>
      </w:pPr>
      <w:r>
        <w:rPr>
          <w:rFonts w:hint="eastAsia" w:ascii="宋体" w:hAnsi="宋体" w:eastAsia="宋体" w:cs="宋体"/>
          <w:sz w:val="24"/>
          <w:szCs w:val="28"/>
        </w:rPr>
        <w:t>（4）事实依据；</w:t>
      </w:r>
    </w:p>
    <w:p w14:paraId="7030643A">
      <w:pPr>
        <w:pageBreakBefore w:val="0"/>
        <w:wordWrap/>
        <w:topLinePunct w:val="0"/>
        <w:autoSpaceDE/>
        <w:autoSpaceDN/>
        <w:bidi w:val="0"/>
        <w:spacing w:line="460" w:lineRule="exact"/>
        <w:ind w:left="0" w:leftChars="0" w:right="0" w:rightChars="0" w:firstLine="360" w:firstLineChars="150"/>
        <w:jc w:val="left"/>
        <w:textAlignment w:val="auto"/>
        <w:rPr>
          <w:rFonts w:hint="eastAsia" w:ascii="宋体" w:hAnsi="宋体" w:eastAsia="宋体" w:cs="宋体"/>
          <w:sz w:val="24"/>
          <w:szCs w:val="28"/>
        </w:rPr>
      </w:pPr>
      <w:r>
        <w:rPr>
          <w:rFonts w:hint="eastAsia" w:ascii="宋体" w:hAnsi="宋体" w:eastAsia="宋体" w:cs="宋体"/>
          <w:sz w:val="24"/>
          <w:szCs w:val="28"/>
        </w:rPr>
        <w:t>（5）必要的法律依据；</w:t>
      </w:r>
    </w:p>
    <w:p w14:paraId="1807D10A">
      <w:pPr>
        <w:pageBreakBefore w:val="0"/>
        <w:wordWrap/>
        <w:topLinePunct w:val="0"/>
        <w:autoSpaceDE/>
        <w:autoSpaceDN/>
        <w:bidi w:val="0"/>
        <w:spacing w:line="460" w:lineRule="exact"/>
        <w:ind w:left="0" w:leftChars="0" w:right="0" w:rightChars="0" w:firstLine="360" w:firstLineChars="150"/>
        <w:jc w:val="left"/>
        <w:textAlignment w:val="auto"/>
        <w:rPr>
          <w:rFonts w:hint="eastAsia" w:ascii="宋体" w:hAnsi="宋体" w:eastAsia="宋体" w:cs="宋体"/>
          <w:sz w:val="24"/>
          <w:szCs w:val="28"/>
        </w:rPr>
      </w:pPr>
      <w:r>
        <w:rPr>
          <w:rFonts w:hint="eastAsia" w:ascii="宋体" w:hAnsi="宋体" w:eastAsia="宋体" w:cs="宋体"/>
          <w:sz w:val="24"/>
          <w:szCs w:val="28"/>
        </w:rPr>
        <w:t>（6）提出质疑的日期。</w:t>
      </w:r>
    </w:p>
    <w:p w14:paraId="4CFACBBB">
      <w:pPr>
        <w:pageBreakBefore w:val="0"/>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4</w:t>
      </w:r>
      <w:r>
        <w:rPr>
          <w:rFonts w:hint="eastAsia" w:ascii="宋体" w:hAnsi="宋体" w:cs="宋体"/>
          <w:sz w:val="24"/>
          <w:szCs w:val="28"/>
          <w:lang w:val="en-US" w:eastAsia="zh-CN"/>
        </w:rPr>
        <w:t>.</w:t>
      </w:r>
      <w:r>
        <w:rPr>
          <w:rFonts w:hint="eastAsia" w:ascii="宋体" w:hAnsi="宋体" w:eastAsia="宋体" w:cs="宋体"/>
          <w:sz w:val="24"/>
          <w:szCs w:val="28"/>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盖章，并加盖公章。代理人提出质疑和投诉，应当提交供应商签署的授权委托书。</w:t>
      </w:r>
    </w:p>
    <w:p w14:paraId="404DB69F">
      <w:pPr>
        <w:pageBreakBefore w:val="0"/>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5</w:t>
      </w:r>
      <w:r>
        <w:rPr>
          <w:rFonts w:hint="eastAsia" w:ascii="宋体" w:hAnsi="宋体" w:cs="宋体"/>
          <w:sz w:val="24"/>
          <w:szCs w:val="28"/>
          <w:lang w:val="en-US" w:eastAsia="zh-CN"/>
        </w:rPr>
        <w:t>.</w:t>
      </w:r>
      <w:r>
        <w:rPr>
          <w:rFonts w:hint="eastAsia" w:ascii="宋体" w:hAnsi="宋体" w:eastAsia="宋体" w:cs="宋体"/>
          <w:sz w:val="24"/>
          <w:szCs w:val="28"/>
        </w:rPr>
        <w:t>质疑函内容不得含有虚假、恶意</w:t>
      </w:r>
      <w:r>
        <w:rPr>
          <w:rFonts w:hint="eastAsia" w:ascii="宋体" w:hAnsi="宋体" w:cs="宋体"/>
          <w:sz w:val="24"/>
          <w:szCs w:val="28"/>
          <w:lang w:eastAsia="zh-CN"/>
        </w:rPr>
        <w:t>成分</w:t>
      </w:r>
      <w:r>
        <w:rPr>
          <w:rFonts w:hint="eastAsia" w:ascii="宋体" w:hAnsi="宋体" w:eastAsia="宋体" w:cs="宋体"/>
          <w:sz w:val="24"/>
          <w:szCs w:val="28"/>
        </w:rPr>
        <w:t>。依照谁主张谁举证的原则，提出质疑者必须同时提交相关确凿的证据材料和注明证据的确切来源，证据来源必须合法，采购人、采购代理机构有权将质疑函转发质疑事项各关联方，请其作出解释说明。对捏造事实、提供虚假材料或者以非法手段取得的证明材料，</w:t>
      </w:r>
      <w:r>
        <w:rPr>
          <w:rFonts w:hint="eastAsia" w:ascii="宋体" w:hAnsi="宋体" w:cs="宋体"/>
          <w:sz w:val="24"/>
          <w:szCs w:val="28"/>
          <w:lang w:eastAsia="zh-CN"/>
        </w:rPr>
        <w:t>滥用职权</w:t>
      </w:r>
      <w:r>
        <w:rPr>
          <w:rFonts w:hint="eastAsia" w:ascii="宋体" w:hAnsi="宋体" w:eastAsia="宋体" w:cs="宋体"/>
          <w:sz w:val="24"/>
          <w:szCs w:val="28"/>
        </w:rPr>
        <w:t>扰乱采购秩序的恶意质疑者，采购人、采购代理机构应当依法驳回。</w:t>
      </w:r>
    </w:p>
    <w:p w14:paraId="12E0A189">
      <w:pPr>
        <w:pageBreakBefore w:val="0"/>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6</w:t>
      </w:r>
      <w:r>
        <w:rPr>
          <w:rFonts w:hint="eastAsia" w:ascii="宋体" w:hAnsi="宋体" w:cs="宋体"/>
          <w:sz w:val="24"/>
          <w:szCs w:val="28"/>
          <w:lang w:val="en-US" w:eastAsia="zh-CN"/>
        </w:rPr>
        <w:t>.</w:t>
      </w:r>
      <w:r>
        <w:rPr>
          <w:rFonts w:hint="eastAsia" w:ascii="宋体" w:hAnsi="宋体" w:eastAsia="宋体" w:cs="宋体"/>
          <w:sz w:val="24"/>
          <w:szCs w:val="28"/>
        </w:rPr>
        <w:t>质疑函接收方式：由自然人本人或法定代表人或者其授权代表携带书面原件及身份证明原件到现场递交，否则不予受理。</w:t>
      </w:r>
    </w:p>
    <w:p w14:paraId="48339186">
      <w:pPr>
        <w:pageBreakBefore w:val="0"/>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7</w:t>
      </w:r>
      <w:r>
        <w:rPr>
          <w:rFonts w:hint="eastAsia" w:ascii="宋体" w:hAnsi="宋体" w:cs="宋体"/>
          <w:sz w:val="24"/>
          <w:szCs w:val="28"/>
          <w:lang w:val="en-US" w:eastAsia="zh-CN"/>
        </w:rPr>
        <w:t>.</w:t>
      </w:r>
      <w:r>
        <w:rPr>
          <w:rFonts w:hint="eastAsia" w:ascii="宋体" w:hAnsi="宋体" w:eastAsia="宋体" w:cs="宋体"/>
          <w:sz w:val="24"/>
          <w:szCs w:val="28"/>
        </w:rPr>
        <w:t>质疑受理部门：安康尚昊招标代理有限公司</w:t>
      </w:r>
    </w:p>
    <w:p w14:paraId="1D71BBA1">
      <w:pPr>
        <w:pageBreakBefore w:val="0"/>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 xml:space="preserve">   质疑受理电话：15991480332</w:t>
      </w:r>
    </w:p>
    <w:p w14:paraId="745ACB9B">
      <w:pPr>
        <w:pageBreakBefore w:val="0"/>
        <w:wordWrap/>
        <w:topLinePunct w:val="0"/>
        <w:autoSpaceDE/>
        <w:autoSpaceDN/>
        <w:bidi w:val="0"/>
        <w:spacing w:line="460" w:lineRule="exact"/>
        <w:ind w:left="0" w:leftChars="0" w:right="0" w:rightChars="0" w:firstLine="480" w:firstLineChars="200"/>
        <w:jc w:val="left"/>
        <w:textAlignment w:val="auto"/>
        <w:rPr>
          <w:rFonts w:hint="eastAsia" w:ascii="宋体" w:hAnsi="宋体" w:eastAsia="宋体" w:cs="宋体"/>
          <w:sz w:val="24"/>
          <w:szCs w:val="28"/>
          <w:lang w:eastAsia="zh-CN"/>
        </w:rPr>
      </w:pPr>
      <w:r>
        <w:rPr>
          <w:rFonts w:hint="eastAsia" w:ascii="宋体" w:hAnsi="宋体" w:eastAsia="宋体" w:cs="宋体"/>
          <w:sz w:val="24"/>
          <w:szCs w:val="28"/>
        </w:rPr>
        <w:t>8</w:t>
      </w:r>
      <w:r>
        <w:rPr>
          <w:rFonts w:hint="eastAsia" w:ascii="宋体" w:hAnsi="宋体" w:cs="宋体"/>
          <w:sz w:val="24"/>
          <w:szCs w:val="28"/>
          <w:lang w:val="en-US" w:eastAsia="zh-CN"/>
        </w:rPr>
        <w:t>.</w:t>
      </w:r>
      <w:r>
        <w:rPr>
          <w:rFonts w:hint="eastAsia" w:ascii="宋体" w:hAnsi="宋体" w:eastAsia="宋体" w:cs="宋体"/>
          <w:sz w:val="24"/>
          <w:szCs w:val="28"/>
        </w:rPr>
        <w:t>提交质疑函地点：</w:t>
      </w:r>
      <w:r>
        <w:rPr>
          <w:rFonts w:hint="eastAsia" w:ascii="宋体" w:hAnsi="宋体" w:cs="宋体"/>
          <w:sz w:val="24"/>
          <w:szCs w:val="28"/>
          <w:lang w:eastAsia="zh-CN"/>
        </w:rPr>
        <w:t>安康市高新区高新观澜8栋二单元801室</w:t>
      </w:r>
    </w:p>
    <w:p w14:paraId="38F33C83">
      <w:pPr>
        <w:keepNext w:val="0"/>
        <w:keepLines w:val="0"/>
        <w:pageBreakBefore w:val="0"/>
        <w:kinsoku/>
        <w:wordWrap/>
        <w:overflowPunct/>
        <w:topLinePunct w:val="0"/>
        <w:autoSpaceDE/>
        <w:autoSpaceDN/>
        <w:bidi w:val="0"/>
        <w:adjustRightInd/>
        <w:snapToGrid/>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9</w:t>
      </w:r>
      <w:r>
        <w:rPr>
          <w:rFonts w:hint="eastAsia" w:ascii="宋体" w:hAnsi="宋体" w:cs="宋体"/>
          <w:sz w:val="24"/>
          <w:szCs w:val="28"/>
          <w:lang w:val="en-US" w:eastAsia="zh-CN"/>
        </w:rPr>
        <w:t>.</w:t>
      </w:r>
      <w:r>
        <w:rPr>
          <w:rFonts w:hint="eastAsia" w:ascii="宋体" w:hAnsi="宋体" w:eastAsia="宋体" w:cs="宋体"/>
          <w:sz w:val="24"/>
          <w:szCs w:val="28"/>
        </w:rPr>
        <w:t>本次采购活动中，采购代理机构对质疑函回复的书面文件的送达方式为现场取件。</w:t>
      </w:r>
    </w:p>
    <w:p w14:paraId="6F892E3C">
      <w:pPr>
        <w:keepNext w:val="0"/>
        <w:keepLines w:val="0"/>
        <w:pageBreakBefore w:val="0"/>
        <w:kinsoku/>
        <w:wordWrap/>
        <w:overflowPunct/>
        <w:topLinePunct w:val="0"/>
        <w:autoSpaceDE/>
        <w:autoSpaceDN/>
        <w:bidi w:val="0"/>
        <w:adjustRightInd/>
        <w:snapToGrid/>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如所质疑的问题比较复杂，采购人或者采购代理机构在规定的答复时间内无法回复，应事先告知提出质疑的供应商，同时向同级政府采购监督管理部门报告。</w:t>
      </w:r>
    </w:p>
    <w:p w14:paraId="4B675420">
      <w:pPr>
        <w:keepNext w:val="0"/>
        <w:keepLines w:val="0"/>
        <w:pageBreakBefore w:val="0"/>
        <w:kinsoku/>
        <w:wordWrap/>
        <w:overflowPunct/>
        <w:topLinePunct w:val="0"/>
        <w:autoSpaceDE/>
        <w:autoSpaceDN/>
        <w:bidi w:val="0"/>
        <w:adjustRightInd/>
        <w:snapToGrid/>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10</w:t>
      </w:r>
      <w:r>
        <w:rPr>
          <w:rFonts w:hint="eastAsia" w:ascii="宋体" w:hAnsi="宋体" w:cs="宋体"/>
          <w:sz w:val="24"/>
          <w:szCs w:val="28"/>
          <w:lang w:val="en-US" w:eastAsia="zh-CN"/>
        </w:rPr>
        <w:t>.</w:t>
      </w:r>
      <w:r>
        <w:rPr>
          <w:rFonts w:hint="eastAsia" w:ascii="宋体" w:hAnsi="宋体" w:eastAsia="宋体" w:cs="宋体"/>
          <w:sz w:val="24"/>
          <w:szCs w:val="28"/>
        </w:rPr>
        <w:t>质疑供应商对采购人、采购代理机构的答复不满意，或者采购人、采购代理机构未在规定的时间内作出答复的，可以在答复期满后15个工作日内向采购人的同级政府采购监督管理部门投诉。</w:t>
      </w:r>
    </w:p>
    <w:p w14:paraId="4589010F">
      <w:pPr>
        <w:keepNext w:val="0"/>
        <w:keepLines w:val="0"/>
        <w:pageBreakBefore w:val="0"/>
        <w:kinsoku/>
        <w:wordWrap/>
        <w:overflowPunct/>
        <w:topLinePunct w:val="0"/>
        <w:autoSpaceDE/>
        <w:autoSpaceDN/>
        <w:bidi w:val="0"/>
        <w:adjustRightInd/>
        <w:snapToGrid/>
        <w:spacing w:line="460" w:lineRule="exact"/>
        <w:ind w:left="0" w:leftChars="0" w:right="0" w:rightChars="0" w:firstLine="480" w:firstLineChars="200"/>
        <w:textAlignment w:val="auto"/>
        <w:rPr>
          <w:rFonts w:hint="eastAsia" w:ascii="宋体" w:hAnsi="宋体" w:eastAsia="宋体" w:cs="宋体"/>
          <w:sz w:val="24"/>
          <w:szCs w:val="28"/>
        </w:rPr>
      </w:pPr>
      <w:r>
        <w:rPr>
          <w:rFonts w:hint="eastAsia" w:ascii="宋体" w:hAnsi="宋体" w:eastAsia="宋体" w:cs="宋体"/>
          <w:sz w:val="24"/>
          <w:szCs w:val="28"/>
        </w:rPr>
        <w:t>11</w:t>
      </w:r>
      <w:r>
        <w:rPr>
          <w:rFonts w:hint="eastAsia" w:ascii="宋体" w:hAnsi="宋体" w:cs="宋体"/>
          <w:sz w:val="24"/>
          <w:szCs w:val="28"/>
          <w:lang w:val="en-US" w:eastAsia="zh-CN"/>
        </w:rPr>
        <w:t>.</w:t>
      </w:r>
      <w:r>
        <w:rPr>
          <w:rFonts w:hint="eastAsia" w:ascii="宋体" w:hAnsi="宋体" w:eastAsia="宋体" w:cs="宋体"/>
          <w:sz w:val="24"/>
          <w:szCs w:val="28"/>
        </w:rPr>
        <w:t>质疑函应当使用中文。</w:t>
      </w:r>
    </w:p>
    <w:p w14:paraId="3FBD3E99">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1"/>
        <w:rPr>
          <w:rFonts w:hint="eastAsia" w:ascii="宋体" w:hAnsi="宋体" w:eastAsia="宋体" w:cs="宋体"/>
          <w:b/>
          <w:bCs/>
          <w:kern w:val="0"/>
          <w:sz w:val="32"/>
          <w:szCs w:val="32"/>
        </w:rPr>
      </w:pPr>
      <w:bookmarkStart w:id="126" w:name="_Toc536202387"/>
      <w:bookmarkStart w:id="127" w:name="_Toc536429327"/>
      <w:bookmarkStart w:id="128" w:name="_Toc19543344"/>
      <w:bookmarkStart w:id="129" w:name="_Toc536202318"/>
      <w:bookmarkStart w:id="130" w:name="_Toc536429380"/>
      <w:r>
        <w:rPr>
          <w:rFonts w:hint="eastAsia" w:ascii="宋体" w:hAnsi="宋体" w:eastAsia="宋体" w:cs="宋体"/>
          <w:b/>
          <w:bCs/>
          <w:kern w:val="0"/>
          <w:sz w:val="32"/>
          <w:szCs w:val="32"/>
          <w:lang w:val="en-US" w:eastAsia="zh-CN" w:bidi="ar-SA"/>
        </w:rPr>
        <w:t>九、</w:t>
      </w:r>
      <w:r>
        <w:rPr>
          <w:rFonts w:hint="eastAsia" w:ascii="宋体" w:hAnsi="宋体" w:eastAsia="宋体" w:cs="宋体"/>
          <w:b/>
          <w:bCs/>
          <w:kern w:val="0"/>
          <w:sz w:val="32"/>
          <w:szCs w:val="32"/>
        </w:rPr>
        <w:t>其他</w:t>
      </w:r>
      <w:bookmarkEnd w:id="126"/>
      <w:bookmarkEnd w:id="127"/>
      <w:bookmarkEnd w:id="128"/>
      <w:bookmarkEnd w:id="129"/>
      <w:bookmarkEnd w:id="130"/>
    </w:p>
    <w:p w14:paraId="19758BC8">
      <w:pPr>
        <w:keepNext w:val="0"/>
        <w:keepLines w:val="0"/>
        <w:pageBreakBefore w:val="0"/>
        <w:kinsoku/>
        <w:wordWrap/>
        <w:overflowPunct/>
        <w:topLinePunct w:val="0"/>
        <w:autoSpaceDE/>
        <w:autoSpaceDN/>
        <w:bidi w:val="0"/>
        <w:adjustRightInd/>
        <w:snapToGrid/>
        <w:spacing w:line="460" w:lineRule="exact"/>
        <w:ind w:left="0" w:leftChars="0" w:right="0" w:rightChars="0" w:firstLine="480" w:firstLineChars="200"/>
        <w:jc w:val="left"/>
        <w:textAlignment w:val="auto"/>
        <w:rPr>
          <w:rFonts w:hint="eastAsia" w:ascii="宋体" w:hAnsi="宋体" w:eastAsia="宋体" w:cs="宋体"/>
          <w:sz w:val="24"/>
          <w:szCs w:val="28"/>
        </w:rPr>
      </w:pPr>
      <w:bookmarkStart w:id="131" w:name="_Toc3298"/>
      <w:r>
        <w:rPr>
          <w:rFonts w:hint="eastAsia" w:ascii="宋体" w:hAnsi="宋体" w:eastAsia="宋体" w:cs="宋体"/>
          <w:sz w:val="24"/>
          <w:szCs w:val="28"/>
        </w:rPr>
        <w:t>1</w:t>
      </w:r>
      <w:r>
        <w:rPr>
          <w:rFonts w:hint="eastAsia" w:ascii="宋体" w:hAnsi="宋体" w:cs="宋体"/>
          <w:sz w:val="24"/>
          <w:szCs w:val="28"/>
          <w:lang w:val="en-US" w:eastAsia="zh-CN"/>
        </w:rPr>
        <w:t>.</w:t>
      </w:r>
      <w:r>
        <w:rPr>
          <w:rFonts w:hint="eastAsia" w:ascii="宋体" w:hAnsi="宋体" w:eastAsia="宋体" w:cs="宋体"/>
          <w:sz w:val="24"/>
          <w:szCs w:val="28"/>
        </w:rPr>
        <w:t>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4A787309">
      <w:pPr>
        <w:keepNext w:val="0"/>
        <w:keepLines w:val="0"/>
        <w:pageBreakBefore w:val="0"/>
        <w:kinsoku/>
        <w:wordWrap/>
        <w:overflowPunct/>
        <w:topLinePunct w:val="0"/>
        <w:autoSpaceDE/>
        <w:autoSpaceDN/>
        <w:bidi w:val="0"/>
        <w:adjustRightInd/>
        <w:snapToGrid/>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（1）因情况变化，不再符合规定的竞争性磋商采购方式适用情形的；</w:t>
      </w:r>
    </w:p>
    <w:p w14:paraId="46649362">
      <w:pPr>
        <w:keepNext w:val="0"/>
        <w:keepLines w:val="0"/>
        <w:pageBreakBefore w:val="0"/>
        <w:kinsoku/>
        <w:wordWrap/>
        <w:overflowPunct/>
        <w:topLinePunct w:val="0"/>
        <w:autoSpaceDE/>
        <w:autoSpaceDN/>
        <w:bidi w:val="0"/>
        <w:adjustRightInd/>
        <w:snapToGrid/>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（2）出现影响采购公正的违法、违规行为的；</w:t>
      </w:r>
    </w:p>
    <w:p w14:paraId="5679DC5B">
      <w:pPr>
        <w:keepNext w:val="0"/>
        <w:keepLines w:val="0"/>
        <w:pageBreakBefore w:val="0"/>
        <w:kinsoku/>
        <w:wordWrap/>
        <w:overflowPunct/>
        <w:topLinePunct w:val="0"/>
        <w:autoSpaceDE/>
        <w:autoSpaceDN/>
        <w:bidi w:val="0"/>
        <w:adjustRightInd/>
        <w:snapToGrid/>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3）政府购买服务项目（含政府和社会资本合作项目）、市场竞争不充分的科研项目以及需要扶持的科技成果转化项目符合要求的供应商或者报价未超过采购预算的供应商不足2家的；其他项目符合要求的供应商或者报价未超过采购预算的供应商不足3家的；</w:t>
      </w:r>
    </w:p>
    <w:p w14:paraId="66731C34">
      <w:pPr>
        <w:keepNext w:val="0"/>
        <w:keepLines w:val="0"/>
        <w:pageBreakBefore w:val="0"/>
        <w:kinsoku/>
        <w:wordWrap/>
        <w:overflowPunct/>
        <w:topLinePunct w:val="0"/>
        <w:autoSpaceDE/>
        <w:autoSpaceDN/>
        <w:bidi w:val="0"/>
        <w:adjustRightInd/>
        <w:snapToGrid/>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（4）因重大变故，采购任务取消的。</w:t>
      </w:r>
    </w:p>
    <w:p w14:paraId="5585A5D4">
      <w:pPr>
        <w:keepNext w:val="0"/>
        <w:keepLines w:val="0"/>
        <w:pageBreakBefore w:val="0"/>
        <w:kinsoku/>
        <w:wordWrap/>
        <w:overflowPunct/>
        <w:topLinePunct w:val="0"/>
        <w:autoSpaceDE/>
        <w:autoSpaceDN/>
        <w:bidi w:val="0"/>
        <w:adjustRightInd/>
        <w:snapToGrid/>
        <w:spacing w:line="460" w:lineRule="exact"/>
        <w:ind w:left="0" w:leftChars="0" w:right="0" w:rightChars="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2</w:t>
      </w:r>
      <w:r>
        <w:rPr>
          <w:rFonts w:hint="eastAsia" w:ascii="宋体" w:hAnsi="宋体" w:cs="宋体"/>
          <w:sz w:val="24"/>
          <w:szCs w:val="28"/>
          <w:lang w:val="en-US" w:eastAsia="zh-CN"/>
        </w:rPr>
        <w:t>.</w:t>
      </w:r>
      <w:r>
        <w:rPr>
          <w:rFonts w:hint="eastAsia" w:ascii="宋体" w:hAnsi="宋体" w:eastAsia="宋体" w:cs="宋体"/>
          <w:sz w:val="24"/>
          <w:szCs w:val="28"/>
        </w:rPr>
        <w:t>磋商失败后，除采购任务取消外，将重新组织采购</w:t>
      </w:r>
      <w:bookmarkEnd w:id="131"/>
      <w:bookmarkStart w:id="132" w:name="_Toc536202319"/>
      <w:bookmarkStart w:id="133" w:name="_Toc25345"/>
      <w:bookmarkStart w:id="134" w:name="_Toc536429328"/>
      <w:bookmarkStart w:id="135" w:name="_Toc536429381"/>
      <w:bookmarkStart w:id="136" w:name="_Toc536202388"/>
      <w:r>
        <w:rPr>
          <w:rFonts w:hint="eastAsia" w:ascii="宋体" w:hAnsi="宋体" w:eastAsia="宋体" w:cs="宋体"/>
          <w:sz w:val="24"/>
          <w:szCs w:val="28"/>
        </w:rPr>
        <w:t>。</w:t>
      </w:r>
      <w:bookmarkEnd w:id="132"/>
      <w:bookmarkEnd w:id="133"/>
      <w:bookmarkEnd w:id="134"/>
      <w:bookmarkEnd w:id="135"/>
      <w:bookmarkEnd w:id="136"/>
    </w:p>
    <w:p w14:paraId="42EF94E4">
      <w:pPr>
        <w:pageBreakBefore w:val="0"/>
        <w:widowControl/>
        <w:wordWrap/>
        <w:topLinePunct w:val="0"/>
        <w:autoSpaceDE/>
        <w:autoSpaceDN/>
        <w:bidi w:val="0"/>
        <w:spacing w:line="460" w:lineRule="exact"/>
        <w:ind w:left="0" w:leftChars="0" w:right="0" w:rightChars="0"/>
        <w:jc w:val="left"/>
        <w:textAlignment w:val="auto"/>
        <w:rPr>
          <w:rFonts w:hint="eastAsia" w:ascii="宋体" w:hAnsi="宋体" w:eastAsia="宋体" w:cs="宋体"/>
          <w:b/>
          <w:bCs/>
          <w:caps/>
          <w:color w:val="000000" w:themeColor="text1"/>
          <w:sz w:val="36"/>
          <w:szCs w:val="20"/>
          <w14:textFill>
            <w14:solidFill>
              <w14:schemeClr w14:val="tx1"/>
            </w14:solidFill>
          </w14:textFill>
        </w:rPr>
      </w:pPr>
      <w:bookmarkStart w:id="137" w:name="_Toc19543345"/>
      <w:r>
        <w:rPr>
          <w:rFonts w:hint="eastAsia" w:ascii="宋体" w:hAnsi="宋体" w:eastAsia="宋体" w:cs="宋体"/>
          <w:color w:val="000000" w:themeColor="text1"/>
          <w:sz w:val="36"/>
          <w14:textFill>
            <w14:solidFill>
              <w14:schemeClr w14:val="tx1"/>
            </w14:solidFill>
          </w14:textFill>
        </w:rPr>
        <w:br w:type="page"/>
      </w:r>
    </w:p>
    <w:p w14:paraId="258DC89F">
      <w:pPr>
        <w:pStyle w:val="24"/>
        <w:keepNext w:val="0"/>
        <w:keepLines w:val="0"/>
        <w:pageBreakBefore w:val="0"/>
        <w:widowControl w:val="0"/>
        <w:numPr>
          <w:ilvl w:val="0"/>
          <w:numId w:val="7"/>
        </w:numPr>
        <w:kinsoku/>
        <w:wordWrap/>
        <w:overflowPunct/>
        <w:topLinePunct w:val="0"/>
        <w:autoSpaceDE/>
        <w:autoSpaceDN/>
        <w:bidi w:val="0"/>
        <w:adjustRightInd/>
        <w:snapToGrid/>
        <w:spacing w:before="0" w:after="0" w:line="240" w:lineRule="auto"/>
        <w:jc w:val="center"/>
        <w:textAlignment w:val="auto"/>
        <w:outlineLvl w:val="0"/>
        <w:rPr>
          <w:color w:val="auto"/>
          <w:sz w:val="36"/>
        </w:rPr>
      </w:pPr>
      <w:r>
        <w:rPr>
          <w:rFonts w:hint="eastAsia"/>
          <w:color w:val="auto"/>
          <w:sz w:val="36"/>
        </w:rPr>
        <w:t xml:space="preserve"> </w:t>
      </w:r>
      <w:bookmarkStart w:id="138" w:name="_Toc7537"/>
      <w:r>
        <w:rPr>
          <w:rFonts w:hint="eastAsia"/>
          <w:color w:val="auto"/>
          <w:sz w:val="36"/>
        </w:rPr>
        <w:t>评分</w:t>
      </w:r>
      <w:r>
        <w:rPr>
          <w:color w:val="auto"/>
          <w:sz w:val="36"/>
        </w:rPr>
        <w:t>标准</w:t>
      </w:r>
      <w:bookmarkEnd w:id="137"/>
      <w:bookmarkEnd w:id="138"/>
      <w:bookmarkStart w:id="139" w:name="_Toc262"/>
    </w:p>
    <w:tbl>
      <w:tblPr>
        <w:tblStyle w:val="35"/>
        <w:tblW w:w="90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1168"/>
        <w:gridCol w:w="706"/>
        <w:gridCol w:w="7158"/>
      </w:tblGrid>
      <w:tr w14:paraId="7A759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55" w:hRule="atLeast"/>
          <w:jc w:val="center"/>
        </w:trPr>
        <w:tc>
          <w:tcPr>
            <w:tcW w:w="1168" w:type="dxa"/>
            <w:shd w:val="clear" w:color="auto" w:fill="auto"/>
            <w:noWrap w:val="0"/>
            <w:vAlign w:val="center"/>
          </w:tcPr>
          <w:p w14:paraId="5A649A21">
            <w:pPr>
              <w:keepNext w:val="0"/>
              <w:keepLines w:val="0"/>
              <w:pageBreakBefore w:val="0"/>
              <w:widowControl w:val="0"/>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评审因素</w:t>
            </w:r>
          </w:p>
        </w:tc>
        <w:tc>
          <w:tcPr>
            <w:tcW w:w="706" w:type="dxa"/>
            <w:shd w:val="clear" w:color="auto" w:fill="auto"/>
            <w:noWrap w:val="0"/>
            <w:vAlign w:val="center"/>
          </w:tcPr>
          <w:p w14:paraId="40A780B9">
            <w:pPr>
              <w:keepNext w:val="0"/>
              <w:keepLines w:val="0"/>
              <w:pageBreakBefore w:val="0"/>
              <w:widowControl w:val="0"/>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评审</w:t>
            </w:r>
          </w:p>
          <w:p w14:paraId="5D60BE87">
            <w:pPr>
              <w:keepNext w:val="0"/>
              <w:keepLines w:val="0"/>
              <w:pageBreakBefore w:val="0"/>
              <w:widowControl w:val="0"/>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分值</w:t>
            </w:r>
          </w:p>
        </w:tc>
        <w:tc>
          <w:tcPr>
            <w:tcW w:w="7158" w:type="dxa"/>
            <w:shd w:val="clear" w:color="auto" w:fill="auto"/>
            <w:noWrap w:val="0"/>
            <w:vAlign w:val="center"/>
          </w:tcPr>
          <w:p w14:paraId="46211077">
            <w:pPr>
              <w:keepNext w:val="0"/>
              <w:keepLines w:val="0"/>
              <w:pageBreakBefore w:val="0"/>
              <w:widowControl w:val="0"/>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评审标准</w:t>
            </w:r>
          </w:p>
        </w:tc>
      </w:tr>
      <w:tr w14:paraId="02747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1168" w:type="dxa"/>
            <w:shd w:val="clear" w:color="auto" w:fill="auto"/>
            <w:noWrap w:val="0"/>
            <w:vAlign w:val="center"/>
          </w:tcPr>
          <w:p w14:paraId="682D0DC8">
            <w:pPr>
              <w:keepNext w:val="0"/>
              <w:keepLines w:val="0"/>
              <w:pageBreakBefore w:val="0"/>
              <w:widowControl w:val="0"/>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磋商报价</w:t>
            </w:r>
          </w:p>
        </w:tc>
        <w:tc>
          <w:tcPr>
            <w:tcW w:w="706" w:type="dxa"/>
            <w:shd w:val="clear" w:color="auto" w:fill="auto"/>
            <w:noWrap w:val="0"/>
            <w:vAlign w:val="center"/>
          </w:tcPr>
          <w:p w14:paraId="710EC062">
            <w:pPr>
              <w:keepNext w:val="0"/>
              <w:keepLines w:val="0"/>
              <w:pageBreakBefore w:val="0"/>
              <w:widowControl w:val="0"/>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30分</w:t>
            </w:r>
          </w:p>
        </w:tc>
        <w:tc>
          <w:tcPr>
            <w:tcW w:w="7158" w:type="dxa"/>
            <w:shd w:val="clear" w:color="auto" w:fill="auto"/>
            <w:noWrap w:val="0"/>
            <w:vAlign w:val="center"/>
          </w:tcPr>
          <w:p w14:paraId="12498714">
            <w:pPr>
              <w:keepNext w:val="0"/>
              <w:keepLines w:val="0"/>
              <w:pageBreakBefore w:val="0"/>
              <w:widowControl w:val="0"/>
              <w:kinsoku/>
              <w:wordWrap/>
              <w:overflowPunct/>
              <w:topLinePunct w:val="0"/>
              <w:autoSpaceDN/>
              <w:bidi w:val="0"/>
              <w:adjustRightInd/>
              <w:snapToGrid/>
              <w:spacing w:line="240" w:lineRule="auto"/>
              <w:ind w:firstLine="18" w:firstLineChars="9"/>
              <w:jc w:val="left"/>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1.经初审合格的磋商文件，其最终报价为有效报价。</w:t>
            </w:r>
          </w:p>
          <w:p w14:paraId="6E5D1118">
            <w:pPr>
              <w:keepNext w:val="0"/>
              <w:keepLines w:val="0"/>
              <w:pageBreakBefore w:val="0"/>
              <w:widowControl w:val="0"/>
              <w:kinsoku/>
              <w:wordWrap/>
              <w:overflowPunct/>
              <w:topLinePunct w:val="0"/>
              <w:autoSpaceDN/>
              <w:bidi w:val="0"/>
              <w:adjustRightInd/>
              <w:snapToGrid/>
              <w:spacing w:line="240" w:lineRule="auto"/>
              <w:ind w:firstLine="18" w:firstLineChars="9"/>
              <w:jc w:val="left"/>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2.有效最低报价为基准价得30分。</w:t>
            </w:r>
          </w:p>
          <w:p w14:paraId="2010373D">
            <w:pPr>
              <w:keepNext w:val="0"/>
              <w:keepLines w:val="0"/>
              <w:pageBreakBefore w:val="0"/>
              <w:widowControl w:val="0"/>
              <w:kinsoku/>
              <w:wordWrap/>
              <w:overflowPunct/>
              <w:topLinePunct w:val="0"/>
              <w:autoSpaceDN/>
              <w:bidi w:val="0"/>
              <w:adjustRightInd/>
              <w:snapToGrid/>
              <w:spacing w:line="240" w:lineRule="auto"/>
              <w:ind w:firstLine="18" w:firstLineChars="9"/>
              <w:jc w:val="left"/>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3.按（磋商基准价/有效最终磋商报价）×价格权值×100的公式计算报价得分。</w:t>
            </w:r>
          </w:p>
          <w:p w14:paraId="1DAA642C">
            <w:pPr>
              <w:keepNext w:val="0"/>
              <w:keepLines w:val="0"/>
              <w:pageBreakBefore w:val="0"/>
              <w:widowControl w:val="0"/>
              <w:kinsoku/>
              <w:wordWrap/>
              <w:overflowPunct/>
              <w:topLinePunct w:val="0"/>
              <w:autoSpaceDN/>
              <w:bidi w:val="0"/>
              <w:adjustRightInd/>
              <w:snapToGrid/>
              <w:spacing w:line="240" w:lineRule="auto"/>
              <w:ind w:firstLine="18" w:firstLineChars="9"/>
              <w:jc w:val="left"/>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4.报价不完整的，不进入磋商基准价的计算，本项得0分。</w:t>
            </w:r>
          </w:p>
        </w:tc>
      </w:tr>
      <w:tr w14:paraId="3E12E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87" w:hRule="atLeast"/>
          <w:jc w:val="center"/>
        </w:trPr>
        <w:tc>
          <w:tcPr>
            <w:tcW w:w="1168" w:type="dxa"/>
            <w:shd w:val="clear" w:color="auto" w:fill="auto"/>
            <w:noWrap w:val="0"/>
            <w:vAlign w:val="center"/>
          </w:tcPr>
          <w:p w14:paraId="0DD461BB">
            <w:pPr>
              <w:keepNext w:val="0"/>
              <w:keepLines w:val="0"/>
              <w:pageBreakBefore w:val="0"/>
              <w:widowControl w:val="0"/>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商务</w:t>
            </w:r>
          </w:p>
          <w:p w14:paraId="0EEC296E">
            <w:pPr>
              <w:keepNext w:val="0"/>
              <w:keepLines w:val="0"/>
              <w:pageBreakBefore w:val="0"/>
              <w:widowControl w:val="0"/>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响应</w:t>
            </w:r>
          </w:p>
        </w:tc>
        <w:tc>
          <w:tcPr>
            <w:tcW w:w="706" w:type="dxa"/>
            <w:shd w:val="clear" w:color="auto" w:fill="auto"/>
            <w:noWrap w:val="0"/>
            <w:vAlign w:val="center"/>
          </w:tcPr>
          <w:p w14:paraId="5F7D2B6A">
            <w:pPr>
              <w:keepNext w:val="0"/>
              <w:keepLines w:val="0"/>
              <w:pageBreakBefore w:val="0"/>
              <w:suppressLineNumbers w:val="0"/>
              <w:kinsoku/>
              <w:wordWrap/>
              <w:overflowPunct/>
              <w:topLinePunct w:val="0"/>
              <w:bidi w:val="0"/>
              <w:adjustRightInd w:val="0"/>
              <w:snapToGrid w:val="0"/>
              <w:spacing w:before="0" w:beforeAutospacing="0" w:after="0" w:afterAutospacing="0" w:line="360" w:lineRule="auto"/>
              <w:ind w:left="0" w:leftChars="0" w:right="0" w:rightChars="0"/>
              <w:jc w:val="center"/>
              <w:rPr>
                <w:rFonts w:hint="default"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lang w:val="en-US" w:eastAsia="zh-CN"/>
              </w:rPr>
              <w:t>4分</w:t>
            </w:r>
          </w:p>
        </w:tc>
        <w:tc>
          <w:tcPr>
            <w:tcW w:w="7158" w:type="dxa"/>
            <w:shd w:val="clear" w:color="auto" w:fill="auto"/>
            <w:noWrap w:val="0"/>
            <w:vAlign w:val="center"/>
          </w:tcPr>
          <w:p w14:paraId="2C36F894">
            <w:pPr>
              <w:keepNext w:val="0"/>
              <w:keepLines w:val="0"/>
              <w:pageBreakBefore w:val="0"/>
              <w:widowControl w:val="0"/>
              <w:kinsoku/>
              <w:wordWrap/>
              <w:overflowPunct/>
              <w:topLinePunct w:val="0"/>
              <w:autoSpaceDN/>
              <w:bidi w:val="0"/>
              <w:adjustRightInd/>
              <w:snapToGrid/>
              <w:spacing w:line="240" w:lineRule="auto"/>
              <w:ind w:firstLine="18" w:firstLineChars="9"/>
              <w:jc w:val="left"/>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通过有效性和符合性审核合格的供应商,投标文件对工期、质量、付款方式等商务条款进行响应说明，对商务要求完全响应磋商文件要求的得4分。无响应或部分响应的不得分。</w:t>
            </w:r>
          </w:p>
        </w:tc>
      </w:tr>
      <w:tr w14:paraId="613E24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1168" w:type="dxa"/>
            <w:vMerge w:val="restart"/>
            <w:shd w:val="clear" w:color="auto" w:fill="auto"/>
            <w:noWrap w:val="0"/>
            <w:vAlign w:val="center"/>
          </w:tcPr>
          <w:p w14:paraId="60C2FAAC">
            <w:pPr>
              <w:keepNext w:val="0"/>
              <w:keepLines w:val="0"/>
              <w:pageBreakBefore w:val="0"/>
              <w:widowControl w:val="0"/>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施工组织设计</w:t>
            </w:r>
          </w:p>
        </w:tc>
        <w:tc>
          <w:tcPr>
            <w:tcW w:w="706" w:type="dxa"/>
            <w:vMerge w:val="restart"/>
            <w:shd w:val="clear" w:color="auto" w:fill="auto"/>
            <w:noWrap w:val="0"/>
            <w:vAlign w:val="center"/>
          </w:tcPr>
          <w:p w14:paraId="0D471CF8">
            <w:pPr>
              <w:keepNext w:val="0"/>
              <w:keepLines w:val="0"/>
              <w:pageBreakBefore w:val="0"/>
              <w:widowControl w:val="0"/>
              <w:kinsoku/>
              <w:wordWrap/>
              <w:overflowPunct/>
              <w:topLinePunct w:val="0"/>
              <w:autoSpaceDN/>
              <w:bidi w:val="0"/>
              <w:adjustRightInd/>
              <w:snapToGrid/>
              <w:spacing w:line="240" w:lineRule="auto"/>
              <w:jc w:val="center"/>
              <w:textAlignment w:val="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60分</w:t>
            </w:r>
          </w:p>
        </w:tc>
        <w:tc>
          <w:tcPr>
            <w:tcW w:w="7158" w:type="dxa"/>
            <w:shd w:val="clear" w:color="auto" w:fill="auto"/>
            <w:noWrap w:val="0"/>
            <w:vAlign w:val="center"/>
          </w:tcPr>
          <w:p w14:paraId="46CEBD69">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en-US" w:eastAsia="zh-CN" w:bidi="ar-SA"/>
              </w:rPr>
              <w:t>1.</w:t>
            </w:r>
            <w:r>
              <w:rPr>
                <w:rFonts w:hint="eastAsia" w:ascii="宋体" w:hAnsi="宋体" w:eastAsia="宋体" w:cs="宋体"/>
                <w:b/>
                <w:bCs/>
                <w:color w:val="000000"/>
                <w:sz w:val="21"/>
                <w:szCs w:val="21"/>
                <w:highlight w:val="none"/>
                <w:lang w:val="zh-CN" w:eastAsia="zh-CN" w:bidi="ar-SA"/>
              </w:rPr>
              <w:t>确保工程质量的技术组织措施（</w:t>
            </w:r>
            <w:r>
              <w:rPr>
                <w:rFonts w:hint="eastAsia" w:ascii="宋体" w:hAnsi="宋体" w:eastAsia="宋体" w:cs="宋体"/>
                <w:b/>
                <w:bCs/>
                <w:color w:val="000000"/>
                <w:sz w:val="21"/>
                <w:szCs w:val="21"/>
                <w:highlight w:val="none"/>
                <w:lang w:val="en-US" w:eastAsia="zh-CN" w:bidi="ar-SA"/>
              </w:rPr>
              <w:t>6分</w:t>
            </w:r>
            <w:r>
              <w:rPr>
                <w:rFonts w:hint="eastAsia" w:ascii="宋体" w:hAnsi="宋体" w:eastAsia="宋体" w:cs="宋体"/>
                <w:b/>
                <w:bCs/>
                <w:color w:val="000000"/>
                <w:sz w:val="21"/>
                <w:szCs w:val="21"/>
                <w:highlight w:val="none"/>
                <w:lang w:val="zh-CN" w:eastAsia="zh-CN" w:bidi="ar-SA"/>
              </w:rPr>
              <w:t>）</w:t>
            </w:r>
          </w:p>
          <w:p w14:paraId="18A1ECF9">
            <w:pPr>
              <w:pStyle w:val="8"/>
              <w:keepNext w:val="0"/>
              <w:keepLines w:val="0"/>
              <w:pageBreakBefore w:val="0"/>
              <w:widowControl w:val="0"/>
              <w:numPr>
                <w:ilvl w:val="0"/>
                <w:numId w:val="0"/>
              </w:numPr>
              <w:overflowPunct/>
              <w:topLinePunct w:val="0"/>
              <w:bidi w:val="0"/>
              <w:spacing w:line="24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rPr>
              <w:t>针对本项目编制</w:t>
            </w:r>
            <w:r>
              <w:rPr>
                <w:rFonts w:hint="eastAsia" w:ascii="宋体" w:hAnsi="宋体" w:eastAsia="宋体" w:cs="宋体"/>
                <w:b/>
                <w:bCs/>
                <w:color w:val="000000"/>
                <w:sz w:val="21"/>
                <w:szCs w:val="21"/>
                <w:highlight w:val="none"/>
                <w:lang w:val="en-US" w:eastAsia="zh-CN"/>
              </w:rPr>
              <w:t>保证工</w:t>
            </w:r>
            <w:r>
              <w:rPr>
                <w:rFonts w:hint="eastAsia" w:ascii="宋体" w:hAnsi="宋体" w:eastAsia="宋体" w:cs="宋体"/>
                <w:b/>
                <w:bCs/>
                <w:color w:val="000000"/>
                <w:sz w:val="21"/>
                <w:szCs w:val="21"/>
                <w:highlight w:val="none"/>
                <w:lang w:val="zh-CN" w:eastAsia="zh-CN"/>
              </w:rPr>
              <w:t>程质量</w:t>
            </w:r>
            <w:r>
              <w:rPr>
                <w:rFonts w:hint="eastAsia" w:ascii="宋体" w:hAnsi="宋体" w:eastAsia="宋体" w:cs="宋体"/>
                <w:b/>
                <w:bCs/>
                <w:color w:val="000000"/>
                <w:sz w:val="21"/>
                <w:szCs w:val="21"/>
                <w:highlight w:val="none"/>
                <w:lang w:val="en-US" w:eastAsia="zh-CN"/>
              </w:rPr>
              <w:t>的</w:t>
            </w:r>
            <w:r>
              <w:rPr>
                <w:rFonts w:hint="eastAsia" w:ascii="宋体" w:hAnsi="宋体" w:eastAsia="宋体" w:cs="宋体"/>
                <w:b/>
                <w:bCs/>
                <w:color w:val="000000"/>
                <w:sz w:val="21"/>
                <w:szCs w:val="21"/>
                <w:highlight w:val="none"/>
                <w:lang w:val="zh-CN" w:eastAsia="zh-CN"/>
              </w:rPr>
              <w:t>技术组织措施。</w:t>
            </w:r>
          </w:p>
          <w:p w14:paraId="10C790AF">
            <w:pPr>
              <w:pStyle w:val="8"/>
              <w:keepNext w:val="0"/>
              <w:keepLines w:val="0"/>
              <w:pageBreakBefore w:val="0"/>
              <w:widowControl w:val="0"/>
              <w:numPr>
                <w:ilvl w:val="0"/>
                <w:numId w:val="0"/>
              </w:numPr>
              <w:overflowPunct/>
              <w:topLinePunct w:val="0"/>
              <w:bidi w:val="0"/>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赋分依据</w:t>
            </w:r>
            <w:r>
              <w:rPr>
                <w:rFonts w:hint="eastAsia" w:ascii="宋体" w:hAnsi="宋体" w:eastAsia="宋体" w:cs="宋体"/>
                <w:b/>
                <w:bCs/>
                <w:color w:val="000000"/>
                <w:sz w:val="21"/>
                <w:szCs w:val="21"/>
                <w:highlight w:val="none"/>
              </w:rPr>
              <w:t>：</w:t>
            </w:r>
          </w:p>
          <w:p w14:paraId="72CCC8EF">
            <w:pPr>
              <w:keepNext w:val="0"/>
              <w:keepLines w:val="0"/>
              <w:pageBreakBefore w:val="0"/>
              <w:widowControl w:val="0"/>
              <w:kinsoku/>
              <w:wordWrap/>
              <w:overflowPunct/>
              <w:topLinePunct w:val="0"/>
              <w:autoSpaceDE/>
              <w:autoSpaceDN/>
              <w:bidi w:val="0"/>
              <w:adjustRightInd/>
              <w:spacing w:line="240" w:lineRule="auto"/>
              <w:textAlignment w:val="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①</w:t>
            </w:r>
            <w:r>
              <w:rPr>
                <w:rFonts w:hint="eastAsia" w:ascii="宋体" w:hAnsi="宋体" w:eastAsia="宋体" w:cs="宋体"/>
                <w:b/>
                <w:bCs/>
                <w:color w:val="000000"/>
                <w:sz w:val="21"/>
                <w:szCs w:val="21"/>
                <w:highlight w:val="none"/>
              </w:rPr>
              <w:t>质量目标</w:t>
            </w:r>
            <w:r>
              <w:rPr>
                <w:rFonts w:hint="eastAsia" w:ascii="宋体" w:hAnsi="宋体" w:eastAsia="宋体" w:cs="宋体"/>
                <w:b/>
                <w:bCs/>
                <w:color w:val="000000"/>
                <w:sz w:val="21"/>
                <w:szCs w:val="21"/>
                <w:highlight w:val="none"/>
                <w:lang w:eastAsia="zh-CN"/>
              </w:rPr>
              <w:t>：</w:t>
            </w:r>
            <w:r>
              <w:rPr>
                <w:rFonts w:hint="eastAsia" w:ascii="宋体" w:hAnsi="宋体" w:eastAsia="宋体" w:cs="宋体"/>
                <w:color w:val="000000"/>
                <w:szCs w:val="21"/>
                <w:highlight w:val="none"/>
                <w:lang w:val="en-US" w:eastAsia="zh-CN"/>
              </w:rPr>
              <w:t>目标制定</w:t>
            </w:r>
            <w:r>
              <w:rPr>
                <w:rFonts w:hint="eastAsia" w:ascii="宋体" w:hAnsi="宋体" w:eastAsia="宋体" w:cs="宋体"/>
                <w:b w:val="0"/>
                <w:bCs w:val="0"/>
                <w:color w:val="000000"/>
                <w:szCs w:val="21"/>
                <w:highlight w:val="none"/>
                <w:lang w:val="en-US" w:eastAsia="zh-CN"/>
              </w:rPr>
              <w:t>科学详细、</w:t>
            </w:r>
            <w:r>
              <w:rPr>
                <w:rFonts w:hint="eastAsia" w:ascii="宋体" w:hAnsi="宋体" w:eastAsia="宋体" w:cs="宋体"/>
                <w:color w:val="000000"/>
                <w:szCs w:val="21"/>
                <w:highlight w:val="none"/>
                <w:lang w:val="en-US" w:eastAsia="zh-CN"/>
              </w:rPr>
              <w:t>切实可行，完全满足项目需求，得 2 分；目标制定较为详细、可以满足项目需求，得1.1-1.9分；目标制定内容简单，但基本满足项目需求</w:t>
            </w:r>
            <w:r>
              <w:rPr>
                <w:rFonts w:hint="eastAsia" w:ascii="宋体" w:hAnsi="宋体" w:cs="宋体"/>
                <w:color w:val="000000"/>
                <w:sz w:val="24"/>
                <w:szCs w:val="24"/>
                <w:highlight w:val="none"/>
                <w:lang w:val="en-US" w:eastAsia="zh-CN"/>
              </w:rPr>
              <w:t>，</w:t>
            </w:r>
            <w:r>
              <w:rPr>
                <w:rFonts w:hint="eastAsia" w:ascii="宋体" w:hAnsi="宋体" w:eastAsia="宋体" w:cs="宋体"/>
                <w:color w:val="000000"/>
                <w:szCs w:val="21"/>
                <w:highlight w:val="none"/>
                <w:lang w:val="en-US" w:eastAsia="zh-CN"/>
              </w:rPr>
              <w:t>得0.1-1分；不符合项目实际情况或未提供得0分。</w:t>
            </w:r>
          </w:p>
          <w:p w14:paraId="5DE88FE5">
            <w:pPr>
              <w:pStyle w:val="8"/>
              <w:keepNext w:val="0"/>
              <w:keepLines w:val="0"/>
              <w:pageBreakBefore w:val="0"/>
              <w:widowControl w:val="0"/>
              <w:numPr>
                <w:ilvl w:val="0"/>
                <w:numId w:val="0"/>
              </w:numPr>
              <w:overflowPunct/>
              <w:topLinePunct w:val="0"/>
              <w:bidi w:val="0"/>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②</w:t>
            </w:r>
            <w:r>
              <w:rPr>
                <w:rFonts w:hint="eastAsia" w:ascii="宋体" w:hAnsi="宋体" w:eastAsia="宋体" w:cs="宋体"/>
                <w:b/>
                <w:bCs/>
                <w:color w:val="000000"/>
                <w:sz w:val="21"/>
                <w:szCs w:val="21"/>
                <w:highlight w:val="none"/>
              </w:rPr>
              <w:t>质量保证措施</w:t>
            </w:r>
            <w:r>
              <w:rPr>
                <w:rFonts w:hint="eastAsia" w:ascii="宋体" w:hAnsi="宋体" w:eastAsia="宋体" w:cs="宋体"/>
                <w:b/>
                <w:bCs/>
                <w:color w:val="000000"/>
                <w:sz w:val="21"/>
                <w:szCs w:val="21"/>
                <w:highlight w:val="none"/>
                <w:lang w:eastAsia="zh-CN"/>
              </w:rPr>
              <w:t>：</w:t>
            </w:r>
            <w:r>
              <w:rPr>
                <w:rFonts w:hint="eastAsia" w:ascii="宋体" w:hAnsi="宋体" w:eastAsia="宋体" w:cs="宋体"/>
                <w:color w:val="000000"/>
                <w:kern w:val="2"/>
                <w:sz w:val="21"/>
                <w:szCs w:val="21"/>
                <w:highlight w:val="none"/>
                <w:lang w:val="en-US" w:eastAsia="zh-CN" w:bidi="ar-SA"/>
              </w:rPr>
              <w:t>具有切实可行的质量保证措施，操作性强、完全满足本项目需求，得2分；措施较为合理、可以满足项目需求，得1.1-1.9分；措施内容简单，但基本满足项目需求，得0.1-1分；不符合项目实际情况或未提供得0分。</w:t>
            </w:r>
          </w:p>
          <w:p w14:paraId="0B13F454">
            <w:pPr>
              <w:pStyle w:val="8"/>
              <w:keepNext w:val="0"/>
              <w:keepLines w:val="0"/>
              <w:pageBreakBefore w:val="0"/>
              <w:widowControl w:val="0"/>
              <w:numPr>
                <w:ilvl w:val="0"/>
                <w:numId w:val="0"/>
              </w:numPr>
              <w:overflowPunct/>
              <w:topLinePunct w:val="0"/>
              <w:bidi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③</w:t>
            </w:r>
            <w:r>
              <w:rPr>
                <w:rFonts w:hint="eastAsia" w:ascii="宋体" w:hAnsi="宋体" w:eastAsia="宋体" w:cs="宋体"/>
                <w:b/>
                <w:bCs/>
                <w:color w:val="000000"/>
                <w:sz w:val="21"/>
                <w:szCs w:val="21"/>
                <w:highlight w:val="none"/>
              </w:rPr>
              <w:t>质量管理措施</w:t>
            </w:r>
            <w:r>
              <w:rPr>
                <w:rFonts w:hint="eastAsia" w:ascii="宋体" w:hAnsi="宋体" w:eastAsia="宋体" w:cs="宋体"/>
                <w:b/>
                <w:bCs/>
                <w:color w:val="000000"/>
                <w:sz w:val="21"/>
                <w:szCs w:val="21"/>
                <w:highlight w:val="none"/>
                <w:lang w:eastAsia="zh-CN"/>
              </w:rPr>
              <w:t>：</w:t>
            </w:r>
            <w:r>
              <w:rPr>
                <w:rFonts w:hint="eastAsia" w:ascii="宋体" w:hAnsi="宋体" w:eastAsia="宋体" w:cs="宋体"/>
                <w:b w:val="0"/>
                <w:bCs w:val="0"/>
                <w:color w:val="000000"/>
                <w:sz w:val="21"/>
                <w:szCs w:val="21"/>
                <w:highlight w:val="none"/>
                <w:lang w:val="en-US" w:eastAsia="zh-CN"/>
              </w:rPr>
              <w:t>具有切实可行的质量管理措施</w:t>
            </w:r>
            <w:r>
              <w:rPr>
                <w:rFonts w:hint="eastAsia" w:ascii="宋体" w:hAnsi="宋体" w:eastAsia="宋体" w:cs="宋体"/>
                <w:b w:val="0"/>
                <w:bCs w:val="0"/>
                <w:color w:val="000000"/>
                <w:kern w:val="2"/>
                <w:sz w:val="21"/>
                <w:szCs w:val="21"/>
                <w:highlight w:val="none"/>
                <w:lang w:val="en-US" w:eastAsia="zh-CN" w:bidi="ar-SA"/>
              </w:rPr>
              <w:t>，操作性</w:t>
            </w:r>
            <w:r>
              <w:rPr>
                <w:rFonts w:hint="eastAsia" w:ascii="宋体" w:hAnsi="宋体" w:eastAsia="宋体" w:cs="宋体"/>
                <w:color w:val="000000"/>
                <w:kern w:val="2"/>
                <w:sz w:val="21"/>
                <w:szCs w:val="21"/>
                <w:highlight w:val="none"/>
                <w:lang w:val="en-US" w:eastAsia="zh-CN" w:bidi="ar-SA"/>
              </w:rPr>
              <w:t>强、完全满足本项目需求，得2分；</w:t>
            </w:r>
            <w:r>
              <w:rPr>
                <w:rFonts w:hint="eastAsia" w:ascii="宋体" w:hAnsi="宋体" w:eastAsia="宋体" w:cs="宋体"/>
                <w:b w:val="0"/>
                <w:bCs w:val="0"/>
                <w:color w:val="000000"/>
                <w:sz w:val="21"/>
                <w:szCs w:val="21"/>
                <w:highlight w:val="none"/>
                <w:lang w:val="en-US" w:eastAsia="zh-CN"/>
              </w:rPr>
              <w:t>措施</w:t>
            </w:r>
            <w:r>
              <w:rPr>
                <w:rFonts w:hint="eastAsia" w:ascii="宋体" w:hAnsi="宋体" w:eastAsia="宋体" w:cs="宋体"/>
                <w:color w:val="000000"/>
                <w:kern w:val="2"/>
                <w:sz w:val="21"/>
                <w:szCs w:val="21"/>
                <w:highlight w:val="none"/>
                <w:lang w:val="en-US" w:eastAsia="zh-CN" w:bidi="ar-SA"/>
              </w:rPr>
              <w:t>较为合理、可以满足项目需求，得1.1-1.9分；措施内容简单，但基本满足项目需求，得0.1-1分；不符合项目实际情况或未提供得0分。</w:t>
            </w:r>
          </w:p>
        </w:tc>
      </w:tr>
      <w:tr w14:paraId="061C9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4" w:hRule="atLeast"/>
          <w:jc w:val="center"/>
        </w:trPr>
        <w:tc>
          <w:tcPr>
            <w:tcW w:w="1168" w:type="dxa"/>
            <w:vMerge w:val="continue"/>
            <w:shd w:val="clear" w:color="auto" w:fill="auto"/>
            <w:noWrap w:val="0"/>
            <w:vAlign w:val="center"/>
          </w:tcPr>
          <w:p w14:paraId="658AE5E6">
            <w:pPr>
              <w:keepNext w:val="0"/>
              <w:keepLines w:val="0"/>
              <w:pageBreakBefore w:val="0"/>
              <w:widowControl w:val="0"/>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rPr>
            </w:pPr>
          </w:p>
        </w:tc>
        <w:tc>
          <w:tcPr>
            <w:tcW w:w="706" w:type="dxa"/>
            <w:vMerge w:val="continue"/>
            <w:shd w:val="clear" w:color="auto" w:fill="auto"/>
            <w:noWrap w:val="0"/>
            <w:vAlign w:val="center"/>
          </w:tcPr>
          <w:p w14:paraId="27A280C6">
            <w:pPr>
              <w:keepNext w:val="0"/>
              <w:keepLines w:val="0"/>
              <w:pageBreakBefore w:val="0"/>
              <w:widowControl w:val="0"/>
              <w:kinsoku/>
              <w:wordWrap/>
              <w:overflowPunct/>
              <w:topLinePunct w:val="0"/>
              <w:autoSpaceDN/>
              <w:bidi w:val="0"/>
              <w:adjustRightInd/>
              <w:snapToGrid/>
              <w:spacing w:line="240" w:lineRule="auto"/>
              <w:jc w:val="center"/>
              <w:textAlignment w:val="auto"/>
              <w:rPr>
                <w:rFonts w:hint="eastAsia" w:ascii="宋体" w:hAnsi="宋体" w:eastAsia="宋体" w:cs="宋体"/>
                <w:color w:val="000000"/>
                <w:sz w:val="21"/>
                <w:szCs w:val="21"/>
                <w:highlight w:val="none"/>
                <w:lang w:val="en-US" w:eastAsia="zh-CN"/>
              </w:rPr>
            </w:pPr>
          </w:p>
        </w:tc>
        <w:tc>
          <w:tcPr>
            <w:tcW w:w="7158" w:type="dxa"/>
            <w:shd w:val="clear" w:color="auto" w:fill="auto"/>
            <w:noWrap w:val="0"/>
            <w:vAlign w:val="center"/>
          </w:tcPr>
          <w:p w14:paraId="6473D005">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2.</w:t>
            </w:r>
            <w:r>
              <w:rPr>
                <w:rFonts w:hint="eastAsia" w:ascii="宋体" w:hAnsi="宋体" w:eastAsia="宋体" w:cs="宋体"/>
                <w:b/>
                <w:bCs/>
                <w:color w:val="000000"/>
                <w:sz w:val="21"/>
                <w:szCs w:val="21"/>
                <w:highlight w:val="none"/>
                <w:lang w:val="zh-CN" w:eastAsia="zh-CN"/>
              </w:rPr>
              <w:t>确保安全生产的技术组织措施（</w:t>
            </w:r>
            <w:r>
              <w:rPr>
                <w:rFonts w:hint="eastAsia" w:ascii="宋体" w:hAnsi="宋体" w:eastAsia="宋体" w:cs="宋体"/>
                <w:b/>
                <w:bCs/>
                <w:color w:val="000000"/>
                <w:sz w:val="21"/>
                <w:szCs w:val="21"/>
                <w:highlight w:val="none"/>
                <w:lang w:val="en-US" w:eastAsia="zh-CN"/>
              </w:rPr>
              <w:t>6分</w:t>
            </w:r>
            <w:r>
              <w:rPr>
                <w:rFonts w:hint="eastAsia" w:ascii="宋体" w:hAnsi="宋体" w:eastAsia="宋体" w:cs="宋体"/>
                <w:b/>
                <w:bCs/>
                <w:color w:val="000000"/>
                <w:sz w:val="21"/>
                <w:szCs w:val="21"/>
                <w:highlight w:val="none"/>
                <w:lang w:val="zh-CN" w:eastAsia="zh-CN"/>
              </w:rPr>
              <w:t>）</w:t>
            </w:r>
          </w:p>
          <w:p w14:paraId="2B35B57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供应商针对本项目编制</w:t>
            </w:r>
            <w:r>
              <w:rPr>
                <w:rFonts w:hint="eastAsia" w:ascii="宋体" w:hAnsi="宋体" w:eastAsia="宋体" w:cs="宋体"/>
                <w:b/>
                <w:bCs/>
                <w:color w:val="000000"/>
                <w:sz w:val="21"/>
                <w:szCs w:val="21"/>
                <w:highlight w:val="none"/>
                <w:lang w:val="en-US" w:eastAsia="zh-CN"/>
              </w:rPr>
              <w:t>保证</w:t>
            </w:r>
            <w:r>
              <w:rPr>
                <w:rFonts w:hint="eastAsia" w:ascii="宋体" w:hAnsi="宋体" w:eastAsia="宋体" w:cs="宋体"/>
                <w:b/>
                <w:bCs/>
                <w:color w:val="000000"/>
                <w:sz w:val="21"/>
                <w:szCs w:val="21"/>
                <w:highlight w:val="none"/>
                <w:lang w:val="zh-CN" w:eastAsia="zh-CN"/>
              </w:rPr>
              <w:t>安全生产的技术组织措施。</w:t>
            </w:r>
          </w:p>
          <w:p w14:paraId="42BEFF43">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赋分依据：</w:t>
            </w:r>
          </w:p>
          <w:p w14:paraId="31BE1023">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①施工安全生产目标：</w:t>
            </w:r>
            <w:r>
              <w:rPr>
                <w:rFonts w:hint="eastAsia" w:ascii="宋体" w:hAnsi="宋体" w:eastAsia="宋体" w:cs="宋体"/>
                <w:color w:val="000000"/>
                <w:szCs w:val="21"/>
                <w:highlight w:val="none"/>
                <w:lang w:val="en-US" w:eastAsia="zh-CN"/>
              </w:rPr>
              <w:t>目标制定</w:t>
            </w:r>
            <w:r>
              <w:rPr>
                <w:rFonts w:hint="eastAsia" w:ascii="宋体" w:hAnsi="宋体" w:eastAsia="宋体" w:cs="宋体"/>
                <w:b w:val="0"/>
                <w:bCs w:val="0"/>
                <w:color w:val="000000"/>
                <w:szCs w:val="21"/>
                <w:highlight w:val="none"/>
                <w:lang w:val="en-US" w:eastAsia="zh-CN"/>
              </w:rPr>
              <w:t>科学合理、</w:t>
            </w:r>
            <w:r>
              <w:rPr>
                <w:rFonts w:hint="eastAsia" w:ascii="宋体" w:hAnsi="宋体" w:eastAsia="宋体" w:cs="宋体"/>
                <w:color w:val="000000"/>
                <w:szCs w:val="21"/>
                <w:highlight w:val="none"/>
                <w:lang w:val="en-US" w:eastAsia="zh-CN"/>
              </w:rPr>
              <w:t>切实可行，完全满足项目需求，得 2 分；目标制定较为合理、可以满足项目需求，得1.1-1.9分；目标制定</w:t>
            </w:r>
            <w:r>
              <w:rPr>
                <w:rFonts w:hint="eastAsia" w:ascii="宋体" w:hAnsi="宋体" w:eastAsia="宋体" w:cs="宋体"/>
                <w:color w:val="000000"/>
                <w:kern w:val="2"/>
                <w:sz w:val="21"/>
                <w:szCs w:val="21"/>
                <w:highlight w:val="none"/>
                <w:lang w:val="en-US" w:eastAsia="zh-CN" w:bidi="ar-SA"/>
              </w:rPr>
              <w:t>内容简单，但基本满足项目需求，</w:t>
            </w:r>
            <w:r>
              <w:rPr>
                <w:rFonts w:hint="eastAsia" w:ascii="宋体" w:hAnsi="宋体" w:eastAsia="宋体" w:cs="宋体"/>
                <w:color w:val="000000"/>
                <w:szCs w:val="21"/>
                <w:highlight w:val="none"/>
                <w:lang w:val="en-US" w:eastAsia="zh-CN"/>
              </w:rPr>
              <w:t>得0.1-1分；不符合项目实际情况或未提供得0分。</w:t>
            </w:r>
          </w:p>
          <w:p w14:paraId="54F3AFBA">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②安全生产保证体系：</w:t>
            </w:r>
            <w:r>
              <w:rPr>
                <w:rFonts w:hint="eastAsia" w:ascii="宋体" w:hAnsi="宋体" w:eastAsia="宋体" w:cs="宋体"/>
                <w:b w:val="0"/>
                <w:bCs w:val="0"/>
                <w:color w:val="000000"/>
                <w:sz w:val="21"/>
                <w:szCs w:val="21"/>
                <w:highlight w:val="none"/>
                <w:lang w:val="en-US" w:eastAsia="zh-CN"/>
              </w:rPr>
              <w:t>安全生产保证体系方案制定</w:t>
            </w:r>
            <w:r>
              <w:rPr>
                <w:rFonts w:hint="eastAsia" w:ascii="宋体" w:hAnsi="宋体" w:eastAsia="宋体" w:cs="宋体"/>
                <w:b w:val="0"/>
                <w:bCs w:val="0"/>
                <w:color w:val="000000"/>
                <w:szCs w:val="21"/>
                <w:highlight w:val="none"/>
                <w:lang w:val="en-US" w:eastAsia="zh-CN"/>
              </w:rPr>
              <w:t>科学详细、</w:t>
            </w:r>
            <w:r>
              <w:rPr>
                <w:rFonts w:hint="eastAsia" w:ascii="宋体" w:hAnsi="宋体" w:eastAsia="宋体" w:cs="宋体"/>
                <w:color w:val="000000"/>
                <w:szCs w:val="21"/>
                <w:highlight w:val="none"/>
                <w:lang w:val="en-US" w:eastAsia="zh-CN"/>
              </w:rPr>
              <w:t>切实可行，完全满足项目需求，得 2 分；</w:t>
            </w:r>
            <w:r>
              <w:rPr>
                <w:rFonts w:hint="eastAsia" w:ascii="宋体" w:hAnsi="宋体" w:eastAsia="宋体" w:cs="宋体"/>
                <w:b w:val="0"/>
                <w:bCs w:val="0"/>
                <w:color w:val="000000"/>
                <w:sz w:val="21"/>
                <w:szCs w:val="21"/>
                <w:highlight w:val="none"/>
                <w:lang w:val="en-US" w:eastAsia="zh-CN"/>
              </w:rPr>
              <w:t>方案</w:t>
            </w:r>
            <w:r>
              <w:rPr>
                <w:rFonts w:hint="eastAsia" w:ascii="宋体" w:hAnsi="宋体" w:eastAsia="宋体" w:cs="宋体"/>
                <w:color w:val="000000"/>
                <w:szCs w:val="21"/>
                <w:highlight w:val="none"/>
                <w:lang w:val="en-US" w:eastAsia="zh-CN"/>
              </w:rPr>
              <w:t>较为详细、可以满足项目需求，得1-2分；</w:t>
            </w:r>
            <w:r>
              <w:rPr>
                <w:rFonts w:hint="eastAsia" w:ascii="宋体" w:hAnsi="宋体" w:eastAsia="宋体" w:cs="宋体"/>
                <w:b w:val="0"/>
                <w:bCs w:val="0"/>
                <w:color w:val="000000"/>
                <w:sz w:val="21"/>
                <w:szCs w:val="21"/>
                <w:highlight w:val="none"/>
                <w:lang w:val="en-US" w:eastAsia="zh-CN"/>
              </w:rPr>
              <w:t>方案</w:t>
            </w:r>
            <w:r>
              <w:rPr>
                <w:rFonts w:hint="eastAsia" w:ascii="宋体" w:hAnsi="宋体" w:eastAsia="宋体" w:cs="宋体"/>
                <w:color w:val="000000"/>
                <w:kern w:val="2"/>
                <w:sz w:val="21"/>
                <w:szCs w:val="21"/>
                <w:highlight w:val="none"/>
                <w:lang w:val="en-US" w:eastAsia="zh-CN" w:bidi="ar-SA"/>
              </w:rPr>
              <w:t>内容简单，但基本满足项目需求，</w:t>
            </w:r>
            <w:r>
              <w:rPr>
                <w:rFonts w:hint="eastAsia" w:ascii="宋体" w:hAnsi="宋体" w:eastAsia="宋体" w:cs="宋体"/>
                <w:color w:val="000000"/>
                <w:szCs w:val="21"/>
                <w:highlight w:val="none"/>
                <w:lang w:val="en-US" w:eastAsia="zh-CN"/>
              </w:rPr>
              <w:t>得0.1-1分；不符合项目实际情况或未提供得0分。</w:t>
            </w:r>
          </w:p>
          <w:p w14:paraId="5395E913">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right="0" w:rightChars="0"/>
              <w:textAlignment w:val="auto"/>
              <w:outlineLvl w:val="9"/>
              <w:rPr>
                <w:rFonts w:hint="default"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③安全生产技术措施：</w:t>
            </w:r>
          </w:p>
          <w:p w14:paraId="62324701">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en-US" w:eastAsia="zh-CN"/>
              </w:rPr>
              <w:t>安全生产技术措施全</w:t>
            </w:r>
            <w:r>
              <w:rPr>
                <w:rFonts w:hint="eastAsia" w:ascii="宋体" w:hAnsi="宋体" w:eastAsia="宋体" w:cs="宋体"/>
                <w:color w:val="000000"/>
                <w:sz w:val="21"/>
                <w:szCs w:val="21"/>
                <w:highlight w:val="none"/>
                <w:lang w:val="en-US" w:eastAsia="zh-CN"/>
              </w:rPr>
              <w:t>面详细、贴合实际、</w:t>
            </w:r>
            <w:r>
              <w:rPr>
                <w:rFonts w:hint="eastAsia" w:ascii="宋体" w:hAnsi="宋体" w:eastAsia="宋体" w:cs="宋体"/>
                <w:color w:val="000000"/>
                <w:szCs w:val="21"/>
                <w:highlight w:val="none"/>
                <w:lang w:val="en-US" w:eastAsia="zh-CN"/>
              </w:rPr>
              <w:t>完全满足项目需求，得 2 分；措施较为详细、可以满足项目需求，得1.1-1.9分；</w:t>
            </w:r>
            <w:r>
              <w:rPr>
                <w:rFonts w:hint="eastAsia" w:ascii="宋体" w:hAnsi="宋体" w:eastAsia="宋体" w:cs="宋体"/>
                <w:color w:val="000000"/>
                <w:kern w:val="2"/>
                <w:sz w:val="21"/>
                <w:szCs w:val="21"/>
                <w:highlight w:val="none"/>
                <w:lang w:val="en-US" w:eastAsia="zh-CN" w:bidi="ar-SA"/>
              </w:rPr>
              <w:t>措施内容简单，但基本满足项目需求，</w:t>
            </w:r>
            <w:r>
              <w:rPr>
                <w:rFonts w:hint="eastAsia" w:ascii="宋体" w:hAnsi="宋体" w:eastAsia="宋体" w:cs="宋体"/>
                <w:color w:val="000000"/>
                <w:szCs w:val="21"/>
                <w:highlight w:val="none"/>
                <w:lang w:val="en-US" w:eastAsia="zh-CN"/>
              </w:rPr>
              <w:t>得0.1-1分；不符合项目实际情况或未提供得0分。</w:t>
            </w:r>
          </w:p>
        </w:tc>
      </w:tr>
      <w:tr w14:paraId="39ADB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00" w:hRule="atLeast"/>
          <w:jc w:val="center"/>
        </w:trPr>
        <w:tc>
          <w:tcPr>
            <w:tcW w:w="1168" w:type="dxa"/>
            <w:vMerge w:val="continue"/>
            <w:shd w:val="clear" w:color="auto" w:fill="auto"/>
            <w:noWrap w:val="0"/>
            <w:vAlign w:val="center"/>
          </w:tcPr>
          <w:p w14:paraId="14C0EF32">
            <w:pPr>
              <w:keepNext w:val="0"/>
              <w:keepLines w:val="0"/>
              <w:pageBreakBefore w:val="0"/>
              <w:widowControl w:val="0"/>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rPr>
            </w:pPr>
          </w:p>
        </w:tc>
        <w:tc>
          <w:tcPr>
            <w:tcW w:w="706" w:type="dxa"/>
            <w:vMerge w:val="continue"/>
            <w:shd w:val="clear" w:color="auto" w:fill="auto"/>
            <w:noWrap w:val="0"/>
            <w:vAlign w:val="center"/>
          </w:tcPr>
          <w:p w14:paraId="1F3A0B34">
            <w:pPr>
              <w:keepNext w:val="0"/>
              <w:keepLines w:val="0"/>
              <w:pageBreakBefore w:val="0"/>
              <w:widowControl w:val="0"/>
              <w:kinsoku/>
              <w:wordWrap/>
              <w:overflowPunct/>
              <w:topLinePunct w:val="0"/>
              <w:autoSpaceDN/>
              <w:bidi w:val="0"/>
              <w:adjustRightInd/>
              <w:snapToGrid/>
              <w:spacing w:line="240" w:lineRule="auto"/>
              <w:jc w:val="center"/>
              <w:textAlignment w:val="auto"/>
              <w:rPr>
                <w:rFonts w:hint="eastAsia" w:ascii="宋体" w:hAnsi="宋体" w:eastAsia="宋体" w:cs="宋体"/>
                <w:color w:val="000000"/>
                <w:sz w:val="21"/>
                <w:szCs w:val="21"/>
                <w:highlight w:val="none"/>
                <w:lang w:val="en-US" w:eastAsia="zh-CN"/>
              </w:rPr>
            </w:pPr>
          </w:p>
        </w:tc>
        <w:tc>
          <w:tcPr>
            <w:tcW w:w="7158" w:type="dxa"/>
            <w:shd w:val="clear" w:color="auto" w:fill="auto"/>
            <w:noWrap w:val="0"/>
            <w:vAlign w:val="center"/>
          </w:tcPr>
          <w:p w14:paraId="4F1E10B5">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3.</w:t>
            </w:r>
            <w:r>
              <w:rPr>
                <w:rFonts w:hint="eastAsia" w:ascii="宋体" w:hAnsi="宋体" w:eastAsia="宋体" w:cs="宋体"/>
                <w:b/>
                <w:bCs/>
                <w:color w:val="000000"/>
                <w:sz w:val="21"/>
                <w:szCs w:val="21"/>
                <w:highlight w:val="none"/>
                <w:lang w:val="zh-CN" w:eastAsia="zh-CN"/>
              </w:rPr>
              <w:t>确保文明施工的技术措施及环境保护措施（</w:t>
            </w:r>
            <w:r>
              <w:rPr>
                <w:rFonts w:hint="eastAsia" w:ascii="宋体" w:hAnsi="宋体" w:eastAsia="宋体" w:cs="宋体"/>
                <w:b/>
                <w:bCs/>
                <w:color w:val="000000"/>
                <w:sz w:val="21"/>
                <w:szCs w:val="21"/>
                <w:highlight w:val="none"/>
                <w:lang w:val="en-US" w:eastAsia="zh-CN"/>
              </w:rPr>
              <w:t>4分</w:t>
            </w:r>
            <w:r>
              <w:rPr>
                <w:rFonts w:hint="eastAsia" w:ascii="宋体" w:hAnsi="宋体" w:eastAsia="宋体" w:cs="宋体"/>
                <w:b/>
                <w:bCs/>
                <w:color w:val="000000"/>
                <w:sz w:val="21"/>
                <w:szCs w:val="21"/>
                <w:highlight w:val="none"/>
                <w:lang w:val="zh-CN" w:eastAsia="zh-CN"/>
              </w:rPr>
              <w:t>）</w:t>
            </w:r>
          </w:p>
          <w:p w14:paraId="57EB4802">
            <w:pPr>
              <w:keepNext w:val="0"/>
              <w:keepLines w:val="0"/>
              <w:pageBreakBefore w:val="0"/>
              <w:widowControl w:val="0"/>
              <w:overflowPunct/>
              <w:topLinePunct w:val="0"/>
              <w:bidi w:val="0"/>
              <w:spacing w:line="24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针对本项目编制文明施工的技术措施及环境保护措施。</w:t>
            </w:r>
          </w:p>
          <w:p w14:paraId="193E6129">
            <w:pPr>
              <w:keepNext w:val="0"/>
              <w:keepLines w:val="0"/>
              <w:pageBreakBefore w:val="0"/>
              <w:widowControl w:val="0"/>
              <w:overflowPunct/>
              <w:topLinePunct w:val="0"/>
              <w:bidi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赋分依据：</w:t>
            </w:r>
          </w:p>
          <w:p w14:paraId="16A99EE9">
            <w:pPr>
              <w:keepNext w:val="0"/>
              <w:keepLines w:val="0"/>
              <w:pageBreakBefore w:val="0"/>
              <w:widowControl w:val="0"/>
              <w:overflowPunct/>
              <w:topLinePunct w:val="0"/>
              <w:bidi w:val="0"/>
              <w:spacing w:line="24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①</w:t>
            </w:r>
            <w:r>
              <w:rPr>
                <w:rFonts w:hint="eastAsia" w:ascii="宋体" w:hAnsi="宋体" w:eastAsia="宋体" w:cs="宋体"/>
                <w:b/>
                <w:bCs/>
                <w:color w:val="000000"/>
                <w:sz w:val="21"/>
                <w:szCs w:val="21"/>
                <w:highlight w:val="none"/>
                <w:lang w:val="zh-CN" w:eastAsia="zh-CN"/>
              </w:rPr>
              <w:t>文明施工的技术措施：</w:t>
            </w:r>
            <w:r>
              <w:rPr>
                <w:rFonts w:hint="eastAsia" w:ascii="宋体" w:hAnsi="宋体" w:eastAsia="宋体" w:cs="宋体"/>
                <w:b w:val="0"/>
                <w:bCs w:val="0"/>
                <w:color w:val="000000"/>
                <w:sz w:val="21"/>
                <w:szCs w:val="21"/>
                <w:highlight w:val="none"/>
                <w:lang w:val="zh-CN" w:eastAsia="zh-CN"/>
              </w:rPr>
              <w:t>文明施工的技术措施</w:t>
            </w:r>
            <w:r>
              <w:rPr>
                <w:rFonts w:hint="eastAsia" w:ascii="宋体" w:hAnsi="宋体" w:eastAsia="宋体" w:cs="宋体"/>
                <w:b w:val="0"/>
                <w:bCs w:val="0"/>
                <w:color w:val="000000"/>
                <w:sz w:val="21"/>
                <w:szCs w:val="21"/>
                <w:highlight w:val="none"/>
                <w:lang w:val="en-US" w:eastAsia="zh-CN"/>
              </w:rPr>
              <w:t>制定全</w:t>
            </w:r>
            <w:r>
              <w:rPr>
                <w:rFonts w:hint="eastAsia" w:ascii="宋体" w:hAnsi="宋体" w:eastAsia="宋体" w:cs="宋体"/>
                <w:color w:val="000000"/>
                <w:sz w:val="21"/>
                <w:szCs w:val="21"/>
                <w:highlight w:val="none"/>
                <w:lang w:val="en-US" w:eastAsia="zh-CN"/>
              </w:rPr>
              <w:t>面详细、贴合实际、</w:t>
            </w:r>
            <w:r>
              <w:rPr>
                <w:rFonts w:hint="eastAsia" w:ascii="宋体" w:hAnsi="宋体" w:eastAsia="宋体" w:cs="宋体"/>
                <w:color w:val="000000"/>
                <w:szCs w:val="21"/>
                <w:highlight w:val="none"/>
                <w:lang w:val="en-US" w:eastAsia="zh-CN"/>
              </w:rPr>
              <w:t>完全满足项目需求，得 2 分；措施较为详细、可以满足项目需求，得1.1-1.9分；措施内容简单，但基本满足项目需求，得0.1-1分；不符合项目实际情况或未提供得0分。</w:t>
            </w:r>
          </w:p>
          <w:p w14:paraId="0A50C6FF">
            <w:pPr>
              <w:keepNext w:val="0"/>
              <w:keepLines w:val="0"/>
              <w:pageBreakBefore w:val="0"/>
              <w:widowControl w:val="0"/>
              <w:overflowPunct/>
              <w:topLinePunct w:val="0"/>
              <w:bidi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②</w:t>
            </w:r>
            <w:r>
              <w:rPr>
                <w:rFonts w:hint="eastAsia" w:ascii="宋体" w:hAnsi="宋体" w:eastAsia="宋体" w:cs="宋体"/>
                <w:b/>
                <w:bCs/>
                <w:color w:val="000000"/>
                <w:sz w:val="21"/>
                <w:szCs w:val="21"/>
                <w:highlight w:val="none"/>
                <w:lang w:val="zh-CN" w:eastAsia="zh-CN"/>
              </w:rPr>
              <w:t>环境保护措施：</w:t>
            </w:r>
          </w:p>
          <w:p w14:paraId="07E985DC">
            <w:pPr>
              <w:pStyle w:val="8"/>
              <w:keepNext w:val="0"/>
              <w:keepLines w:val="0"/>
              <w:pageBreakBefore w:val="0"/>
              <w:widowControl w:val="0"/>
              <w:numPr>
                <w:ilvl w:val="0"/>
                <w:numId w:val="0"/>
              </w:numPr>
              <w:overflowPunct/>
              <w:topLinePunct w:val="0"/>
              <w:bidi w:val="0"/>
              <w:spacing w:line="240" w:lineRule="auto"/>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zh-CN" w:eastAsia="zh-CN"/>
              </w:rPr>
              <w:t>环</w:t>
            </w:r>
            <w:r>
              <w:rPr>
                <w:rFonts w:hint="eastAsia" w:ascii="宋体" w:hAnsi="宋体" w:eastAsia="宋体" w:cs="宋体"/>
                <w:color w:val="000000"/>
                <w:kern w:val="2"/>
                <w:sz w:val="21"/>
                <w:szCs w:val="21"/>
                <w:highlight w:val="none"/>
                <w:lang w:val="zh-CN" w:eastAsia="zh-CN" w:bidi="ar-SA"/>
              </w:rPr>
              <w:t>境保护措施</w:t>
            </w:r>
            <w:r>
              <w:rPr>
                <w:rFonts w:hint="eastAsia" w:ascii="宋体" w:hAnsi="宋体" w:eastAsia="宋体" w:cs="宋体"/>
                <w:color w:val="000000"/>
                <w:kern w:val="2"/>
                <w:sz w:val="21"/>
                <w:szCs w:val="21"/>
                <w:highlight w:val="none"/>
                <w:lang w:val="en-US" w:eastAsia="zh-CN" w:bidi="ar-SA"/>
              </w:rPr>
              <w:t>制定全面详细、贴合实际、完全满足项目需求，得 2 分；措施较为详细、可以满足项目需求，得1.1-1.9分；措施内容简单，但基本满足项目需求，得0.1-1分；不符合</w:t>
            </w:r>
            <w:r>
              <w:rPr>
                <w:rFonts w:hint="eastAsia" w:ascii="宋体" w:hAnsi="宋体" w:eastAsia="宋体" w:cs="宋体"/>
                <w:b w:val="0"/>
                <w:bCs w:val="0"/>
                <w:color w:val="000000"/>
                <w:kern w:val="2"/>
                <w:sz w:val="21"/>
                <w:szCs w:val="21"/>
                <w:highlight w:val="none"/>
                <w:lang w:val="en-US" w:eastAsia="zh-CN" w:bidi="ar-SA"/>
              </w:rPr>
              <w:t>项目实际情况或未提供得0分。</w:t>
            </w:r>
          </w:p>
        </w:tc>
      </w:tr>
      <w:tr w14:paraId="1C88AC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23" w:hRule="atLeast"/>
          <w:jc w:val="center"/>
        </w:trPr>
        <w:tc>
          <w:tcPr>
            <w:tcW w:w="1168" w:type="dxa"/>
            <w:vMerge w:val="continue"/>
            <w:shd w:val="clear" w:color="auto" w:fill="auto"/>
            <w:noWrap w:val="0"/>
            <w:vAlign w:val="center"/>
          </w:tcPr>
          <w:p w14:paraId="56468FB7">
            <w:pPr>
              <w:keepNext w:val="0"/>
              <w:keepLines w:val="0"/>
              <w:pageBreakBefore w:val="0"/>
              <w:widowControl w:val="0"/>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rPr>
            </w:pPr>
          </w:p>
        </w:tc>
        <w:tc>
          <w:tcPr>
            <w:tcW w:w="706" w:type="dxa"/>
            <w:vMerge w:val="continue"/>
            <w:shd w:val="clear" w:color="auto" w:fill="auto"/>
            <w:noWrap w:val="0"/>
            <w:vAlign w:val="center"/>
          </w:tcPr>
          <w:p w14:paraId="37828D76">
            <w:pPr>
              <w:keepNext w:val="0"/>
              <w:keepLines w:val="0"/>
              <w:pageBreakBefore w:val="0"/>
              <w:widowControl w:val="0"/>
              <w:kinsoku/>
              <w:wordWrap/>
              <w:overflowPunct/>
              <w:topLinePunct w:val="0"/>
              <w:autoSpaceDN/>
              <w:bidi w:val="0"/>
              <w:adjustRightInd/>
              <w:snapToGrid/>
              <w:spacing w:line="240" w:lineRule="auto"/>
              <w:jc w:val="center"/>
              <w:textAlignment w:val="auto"/>
              <w:rPr>
                <w:rFonts w:hint="eastAsia" w:ascii="宋体" w:hAnsi="宋体" w:eastAsia="宋体" w:cs="宋体"/>
                <w:color w:val="000000"/>
                <w:sz w:val="21"/>
                <w:szCs w:val="21"/>
                <w:highlight w:val="none"/>
                <w:lang w:val="en-US" w:eastAsia="zh-CN"/>
              </w:rPr>
            </w:pPr>
          </w:p>
        </w:tc>
        <w:tc>
          <w:tcPr>
            <w:tcW w:w="7158" w:type="dxa"/>
            <w:shd w:val="clear" w:color="auto" w:fill="auto"/>
            <w:noWrap w:val="0"/>
            <w:vAlign w:val="center"/>
          </w:tcPr>
          <w:p w14:paraId="26C25B19">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4.</w:t>
            </w:r>
            <w:r>
              <w:rPr>
                <w:rFonts w:hint="eastAsia" w:ascii="宋体" w:hAnsi="宋体" w:eastAsia="宋体" w:cs="宋体"/>
                <w:b/>
                <w:bCs/>
                <w:color w:val="000000"/>
                <w:sz w:val="21"/>
                <w:szCs w:val="21"/>
                <w:highlight w:val="none"/>
                <w:lang w:val="zh-CN" w:eastAsia="zh-CN"/>
              </w:rPr>
              <w:t>确保工期的技术组织措施（</w:t>
            </w:r>
            <w:r>
              <w:rPr>
                <w:rFonts w:hint="eastAsia" w:ascii="宋体" w:hAnsi="宋体" w:eastAsia="宋体" w:cs="宋体"/>
                <w:b/>
                <w:bCs/>
                <w:color w:val="000000"/>
                <w:sz w:val="21"/>
                <w:szCs w:val="21"/>
                <w:highlight w:val="none"/>
                <w:lang w:val="en-US" w:eastAsia="zh-CN"/>
              </w:rPr>
              <w:t>6分</w:t>
            </w:r>
            <w:r>
              <w:rPr>
                <w:rFonts w:hint="eastAsia" w:ascii="宋体" w:hAnsi="宋体" w:eastAsia="宋体" w:cs="宋体"/>
                <w:b/>
                <w:bCs/>
                <w:color w:val="000000"/>
                <w:sz w:val="21"/>
                <w:szCs w:val="21"/>
                <w:highlight w:val="none"/>
                <w:lang w:val="zh-CN" w:eastAsia="zh-CN"/>
              </w:rPr>
              <w:t>）</w:t>
            </w:r>
          </w:p>
          <w:p w14:paraId="45FC860F">
            <w:pPr>
              <w:keepNext w:val="0"/>
              <w:keepLines w:val="0"/>
              <w:pageBreakBefore w:val="0"/>
              <w:widowControl w:val="0"/>
              <w:overflowPunct/>
              <w:topLinePunct w:val="0"/>
              <w:bidi w:val="0"/>
              <w:spacing w:line="24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针对本项目编制工期的技术组织措施。</w:t>
            </w:r>
          </w:p>
          <w:p w14:paraId="68514E4D">
            <w:pPr>
              <w:keepNext w:val="0"/>
              <w:keepLines w:val="0"/>
              <w:pageBreakBefore w:val="0"/>
              <w:widowControl w:val="0"/>
              <w:overflowPunct/>
              <w:topLinePunct w:val="0"/>
              <w:bidi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赋分依据：</w:t>
            </w:r>
          </w:p>
          <w:p w14:paraId="0E356026">
            <w:pPr>
              <w:keepNext w:val="0"/>
              <w:keepLines w:val="0"/>
              <w:pageBreakBefore w:val="0"/>
              <w:widowControl w:val="0"/>
              <w:overflowPunct/>
              <w:topLinePunct w:val="0"/>
              <w:bidi w:val="0"/>
              <w:spacing w:line="240" w:lineRule="auto"/>
              <w:rPr>
                <w:rFonts w:hint="default" w:ascii="宋体" w:hAnsi="宋体" w:eastAsia="宋体" w:cs="宋体"/>
                <w:b w:val="0"/>
                <w:bCs w:val="0"/>
                <w:color w:val="000000"/>
                <w:kern w:val="2"/>
                <w:sz w:val="21"/>
                <w:szCs w:val="21"/>
                <w:highlight w:val="none"/>
                <w:lang w:val="en-US" w:eastAsia="zh-CN" w:bidi="ar-SA"/>
              </w:rPr>
            </w:pPr>
            <w:r>
              <w:rPr>
                <w:rFonts w:hint="eastAsia" w:ascii="宋体" w:hAnsi="宋体" w:eastAsia="宋体" w:cs="宋体"/>
                <w:b/>
                <w:bCs/>
                <w:color w:val="000000"/>
                <w:sz w:val="21"/>
                <w:szCs w:val="21"/>
                <w:highlight w:val="none"/>
                <w:lang w:val="zh-CN" w:eastAsia="zh-CN"/>
              </w:rPr>
              <w:t>①施工进度表或施工网络图</w:t>
            </w:r>
            <w:r>
              <w:rPr>
                <w:rFonts w:hint="eastAsia" w:ascii="宋体" w:hAnsi="宋体" w:eastAsia="宋体" w:cs="宋体"/>
                <w:b w:val="0"/>
                <w:bCs w:val="0"/>
                <w:color w:val="000000"/>
                <w:kern w:val="2"/>
                <w:sz w:val="21"/>
                <w:szCs w:val="21"/>
                <w:highlight w:val="none"/>
                <w:lang w:val="en-US" w:eastAsia="zh-CN" w:bidi="ar-SA"/>
              </w:rPr>
              <w:t>贴合项目实际、切实可行，完全满足项目需求，得3分；较为合理、可以满足项目需求，得1.1-2.9分；存在欠缺得0.1-1分；不符合项目实际情况或未提供得0分。</w:t>
            </w:r>
          </w:p>
          <w:p w14:paraId="7D2DD198">
            <w:pPr>
              <w:keepNext w:val="0"/>
              <w:keepLines w:val="0"/>
              <w:pageBreakBefore w:val="0"/>
              <w:widowControl w:val="0"/>
              <w:overflowPunct/>
              <w:topLinePunct w:val="0"/>
              <w:bidi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zh-CN" w:eastAsia="zh-CN"/>
              </w:rPr>
              <w:t>②进度计划保证措施：</w:t>
            </w:r>
            <w:r>
              <w:rPr>
                <w:rFonts w:hint="eastAsia" w:ascii="宋体" w:hAnsi="宋体" w:eastAsia="宋体" w:cs="宋体"/>
                <w:b w:val="0"/>
                <w:bCs w:val="0"/>
                <w:color w:val="000000"/>
                <w:sz w:val="21"/>
                <w:szCs w:val="21"/>
                <w:highlight w:val="none"/>
                <w:lang w:val="zh-CN" w:eastAsia="zh-CN"/>
              </w:rPr>
              <w:t>进度计划保证措施</w:t>
            </w:r>
            <w:r>
              <w:rPr>
                <w:rFonts w:hint="eastAsia" w:ascii="宋体" w:hAnsi="宋体" w:eastAsia="宋体" w:cs="宋体"/>
                <w:b w:val="0"/>
                <w:bCs w:val="0"/>
                <w:color w:val="000000"/>
                <w:kern w:val="2"/>
                <w:sz w:val="21"/>
                <w:szCs w:val="21"/>
                <w:highlight w:val="none"/>
                <w:lang w:val="en-US" w:eastAsia="zh-CN" w:bidi="ar-SA"/>
              </w:rPr>
              <w:t>制定全面详细、贴合实际、完全满足项目需求，得3分；措施制定较为详细、可以满足项目需求，得1.1-2.9分；</w:t>
            </w:r>
            <w:r>
              <w:rPr>
                <w:rFonts w:hint="eastAsia" w:ascii="宋体" w:hAnsi="宋体" w:eastAsia="宋体" w:cs="宋体"/>
                <w:color w:val="000000"/>
                <w:kern w:val="2"/>
                <w:sz w:val="21"/>
                <w:szCs w:val="21"/>
                <w:highlight w:val="none"/>
                <w:lang w:val="en-US" w:eastAsia="zh-CN" w:bidi="ar-SA"/>
              </w:rPr>
              <w:t>措施内容简单，但基本满足项目需求，</w:t>
            </w:r>
            <w:r>
              <w:rPr>
                <w:rFonts w:hint="eastAsia" w:ascii="宋体" w:hAnsi="宋体" w:eastAsia="宋体" w:cs="宋体"/>
                <w:b w:val="0"/>
                <w:bCs w:val="0"/>
                <w:color w:val="000000"/>
                <w:kern w:val="2"/>
                <w:sz w:val="21"/>
                <w:szCs w:val="21"/>
                <w:highlight w:val="none"/>
                <w:lang w:val="en-US" w:eastAsia="zh-CN" w:bidi="ar-SA"/>
              </w:rPr>
              <w:t>得0.1-1分；不符合项目实际情况或未提供得0分。</w:t>
            </w:r>
          </w:p>
        </w:tc>
      </w:tr>
      <w:tr w14:paraId="31C5D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360" w:hRule="atLeast"/>
          <w:jc w:val="center"/>
        </w:trPr>
        <w:tc>
          <w:tcPr>
            <w:tcW w:w="1168" w:type="dxa"/>
            <w:vMerge w:val="continue"/>
            <w:shd w:val="clear" w:color="auto" w:fill="auto"/>
            <w:noWrap w:val="0"/>
            <w:vAlign w:val="center"/>
          </w:tcPr>
          <w:p w14:paraId="596C2FC0">
            <w:pPr>
              <w:keepNext w:val="0"/>
              <w:keepLines w:val="0"/>
              <w:pageBreakBefore w:val="0"/>
              <w:widowControl w:val="0"/>
              <w:kinsoku/>
              <w:wordWrap/>
              <w:overflowPunct/>
              <w:topLinePunct w:val="0"/>
              <w:autoSpaceDN/>
              <w:bidi w:val="0"/>
              <w:adjustRightInd/>
              <w:snapToGrid/>
              <w:spacing w:line="240" w:lineRule="auto"/>
              <w:ind w:firstLine="21" w:firstLineChars="9"/>
              <w:jc w:val="center"/>
              <w:textAlignment w:val="auto"/>
              <w:rPr>
                <w:rFonts w:hint="eastAsia" w:ascii="宋体" w:hAnsi="宋体" w:eastAsia="宋体" w:cs="宋体"/>
                <w:color w:val="000000"/>
                <w:sz w:val="24"/>
                <w:szCs w:val="24"/>
                <w:highlight w:val="none"/>
              </w:rPr>
            </w:pPr>
          </w:p>
        </w:tc>
        <w:tc>
          <w:tcPr>
            <w:tcW w:w="706" w:type="dxa"/>
            <w:vMerge w:val="continue"/>
            <w:shd w:val="clear" w:color="auto" w:fill="auto"/>
            <w:noWrap w:val="0"/>
            <w:vAlign w:val="center"/>
          </w:tcPr>
          <w:p w14:paraId="44368156">
            <w:pPr>
              <w:keepNext w:val="0"/>
              <w:keepLines w:val="0"/>
              <w:pageBreakBefore w:val="0"/>
              <w:widowControl w:val="0"/>
              <w:kinsoku/>
              <w:wordWrap/>
              <w:overflowPunct/>
              <w:topLinePunct w:val="0"/>
              <w:autoSpaceDN/>
              <w:bidi w:val="0"/>
              <w:adjustRightInd/>
              <w:snapToGrid/>
              <w:spacing w:line="240" w:lineRule="auto"/>
              <w:jc w:val="center"/>
              <w:textAlignment w:val="auto"/>
              <w:rPr>
                <w:rFonts w:hint="eastAsia" w:ascii="宋体" w:hAnsi="宋体" w:eastAsia="宋体" w:cs="宋体"/>
                <w:color w:val="000000"/>
                <w:sz w:val="21"/>
                <w:szCs w:val="21"/>
                <w:highlight w:val="none"/>
                <w:lang w:val="en-US" w:eastAsia="zh-CN"/>
              </w:rPr>
            </w:pPr>
          </w:p>
        </w:tc>
        <w:tc>
          <w:tcPr>
            <w:tcW w:w="7158" w:type="dxa"/>
            <w:shd w:val="clear" w:color="auto" w:fill="auto"/>
            <w:noWrap w:val="0"/>
            <w:vAlign w:val="center"/>
          </w:tcPr>
          <w:p w14:paraId="7CE8D386">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5.</w:t>
            </w:r>
            <w:r>
              <w:rPr>
                <w:rFonts w:hint="eastAsia" w:ascii="宋体" w:hAnsi="宋体" w:eastAsia="宋体" w:cs="宋体"/>
                <w:b/>
                <w:bCs/>
                <w:color w:val="000000"/>
                <w:sz w:val="21"/>
                <w:szCs w:val="21"/>
                <w:highlight w:val="none"/>
                <w:lang w:val="zh-CN" w:eastAsia="zh-CN"/>
              </w:rPr>
              <w:t>施工方案（</w:t>
            </w:r>
            <w:r>
              <w:rPr>
                <w:rFonts w:hint="eastAsia" w:ascii="宋体" w:hAnsi="宋体" w:eastAsia="宋体" w:cs="宋体"/>
                <w:b/>
                <w:bCs/>
                <w:color w:val="000000"/>
                <w:sz w:val="21"/>
                <w:szCs w:val="21"/>
                <w:highlight w:val="none"/>
                <w:lang w:val="en-US" w:eastAsia="zh-CN"/>
              </w:rPr>
              <w:t>12分</w:t>
            </w:r>
            <w:r>
              <w:rPr>
                <w:rFonts w:hint="eastAsia" w:ascii="宋体" w:hAnsi="宋体" w:eastAsia="宋体" w:cs="宋体"/>
                <w:b/>
                <w:bCs/>
                <w:color w:val="000000"/>
                <w:sz w:val="21"/>
                <w:szCs w:val="21"/>
                <w:highlight w:val="none"/>
                <w:lang w:val="zh-CN" w:eastAsia="zh-CN"/>
              </w:rPr>
              <w:t>）</w:t>
            </w:r>
          </w:p>
          <w:p w14:paraId="08BCFCE6">
            <w:pPr>
              <w:keepNext w:val="0"/>
              <w:keepLines w:val="0"/>
              <w:pageBreakBefore w:val="0"/>
              <w:widowControl w:val="0"/>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针对本项目编制完善的工程施工方案，内容包含：</w:t>
            </w:r>
          </w:p>
          <w:p w14:paraId="573639B5">
            <w:pPr>
              <w:keepNext w:val="0"/>
              <w:keepLines w:val="0"/>
              <w:pageBreakBefore w:val="0"/>
              <w:widowControl w:val="0"/>
              <w:shd w:val="clear"/>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①工程重难点及解决措施</w:t>
            </w:r>
            <w:r>
              <w:rPr>
                <w:rFonts w:hint="eastAsia" w:ascii="宋体" w:hAnsi="宋体" w:eastAsia="宋体" w:cs="宋体"/>
                <w:b/>
                <w:bCs/>
                <w:color w:val="000000"/>
                <w:sz w:val="21"/>
                <w:szCs w:val="21"/>
                <w:highlight w:val="none"/>
                <w:lang w:eastAsia="zh-CN"/>
              </w:rPr>
              <w:t>：</w:t>
            </w:r>
            <w:r>
              <w:rPr>
                <w:rFonts w:hint="eastAsia" w:ascii="宋体" w:hAnsi="宋体" w:eastAsia="宋体" w:cs="宋体"/>
                <w:b w:val="0"/>
                <w:bCs w:val="0"/>
                <w:color w:val="000000"/>
                <w:sz w:val="21"/>
                <w:szCs w:val="21"/>
                <w:highlight w:val="none"/>
              </w:rPr>
              <w:t>工程重难点及解决措施</w:t>
            </w:r>
            <w:r>
              <w:rPr>
                <w:rFonts w:hint="eastAsia" w:ascii="宋体" w:hAnsi="宋体" w:eastAsia="宋体" w:cs="宋体"/>
                <w:b w:val="0"/>
                <w:bCs w:val="0"/>
                <w:color w:val="000000"/>
                <w:kern w:val="2"/>
                <w:sz w:val="21"/>
                <w:szCs w:val="21"/>
                <w:highlight w:val="none"/>
                <w:lang w:val="en-US" w:eastAsia="zh-CN" w:bidi="ar-SA"/>
              </w:rPr>
              <w:t>科学合理、贴合实际、完全满足项目需求，得4分；措施较为合理、可以满足项目需求，得2.1-3.9</w:t>
            </w:r>
            <w:r>
              <w:rPr>
                <w:rFonts w:hint="eastAsia" w:ascii="宋体" w:hAnsi="宋体" w:eastAsia="宋体" w:cs="宋体"/>
                <w:b w:val="0"/>
                <w:bCs w:val="0"/>
                <w:color w:val="000000"/>
                <w:kern w:val="2"/>
                <w:sz w:val="21"/>
                <w:szCs w:val="21"/>
                <w:highlight w:val="none"/>
                <w:lang w:val="en-US" w:eastAsia="zh-CN" w:bidi="ar-SA"/>
              </w:rPr>
              <w:t>分；</w:t>
            </w:r>
            <w:r>
              <w:rPr>
                <w:rFonts w:hint="eastAsia" w:ascii="宋体" w:hAnsi="宋体" w:eastAsia="宋体" w:cs="宋体"/>
                <w:color w:val="000000"/>
                <w:kern w:val="2"/>
                <w:sz w:val="21"/>
                <w:szCs w:val="21"/>
                <w:highlight w:val="none"/>
                <w:lang w:val="en-US" w:eastAsia="zh-CN" w:bidi="ar-SA"/>
              </w:rPr>
              <w:t>措施内容简单，但基本满足项目需求，</w:t>
            </w:r>
            <w:r>
              <w:rPr>
                <w:rFonts w:hint="eastAsia" w:ascii="宋体" w:hAnsi="宋体" w:eastAsia="宋体" w:cs="宋体"/>
                <w:b w:val="0"/>
                <w:bCs w:val="0"/>
                <w:color w:val="000000"/>
                <w:kern w:val="2"/>
                <w:sz w:val="21"/>
                <w:szCs w:val="21"/>
                <w:highlight w:val="none"/>
                <w:lang w:val="en-US" w:eastAsia="zh-CN" w:bidi="ar-SA"/>
              </w:rPr>
              <w:t>得0.1-2</w:t>
            </w:r>
            <w:r>
              <w:rPr>
                <w:rFonts w:hint="eastAsia" w:ascii="宋体" w:hAnsi="宋体" w:eastAsia="宋体" w:cs="宋体"/>
                <w:b w:val="0"/>
                <w:bCs w:val="0"/>
                <w:color w:val="000000"/>
                <w:kern w:val="2"/>
                <w:sz w:val="21"/>
                <w:szCs w:val="21"/>
                <w:highlight w:val="none"/>
                <w:lang w:val="en-US" w:eastAsia="zh-CN" w:bidi="ar-SA"/>
              </w:rPr>
              <w:t>分；不符合项目实际情况或未提供得0分。</w:t>
            </w:r>
          </w:p>
          <w:p w14:paraId="464946A8">
            <w:pPr>
              <w:keepNext w:val="0"/>
              <w:keepLines w:val="0"/>
              <w:pageBreakBefore w:val="0"/>
              <w:widowControl w:val="0"/>
              <w:shd w:val="clear"/>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②分部分项工程施工</w:t>
            </w:r>
            <w:r>
              <w:rPr>
                <w:rFonts w:hint="eastAsia" w:ascii="宋体" w:hAnsi="宋体" w:eastAsia="宋体" w:cs="宋体"/>
                <w:b/>
                <w:bCs/>
                <w:color w:val="000000"/>
                <w:sz w:val="21"/>
                <w:szCs w:val="21"/>
                <w:highlight w:val="none"/>
                <w:lang w:val="en-US" w:eastAsia="zh-CN"/>
              </w:rPr>
              <w:t>方案</w:t>
            </w:r>
            <w:r>
              <w:rPr>
                <w:rFonts w:hint="eastAsia" w:ascii="宋体" w:hAnsi="宋体" w:eastAsia="宋体" w:cs="宋体"/>
                <w:b/>
                <w:bCs/>
                <w:color w:val="000000"/>
                <w:sz w:val="21"/>
                <w:szCs w:val="21"/>
                <w:highlight w:val="none"/>
                <w:lang w:eastAsia="zh-CN"/>
              </w:rPr>
              <w:t>：</w:t>
            </w:r>
            <w:r>
              <w:rPr>
                <w:rFonts w:hint="eastAsia" w:ascii="宋体" w:hAnsi="宋体" w:eastAsia="宋体" w:cs="宋体"/>
                <w:b w:val="0"/>
                <w:bCs w:val="0"/>
                <w:color w:val="000000"/>
                <w:sz w:val="21"/>
                <w:szCs w:val="21"/>
                <w:highlight w:val="none"/>
              </w:rPr>
              <w:t>分部分项工程施工</w:t>
            </w:r>
            <w:r>
              <w:rPr>
                <w:rFonts w:hint="eastAsia" w:ascii="宋体" w:hAnsi="宋体" w:eastAsia="宋体" w:cs="宋体"/>
                <w:b w:val="0"/>
                <w:bCs w:val="0"/>
                <w:color w:val="000000"/>
                <w:sz w:val="21"/>
                <w:szCs w:val="21"/>
                <w:highlight w:val="none"/>
                <w:lang w:val="en-US" w:eastAsia="zh-CN"/>
              </w:rPr>
              <w:t>方案内容详尽</w:t>
            </w:r>
            <w:r>
              <w:rPr>
                <w:rFonts w:hint="eastAsia" w:ascii="宋体" w:hAnsi="宋体" w:eastAsia="宋体" w:cs="宋体"/>
                <w:b w:val="0"/>
                <w:bCs w:val="0"/>
                <w:color w:val="000000"/>
                <w:kern w:val="2"/>
                <w:sz w:val="21"/>
                <w:szCs w:val="21"/>
                <w:highlight w:val="none"/>
                <w:lang w:val="en-US" w:eastAsia="zh-CN" w:bidi="ar-SA"/>
              </w:rPr>
              <w:t>、科学合理、能有效指导施工、完全满足项目需求，得4分；施工方案</w:t>
            </w:r>
            <w:r>
              <w:rPr>
                <w:rFonts w:hint="eastAsia" w:ascii="宋体" w:hAnsi="宋体" w:eastAsia="宋体" w:cs="宋体"/>
                <w:b w:val="0"/>
                <w:bCs w:val="0"/>
                <w:color w:val="000000"/>
                <w:sz w:val="21"/>
                <w:szCs w:val="21"/>
                <w:highlight w:val="none"/>
                <w:lang w:val="en-US" w:eastAsia="zh-CN"/>
              </w:rPr>
              <w:t>内容较为详细、</w:t>
            </w:r>
            <w:r>
              <w:rPr>
                <w:rFonts w:hint="eastAsia" w:ascii="宋体" w:hAnsi="宋体" w:eastAsia="宋体" w:cs="宋体"/>
                <w:b w:val="0"/>
                <w:bCs w:val="0"/>
                <w:color w:val="000000"/>
                <w:kern w:val="2"/>
                <w:sz w:val="21"/>
                <w:szCs w:val="21"/>
                <w:highlight w:val="none"/>
                <w:lang w:val="en-US" w:eastAsia="zh-CN" w:bidi="ar-SA"/>
              </w:rPr>
              <w:t>合理、可以满足项目需求，得2.1-3.9</w:t>
            </w:r>
            <w:r>
              <w:rPr>
                <w:rFonts w:hint="eastAsia" w:ascii="宋体" w:hAnsi="宋体" w:eastAsia="宋体" w:cs="宋体"/>
                <w:b w:val="0"/>
                <w:bCs w:val="0"/>
                <w:color w:val="000000"/>
                <w:kern w:val="2"/>
                <w:sz w:val="21"/>
                <w:szCs w:val="21"/>
                <w:highlight w:val="none"/>
                <w:lang w:val="en-US" w:eastAsia="zh-CN" w:bidi="ar-SA"/>
              </w:rPr>
              <w:t>分；施工方案</w:t>
            </w:r>
            <w:r>
              <w:rPr>
                <w:rFonts w:hint="eastAsia" w:ascii="宋体" w:hAnsi="宋体" w:eastAsia="宋体" w:cs="宋体"/>
                <w:color w:val="000000"/>
                <w:kern w:val="2"/>
                <w:sz w:val="21"/>
                <w:szCs w:val="21"/>
                <w:highlight w:val="none"/>
                <w:lang w:val="en-US" w:eastAsia="zh-CN" w:bidi="ar-SA"/>
              </w:rPr>
              <w:t>内容简单，但基本满足项目需求，</w:t>
            </w:r>
            <w:r>
              <w:rPr>
                <w:rFonts w:hint="eastAsia" w:ascii="宋体" w:hAnsi="宋体" w:eastAsia="宋体" w:cs="宋体"/>
                <w:b w:val="0"/>
                <w:bCs w:val="0"/>
                <w:color w:val="000000"/>
                <w:kern w:val="2"/>
                <w:sz w:val="21"/>
                <w:szCs w:val="21"/>
                <w:highlight w:val="none"/>
                <w:lang w:val="en-US" w:eastAsia="zh-CN" w:bidi="ar-SA"/>
              </w:rPr>
              <w:t>得0.1-2</w:t>
            </w:r>
            <w:r>
              <w:rPr>
                <w:rFonts w:hint="eastAsia" w:ascii="宋体" w:hAnsi="宋体" w:eastAsia="宋体" w:cs="宋体"/>
                <w:b w:val="0"/>
                <w:bCs w:val="0"/>
                <w:color w:val="000000"/>
                <w:kern w:val="2"/>
                <w:sz w:val="21"/>
                <w:szCs w:val="21"/>
                <w:highlight w:val="none"/>
                <w:lang w:val="en-US" w:eastAsia="zh-CN" w:bidi="ar-SA"/>
              </w:rPr>
              <w:t>分；不符合项目实际情况或未提供得0分。</w:t>
            </w:r>
          </w:p>
          <w:p w14:paraId="64CEFF3E">
            <w:pPr>
              <w:keepNext w:val="0"/>
              <w:keepLines w:val="0"/>
              <w:pageBreakBefore w:val="0"/>
              <w:widowControl w:val="0"/>
              <w:shd w:val="clear"/>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③施工质量通病防治措施</w:t>
            </w:r>
            <w:r>
              <w:rPr>
                <w:rFonts w:hint="eastAsia" w:ascii="宋体" w:hAnsi="宋体" w:eastAsia="宋体" w:cs="宋体"/>
                <w:b/>
                <w:bCs/>
                <w:color w:val="000000"/>
                <w:sz w:val="21"/>
                <w:szCs w:val="21"/>
                <w:highlight w:val="none"/>
                <w:lang w:eastAsia="zh-CN"/>
              </w:rPr>
              <w:t>：</w:t>
            </w:r>
          </w:p>
          <w:p w14:paraId="77E815B2">
            <w:pPr>
              <w:keepNext w:val="0"/>
              <w:keepLines w:val="0"/>
              <w:pageBreakBefore w:val="0"/>
              <w:widowControl w:val="0"/>
              <w:shd w:val="clear"/>
              <w:overflowPunct/>
              <w:topLinePunct w:val="0"/>
              <w:bidi w:val="0"/>
              <w:spacing w:line="240" w:lineRule="auto"/>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施工质量通病防治措施</w:t>
            </w:r>
            <w:r>
              <w:rPr>
                <w:rFonts w:hint="eastAsia" w:ascii="宋体" w:hAnsi="宋体" w:eastAsia="宋体" w:cs="宋体"/>
                <w:b w:val="0"/>
                <w:bCs w:val="0"/>
                <w:color w:val="000000"/>
                <w:kern w:val="2"/>
                <w:sz w:val="21"/>
                <w:szCs w:val="21"/>
                <w:highlight w:val="none"/>
                <w:lang w:val="en-US" w:eastAsia="zh-CN" w:bidi="ar-SA"/>
              </w:rPr>
              <w:t>科学合理、贴合实际、完全满足项目需求，得4分；措施制定较为合理、可以满足项目需求，得2.1-3.9</w:t>
            </w:r>
            <w:r>
              <w:rPr>
                <w:rFonts w:hint="eastAsia" w:ascii="宋体" w:hAnsi="宋体" w:eastAsia="宋体" w:cs="宋体"/>
                <w:b w:val="0"/>
                <w:bCs w:val="0"/>
                <w:color w:val="000000"/>
                <w:kern w:val="2"/>
                <w:sz w:val="21"/>
                <w:szCs w:val="21"/>
                <w:highlight w:val="none"/>
                <w:lang w:val="en-US" w:eastAsia="zh-CN" w:bidi="ar-SA"/>
              </w:rPr>
              <w:t>分；</w:t>
            </w:r>
            <w:r>
              <w:rPr>
                <w:rFonts w:hint="eastAsia" w:ascii="宋体" w:hAnsi="宋体" w:eastAsia="宋体" w:cs="宋体"/>
                <w:color w:val="000000"/>
                <w:kern w:val="2"/>
                <w:sz w:val="21"/>
                <w:szCs w:val="21"/>
                <w:highlight w:val="none"/>
                <w:lang w:val="en-US" w:eastAsia="zh-CN" w:bidi="ar-SA"/>
              </w:rPr>
              <w:t>措施内容简单，但基本满足项目需求，</w:t>
            </w:r>
            <w:r>
              <w:rPr>
                <w:rFonts w:hint="eastAsia" w:ascii="宋体" w:hAnsi="宋体" w:eastAsia="宋体" w:cs="宋体"/>
                <w:b w:val="0"/>
                <w:bCs w:val="0"/>
                <w:color w:val="000000"/>
                <w:kern w:val="2"/>
                <w:sz w:val="21"/>
                <w:szCs w:val="21"/>
                <w:highlight w:val="none"/>
                <w:lang w:val="en-US" w:eastAsia="zh-CN" w:bidi="ar-SA"/>
              </w:rPr>
              <w:t>得0.1-2</w:t>
            </w:r>
            <w:r>
              <w:rPr>
                <w:rFonts w:hint="eastAsia" w:ascii="宋体" w:hAnsi="宋体" w:eastAsia="宋体" w:cs="宋体"/>
                <w:b w:val="0"/>
                <w:bCs w:val="0"/>
                <w:color w:val="000000"/>
                <w:kern w:val="2"/>
                <w:sz w:val="21"/>
                <w:szCs w:val="21"/>
                <w:highlight w:val="none"/>
                <w:lang w:val="en-US" w:eastAsia="zh-CN" w:bidi="ar-SA"/>
              </w:rPr>
              <w:t>分；不符合项目实际情况或未提供得0分。</w:t>
            </w:r>
          </w:p>
        </w:tc>
      </w:tr>
      <w:tr w14:paraId="55584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40" w:hRule="atLeast"/>
          <w:jc w:val="center"/>
        </w:trPr>
        <w:tc>
          <w:tcPr>
            <w:tcW w:w="1168" w:type="dxa"/>
            <w:vMerge w:val="continue"/>
            <w:shd w:val="clear" w:color="auto" w:fill="auto"/>
            <w:noWrap w:val="0"/>
            <w:vAlign w:val="center"/>
          </w:tcPr>
          <w:p w14:paraId="2910AD65">
            <w:pPr>
              <w:keepNext w:val="0"/>
              <w:keepLines w:val="0"/>
              <w:pageBreakBefore w:val="0"/>
              <w:widowControl w:val="0"/>
              <w:kinsoku/>
              <w:wordWrap/>
              <w:overflowPunct/>
              <w:topLinePunct w:val="0"/>
              <w:autoSpaceDN/>
              <w:bidi w:val="0"/>
              <w:adjustRightInd/>
              <w:snapToGrid/>
              <w:spacing w:line="240" w:lineRule="auto"/>
              <w:ind w:firstLine="21" w:firstLineChars="9"/>
              <w:jc w:val="center"/>
              <w:textAlignment w:val="auto"/>
              <w:rPr>
                <w:rFonts w:hint="eastAsia" w:ascii="宋体" w:hAnsi="宋体" w:eastAsia="宋体" w:cs="宋体"/>
                <w:color w:val="000000"/>
                <w:sz w:val="24"/>
                <w:szCs w:val="24"/>
                <w:highlight w:val="none"/>
              </w:rPr>
            </w:pPr>
          </w:p>
        </w:tc>
        <w:tc>
          <w:tcPr>
            <w:tcW w:w="706" w:type="dxa"/>
            <w:vMerge w:val="continue"/>
            <w:shd w:val="clear" w:color="auto" w:fill="auto"/>
            <w:noWrap w:val="0"/>
            <w:vAlign w:val="center"/>
          </w:tcPr>
          <w:p w14:paraId="1EDFE976">
            <w:pPr>
              <w:keepNext w:val="0"/>
              <w:keepLines w:val="0"/>
              <w:pageBreakBefore w:val="0"/>
              <w:widowControl w:val="0"/>
              <w:kinsoku/>
              <w:wordWrap/>
              <w:overflowPunct/>
              <w:topLinePunct w:val="0"/>
              <w:autoSpaceDN/>
              <w:bidi w:val="0"/>
              <w:adjustRightInd/>
              <w:snapToGrid/>
              <w:spacing w:line="240" w:lineRule="auto"/>
              <w:jc w:val="center"/>
              <w:textAlignment w:val="auto"/>
              <w:rPr>
                <w:rFonts w:hint="eastAsia" w:ascii="宋体" w:hAnsi="宋体" w:eastAsia="宋体" w:cs="宋体"/>
                <w:color w:val="000000"/>
                <w:sz w:val="21"/>
                <w:szCs w:val="21"/>
                <w:highlight w:val="none"/>
                <w:lang w:val="en-US" w:eastAsia="zh-CN"/>
              </w:rPr>
            </w:pPr>
          </w:p>
        </w:tc>
        <w:tc>
          <w:tcPr>
            <w:tcW w:w="7158" w:type="dxa"/>
            <w:shd w:val="clear" w:color="auto" w:fill="auto"/>
            <w:noWrap w:val="0"/>
            <w:vAlign w:val="center"/>
          </w:tcPr>
          <w:p w14:paraId="2165BB11">
            <w:pPr>
              <w:keepNext w:val="0"/>
              <w:keepLines w:val="0"/>
              <w:pageBreakBefore w:val="0"/>
              <w:widowControl w:val="0"/>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6.</w:t>
            </w:r>
            <w:r>
              <w:rPr>
                <w:rFonts w:hint="eastAsia" w:ascii="宋体" w:hAnsi="宋体" w:eastAsia="宋体" w:cs="宋体"/>
                <w:b/>
                <w:bCs/>
                <w:color w:val="000000"/>
                <w:sz w:val="21"/>
                <w:szCs w:val="21"/>
                <w:highlight w:val="none"/>
                <w:lang w:val="zh-CN" w:eastAsia="zh-CN"/>
              </w:rPr>
              <w:t>施工机械设备配备计划和劳动力安排计划（</w:t>
            </w:r>
            <w:r>
              <w:rPr>
                <w:rFonts w:hint="eastAsia" w:ascii="宋体" w:hAnsi="宋体" w:eastAsia="宋体" w:cs="宋体"/>
                <w:b/>
                <w:bCs/>
                <w:color w:val="000000"/>
                <w:sz w:val="21"/>
                <w:szCs w:val="21"/>
                <w:highlight w:val="none"/>
                <w:lang w:val="en-US" w:eastAsia="zh-CN"/>
              </w:rPr>
              <w:t>4分</w:t>
            </w:r>
            <w:r>
              <w:rPr>
                <w:rFonts w:hint="eastAsia" w:ascii="宋体" w:hAnsi="宋体" w:eastAsia="宋体" w:cs="宋体"/>
                <w:b/>
                <w:bCs/>
                <w:color w:val="000000"/>
                <w:sz w:val="21"/>
                <w:szCs w:val="21"/>
                <w:highlight w:val="none"/>
                <w:lang w:val="zh-CN" w:eastAsia="zh-CN"/>
              </w:rPr>
              <w:t>）</w:t>
            </w:r>
          </w:p>
          <w:p w14:paraId="68D2ACD8">
            <w:pPr>
              <w:keepNext w:val="0"/>
              <w:keepLines w:val="0"/>
              <w:pageBreakBefore w:val="0"/>
              <w:widowControl w:val="0"/>
              <w:overflowPunct/>
              <w:topLinePunct w:val="0"/>
              <w:bidi w:val="0"/>
              <w:spacing w:line="24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zh-CN" w:eastAsia="zh-CN"/>
              </w:rPr>
              <w:t>针对本项目编制施工机械设备配备计划和劳动力安排计划。</w:t>
            </w:r>
          </w:p>
          <w:p w14:paraId="14D45C94">
            <w:pPr>
              <w:keepNext w:val="0"/>
              <w:keepLines w:val="0"/>
              <w:pageBreakBefore w:val="0"/>
              <w:widowControl w:val="0"/>
              <w:tabs>
                <w:tab w:val="left" w:pos="547"/>
              </w:tabs>
              <w:overflowPunct/>
              <w:topLinePunct w:val="0"/>
              <w:autoSpaceDE w:val="0"/>
              <w:autoSpaceDN w:val="0"/>
              <w:bidi w:val="0"/>
              <w:adjustRightInd w:val="0"/>
              <w:spacing w:line="240" w:lineRule="auto"/>
              <w:rPr>
                <w:rFonts w:hint="default"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①</w:t>
            </w:r>
            <w:r>
              <w:rPr>
                <w:rFonts w:hint="eastAsia" w:ascii="宋体" w:hAnsi="宋体" w:eastAsia="宋体" w:cs="宋体"/>
                <w:b/>
                <w:bCs/>
                <w:color w:val="000000"/>
                <w:sz w:val="21"/>
                <w:szCs w:val="21"/>
                <w:highlight w:val="none"/>
                <w:lang w:val="zh-CN" w:eastAsia="zh-CN"/>
              </w:rPr>
              <w:t>施工机械设备配备计划</w:t>
            </w:r>
            <w:r>
              <w:rPr>
                <w:rFonts w:hint="eastAsia" w:ascii="宋体" w:hAnsi="宋体" w:eastAsia="宋体" w:cs="宋体"/>
                <w:b/>
                <w:bCs/>
                <w:color w:val="000000"/>
                <w:sz w:val="21"/>
                <w:szCs w:val="21"/>
                <w:highlight w:val="none"/>
                <w:lang w:val="en-US" w:eastAsia="zh-CN"/>
              </w:rPr>
              <w:t>:</w:t>
            </w:r>
            <w:r>
              <w:rPr>
                <w:rFonts w:hint="eastAsia" w:ascii="宋体" w:hAnsi="宋体" w:eastAsia="宋体" w:cs="宋体"/>
                <w:b w:val="0"/>
                <w:bCs w:val="0"/>
                <w:color w:val="000000"/>
                <w:sz w:val="21"/>
                <w:szCs w:val="21"/>
                <w:highlight w:val="none"/>
                <w:lang w:val="en-US" w:eastAsia="zh-CN"/>
              </w:rPr>
              <w:t>计划科学合理，切实可行、</w:t>
            </w:r>
            <w:r>
              <w:rPr>
                <w:rFonts w:hint="eastAsia" w:ascii="宋体" w:hAnsi="宋体" w:eastAsia="宋体" w:cs="宋体"/>
                <w:b w:val="0"/>
                <w:bCs w:val="0"/>
                <w:color w:val="000000"/>
                <w:kern w:val="2"/>
                <w:sz w:val="21"/>
                <w:szCs w:val="21"/>
                <w:highlight w:val="none"/>
                <w:lang w:val="en-US" w:eastAsia="zh-CN" w:bidi="ar-SA"/>
              </w:rPr>
              <w:t>完全满足项目需求，得 2 分；计划较为合理、可以满足项目需求，得1.1-1.9分；计划</w:t>
            </w:r>
            <w:r>
              <w:rPr>
                <w:rFonts w:hint="eastAsia" w:ascii="宋体" w:hAnsi="宋体" w:eastAsia="宋体" w:cs="宋体"/>
                <w:color w:val="000000"/>
                <w:kern w:val="2"/>
                <w:sz w:val="21"/>
                <w:szCs w:val="21"/>
                <w:highlight w:val="none"/>
                <w:lang w:val="en-US" w:eastAsia="zh-CN" w:bidi="ar-SA"/>
              </w:rPr>
              <w:t>内容简单，但基本满足项目需求，得0.1-1分</w:t>
            </w:r>
            <w:r>
              <w:rPr>
                <w:rFonts w:hint="eastAsia" w:ascii="宋体" w:hAnsi="宋体" w:eastAsia="宋体" w:cs="宋体"/>
                <w:b w:val="0"/>
                <w:bCs w:val="0"/>
                <w:color w:val="000000"/>
                <w:kern w:val="2"/>
                <w:sz w:val="21"/>
                <w:szCs w:val="21"/>
                <w:highlight w:val="none"/>
                <w:lang w:val="en-US" w:eastAsia="zh-CN" w:bidi="ar-SA"/>
              </w:rPr>
              <w:t>；不符合项目实际情况或未提供得0分。</w:t>
            </w:r>
            <w:r>
              <w:rPr>
                <w:rFonts w:hint="eastAsia" w:ascii="宋体" w:hAnsi="宋体" w:eastAsia="宋体" w:cs="宋体"/>
                <w:b w:val="0"/>
                <w:bCs w:val="0"/>
                <w:color w:val="000000"/>
                <w:sz w:val="21"/>
                <w:szCs w:val="21"/>
                <w:highlight w:val="none"/>
                <w:lang w:val="zh-CN" w:eastAsia="zh-CN"/>
              </w:rPr>
              <w:br w:type="textWrapping"/>
            </w:r>
            <w:r>
              <w:rPr>
                <w:rFonts w:hint="eastAsia" w:ascii="宋体" w:hAnsi="宋体" w:eastAsia="宋体" w:cs="宋体"/>
                <w:b/>
                <w:bCs/>
                <w:color w:val="000000"/>
                <w:sz w:val="21"/>
                <w:szCs w:val="21"/>
                <w:highlight w:val="none"/>
                <w:lang w:val="en-US" w:eastAsia="zh-CN"/>
              </w:rPr>
              <w:t>②</w:t>
            </w:r>
            <w:r>
              <w:rPr>
                <w:rFonts w:hint="eastAsia" w:ascii="宋体" w:hAnsi="宋体" w:eastAsia="宋体" w:cs="宋体"/>
                <w:b/>
                <w:bCs/>
                <w:color w:val="000000"/>
                <w:sz w:val="21"/>
                <w:szCs w:val="21"/>
                <w:highlight w:val="none"/>
                <w:lang w:val="zh-CN" w:eastAsia="zh-CN"/>
              </w:rPr>
              <w:t>劳动力安排计划</w:t>
            </w:r>
            <w:r>
              <w:rPr>
                <w:rFonts w:hint="eastAsia" w:ascii="宋体" w:hAnsi="宋体" w:eastAsia="宋体" w:cs="宋体"/>
                <w:b/>
                <w:bCs/>
                <w:color w:val="000000"/>
                <w:sz w:val="21"/>
                <w:szCs w:val="21"/>
                <w:highlight w:val="none"/>
                <w:lang w:val="en-US" w:eastAsia="zh-CN"/>
              </w:rPr>
              <w:t>:</w:t>
            </w:r>
          </w:p>
          <w:p w14:paraId="794B5238">
            <w:pPr>
              <w:pStyle w:val="8"/>
              <w:keepNext w:val="0"/>
              <w:keepLines w:val="0"/>
              <w:pageBreakBefore w:val="0"/>
              <w:widowControl w:val="0"/>
              <w:numPr>
                <w:ilvl w:val="0"/>
                <w:numId w:val="0"/>
              </w:numPr>
              <w:overflowPunct/>
              <w:topLinePunct w:val="0"/>
              <w:bidi w:val="0"/>
              <w:spacing w:line="240" w:lineRule="auto"/>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en-US" w:eastAsia="zh-CN"/>
              </w:rPr>
              <w:t>劳动力安排计划科学合理，切实可行、</w:t>
            </w:r>
            <w:r>
              <w:rPr>
                <w:rFonts w:hint="eastAsia" w:ascii="宋体" w:hAnsi="宋体" w:eastAsia="宋体" w:cs="宋体"/>
                <w:b w:val="0"/>
                <w:bCs w:val="0"/>
                <w:color w:val="000000"/>
                <w:kern w:val="2"/>
                <w:sz w:val="21"/>
                <w:szCs w:val="21"/>
                <w:highlight w:val="none"/>
                <w:lang w:val="en-US" w:eastAsia="zh-CN" w:bidi="ar-SA"/>
              </w:rPr>
              <w:t>完全满足项目需求，得 2 分；计划较为合理、可以满足项目需求，得1.1-1.9分；计划内</w:t>
            </w:r>
            <w:r>
              <w:rPr>
                <w:rFonts w:hint="eastAsia" w:ascii="宋体" w:hAnsi="宋体" w:eastAsia="宋体" w:cs="宋体"/>
                <w:color w:val="000000"/>
                <w:kern w:val="2"/>
                <w:sz w:val="21"/>
                <w:szCs w:val="21"/>
                <w:highlight w:val="none"/>
                <w:lang w:val="en-US" w:eastAsia="zh-CN" w:bidi="ar-SA"/>
              </w:rPr>
              <w:t>容简单，但基本满足项目需求，得0.1-1分</w:t>
            </w:r>
            <w:r>
              <w:rPr>
                <w:rFonts w:hint="eastAsia" w:ascii="宋体" w:hAnsi="宋体" w:eastAsia="宋体" w:cs="宋体"/>
                <w:b w:val="0"/>
                <w:bCs w:val="0"/>
                <w:color w:val="000000"/>
                <w:kern w:val="2"/>
                <w:sz w:val="21"/>
                <w:szCs w:val="21"/>
                <w:highlight w:val="none"/>
                <w:lang w:val="en-US" w:eastAsia="zh-CN" w:bidi="ar-SA"/>
              </w:rPr>
              <w:t>；不符合项目实际情况或未提供得0分。</w:t>
            </w:r>
          </w:p>
        </w:tc>
      </w:tr>
      <w:tr w14:paraId="1D3A8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73" w:hRule="atLeast"/>
          <w:jc w:val="center"/>
        </w:trPr>
        <w:tc>
          <w:tcPr>
            <w:tcW w:w="1168" w:type="dxa"/>
            <w:vMerge w:val="continue"/>
            <w:shd w:val="clear" w:color="auto" w:fill="auto"/>
            <w:noWrap w:val="0"/>
            <w:vAlign w:val="center"/>
          </w:tcPr>
          <w:p w14:paraId="068090E5">
            <w:pPr>
              <w:keepNext w:val="0"/>
              <w:keepLines w:val="0"/>
              <w:pageBreakBefore w:val="0"/>
              <w:widowControl w:val="0"/>
              <w:kinsoku/>
              <w:wordWrap/>
              <w:overflowPunct/>
              <w:topLinePunct w:val="0"/>
              <w:autoSpaceDN/>
              <w:bidi w:val="0"/>
              <w:adjustRightInd/>
              <w:snapToGrid/>
              <w:spacing w:line="240" w:lineRule="auto"/>
              <w:ind w:firstLine="21" w:firstLineChars="9"/>
              <w:jc w:val="center"/>
              <w:textAlignment w:val="auto"/>
              <w:rPr>
                <w:rFonts w:hint="eastAsia" w:ascii="宋体" w:hAnsi="宋体" w:eastAsia="宋体" w:cs="宋体"/>
                <w:color w:val="000000"/>
                <w:sz w:val="24"/>
                <w:szCs w:val="24"/>
                <w:highlight w:val="none"/>
              </w:rPr>
            </w:pPr>
          </w:p>
        </w:tc>
        <w:tc>
          <w:tcPr>
            <w:tcW w:w="706" w:type="dxa"/>
            <w:vMerge w:val="continue"/>
            <w:shd w:val="clear" w:color="auto" w:fill="auto"/>
            <w:noWrap w:val="0"/>
            <w:vAlign w:val="center"/>
          </w:tcPr>
          <w:p w14:paraId="24D57211">
            <w:pPr>
              <w:keepNext w:val="0"/>
              <w:keepLines w:val="0"/>
              <w:pageBreakBefore w:val="0"/>
              <w:widowControl w:val="0"/>
              <w:kinsoku/>
              <w:wordWrap/>
              <w:overflowPunct/>
              <w:topLinePunct w:val="0"/>
              <w:autoSpaceDN/>
              <w:bidi w:val="0"/>
              <w:adjustRightInd/>
              <w:snapToGrid/>
              <w:spacing w:line="240" w:lineRule="auto"/>
              <w:jc w:val="center"/>
              <w:textAlignment w:val="auto"/>
              <w:rPr>
                <w:rFonts w:hint="eastAsia" w:ascii="宋体" w:hAnsi="宋体" w:eastAsia="宋体" w:cs="宋体"/>
                <w:color w:val="000000"/>
                <w:sz w:val="21"/>
                <w:szCs w:val="21"/>
                <w:highlight w:val="none"/>
                <w:lang w:val="en-US" w:eastAsia="zh-CN"/>
              </w:rPr>
            </w:pPr>
          </w:p>
        </w:tc>
        <w:tc>
          <w:tcPr>
            <w:tcW w:w="7158" w:type="dxa"/>
            <w:shd w:val="clear" w:color="auto" w:fill="auto"/>
            <w:noWrap w:val="0"/>
            <w:vAlign w:val="top"/>
          </w:tcPr>
          <w:p w14:paraId="6200A6CF">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Chars="0" w:right="0" w:rightChars="0"/>
              <w:textAlignment w:val="auto"/>
              <w:outlineLvl w:val="9"/>
              <w:rPr>
                <w:rFonts w:hint="eastAsia" w:ascii="宋体" w:hAnsi="宋体" w:eastAsia="宋体" w:cs="宋体"/>
                <w:b w:val="0"/>
                <w:bCs w:val="0"/>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7.项目经理部组成（10分）</w:t>
            </w:r>
          </w:p>
          <w:p w14:paraId="13352293">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right="0" w:rightChars="0"/>
              <w:jc w:val="both"/>
              <w:textAlignment w:val="auto"/>
              <w:outlineLvl w:val="9"/>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7.1技术负责人（5分）</w:t>
            </w:r>
          </w:p>
          <w:p w14:paraId="33B48D16">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right="0" w:rightChars="0"/>
              <w:jc w:val="both"/>
              <w:textAlignment w:val="auto"/>
              <w:outlineLvl w:val="9"/>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技术负责人具有市政工程类中级及以上技术职称得5分</w:t>
            </w:r>
            <w:r>
              <w:rPr>
                <w:rFonts w:hint="eastAsia" w:ascii="宋体" w:hAnsi="宋体" w:eastAsia="宋体" w:cs="宋体"/>
                <w:b/>
                <w:bCs/>
                <w:color w:val="000000"/>
                <w:sz w:val="21"/>
                <w:szCs w:val="21"/>
                <w:highlight w:val="none"/>
                <w:lang w:val="en-US" w:eastAsia="zh-CN"/>
              </w:rPr>
              <w:t>，其余不得分</w:t>
            </w:r>
            <w:r>
              <w:rPr>
                <w:rFonts w:hint="eastAsia" w:ascii="宋体" w:hAnsi="宋体" w:eastAsia="宋体" w:cs="宋体"/>
                <w:b/>
                <w:bCs/>
                <w:color w:val="000000"/>
                <w:sz w:val="21"/>
                <w:szCs w:val="21"/>
                <w:highlight w:val="none"/>
                <w:lang w:eastAsia="zh-CN"/>
              </w:rPr>
              <w:t>；</w:t>
            </w:r>
          </w:p>
          <w:p w14:paraId="3D61FE72">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right="0" w:rightChars="0"/>
              <w:jc w:val="both"/>
              <w:textAlignment w:val="auto"/>
              <w:outlineLvl w:val="9"/>
              <w:rPr>
                <w:rFonts w:hint="default" w:ascii="宋体" w:hAnsi="宋体" w:eastAsia="宋体" w:cs="宋体"/>
                <w:b/>
                <w:bCs/>
                <w:color w:val="000000"/>
                <w:sz w:val="21"/>
                <w:szCs w:val="21"/>
                <w:highlight w:val="none"/>
                <w:lang w:val="en-US" w:eastAsia="zh-CN"/>
              </w:rPr>
            </w:pPr>
            <w:r>
              <w:rPr>
                <w:rFonts w:hint="eastAsia" w:ascii="宋体" w:hAnsi="宋体" w:eastAsia="宋体" w:cs="宋体"/>
                <w:b w:val="0"/>
                <w:bCs w:val="0"/>
                <w:color w:val="000000"/>
                <w:sz w:val="21"/>
                <w:szCs w:val="21"/>
                <w:highlight w:val="none"/>
              </w:rPr>
              <w:t>（提供有效的技术职称复印件并加盖供应商公章，未提供者不得分）</w:t>
            </w:r>
            <w:r>
              <w:rPr>
                <w:rFonts w:hint="eastAsia" w:ascii="宋体" w:hAnsi="宋体" w:eastAsia="宋体" w:cs="宋体"/>
                <w:b w:val="0"/>
                <w:bCs w:val="0"/>
                <w:color w:val="000000"/>
                <w:sz w:val="21"/>
                <w:szCs w:val="21"/>
                <w:highlight w:val="none"/>
                <w:lang w:eastAsia="zh-CN"/>
              </w:rPr>
              <w:t>。</w:t>
            </w:r>
          </w:p>
          <w:p w14:paraId="0682EDA5">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right="0" w:rightChars="0"/>
              <w:jc w:val="both"/>
              <w:textAlignment w:val="auto"/>
              <w:outlineLvl w:val="9"/>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7.2项目部组成（5分）</w:t>
            </w:r>
          </w:p>
          <w:p w14:paraId="761841E5">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right="0" w:rightChars="0"/>
              <w:jc w:val="both"/>
              <w:textAlignment w:val="auto"/>
              <w:outlineLvl w:val="9"/>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人员配备齐全，除项目经理、技术负责人外，提供</w:t>
            </w:r>
            <w:r>
              <w:rPr>
                <w:rFonts w:hint="eastAsia" w:ascii="宋体" w:hAnsi="宋体" w:eastAsia="宋体" w:cs="宋体"/>
                <w:b/>
                <w:bCs/>
                <w:color w:val="000000"/>
                <w:sz w:val="21"/>
                <w:szCs w:val="21"/>
                <w:highlight w:val="none"/>
              </w:rPr>
              <w:t>施工员、</w:t>
            </w:r>
            <w:r>
              <w:rPr>
                <w:rFonts w:hint="eastAsia" w:ascii="宋体" w:hAnsi="宋体" w:eastAsia="宋体" w:cs="宋体"/>
                <w:b/>
                <w:bCs/>
                <w:color w:val="000000"/>
                <w:sz w:val="21"/>
                <w:szCs w:val="21"/>
                <w:highlight w:val="none"/>
                <w:lang w:eastAsia="zh-CN"/>
              </w:rPr>
              <w:t>质量</w:t>
            </w:r>
            <w:r>
              <w:rPr>
                <w:rFonts w:hint="eastAsia" w:ascii="宋体" w:hAnsi="宋体" w:eastAsia="宋体" w:cs="宋体"/>
                <w:b/>
                <w:bCs/>
                <w:color w:val="000000"/>
                <w:sz w:val="21"/>
                <w:szCs w:val="21"/>
                <w:highlight w:val="none"/>
              </w:rPr>
              <w:t>员、安全员</w:t>
            </w:r>
            <w:r>
              <w:rPr>
                <w:rFonts w:hint="eastAsia" w:ascii="宋体" w:hAnsi="宋体" w:eastAsia="宋体" w:cs="宋体"/>
                <w:b/>
                <w:bCs/>
                <w:color w:val="000000"/>
                <w:sz w:val="21"/>
                <w:szCs w:val="21"/>
                <w:highlight w:val="none"/>
                <w:lang w:eastAsia="zh-CN"/>
              </w:rPr>
              <w:t>（安全员还须提供有效的安全生产考核合格</w:t>
            </w:r>
            <w:r>
              <w:rPr>
                <w:rFonts w:hint="eastAsia" w:ascii="宋体" w:hAnsi="宋体" w:eastAsia="宋体" w:cs="宋体"/>
                <w:b/>
                <w:bCs/>
                <w:color w:val="000000"/>
                <w:sz w:val="21"/>
                <w:szCs w:val="21"/>
                <w:highlight w:val="none"/>
                <w:lang w:val="en-US" w:eastAsia="zh-CN"/>
              </w:rPr>
              <w:t>C3</w:t>
            </w:r>
            <w:r>
              <w:rPr>
                <w:rFonts w:hint="eastAsia" w:ascii="宋体" w:hAnsi="宋体" w:eastAsia="宋体" w:cs="宋体"/>
                <w:b/>
                <w:bCs/>
                <w:color w:val="000000"/>
                <w:sz w:val="21"/>
                <w:szCs w:val="21"/>
                <w:highlight w:val="none"/>
                <w:lang w:eastAsia="zh-CN"/>
              </w:rPr>
              <w:t>证书）</w:t>
            </w:r>
            <w:r>
              <w:rPr>
                <w:rFonts w:hint="eastAsia" w:ascii="宋体" w:hAnsi="宋体" w:eastAsia="宋体" w:cs="宋体"/>
                <w:b/>
                <w:bCs/>
                <w:color w:val="000000"/>
                <w:sz w:val="21"/>
                <w:szCs w:val="21"/>
                <w:highlight w:val="none"/>
              </w:rPr>
              <w:t>、材料员、资料员</w:t>
            </w:r>
            <w:r>
              <w:rPr>
                <w:rFonts w:hint="eastAsia" w:ascii="宋体" w:hAnsi="宋体" w:eastAsia="宋体" w:cs="宋体"/>
                <w:b/>
                <w:bCs/>
                <w:color w:val="000000"/>
                <w:sz w:val="21"/>
                <w:szCs w:val="21"/>
                <w:highlight w:val="none"/>
                <w:lang w:eastAsia="zh-CN"/>
              </w:rPr>
              <w:t>的</w:t>
            </w:r>
            <w:r>
              <w:rPr>
                <w:rFonts w:hint="eastAsia" w:ascii="宋体" w:hAnsi="宋体" w:eastAsia="宋体" w:cs="宋体"/>
                <w:b/>
                <w:bCs/>
                <w:color w:val="000000"/>
                <w:sz w:val="21"/>
                <w:szCs w:val="21"/>
                <w:highlight w:val="none"/>
                <w:lang w:val="en-US" w:eastAsia="zh-CN"/>
              </w:rPr>
              <w:t>执业资格证；</w:t>
            </w:r>
          </w:p>
          <w:p w14:paraId="79BAC001">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right="0" w:rightChars="0"/>
              <w:jc w:val="both"/>
              <w:textAlignment w:val="auto"/>
              <w:outlineLvl w:val="9"/>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需提供本专业执业资格证及有效的身份证复印件，每提供1份得1分，最高不超过5分。</w:t>
            </w:r>
          </w:p>
          <w:p w14:paraId="2FD8C15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firstLine="0" w:firstLineChars="0"/>
              <w:jc w:val="both"/>
              <w:textAlignment w:val="auto"/>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（提供有效</w:t>
            </w:r>
            <w:r>
              <w:rPr>
                <w:rFonts w:hint="eastAsia" w:ascii="宋体" w:hAnsi="宋体" w:eastAsia="宋体" w:cs="宋体"/>
                <w:color w:val="000000"/>
                <w:sz w:val="21"/>
                <w:szCs w:val="21"/>
                <w:highlight w:val="none"/>
                <w:lang w:val="en-US" w:eastAsia="zh-CN"/>
              </w:rPr>
              <w:t>证书</w:t>
            </w:r>
            <w:r>
              <w:rPr>
                <w:rFonts w:hint="eastAsia" w:ascii="宋体" w:hAnsi="宋体" w:eastAsia="宋体" w:cs="宋体"/>
                <w:color w:val="000000"/>
                <w:sz w:val="21"/>
                <w:szCs w:val="21"/>
                <w:highlight w:val="none"/>
              </w:rPr>
              <w:t>复印件并加盖供应商公章，未提供者不得分）；</w:t>
            </w:r>
          </w:p>
        </w:tc>
      </w:tr>
      <w:tr w14:paraId="2B651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74" w:hRule="atLeast"/>
          <w:jc w:val="center"/>
        </w:trPr>
        <w:tc>
          <w:tcPr>
            <w:tcW w:w="1168" w:type="dxa"/>
            <w:vMerge w:val="continue"/>
            <w:shd w:val="clear" w:color="auto" w:fill="auto"/>
            <w:noWrap w:val="0"/>
            <w:vAlign w:val="center"/>
          </w:tcPr>
          <w:p w14:paraId="50A4150B">
            <w:pPr>
              <w:keepNext w:val="0"/>
              <w:keepLines w:val="0"/>
              <w:pageBreakBefore w:val="0"/>
              <w:widowControl w:val="0"/>
              <w:kinsoku/>
              <w:wordWrap/>
              <w:overflowPunct/>
              <w:topLinePunct w:val="0"/>
              <w:autoSpaceDN/>
              <w:bidi w:val="0"/>
              <w:adjustRightInd/>
              <w:snapToGrid/>
              <w:spacing w:line="240" w:lineRule="auto"/>
              <w:jc w:val="center"/>
              <w:textAlignment w:val="auto"/>
              <w:rPr>
                <w:rFonts w:hint="eastAsia" w:ascii="宋体" w:hAnsi="宋体" w:eastAsia="宋体" w:cs="宋体"/>
                <w:color w:val="000000"/>
                <w:kern w:val="2"/>
                <w:sz w:val="21"/>
                <w:szCs w:val="21"/>
                <w:highlight w:val="none"/>
                <w:lang w:val="en-US" w:eastAsia="zh-CN" w:bidi="ar-SA"/>
              </w:rPr>
            </w:pPr>
          </w:p>
        </w:tc>
        <w:tc>
          <w:tcPr>
            <w:tcW w:w="706" w:type="dxa"/>
            <w:vMerge w:val="continue"/>
            <w:shd w:val="clear" w:color="auto" w:fill="auto"/>
            <w:noWrap w:val="0"/>
            <w:vAlign w:val="center"/>
          </w:tcPr>
          <w:p w14:paraId="4BD68C4C">
            <w:pPr>
              <w:keepNext w:val="0"/>
              <w:keepLines w:val="0"/>
              <w:pageBreakBefore w:val="0"/>
              <w:widowControl w:val="0"/>
              <w:kinsoku/>
              <w:wordWrap/>
              <w:overflowPunct/>
              <w:topLinePunct w:val="0"/>
              <w:autoSpaceDN/>
              <w:bidi w:val="0"/>
              <w:adjustRightInd/>
              <w:snapToGrid/>
              <w:spacing w:line="240" w:lineRule="auto"/>
              <w:jc w:val="center"/>
              <w:textAlignment w:val="auto"/>
              <w:rPr>
                <w:rFonts w:hint="eastAsia" w:ascii="宋体" w:hAnsi="宋体" w:eastAsia="宋体" w:cs="宋体"/>
                <w:color w:val="000000"/>
                <w:kern w:val="2"/>
                <w:sz w:val="21"/>
                <w:szCs w:val="21"/>
                <w:highlight w:val="none"/>
                <w:lang w:val="en-US" w:eastAsia="zh-CN" w:bidi="ar-SA"/>
              </w:rPr>
            </w:pPr>
          </w:p>
        </w:tc>
        <w:tc>
          <w:tcPr>
            <w:tcW w:w="7158" w:type="dxa"/>
            <w:shd w:val="clear" w:color="auto" w:fill="auto"/>
            <w:noWrap w:val="0"/>
            <w:vAlign w:val="top"/>
          </w:tcPr>
          <w:p w14:paraId="506F2A48">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8.</w:t>
            </w:r>
            <w:r>
              <w:rPr>
                <w:rFonts w:hint="eastAsia" w:ascii="宋体" w:hAnsi="宋体" w:eastAsia="宋体" w:cs="宋体"/>
                <w:b/>
                <w:bCs/>
                <w:color w:val="000000"/>
                <w:sz w:val="21"/>
                <w:szCs w:val="21"/>
                <w:highlight w:val="none"/>
                <w:lang w:val="zh-CN" w:eastAsia="zh-CN"/>
              </w:rPr>
              <w:t>施工现场总平面布置图（</w:t>
            </w:r>
            <w:r>
              <w:rPr>
                <w:rFonts w:hint="eastAsia" w:ascii="宋体" w:hAnsi="宋体" w:eastAsia="宋体" w:cs="宋体"/>
                <w:b/>
                <w:bCs/>
                <w:color w:val="000000"/>
                <w:sz w:val="21"/>
                <w:szCs w:val="21"/>
                <w:highlight w:val="none"/>
                <w:lang w:val="en-US" w:eastAsia="zh-CN"/>
              </w:rPr>
              <w:t>4分</w:t>
            </w:r>
            <w:r>
              <w:rPr>
                <w:rFonts w:hint="eastAsia" w:ascii="宋体" w:hAnsi="宋体" w:eastAsia="宋体" w:cs="宋体"/>
                <w:b/>
                <w:bCs/>
                <w:color w:val="000000"/>
                <w:sz w:val="21"/>
                <w:szCs w:val="21"/>
                <w:highlight w:val="none"/>
                <w:lang w:val="zh-CN" w:eastAsia="zh-CN"/>
              </w:rPr>
              <w:t>）</w:t>
            </w:r>
          </w:p>
          <w:p w14:paraId="0CF7DE1F">
            <w:pPr>
              <w:keepNext w:val="0"/>
              <w:keepLines w:val="0"/>
              <w:pageBreakBefore w:val="0"/>
              <w:widowControl w:val="0"/>
              <w:overflowPunct/>
              <w:topLinePunct w:val="0"/>
              <w:bidi w:val="0"/>
              <w:spacing w:line="24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依据项目实际编制总平面布置图。</w:t>
            </w:r>
          </w:p>
          <w:p w14:paraId="00AFAD83">
            <w:pPr>
              <w:keepNext w:val="0"/>
              <w:keepLines w:val="0"/>
              <w:pageBreakBefore w:val="0"/>
              <w:widowControl w:val="0"/>
              <w:overflowPunct/>
              <w:topLinePunct w:val="0"/>
              <w:bidi w:val="0"/>
              <w:spacing w:line="240" w:lineRule="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赋分依据：</w:t>
            </w:r>
            <w:r>
              <w:rPr>
                <w:rFonts w:hint="eastAsia" w:ascii="宋体" w:hAnsi="宋体" w:eastAsia="宋体" w:cs="宋体"/>
                <w:b w:val="0"/>
                <w:bCs w:val="0"/>
                <w:color w:val="000000"/>
                <w:kern w:val="2"/>
                <w:sz w:val="21"/>
                <w:szCs w:val="21"/>
                <w:highlight w:val="none"/>
                <w:lang w:val="en-US" w:eastAsia="zh-CN" w:bidi="ar-SA"/>
              </w:rPr>
              <w:t>布局贴合现场、科学合理、实用性强，得2.1-4分；布局基本合规，可满足项目需求，得1.1-2分；内容简略，但基本满足项目使用，得0.1-1分；不符合项目实际情况或未提供得0分。</w:t>
            </w:r>
          </w:p>
        </w:tc>
      </w:tr>
      <w:tr w14:paraId="52D5B4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1" w:hRule="atLeast"/>
          <w:jc w:val="center"/>
        </w:trPr>
        <w:tc>
          <w:tcPr>
            <w:tcW w:w="1168" w:type="dxa"/>
            <w:vMerge w:val="continue"/>
            <w:shd w:val="clear" w:color="auto" w:fill="auto"/>
            <w:noWrap w:val="0"/>
            <w:vAlign w:val="center"/>
          </w:tcPr>
          <w:p w14:paraId="028E837D">
            <w:pPr>
              <w:keepNext w:val="0"/>
              <w:keepLines w:val="0"/>
              <w:pageBreakBefore w:val="0"/>
              <w:widowControl w:val="0"/>
              <w:kinsoku/>
              <w:wordWrap/>
              <w:overflowPunct/>
              <w:topLinePunct w:val="0"/>
              <w:autoSpaceDN/>
              <w:bidi w:val="0"/>
              <w:adjustRightInd/>
              <w:snapToGrid/>
              <w:spacing w:line="240" w:lineRule="auto"/>
              <w:jc w:val="center"/>
              <w:textAlignment w:val="auto"/>
              <w:rPr>
                <w:rFonts w:hint="eastAsia" w:ascii="宋体" w:hAnsi="宋体" w:eastAsia="宋体" w:cs="宋体"/>
                <w:color w:val="000000"/>
                <w:kern w:val="2"/>
                <w:sz w:val="21"/>
                <w:szCs w:val="21"/>
                <w:highlight w:val="none"/>
                <w:lang w:val="en-US" w:eastAsia="zh-CN" w:bidi="ar-SA"/>
              </w:rPr>
            </w:pPr>
          </w:p>
        </w:tc>
        <w:tc>
          <w:tcPr>
            <w:tcW w:w="706" w:type="dxa"/>
            <w:vMerge w:val="continue"/>
            <w:shd w:val="clear" w:color="auto" w:fill="auto"/>
            <w:noWrap w:val="0"/>
            <w:vAlign w:val="center"/>
          </w:tcPr>
          <w:p w14:paraId="00F801E8">
            <w:pPr>
              <w:keepNext w:val="0"/>
              <w:keepLines w:val="0"/>
              <w:pageBreakBefore w:val="0"/>
              <w:widowControl w:val="0"/>
              <w:kinsoku/>
              <w:wordWrap/>
              <w:overflowPunct/>
              <w:topLinePunct w:val="0"/>
              <w:autoSpaceDN/>
              <w:bidi w:val="0"/>
              <w:adjustRightInd/>
              <w:snapToGrid/>
              <w:spacing w:line="240" w:lineRule="auto"/>
              <w:jc w:val="center"/>
              <w:textAlignment w:val="auto"/>
              <w:rPr>
                <w:rFonts w:hint="eastAsia" w:ascii="宋体" w:hAnsi="宋体" w:eastAsia="宋体" w:cs="宋体"/>
                <w:color w:val="000000"/>
                <w:kern w:val="2"/>
                <w:sz w:val="21"/>
                <w:szCs w:val="21"/>
                <w:highlight w:val="none"/>
                <w:lang w:val="en-US" w:eastAsia="zh-CN" w:bidi="ar-SA"/>
              </w:rPr>
            </w:pPr>
          </w:p>
        </w:tc>
        <w:tc>
          <w:tcPr>
            <w:tcW w:w="7158" w:type="dxa"/>
            <w:shd w:val="clear" w:color="auto" w:fill="auto"/>
            <w:noWrap w:val="0"/>
            <w:vAlign w:val="top"/>
          </w:tcPr>
          <w:p w14:paraId="6354E79C">
            <w:pPr>
              <w:keepNext w:val="0"/>
              <w:keepLines w:val="0"/>
              <w:pageBreakBefore w:val="0"/>
              <w:widowControl w:val="0"/>
              <w:numPr>
                <w:ilvl w:val="0"/>
                <w:numId w:val="0"/>
              </w:numPr>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9.保修承诺</w:t>
            </w:r>
            <w:r>
              <w:rPr>
                <w:rFonts w:hint="eastAsia" w:ascii="宋体" w:hAnsi="宋体" w:eastAsia="宋体" w:cs="宋体"/>
                <w:b/>
                <w:bCs/>
                <w:color w:val="000000"/>
                <w:sz w:val="21"/>
                <w:szCs w:val="21"/>
                <w:highlight w:val="none"/>
                <w:lang w:val="zh-CN" w:eastAsia="zh-CN"/>
              </w:rPr>
              <w:t>（</w:t>
            </w:r>
            <w:r>
              <w:rPr>
                <w:rFonts w:hint="eastAsia" w:ascii="宋体" w:hAnsi="宋体" w:eastAsia="宋体" w:cs="宋体"/>
                <w:b/>
                <w:bCs/>
                <w:color w:val="000000"/>
                <w:sz w:val="21"/>
                <w:szCs w:val="21"/>
                <w:highlight w:val="none"/>
                <w:lang w:val="en-US" w:eastAsia="zh-CN"/>
              </w:rPr>
              <w:t>8分</w:t>
            </w:r>
            <w:r>
              <w:rPr>
                <w:rFonts w:hint="eastAsia" w:ascii="宋体" w:hAnsi="宋体" w:eastAsia="宋体" w:cs="宋体"/>
                <w:b/>
                <w:bCs/>
                <w:color w:val="000000"/>
                <w:sz w:val="21"/>
                <w:szCs w:val="21"/>
                <w:highlight w:val="none"/>
                <w:lang w:val="zh-CN" w:eastAsia="zh-CN"/>
              </w:rPr>
              <w:t>）</w:t>
            </w:r>
          </w:p>
          <w:p w14:paraId="21E83F06">
            <w:pPr>
              <w:keepNext w:val="0"/>
              <w:keepLines w:val="0"/>
              <w:pageBreakBefore w:val="0"/>
              <w:widowControl w:val="0"/>
              <w:numPr>
                <w:ilvl w:val="0"/>
                <w:numId w:val="0"/>
              </w:numPr>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提供对本项目的保修承诺。</w:t>
            </w:r>
          </w:p>
          <w:p w14:paraId="2B386AD5">
            <w:pPr>
              <w:keepNext w:val="0"/>
              <w:keepLines w:val="0"/>
              <w:pageBreakBefore w:val="0"/>
              <w:widowControl w:val="0"/>
              <w:numPr>
                <w:ilvl w:val="0"/>
                <w:numId w:val="0"/>
              </w:numPr>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①工程质保期内的保修服务承诺：</w:t>
            </w:r>
            <w:r>
              <w:rPr>
                <w:rFonts w:hint="eastAsia" w:ascii="宋体" w:hAnsi="宋体" w:eastAsia="宋体" w:cs="宋体"/>
                <w:b w:val="0"/>
                <w:bCs w:val="0"/>
                <w:color w:val="000000"/>
                <w:sz w:val="21"/>
                <w:szCs w:val="21"/>
                <w:highlight w:val="none"/>
                <w:lang w:val="en-US" w:eastAsia="zh-CN"/>
              </w:rPr>
              <w:t>服务承诺完整详尽、可行性强，完全符合项目实际情况得4分；承诺</w:t>
            </w:r>
            <w:r>
              <w:rPr>
                <w:rFonts w:hint="eastAsia" w:ascii="宋体" w:hAnsi="宋体" w:eastAsia="宋体" w:cs="宋体"/>
                <w:b w:val="0"/>
                <w:bCs w:val="0"/>
                <w:color w:val="000000"/>
                <w:kern w:val="2"/>
                <w:sz w:val="21"/>
                <w:szCs w:val="21"/>
                <w:highlight w:val="none"/>
                <w:lang w:val="en-US" w:eastAsia="zh-CN" w:bidi="ar-SA"/>
              </w:rPr>
              <w:t>较为详细、可以满足项目需求，得2.1-3.9分；承诺内容简单，</w:t>
            </w:r>
            <w:r>
              <w:rPr>
                <w:rFonts w:hint="eastAsia" w:ascii="宋体" w:hAnsi="宋体" w:eastAsia="宋体" w:cs="宋体"/>
                <w:color w:val="000000"/>
                <w:kern w:val="2"/>
                <w:sz w:val="21"/>
                <w:szCs w:val="21"/>
                <w:highlight w:val="none"/>
                <w:lang w:val="en-US" w:eastAsia="zh-CN" w:bidi="ar-SA"/>
              </w:rPr>
              <w:t>但基本满足项目需求，</w:t>
            </w:r>
            <w:r>
              <w:rPr>
                <w:rFonts w:hint="eastAsia" w:ascii="宋体" w:hAnsi="宋体" w:eastAsia="宋体" w:cs="宋体"/>
                <w:b w:val="0"/>
                <w:bCs w:val="0"/>
                <w:color w:val="000000"/>
                <w:kern w:val="2"/>
                <w:sz w:val="21"/>
                <w:szCs w:val="21"/>
                <w:highlight w:val="none"/>
                <w:lang w:val="en-US" w:eastAsia="zh-CN" w:bidi="ar-SA"/>
              </w:rPr>
              <w:t>得0.1-2分；不符合项目实际情况或未提供得0分。</w:t>
            </w:r>
          </w:p>
          <w:p w14:paraId="2AC1E48C">
            <w:pPr>
              <w:keepNext w:val="0"/>
              <w:keepLines w:val="0"/>
              <w:pageBreakBefore w:val="0"/>
              <w:widowControl w:val="0"/>
              <w:tabs>
                <w:tab w:val="left" w:pos="547"/>
              </w:tabs>
              <w:overflowPunct/>
              <w:topLinePunct w:val="0"/>
              <w:autoSpaceDE w:val="0"/>
              <w:autoSpaceDN w:val="0"/>
              <w:bidi w:val="0"/>
              <w:adjustRightInd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②工程竣工验收合格后使用过程中因质量问题而产生的补救措施，响应时间：措施</w:t>
            </w:r>
            <w:r>
              <w:rPr>
                <w:rFonts w:hint="eastAsia" w:ascii="宋体" w:hAnsi="宋体" w:eastAsia="宋体" w:cs="宋体"/>
                <w:b w:val="0"/>
                <w:bCs w:val="0"/>
                <w:color w:val="000000"/>
                <w:sz w:val="21"/>
                <w:szCs w:val="21"/>
                <w:highlight w:val="none"/>
                <w:lang w:val="en-US" w:eastAsia="zh-CN"/>
              </w:rPr>
              <w:t>完整详尽、可行性强，能及时响应承诺、完全符合项目实际情况得4分；</w:t>
            </w:r>
            <w:r>
              <w:rPr>
                <w:rFonts w:hint="eastAsia" w:ascii="宋体" w:hAnsi="宋体" w:eastAsia="宋体" w:cs="宋体"/>
                <w:b w:val="0"/>
                <w:bCs w:val="0"/>
                <w:color w:val="000000"/>
                <w:kern w:val="2"/>
                <w:sz w:val="21"/>
                <w:szCs w:val="21"/>
                <w:highlight w:val="none"/>
                <w:lang w:val="en-US" w:eastAsia="zh-CN" w:bidi="ar-SA"/>
              </w:rPr>
              <w:t>措施较为详细、可以满足项目需求，得2.1-3.9分；</w:t>
            </w:r>
            <w:r>
              <w:rPr>
                <w:rFonts w:hint="eastAsia" w:ascii="宋体" w:hAnsi="宋体" w:eastAsia="宋体" w:cs="宋体"/>
                <w:color w:val="000000"/>
                <w:kern w:val="2"/>
                <w:sz w:val="21"/>
                <w:szCs w:val="21"/>
                <w:highlight w:val="none"/>
                <w:lang w:val="en-US" w:eastAsia="zh-CN" w:bidi="ar-SA"/>
              </w:rPr>
              <w:t>措施内容简单，但基本满足项目需求，</w:t>
            </w:r>
            <w:r>
              <w:rPr>
                <w:rFonts w:hint="eastAsia" w:ascii="宋体" w:hAnsi="宋体" w:eastAsia="宋体" w:cs="宋体"/>
                <w:b w:val="0"/>
                <w:bCs w:val="0"/>
                <w:color w:val="000000"/>
                <w:kern w:val="2"/>
                <w:sz w:val="21"/>
                <w:szCs w:val="21"/>
                <w:highlight w:val="none"/>
                <w:lang w:val="en-US" w:eastAsia="zh-CN" w:bidi="ar-SA"/>
              </w:rPr>
              <w:t>得0.1-2分；不符合项目实际情况或未提供得0分。</w:t>
            </w:r>
          </w:p>
        </w:tc>
      </w:tr>
      <w:tr w14:paraId="0094A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32" w:hRule="atLeast"/>
          <w:jc w:val="center"/>
        </w:trPr>
        <w:tc>
          <w:tcPr>
            <w:tcW w:w="1168" w:type="dxa"/>
            <w:shd w:val="clear" w:color="auto" w:fill="auto"/>
            <w:noWrap w:val="0"/>
            <w:vAlign w:val="center"/>
          </w:tcPr>
          <w:p w14:paraId="05BA643A">
            <w:pPr>
              <w:keepNext w:val="0"/>
              <w:keepLines w:val="0"/>
              <w:pageBreakBefore w:val="0"/>
              <w:widowControl w:val="0"/>
              <w:kinsoku/>
              <w:wordWrap/>
              <w:overflowPunct/>
              <w:topLinePunct w:val="0"/>
              <w:autoSpaceDE w:val="0"/>
              <w:autoSpaceDN/>
              <w:bidi w:val="0"/>
              <w:adjustRightInd/>
              <w:snapToGrid/>
              <w:spacing w:line="240" w:lineRule="auto"/>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Cs w:val="21"/>
                <w:highlight w:val="none"/>
              </w:rPr>
              <w:t>企业类似项目业绩</w:t>
            </w:r>
          </w:p>
        </w:tc>
        <w:tc>
          <w:tcPr>
            <w:tcW w:w="706" w:type="dxa"/>
            <w:shd w:val="clear" w:color="auto" w:fill="auto"/>
            <w:noWrap w:val="0"/>
            <w:vAlign w:val="center"/>
          </w:tcPr>
          <w:p w14:paraId="40FDF186">
            <w:pPr>
              <w:keepNext w:val="0"/>
              <w:keepLines w:val="0"/>
              <w:pageBreakBefore w:val="0"/>
              <w:widowControl w:val="0"/>
              <w:kinsoku/>
              <w:wordWrap/>
              <w:overflowPunct/>
              <w:topLinePunct w:val="0"/>
              <w:autoSpaceDE w:val="0"/>
              <w:autoSpaceDN/>
              <w:bidi w:val="0"/>
              <w:adjustRightInd/>
              <w:snapToGrid/>
              <w:spacing w:line="240" w:lineRule="auto"/>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Cs w:val="21"/>
                <w:highlight w:val="none"/>
                <w:lang w:val="en-US" w:eastAsia="zh-CN"/>
              </w:rPr>
              <w:t>6</w:t>
            </w:r>
            <w:r>
              <w:rPr>
                <w:rFonts w:hint="eastAsia" w:ascii="宋体" w:hAnsi="宋体" w:eastAsia="宋体" w:cs="宋体"/>
                <w:color w:val="000000"/>
                <w:szCs w:val="21"/>
                <w:highlight w:val="none"/>
              </w:rPr>
              <w:t>分</w:t>
            </w:r>
          </w:p>
        </w:tc>
        <w:tc>
          <w:tcPr>
            <w:tcW w:w="7158" w:type="dxa"/>
            <w:shd w:val="clear" w:color="auto" w:fill="auto"/>
            <w:noWrap w:val="0"/>
            <w:vAlign w:val="center"/>
          </w:tcPr>
          <w:p w14:paraId="25D043B7">
            <w:pPr>
              <w:keepNext w:val="0"/>
              <w:keepLines w:val="0"/>
              <w:pageBreakBefore w:val="0"/>
              <w:widowControl w:val="0"/>
              <w:kinsoku/>
              <w:wordWrap/>
              <w:overflowPunct/>
              <w:topLinePunct w:val="0"/>
              <w:autoSpaceDN/>
              <w:bidi w:val="0"/>
              <w:adjustRightInd/>
              <w:snapToGrid/>
              <w:spacing w:line="240" w:lineRule="auto"/>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提供近三年（</w:t>
            </w:r>
            <w:r>
              <w:rPr>
                <w:rFonts w:hint="eastAsia" w:ascii="宋体" w:hAnsi="宋体" w:eastAsia="宋体" w:cs="宋体"/>
                <w:color w:val="000000"/>
                <w:szCs w:val="21"/>
                <w:highlight w:val="none"/>
                <w:lang w:eastAsia="zh-CN"/>
              </w:rPr>
              <w:t>2023年5</w:t>
            </w:r>
            <w:r>
              <w:rPr>
                <w:rFonts w:hint="eastAsia" w:ascii="宋体" w:hAnsi="宋体" w:eastAsia="宋体" w:cs="宋体"/>
                <w:color w:val="000000"/>
                <w:szCs w:val="21"/>
                <w:highlight w:val="none"/>
              </w:rPr>
              <w:t>月1日至今）类似项目的业绩（以合同或</w:t>
            </w:r>
            <w:r>
              <w:rPr>
                <w:rFonts w:hint="eastAsia" w:ascii="宋体" w:hAnsi="宋体" w:eastAsia="宋体" w:cs="宋体"/>
                <w:color w:val="000000"/>
                <w:szCs w:val="21"/>
                <w:highlight w:val="none"/>
                <w:lang w:eastAsia="zh-CN"/>
              </w:rPr>
              <w:t>中标通知书</w:t>
            </w:r>
            <w:r>
              <w:rPr>
                <w:rFonts w:hint="eastAsia" w:ascii="宋体" w:hAnsi="宋体" w:eastAsia="宋体" w:cs="宋体"/>
                <w:color w:val="000000"/>
                <w:szCs w:val="21"/>
                <w:highlight w:val="none"/>
              </w:rPr>
              <w:t>为准），每提供一个类似</w:t>
            </w:r>
            <w:r>
              <w:rPr>
                <w:rFonts w:hint="eastAsia" w:ascii="宋体" w:hAnsi="宋体" w:eastAsia="宋体" w:cs="宋体"/>
                <w:color w:val="000000"/>
                <w:szCs w:val="21"/>
                <w:highlight w:val="none"/>
                <w:lang w:val="en-US" w:eastAsia="zh-CN"/>
              </w:rPr>
              <w:t>项目业绩</w:t>
            </w:r>
            <w:r>
              <w:rPr>
                <w:rFonts w:hint="eastAsia" w:ascii="宋体" w:hAnsi="宋体" w:eastAsia="宋体" w:cs="宋体"/>
                <w:color w:val="000000"/>
                <w:szCs w:val="21"/>
                <w:highlight w:val="none"/>
              </w:rPr>
              <w:t>得</w:t>
            </w:r>
            <w:r>
              <w:rPr>
                <w:rFonts w:hint="eastAsia" w:ascii="宋体" w:hAnsi="宋体" w:eastAsia="宋体" w:cs="宋体"/>
                <w:color w:val="000000"/>
                <w:szCs w:val="21"/>
                <w:highlight w:val="none"/>
                <w:lang w:val="en-US" w:eastAsia="zh-CN"/>
              </w:rPr>
              <w:t>3</w:t>
            </w:r>
            <w:r>
              <w:rPr>
                <w:rFonts w:hint="eastAsia" w:ascii="宋体" w:hAnsi="宋体" w:eastAsia="宋体" w:cs="宋体"/>
                <w:color w:val="000000"/>
                <w:szCs w:val="21"/>
                <w:highlight w:val="none"/>
              </w:rPr>
              <w:t>分，最高不超过</w:t>
            </w:r>
            <w:r>
              <w:rPr>
                <w:rFonts w:hint="eastAsia" w:ascii="宋体" w:hAnsi="宋体" w:eastAsia="宋体" w:cs="宋体"/>
                <w:color w:val="000000"/>
                <w:szCs w:val="21"/>
                <w:highlight w:val="none"/>
                <w:lang w:val="en-US" w:eastAsia="zh-CN"/>
              </w:rPr>
              <w:t>6</w:t>
            </w:r>
            <w:r>
              <w:rPr>
                <w:rFonts w:hint="eastAsia" w:ascii="宋体" w:hAnsi="宋体" w:eastAsia="宋体" w:cs="宋体"/>
                <w:color w:val="000000"/>
                <w:szCs w:val="21"/>
                <w:highlight w:val="none"/>
              </w:rPr>
              <w:t>分。</w:t>
            </w:r>
          </w:p>
        </w:tc>
      </w:tr>
    </w:tbl>
    <w:p w14:paraId="104947E6">
      <w:pPr>
        <w:pageBreakBefore w:val="0"/>
        <w:wordWrap/>
        <w:topLinePunct w:val="0"/>
        <w:bidi w:val="0"/>
        <w:spacing w:line="460" w:lineRule="exact"/>
        <w:textAlignment w:val="auto"/>
        <w:rPr>
          <w:rFonts w:hint="eastAsia" w:cs="宋体" w:asciiTheme="minorEastAsia" w:hAnsiTheme="minorEastAsia" w:eastAsiaTheme="minorEastAsia"/>
          <w:b/>
          <w:bCs/>
          <w:sz w:val="24"/>
          <w:szCs w:val="24"/>
        </w:rPr>
      </w:pPr>
    </w:p>
    <w:p w14:paraId="13D9AB62">
      <w:pPr>
        <w:pageBreakBefore w:val="0"/>
        <w:wordWrap/>
        <w:topLinePunct w:val="0"/>
        <w:bidi w:val="0"/>
        <w:spacing w:line="460" w:lineRule="exact"/>
        <w:textAlignment w:val="auto"/>
        <w:rPr>
          <w:rFonts w:hint="eastAsia" w:cs="宋体" w:asciiTheme="minorEastAsia" w:hAnsiTheme="minorEastAsia" w:eastAsiaTheme="minorEastAsia"/>
          <w:bCs/>
          <w:sz w:val="24"/>
          <w:szCs w:val="24"/>
        </w:rPr>
      </w:pPr>
      <w:r>
        <w:rPr>
          <w:rFonts w:hint="eastAsia" w:cs="宋体" w:asciiTheme="minorEastAsia" w:hAnsiTheme="minorEastAsia" w:eastAsiaTheme="minorEastAsia"/>
          <w:b/>
          <w:bCs/>
          <w:sz w:val="24"/>
          <w:szCs w:val="24"/>
        </w:rPr>
        <w:t>备注</w:t>
      </w:r>
      <w:r>
        <w:rPr>
          <w:rFonts w:hint="eastAsia" w:cs="宋体" w:asciiTheme="minorEastAsia" w:hAnsiTheme="minorEastAsia" w:eastAsiaTheme="minorEastAsia"/>
          <w:bCs/>
          <w:sz w:val="24"/>
          <w:szCs w:val="24"/>
        </w:rPr>
        <w:t>：</w:t>
      </w:r>
    </w:p>
    <w:p w14:paraId="145F508D">
      <w:pPr>
        <w:pageBreakBefore w:val="0"/>
        <w:wordWrap/>
        <w:topLinePunct w:val="0"/>
        <w:bidi w:val="0"/>
        <w:spacing w:line="460" w:lineRule="exact"/>
        <w:ind w:firstLine="600" w:firstLineChars="250"/>
        <w:textAlignment w:val="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1</w:t>
      </w:r>
      <w:r>
        <w:rPr>
          <w:rFonts w:hint="eastAsia" w:cs="宋体" w:asciiTheme="minorEastAsia" w:hAnsiTheme="minorEastAsia" w:eastAsiaTheme="minorEastAsia"/>
          <w:bCs/>
          <w:sz w:val="24"/>
          <w:szCs w:val="24"/>
          <w:lang w:val="en-US" w:eastAsia="zh-CN"/>
        </w:rPr>
        <w:t>.</w:t>
      </w:r>
      <w:r>
        <w:rPr>
          <w:rFonts w:hint="eastAsia" w:cs="宋体" w:asciiTheme="minorEastAsia" w:hAnsiTheme="minorEastAsia" w:eastAsiaTheme="minorEastAsia"/>
          <w:bCs/>
          <w:sz w:val="24"/>
          <w:szCs w:val="24"/>
        </w:rPr>
        <w:t>以上各项打分均由</w:t>
      </w:r>
      <w:r>
        <w:rPr>
          <w:rFonts w:hint="eastAsia" w:cs="宋体" w:asciiTheme="minorEastAsia" w:hAnsiTheme="minorEastAsia" w:eastAsiaTheme="minorEastAsia"/>
          <w:bCs/>
          <w:sz w:val="24"/>
          <w:szCs w:val="24"/>
          <w:lang w:val="en-US" w:eastAsia="zh-CN"/>
        </w:rPr>
        <w:t>磋商小组</w:t>
      </w:r>
      <w:r>
        <w:rPr>
          <w:rFonts w:hint="eastAsia" w:cs="宋体" w:asciiTheme="minorEastAsia" w:hAnsiTheme="minorEastAsia" w:eastAsiaTheme="minorEastAsia"/>
          <w:bCs/>
          <w:sz w:val="24"/>
          <w:szCs w:val="24"/>
        </w:rPr>
        <w:t>独立评分，评分相邻</w:t>
      </w:r>
      <w:r>
        <w:rPr>
          <w:rFonts w:hint="eastAsia" w:cs="宋体" w:asciiTheme="minorEastAsia" w:hAnsiTheme="minorEastAsia" w:eastAsiaTheme="minorEastAsia"/>
          <w:bCs/>
          <w:sz w:val="24"/>
          <w:szCs w:val="24"/>
          <w:lang w:eastAsia="zh-CN"/>
        </w:rPr>
        <w:t>两档之间的</w:t>
      </w:r>
      <w:r>
        <w:rPr>
          <w:rFonts w:hint="eastAsia" w:cs="宋体" w:asciiTheme="minorEastAsia" w:hAnsiTheme="minorEastAsia" w:eastAsiaTheme="minorEastAsia"/>
          <w:bCs/>
          <w:sz w:val="24"/>
          <w:szCs w:val="24"/>
        </w:rPr>
        <w:t>得分，归属于较低一档</w:t>
      </w:r>
      <w:r>
        <w:rPr>
          <w:rFonts w:hint="eastAsia" w:cs="宋体" w:asciiTheme="minorEastAsia" w:hAnsiTheme="minorEastAsia" w:eastAsiaTheme="minorEastAsia"/>
          <w:bCs/>
          <w:sz w:val="24"/>
          <w:szCs w:val="24"/>
          <w:lang w:eastAsia="zh-CN"/>
        </w:rPr>
        <w:t>，</w:t>
      </w:r>
      <w:r>
        <w:rPr>
          <w:rFonts w:hint="eastAsia" w:cs="宋体" w:asciiTheme="minorEastAsia" w:hAnsiTheme="minorEastAsia" w:eastAsiaTheme="minorEastAsia"/>
          <w:bCs/>
          <w:sz w:val="24"/>
          <w:szCs w:val="24"/>
        </w:rPr>
        <w:t>两档之间可取小数点进行打分，按评审后综合得分由高到低推荐一至三名中标候选人。</w:t>
      </w:r>
    </w:p>
    <w:p w14:paraId="2B0EB16B">
      <w:pPr>
        <w:pageBreakBefore w:val="0"/>
        <w:wordWrap/>
        <w:topLinePunct w:val="0"/>
        <w:bidi w:val="0"/>
        <w:spacing w:line="460" w:lineRule="exact"/>
        <w:ind w:firstLine="600" w:firstLineChars="250"/>
        <w:textAlignment w:val="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2</w:t>
      </w:r>
      <w:r>
        <w:rPr>
          <w:rFonts w:hint="eastAsia" w:cs="宋体" w:asciiTheme="minorEastAsia" w:hAnsiTheme="minorEastAsia" w:eastAsiaTheme="minorEastAsia"/>
          <w:bCs/>
          <w:sz w:val="24"/>
          <w:szCs w:val="24"/>
          <w:lang w:val="en-US" w:eastAsia="zh-CN"/>
        </w:rPr>
        <w:t>.</w:t>
      </w:r>
      <w:r>
        <w:rPr>
          <w:rFonts w:hint="eastAsia" w:cs="宋体" w:asciiTheme="minorEastAsia" w:hAnsiTheme="minorEastAsia" w:eastAsiaTheme="minorEastAsia"/>
          <w:bCs/>
          <w:sz w:val="24"/>
          <w:szCs w:val="24"/>
        </w:rPr>
        <w:t>对于非专门面向中小企业的项目，对小型和微型企业产品的价格给予</w:t>
      </w:r>
      <w:r>
        <w:rPr>
          <w:rFonts w:hint="eastAsia" w:cs="宋体" w:asciiTheme="minorEastAsia" w:hAnsiTheme="minorEastAsia" w:eastAsiaTheme="minorEastAsia"/>
          <w:bCs/>
          <w:sz w:val="24"/>
          <w:szCs w:val="24"/>
          <w:lang w:val="en-US" w:eastAsia="zh-CN"/>
        </w:rPr>
        <w:t>10</w:t>
      </w:r>
      <w:r>
        <w:rPr>
          <w:rFonts w:hint="eastAsia" w:cs="宋体" w:asciiTheme="minorEastAsia" w:hAnsiTheme="minorEastAsia" w:eastAsiaTheme="minorEastAsia"/>
          <w:bCs/>
          <w:sz w:val="24"/>
          <w:szCs w:val="24"/>
        </w:rPr>
        <w:t>%的扣除，用扣除后的价格参与评审；</w:t>
      </w:r>
    </w:p>
    <w:p w14:paraId="39884C7D">
      <w:pPr>
        <w:pageBreakBefore w:val="0"/>
        <w:wordWrap/>
        <w:topLinePunct w:val="0"/>
        <w:bidi w:val="0"/>
        <w:spacing w:line="460" w:lineRule="exact"/>
        <w:ind w:firstLine="600" w:firstLineChars="250"/>
        <w:textAlignment w:val="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3</w:t>
      </w:r>
      <w:r>
        <w:rPr>
          <w:rFonts w:hint="eastAsia" w:cs="宋体" w:asciiTheme="minorEastAsia" w:hAnsiTheme="minorEastAsia" w:eastAsiaTheme="minorEastAsia"/>
          <w:bCs/>
          <w:sz w:val="24"/>
          <w:szCs w:val="24"/>
          <w:lang w:val="en-US" w:eastAsia="zh-CN"/>
        </w:rPr>
        <w:t>.</w:t>
      </w:r>
      <w:r>
        <w:rPr>
          <w:rFonts w:hint="eastAsia" w:cs="宋体" w:asciiTheme="minorEastAsia" w:hAnsiTheme="minorEastAsia" w:eastAsiaTheme="minorEastAsia"/>
          <w:bCs/>
          <w:sz w:val="24"/>
          <w:szCs w:val="24"/>
        </w:rPr>
        <w:t>对于非专门面向残疾人福利性单位的项目，对残疾人福利性单位产品的价格给予</w:t>
      </w:r>
      <w:r>
        <w:rPr>
          <w:rFonts w:hint="eastAsia" w:cs="宋体" w:asciiTheme="minorEastAsia" w:hAnsiTheme="minorEastAsia" w:eastAsiaTheme="minorEastAsia"/>
          <w:bCs/>
          <w:sz w:val="24"/>
          <w:szCs w:val="24"/>
          <w:lang w:val="en-US" w:eastAsia="zh-CN"/>
        </w:rPr>
        <w:t>10</w:t>
      </w:r>
      <w:r>
        <w:rPr>
          <w:rFonts w:hint="eastAsia" w:cs="宋体" w:asciiTheme="minorEastAsia" w:hAnsiTheme="minorEastAsia" w:eastAsiaTheme="minorEastAsia"/>
          <w:bCs/>
          <w:sz w:val="24"/>
          <w:szCs w:val="24"/>
        </w:rPr>
        <w:t>%的扣除，用扣除后的价格参与评审，残疾人福利性单位属于小型、微型企业的，不重复享受政策；</w:t>
      </w:r>
    </w:p>
    <w:p w14:paraId="4099BFB5">
      <w:pPr>
        <w:pageBreakBefore w:val="0"/>
        <w:wordWrap/>
        <w:topLinePunct w:val="0"/>
        <w:bidi w:val="0"/>
        <w:spacing w:line="460" w:lineRule="exact"/>
        <w:ind w:firstLine="600" w:firstLineChars="250"/>
        <w:textAlignment w:val="auto"/>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4</w:t>
      </w:r>
      <w:r>
        <w:rPr>
          <w:rFonts w:hint="eastAsia" w:cs="宋体" w:asciiTheme="minorEastAsia" w:hAnsiTheme="minorEastAsia" w:eastAsiaTheme="minorEastAsia"/>
          <w:bCs/>
          <w:sz w:val="24"/>
          <w:szCs w:val="24"/>
          <w:lang w:val="en-US" w:eastAsia="zh-CN"/>
        </w:rPr>
        <w:t>.</w:t>
      </w:r>
      <w:r>
        <w:rPr>
          <w:rFonts w:hint="eastAsia" w:cs="宋体" w:asciiTheme="minorEastAsia" w:hAnsiTheme="minorEastAsia" w:eastAsiaTheme="minorEastAsia"/>
          <w:bCs/>
          <w:sz w:val="24"/>
          <w:szCs w:val="24"/>
        </w:rPr>
        <w:t>《关于政府采购支持监狱企业发展有关问题的通知》（财库</w:t>
      </w:r>
      <w:r>
        <w:rPr>
          <w:rFonts w:hint="eastAsia" w:cs="宋体" w:asciiTheme="minorEastAsia" w:hAnsiTheme="minorEastAsia" w:eastAsiaTheme="minorEastAsia"/>
          <w:bCs/>
          <w:sz w:val="24"/>
          <w:szCs w:val="24"/>
          <w:lang w:eastAsia="zh-CN"/>
        </w:rPr>
        <w:t>〔2014〕68号</w:t>
      </w:r>
      <w:r>
        <w:rPr>
          <w:rFonts w:hint="eastAsia" w:cs="宋体" w:asciiTheme="minorEastAsia" w:hAnsiTheme="minorEastAsia" w:eastAsiaTheme="minorEastAsia"/>
          <w:bCs/>
          <w:sz w:val="24"/>
          <w:szCs w:val="24"/>
        </w:rPr>
        <w:t>）的规定，对监狱企业给予</w:t>
      </w:r>
      <w:r>
        <w:rPr>
          <w:rFonts w:hint="eastAsia" w:cs="宋体" w:asciiTheme="minorEastAsia" w:hAnsiTheme="minorEastAsia" w:eastAsiaTheme="minorEastAsia"/>
          <w:bCs/>
          <w:sz w:val="24"/>
          <w:szCs w:val="24"/>
          <w:lang w:val="en-US" w:eastAsia="zh-CN"/>
        </w:rPr>
        <w:t>10</w:t>
      </w:r>
      <w:r>
        <w:rPr>
          <w:rFonts w:hint="eastAsia" w:cs="宋体" w:asciiTheme="minorEastAsia" w:hAnsiTheme="minorEastAsia" w:eastAsiaTheme="minorEastAsia"/>
          <w:bCs/>
          <w:sz w:val="24"/>
          <w:szCs w:val="24"/>
        </w:rPr>
        <w:t>%的价格扣除，用扣除后的价格参与评审。（提供由省级以上监狱管理局、戒毒管理局（含新疆生产建设兵团）出具的属于监狱企业的证明文件）</w:t>
      </w:r>
    </w:p>
    <w:p w14:paraId="01CE0DA4">
      <w:pPr>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cs="宋体"/>
          <w:sz w:val="24"/>
          <w:szCs w:val="24"/>
          <w:highlight w:val="none"/>
          <w:lang w:val="en-US" w:eastAsia="zh-CN"/>
        </w:rPr>
      </w:pPr>
      <w:r>
        <w:rPr>
          <w:rFonts w:cs="宋体" w:asciiTheme="minorEastAsia" w:hAnsiTheme="minorEastAsia" w:eastAsiaTheme="minorEastAsia"/>
          <w:bCs/>
          <w:sz w:val="24"/>
          <w:szCs w:val="24"/>
          <w:highlight w:val="none"/>
        </w:rPr>
        <w:t>5</w:t>
      </w:r>
      <w:r>
        <w:rPr>
          <w:rFonts w:hint="eastAsia" w:cs="宋体" w:asciiTheme="minorEastAsia" w:hAnsiTheme="minorEastAsia" w:eastAsiaTheme="minorEastAsia"/>
          <w:bCs/>
          <w:sz w:val="24"/>
          <w:szCs w:val="24"/>
          <w:highlight w:val="none"/>
          <w:lang w:val="en-US" w:eastAsia="zh-CN"/>
        </w:rPr>
        <w:t>.</w:t>
      </w:r>
      <w:r>
        <w:rPr>
          <w:rFonts w:hint="eastAsia" w:ascii="宋体" w:hAnsi="宋体" w:cs="宋体"/>
          <w:sz w:val="24"/>
          <w:szCs w:val="24"/>
          <w:highlight w:val="none"/>
          <w:lang w:val="en-US" w:eastAsia="zh-CN"/>
        </w:rPr>
        <w:t>在评审中出现下列情形之一的，磋商小组将启动异常低价响应审查程序：</w:t>
      </w:r>
    </w:p>
    <w:p w14:paraId="4F0791A3">
      <w:pPr>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（1）响应报价低于全部通过符合性审查供应商响应报价平均值50%的，即响应报价＜全部通过符合性审查供应商响应报价平均值×50%；</w:t>
      </w:r>
    </w:p>
    <w:p w14:paraId="159C7501">
      <w:pPr>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（2）响应报价低于通过符合性审查的次低报价供应商响应报价50%的，即响应报价＜通过符合性审查的次低报价供应商响应报价×50%；</w:t>
      </w:r>
    </w:p>
    <w:p w14:paraId="00A419E6">
      <w:pPr>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（3）响应报价低于采购项目最高限价45%的，即响应报价＜采购项目最高限价×45%；</w:t>
      </w:r>
    </w:p>
    <w:p w14:paraId="2C2A00E7">
      <w:pPr>
        <w:keepNext/>
        <w:keepLines w:val="0"/>
        <w:pageBreakBefore w:val="0"/>
        <w:widowControl w:val="0"/>
        <w:kinsoku/>
        <w:wordWrap/>
        <w:overflowPunct/>
        <w:topLinePunct w:val="0"/>
        <w:autoSpaceDE/>
        <w:autoSpaceDN/>
        <w:bidi w:val="0"/>
        <w:adjustRightInd/>
        <w:spacing w:line="336" w:lineRule="auto"/>
        <w:ind w:firstLine="600" w:firstLineChars="25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（4）磋商小组基于专业判断，认为供应商报价过低，有可能影响产品质量或者不能诚信履约的其他情形。</w:t>
      </w:r>
    </w:p>
    <w:p w14:paraId="3ACD5760">
      <w:pPr>
        <w:keepNext/>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cs="宋体"/>
          <w:bCs/>
          <w:sz w:val="24"/>
          <w:szCs w:val="24"/>
          <w:highlight w:val="none"/>
          <w:lang w:val="en-US" w:eastAsia="zh-CN"/>
        </w:rPr>
      </w:pPr>
      <w:r>
        <w:rPr>
          <w:rFonts w:hint="eastAsia" w:ascii="宋体" w:hAnsi="宋体" w:eastAsia="宋体" w:cs="宋体"/>
          <w:i w:val="0"/>
          <w:iCs w:val="0"/>
          <w:caps w:val="0"/>
          <w:color w:val="000000"/>
          <w:spacing w:val="0"/>
          <w:sz w:val="24"/>
          <w:szCs w:val="24"/>
          <w:highlight w:val="none"/>
          <w:shd w:val="clear" w:fill="FFFFFF"/>
          <w:lang w:val="en-US" w:eastAsia="zh-CN"/>
        </w:rPr>
        <w:t>磋商小组</w:t>
      </w:r>
      <w:r>
        <w:rPr>
          <w:rFonts w:hint="eastAsia" w:ascii="宋体" w:hAnsi="宋体" w:eastAsia="宋体" w:cs="宋体"/>
          <w:i w:val="0"/>
          <w:iCs w:val="0"/>
          <w:caps w:val="0"/>
          <w:color w:val="000000"/>
          <w:spacing w:val="0"/>
          <w:sz w:val="24"/>
          <w:szCs w:val="24"/>
          <w:highlight w:val="none"/>
          <w:shd w:val="clear" w:fill="FFFFFF"/>
        </w:rPr>
        <w:t>启动异常低价响应审查后，属于前述第1项至第4项情形的，相关供应商在评审现场30分钟</w:t>
      </w:r>
      <w:r>
        <w:rPr>
          <w:rFonts w:hint="eastAsia" w:ascii="宋体" w:hAnsi="宋体" w:eastAsia="宋体" w:cs="宋体"/>
          <w:i w:val="0"/>
          <w:iCs w:val="0"/>
          <w:caps w:val="0"/>
          <w:color w:val="000000"/>
          <w:spacing w:val="0"/>
          <w:sz w:val="24"/>
          <w:szCs w:val="24"/>
          <w:highlight w:val="none"/>
          <w:shd w:val="clear" w:fill="FFFFFF"/>
          <w:lang w:val="en-US" w:eastAsia="zh-CN"/>
        </w:rPr>
        <w:t>以</w:t>
      </w:r>
      <w:r>
        <w:rPr>
          <w:rFonts w:hint="eastAsia" w:ascii="宋体" w:hAnsi="宋体" w:eastAsia="宋体" w:cs="宋体"/>
          <w:i w:val="0"/>
          <w:iCs w:val="0"/>
          <w:caps w:val="0"/>
          <w:color w:val="000000"/>
          <w:spacing w:val="0"/>
          <w:sz w:val="24"/>
          <w:szCs w:val="24"/>
          <w:highlight w:val="none"/>
          <w:shd w:val="clear" w:fill="FFFFFF"/>
        </w:rPr>
        <w:t>内对响应价格作出解释，提供项目具体成本测算等与报价合理性相关的书面说明及必要的证明材料，包括但不限于原材料成本、人工成本、制造费用等</w:t>
      </w:r>
      <w:r>
        <w:rPr>
          <w:rFonts w:hint="eastAsia" w:ascii="宋体" w:hAnsi="宋体" w:cs="宋体"/>
          <w:i w:val="0"/>
          <w:iCs w:val="0"/>
          <w:caps w:val="0"/>
          <w:color w:val="000000"/>
          <w:spacing w:val="0"/>
          <w:sz w:val="24"/>
          <w:szCs w:val="24"/>
          <w:highlight w:val="none"/>
          <w:shd w:val="clear" w:fill="FFFFFF"/>
          <w:lang w:eastAsia="zh-CN"/>
        </w:rPr>
        <w:t>，</w:t>
      </w:r>
      <w:r>
        <w:rPr>
          <w:rFonts w:hint="eastAsia" w:ascii="宋体" w:hAnsi="宋体" w:cs="宋体"/>
          <w:i w:val="0"/>
          <w:iCs w:val="0"/>
          <w:caps w:val="0"/>
          <w:color w:val="000000"/>
          <w:spacing w:val="0"/>
          <w:sz w:val="24"/>
          <w:szCs w:val="24"/>
          <w:highlight w:val="none"/>
          <w:shd w:val="clear" w:fill="FFFFFF"/>
          <w:lang w:val="en-US" w:eastAsia="zh-CN"/>
        </w:rPr>
        <w:t>如不能在规定时间内提供证明其报价合理的说明，磋商小组将其作为无效投标处理。</w:t>
      </w:r>
      <w:r>
        <w:rPr>
          <w:rFonts w:hint="eastAsia" w:ascii="宋体" w:hAnsi="宋体" w:eastAsia="宋体" w:cs="宋体"/>
          <w:i w:val="0"/>
          <w:iCs w:val="0"/>
          <w:caps w:val="0"/>
          <w:color w:val="000000"/>
          <w:spacing w:val="0"/>
          <w:sz w:val="24"/>
          <w:szCs w:val="24"/>
          <w:highlight w:val="none"/>
          <w:shd w:val="clear" w:fill="FFFFFF"/>
        </w:rPr>
        <w:t>其中，属于第3项情形，供应商已随响应文件一并提交相关书面说明及必要的证明材料的，在评审现场可不再重复提交。</w:t>
      </w:r>
    </w:p>
    <w:p w14:paraId="5912AD7D">
      <w:pPr>
        <w:pageBreakBefore w:val="0"/>
        <w:wordWrap/>
        <w:topLinePunct w:val="0"/>
        <w:bidi w:val="0"/>
        <w:spacing w:line="460" w:lineRule="exact"/>
        <w:ind w:firstLine="600" w:firstLineChars="250"/>
        <w:textAlignment w:val="auto"/>
        <w:rPr>
          <w:rFonts w:hint="eastAsia" w:cs="宋体" w:asciiTheme="minorEastAsia" w:hAnsiTheme="minorEastAsia" w:eastAsiaTheme="minorEastAsia"/>
          <w:bCs/>
          <w:sz w:val="24"/>
          <w:szCs w:val="24"/>
          <w:highlight w:val="yellow"/>
        </w:rPr>
      </w:pPr>
    </w:p>
    <w:p w14:paraId="17AD8986">
      <w:pPr>
        <w:bidi w:val="0"/>
        <w:rPr>
          <w:rFonts w:hint="eastAsia" w:ascii="Calibri" w:hAnsi="Calibri" w:eastAsia="宋体" w:cs="Calibri"/>
          <w:kern w:val="2"/>
          <w:sz w:val="21"/>
          <w:szCs w:val="21"/>
          <w:lang w:val="en-US" w:eastAsia="zh-CN" w:bidi="ar-SA"/>
        </w:rPr>
      </w:pPr>
    </w:p>
    <w:p w14:paraId="073F5FB4">
      <w:pPr>
        <w:bidi w:val="0"/>
        <w:rPr>
          <w:rFonts w:hint="eastAsia"/>
          <w:lang w:val="en-US" w:eastAsia="zh-CN"/>
        </w:rPr>
      </w:pPr>
    </w:p>
    <w:p w14:paraId="2D094BA6">
      <w:pPr>
        <w:tabs>
          <w:tab w:val="left" w:pos="6329"/>
        </w:tabs>
        <w:bidi w:val="0"/>
        <w:jc w:val="left"/>
        <w:rPr>
          <w:rFonts w:hint="eastAsia"/>
          <w:lang w:val="en-US" w:eastAsia="zh-CN"/>
        </w:rPr>
        <w:sectPr>
          <w:pgSz w:w="11906" w:h="16838"/>
          <w:pgMar w:top="1417" w:right="1417" w:bottom="1417" w:left="1417" w:header="992" w:footer="992" w:gutter="0"/>
          <w:pgNumType w:fmt="decimal"/>
          <w:cols w:space="0" w:num="1"/>
          <w:titlePg/>
          <w:rtlGutter w:val="0"/>
          <w:docGrid w:type="lines" w:linePitch="333" w:charSpace="0"/>
        </w:sectPr>
      </w:pPr>
    </w:p>
    <w:bookmarkEnd w:id="139"/>
    <w:p w14:paraId="3632C014">
      <w:pPr>
        <w:pStyle w:val="24"/>
        <w:keepNext w:val="0"/>
        <w:keepLines w:val="0"/>
        <w:pageBreakBefore w:val="0"/>
        <w:widowControl w:val="0"/>
        <w:numPr>
          <w:ilvl w:val="0"/>
          <w:numId w:val="7"/>
        </w:numPr>
        <w:kinsoku/>
        <w:wordWrap/>
        <w:overflowPunct/>
        <w:topLinePunct w:val="0"/>
        <w:autoSpaceDE/>
        <w:autoSpaceDN/>
        <w:bidi w:val="0"/>
        <w:adjustRightInd/>
        <w:snapToGrid/>
        <w:spacing w:before="0" w:after="0" w:line="240" w:lineRule="auto"/>
        <w:jc w:val="center"/>
        <w:textAlignment w:val="auto"/>
        <w:outlineLvl w:val="0"/>
        <w:rPr>
          <w:rFonts w:hint="eastAsia" w:eastAsia="宋体"/>
          <w:color w:val="000000" w:themeColor="text1"/>
          <w:sz w:val="36"/>
          <w:lang w:eastAsia="zh-CN"/>
          <w14:textFill>
            <w14:solidFill>
              <w14:schemeClr w14:val="tx1"/>
            </w14:solidFill>
          </w14:textFill>
        </w:rPr>
      </w:pPr>
      <w:bookmarkStart w:id="140" w:name="_Toc28227"/>
      <w:bookmarkStart w:id="141" w:name="_Toc15647"/>
      <w:bookmarkStart w:id="142" w:name="_Toc6835"/>
      <w:r>
        <w:rPr>
          <w:rFonts w:hint="eastAsia" w:eastAsia="宋体"/>
          <w:color w:val="000000" w:themeColor="text1"/>
          <w:sz w:val="36"/>
          <w14:textFill>
            <w14:solidFill>
              <w14:schemeClr w14:val="tx1"/>
            </w14:solidFill>
          </w14:textFill>
        </w:rPr>
        <w:t>采购内容及</w:t>
      </w:r>
      <w:r>
        <w:rPr>
          <w:rFonts w:hint="eastAsia" w:eastAsia="宋体"/>
          <w:color w:val="000000" w:themeColor="text1"/>
          <w:sz w:val="36"/>
          <w:lang w:eastAsia="zh-CN"/>
          <w14:textFill>
            <w14:solidFill>
              <w14:schemeClr w14:val="tx1"/>
            </w14:solidFill>
          </w14:textFill>
        </w:rPr>
        <w:t>要求</w:t>
      </w:r>
      <w:bookmarkEnd w:id="140"/>
    </w:p>
    <w:bookmarkEnd w:id="141"/>
    <w:bookmarkEnd w:id="142"/>
    <w:p w14:paraId="7BE1240C">
      <w:pPr>
        <w:keepNext w:val="0"/>
        <w:keepLines w:val="0"/>
        <w:pageBreakBefore w:val="0"/>
        <w:widowControl w:val="0"/>
        <w:kinsoku/>
        <w:wordWrap/>
        <w:overflowPunct/>
        <w:topLinePunct w:val="0"/>
        <w:autoSpaceDE/>
        <w:autoSpaceDN/>
        <w:bidi w:val="0"/>
        <w:adjustRightInd w:val="0"/>
        <w:snapToGrid w:val="0"/>
        <w:spacing w:line="460" w:lineRule="exact"/>
        <w:ind w:firstLine="482" w:firstLineChars="200"/>
        <w:textAlignment w:val="auto"/>
        <w:rPr>
          <w:rFonts w:hint="eastAsia" w:ascii="宋体" w:hAnsi="宋体" w:cs="宋体"/>
          <w:b/>
          <w:sz w:val="24"/>
          <w:szCs w:val="24"/>
          <w:lang w:val="en-US" w:eastAsia="zh-CN"/>
        </w:rPr>
      </w:pPr>
      <w:bookmarkStart w:id="143" w:name="_Toc3837039"/>
      <w:bookmarkStart w:id="144" w:name="_Toc19543347"/>
    </w:p>
    <w:p w14:paraId="1E3881AB">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rPr>
        <w:t>一、项目名称</w:t>
      </w:r>
      <w:r>
        <w:rPr>
          <w:rFonts w:hint="eastAsia" w:ascii="宋体" w:hAnsi="宋体" w:eastAsia="宋体" w:cs="宋体"/>
          <w:b/>
          <w:bCs/>
          <w:sz w:val="24"/>
          <w:szCs w:val="24"/>
          <w:lang w:eastAsia="zh-CN"/>
        </w:rPr>
        <w:t>：</w:t>
      </w:r>
      <w:r>
        <w:rPr>
          <w:rFonts w:hint="eastAsia" w:ascii="宋体" w:hAnsi="宋体" w:eastAsia="宋体" w:cs="宋体"/>
          <w:b w:val="0"/>
          <w:bCs w:val="0"/>
          <w:sz w:val="24"/>
          <w:szCs w:val="24"/>
          <w:lang w:eastAsia="zh-CN"/>
        </w:rPr>
        <w:t>水电路路口滑坡治理工程</w:t>
      </w:r>
    </w:p>
    <w:p w14:paraId="66D00EDB">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二、项目概况与建设内容</w:t>
      </w:r>
    </w:p>
    <w:p w14:paraId="3EB96BD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项目概况：本工程为水电路路口滑坡治理工程，本次主要工程内容包括：清理滑塌土方、挖沟槽土方、混凝土挡墙等，具体内容详见工程量清单。</w:t>
      </w:r>
    </w:p>
    <w:p w14:paraId="2855A76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建设内容：清理滑塌土方、挖沟槽土方、混凝土挡墙等；具体施工内容、工程量、技术要求及施工范围以采购人提供的工程量清单、现场踏勘及技术交底为准。</w:t>
      </w:r>
    </w:p>
    <w:p w14:paraId="37061972">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三、</w:t>
      </w:r>
      <w:r>
        <w:rPr>
          <w:rFonts w:hint="eastAsia" w:ascii="宋体" w:hAnsi="宋体" w:eastAsia="宋体" w:cs="宋体"/>
          <w:b/>
          <w:bCs/>
          <w:sz w:val="24"/>
          <w:szCs w:val="24"/>
        </w:rPr>
        <w:t>质量要求</w:t>
      </w:r>
    </w:p>
    <w:p w14:paraId="401EA45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1.工程质量符合《城镇道路工程施工与质量验收规范》(CJJ1)等国家、行业及地方现行相关标准、规范要求，确保验收合格。</w:t>
      </w:r>
    </w:p>
    <w:p w14:paraId="7E69318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工程所用原材料、构配件、设备等须符合采购文件、投标文件、合同约定及国家现行质量标准，进场前须提供产品合格证明、检测报告等资料，经采购人验收合格后方可使用，严禁使用不合格材料。</w:t>
      </w:r>
    </w:p>
    <w:p w14:paraId="0558684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承包人须严格按照施工图纸、规范标准及采购人要求组织施工，确保施工质量满足使用功能及安全要求。</w:t>
      </w:r>
    </w:p>
    <w:p w14:paraId="756DF537">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四、</w:t>
      </w:r>
      <w:r>
        <w:rPr>
          <w:rFonts w:hint="eastAsia" w:ascii="宋体" w:hAnsi="宋体" w:eastAsia="宋体" w:cs="宋体"/>
          <w:b/>
          <w:bCs/>
          <w:sz w:val="24"/>
          <w:szCs w:val="24"/>
        </w:rPr>
        <w:t>安全文明施工与环境保护要求</w:t>
      </w:r>
    </w:p>
    <w:p w14:paraId="7B34DAE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承包人须严格遵守安全生产相关法律法规，落实安全生产责任制，编制专项安全施工方案，配备专职安全管理人员，全面负责施工现场安全生产管理，承担施工期间全部安全责任。</w:t>
      </w:r>
    </w:p>
    <w:p w14:paraId="39F4966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承包人须依法为施工现场作业人员办理工伤保险，鼓励购买意外伤害保险，保障作业人员人身安全。</w:t>
      </w:r>
    </w:p>
    <w:p w14:paraId="5212DCF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承包人须按规定落实安全防护、文明施工措施，设置安全警示标志，做好交通导行、围挡封闭等工作，避免影响周边交通及居民出行。</w:t>
      </w:r>
    </w:p>
    <w:p w14:paraId="3270D20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承包人须编制专项环境保护措施，施工过程中采取有效措施控制扬尘、噪声、污水、固体废物等污染，做到文明施工、工完场清。</w:t>
      </w:r>
    </w:p>
    <w:p w14:paraId="46F0401E">
      <w:pPr>
        <w:pStyle w:val="34"/>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五、</w:t>
      </w:r>
      <w:r>
        <w:rPr>
          <w:rFonts w:hint="eastAsia" w:ascii="宋体" w:hAnsi="宋体" w:eastAsia="宋体" w:cs="宋体"/>
          <w:b/>
          <w:bCs/>
          <w:sz w:val="24"/>
          <w:szCs w:val="24"/>
        </w:rPr>
        <w:t>验收程序</w:t>
      </w:r>
    </w:p>
    <w:p w14:paraId="2A732F9D">
      <w:pPr>
        <w:pStyle w:val="34"/>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工程完工后，承包人向发包人提交书面竣工验收申请及完整的竣工验收资料（含竣工图、质量检测报告、隐蔽工程验收记录等）。</w:t>
      </w:r>
    </w:p>
    <w:p w14:paraId="2FC83AE3">
      <w:pPr>
        <w:pStyle w:val="34"/>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发包人收到验收申请及资料后，在7个工作日内完成资料审核，审核合格的组织相关单位进行竣工验收，并出具书面验收意见。</w:t>
      </w:r>
    </w:p>
    <w:p w14:paraId="593D4457">
      <w:pPr>
        <w:pStyle w:val="34"/>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若首次验收不合格，承包人须按发包人整改意见在15日历天内完成整改，整改完毕后重新提交验收申请，发包人组织复验。</w:t>
      </w:r>
    </w:p>
    <w:p w14:paraId="62CA843E">
      <w:pPr>
        <w:pStyle w:val="34"/>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若承包人未在规定时限内完成整改，或复验仍不合格的，视为承包人违约，发包人有权解除合同，追究承包人违约责任，由此造成的一切损失由承包人承担。</w:t>
      </w:r>
    </w:p>
    <w:p w14:paraId="4B2A9F62">
      <w:pPr>
        <w:pStyle w:val="34"/>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2" w:firstLineChars="200"/>
        <w:textAlignment w:val="auto"/>
        <w:rPr>
          <w:rFonts w:hint="eastAsia" w:ascii="宋体" w:hAnsi="宋体" w:eastAsia="宋体" w:cs="宋体"/>
          <w:b/>
          <w:bCs/>
          <w:sz w:val="24"/>
          <w:szCs w:val="24"/>
        </w:rPr>
      </w:pPr>
      <w:r>
        <w:rPr>
          <w:rFonts w:hint="eastAsia" w:ascii="宋体" w:hAnsi="宋体" w:cs="宋体"/>
          <w:b/>
          <w:bCs/>
          <w:sz w:val="24"/>
          <w:szCs w:val="24"/>
          <w:lang w:val="en-US" w:eastAsia="zh-CN"/>
        </w:rPr>
        <w:t>六</w:t>
      </w:r>
      <w:r>
        <w:rPr>
          <w:rFonts w:hint="eastAsia" w:ascii="宋体" w:hAnsi="宋体" w:eastAsia="宋体" w:cs="宋体"/>
          <w:b/>
          <w:bCs/>
          <w:sz w:val="24"/>
          <w:szCs w:val="24"/>
          <w:lang w:val="en-US" w:eastAsia="zh-CN"/>
        </w:rPr>
        <w:t>、</w:t>
      </w:r>
      <w:r>
        <w:rPr>
          <w:rFonts w:hint="eastAsia" w:ascii="宋体" w:hAnsi="宋体" w:eastAsia="宋体" w:cs="宋体"/>
          <w:b/>
          <w:bCs/>
          <w:sz w:val="24"/>
          <w:szCs w:val="24"/>
        </w:rPr>
        <w:t>其他要求</w:t>
      </w:r>
    </w:p>
    <w:p w14:paraId="0A729C91">
      <w:pPr>
        <w:pStyle w:val="34"/>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承包人须在开工前编制详细的施工组织设计、施工进度计划，报采购人审核批准后方可实施。</w:t>
      </w:r>
    </w:p>
    <w:p w14:paraId="0F48ECC7">
      <w:pPr>
        <w:pStyle w:val="34"/>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方正仿宋_GB2312" w:hAnsi="方正仿宋_GB2312" w:eastAsia="方正仿宋_GB2312" w:cs="方正仿宋_GB2312"/>
          <w:sz w:val="32"/>
          <w:szCs w:val="32"/>
        </w:rPr>
      </w:pPr>
      <w:r>
        <w:rPr>
          <w:rFonts w:hint="eastAsia" w:ascii="宋体" w:hAnsi="宋体" w:eastAsia="宋体" w:cs="宋体"/>
          <w:sz w:val="24"/>
          <w:szCs w:val="24"/>
          <w:lang w:val="en-US" w:eastAsia="zh-CN"/>
        </w:rPr>
        <w:t>2.</w:t>
      </w:r>
      <w:r>
        <w:rPr>
          <w:rFonts w:hint="eastAsia" w:ascii="宋体" w:hAnsi="宋体" w:eastAsia="宋体" w:cs="宋体"/>
          <w:sz w:val="24"/>
          <w:szCs w:val="24"/>
        </w:rPr>
        <w:t>施工期间承包人须服从采购人及监理单位的现场管理，及时报送施工进度、安全</w:t>
      </w:r>
      <w:r>
        <w:rPr>
          <w:rFonts w:hint="eastAsia" w:ascii="宋体" w:hAnsi="宋体" w:eastAsia="宋体" w:cs="宋体"/>
          <w:sz w:val="24"/>
          <w:szCs w:val="24"/>
          <w:lang w:eastAsia="zh-CN"/>
        </w:rPr>
        <w:t>、</w:t>
      </w:r>
      <w:r>
        <w:rPr>
          <w:rFonts w:hint="eastAsia" w:ascii="宋体" w:hAnsi="宋体" w:eastAsia="宋体" w:cs="宋体"/>
          <w:sz w:val="24"/>
          <w:szCs w:val="24"/>
        </w:rPr>
        <w:t>质量等相关资料。</w:t>
      </w:r>
    </w:p>
    <w:p w14:paraId="3AAA843D">
      <w:pPr>
        <w:keepNext w:val="0"/>
        <w:keepLines w:val="0"/>
        <w:pageBreakBefore w:val="0"/>
        <w:widowControl w:val="0"/>
        <w:kinsoku/>
        <w:wordWrap/>
        <w:overflowPunct/>
        <w:topLinePunct w:val="0"/>
        <w:autoSpaceDE/>
        <w:autoSpaceDN/>
        <w:bidi w:val="0"/>
        <w:adjustRightInd w:val="0"/>
        <w:snapToGrid w:val="0"/>
        <w:spacing w:line="460" w:lineRule="exact"/>
        <w:ind w:firstLine="482" w:firstLineChars="200"/>
        <w:textAlignment w:val="auto"/>
        <w:rPr>
          <w:rFonts w:hint="eastAsia" w:ascii="宋体" w:hAnsi="宋体" w:cs="宋体"/>
          <w:b/>
          <w:sz w:val="24"/>
          <w:szCs w:val="24"/>
          <w:lang w:val="en-US" w:eastAsia="zh-CN"/>
        </w:rPr>
      </w:pPr>
      <w:r>
        <w:rPr>
          <w:rFonts w:hint="eastAsia" w:ascii="宋体" w:hAnsi="宋体" w:cs="宋体"/>
          <w:b/>
          <w:sz w:val="24"/>
          <w:szCs w:val="24"/>
          <w:lang w:val="en-US" w:eastAsia="zh-CN"/>
        </w:rPr>
        <w:t>七、商务要求</w:t>
      </w:r>
    </w:p>
    <w:p w14:paraId="6AF08DD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计划工期</w:t>
      </w:r>
    </w:p>
    <w:p w14:paraId="3878E69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总工期：</w:t>
      </w:r>
      <w:r>
        <w:rPr>
          <w:rFonts w:hint="eastAsia" w:ascii="宋体" w:hAnsi="宋体" w:cs="宋体"/>
          <w:color w:val="auto"/>
          <w:sz w:val="24"/>
          <w:szCs w:val="24"/>
          <w:lang w:val="en-US" w:eastAsia="zh-CN"/>
        </w:rPr>
        <w:t>20</w:t>
      </w:r>
      <w:r>
        <w:rPr>
          <w:rFonts w:hint="eastAsia" w:ascii="宋体" w:hAnsi="宋体" w:eastAsia="宋体" w:cs="宋体"/>
          <w:color w:val="auto"/>
          <w:sz w:val="24"/>
          <w:szCs w:val="24"/>
        </w:rPr>
        <w:t>日历天</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自合同签订且下达开工通知之日起计算。</w:t>
      </w:r>
    </w:p>
    <w:p w14:paraId="71D05A6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合同价款与支付方式</w:t>
      </w:r>
    </w:p>
    <w:p w14:paraId="66A44722">
      <w:pPr>
        <w:pStyle w:val="34"/>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2.1</w:t>
      </w:r>
      <w:r>
        <w:rPr>
          <w:rFonts w:hint="eastAsia" w:ascii="宋体" w:hAnsi="宋体" w:eastAsia="宋体" w:cs="宋体"/>
          <w:color w:val="auto"/>
          <w:sz w:val="24"/>
          <w:szCs w:val="24"/>
        </w:rPr>
        <w:t>合同价格形式：采用固定综合单价合同，综合单价包含完成本项目所需的人工费、材料费、机械费、管理费、利润、规费、税金、安全文明施工费、风险费等全部费用，结算时综合单价不作调整。</w:t>
      </w:r>
    </w:p>
    <w:p w14:paraId="114C3D22">
      <w:pPr>
        <w:pStyle w:val="34"/>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2.2</w:t>
      </w:r>
      <w:r>
        <w:rPr>
          <w:rFonts w:hint="eastAsia" w:ascii="宋体" w:hAnsi="宋体" w:eastAsia="宋体" w:cs="宋体"/>
          <w:color w:val="auto"/>
          <w:sz w:val="24"/>
          <w:szCs w:val="24"/>
        </w:rPr>
        <w:t>支付方式：发包人以银行转账方式支付合同价款。</w:t>
      </w:r>
    </w:p>
    <w:p w14:paraId="74B59AB9">
      <w:pPr>
        <w:pStyle w:val="34"/>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rPr>
        <w:t>预付款：合同生效后，发包人支付合同总价款的40%作为工程预付款</w:t>
      </w:r>
      <w:r>
        <w:rPr>
          <w:rFonts w:hint="eastAsia" w:ascii="宋体" w:hAnsi="宋体" w:eastAsia="宋体" w:cs="宋体"/>
          <w:color w:val="auto"/>
          <w:sz w:val="24"/>
          <w:szCs w:val="24"/>
          <w:lang w:eastAsia="zh-CN"/>
        </w:rPr>
        <w:t>。</w:t>
      </w:r>
    </w:p>
    <w:p w14:paraId="211F3FD3">
      <w:pPr>
        <w:pStyle w:val="34"/>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2.4</w:t>
      </w:r>
      <w:r>
        <w:rPr>
          <w:rFonts w:hint="eastAsia" w:ascii="宋体" w:hAnsi="宋体" w:eastAsia="宋体" w:cs="宋体"/>
          <w:color w:val="auto"/>
          <w:sz w:val="24"/>
          <w:szCs w:val="24"/>
        </w:rPr>
        <w:t>竣工结算款：待工程完工通过验收并完成结算审计后付清余款。</w:t>
      </w:r>
    </w:p>
    <w:p w14:paraId="5EB7310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sz w:val="24"/>
          <w:szCs w:val="24"/>
          <w:lang w:val="en-US" w:eastAsia="zh-CN"/>
        </w:rPr>
        <w:t>3.</w:t>
      </w:r>
      <w:r>
        <w:rPr>
          <w:rFonts w:hint="eastAsia" w:ascii="宋体" w:hAnsi="宋体" w:eastAsia="宋体" w:cs="宋体"/>
          <w:color w:val="auto"/>
          <w:sz w:val="24"/>
          <w:szCs w:val="24"/>
          <w:lang w:val="en-US" w:eastAsia="zh-CN"/>
        </w:rPr>
        <w:t>质保要求：参照国家标准。</w:t>
      </w:r>
    </w:p>
    <w:p w14:paraId="2884D052">
      <w:pPr>
        <w:pStyle w:val="34"/>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保修要求</w:t>
      </w:r>
    </w:p>
    <w:p w14:paraId="115C29F1">
      <w:pPr>
        <w:pStyle w:val="34"/>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保修期内，因承包人施工质量、材料质量问题导致的缺陷、损坏，承包人须在接到发包人通知后24小时内到场处置，48小时内完成维修，费用由承包人自行承担。若承包人未按期履行保修义务，发包人可委托第三方维修，所产生费用由承包人自行承担。</w:t>
      </w:r>
    </w:p>
    <w:p w14:paraId="0F03DD16">
      <w:pPr>
        <w:keepNext w:val="0"/>
        <w:keepLines w:val="0"/>
        <w:pageBreakBefore w:val="0"/>
        <w:widowControl w:val="0"/>
        <w:kinsoku/>
        <w:wordWrap/>
        <w:overflowPunct/>
        <w:topLinePunct w:val="0"/>
        <w:autoSpaceDE/>
        <w:autoSpaceDN/>
        <w:bidi w:val="0"/>
        <w:adjustRightInd w:val="0"/>
        <w:snapToGrid w:val="0"/>
        <w:spacing w:line="460" w:lineRule="exact"/>
        <w:ind w:firstLine="482" w:firstLineChars="200"/>
        <w:textAlignment w:val="auto"/>
        <w:rPr>
          <w:rFonts w:hint="default" w:ascii="宋体" w:hAnsi="宋体" w:cs="宋体"/>
          <w:b/>
          <w:sz w:val="24"/>
          <w:szCs w:val="24"/>
          <w:lang w:val="en-US" w:eastAsia="zh-CN"/>
        </w:rPr>
      </w:pPr>
    </w:p>
    <w:p w14:paraId="070CC07C">
      <w:pPr>
        <w:keepNext w:val="0"/>
        <w:keepLines w:val="0"/>
        <w:pageBreakBefore w:val="0"/>
        <w:widowControl w:val="0"/>
        <w:kinsoku/>
        <w:wordWrap/>
        <w:overflowPunct/>
        <w:topLinePunct w:val="0"/>
        <w:autoSpaceDE/>
        <w:autoSpaceDN/>
        <w:bidi w:val="0"/>
        <w:adjustRightInd w:val="0"/>
        <w:snapToGrid w:val="0"/>
        <w:spacing w:line="460" w:lineRule="exact"/>
        <w:ind w:firstLine="482" w:firstLineChars="200"/>
        <w:textAlignment w:val="auto"/>
        <w:rPr>
          <w:rFonts w:hint="default" w:ascii="宋体" w:hAnsi="宋体" w:cs="宋体"/>
          <w:b/>
          <w:sz w:val="24"/>
          <w:szCs w:val="24"/>
          <w:lang w:val="en-US" w:eastAsia="zh-CN"/>
        </w:rPr>
        <w:sectPr>
          <w:pgSz w:w="11906" w:h="16838"/>
          <w:pgMar w:top="1417" w:right="1417" w:bottom="1417" w:left="1417" w:header="992" w:footer="992" w:gutter="0"/>
          <w:pgNumType w:fmt="decimal"/>
          <w:cols w:space="0" w:num="1"/>
          <w:titlePg/>
          <w:rtlGutter w:val="0"/>
          <w:docGrid w:type="lines" w:linePitch="333" w:charSpace="0"/>
        </w:sectPr>
      </w:pPr>
    </w:p>
    <w:p w14:paraId="7F783395">
      <w:pPr>
        <w:keepNext w:val="0"/>
        <w:keepLines w:val="0"/>
        <w:pageBreakBefore w:val="0"/>
        <w:widowControl w:val="0"/>
        <w:kinsoku/>
        <w:wordWrap/>
        <w:overflowPunct/>
        <w:topLinePunct w:val="0"/>
        <w:autoSpaceDE/>
        <w:autoSpaceDN/>
        <w:bidi w:val="0"/>
        <w:spacing w:line="460" w:lineRule="exact"/>
        <w:ind w:firstLine="482" w:firstLineChars="200"/>
        <w:textAlignment w:val="auto"/>
        <w:rPr>
          <w:rFonts w:hint="eastAsia" w:ascii="宋体" w:hAnsi="宋体" w:eastAsia="宋体" w:cs="宋体"/>
          <w:color w:val="auto"/>
          <w:sz w:val="24"/>
          <w:szCs w:val="24"/>
          <w:lang w:val="en-US" w:eastAsia="zh-CN"/>
        </w:rPr>
      </w:pPr>
      <w:r>
        <w:rPr>
          <w:rFonts w:hint="eastAsia" w:ascii="宋体" w:hAnsi="宋体" w:cs="宋体"/>
          <w:b/>
          <w:color w:val="auto"/>
          <w:kern w:val="2"/>
          <w:sz w:val="24"/>
          <w:szCs w:val="24"/>
          <w:lang w:val="en-US" w:eastAsia="zh-CN" w:bidi="ar-SA"/>
        </w:rPr>
        <w:t>八</w:t>
      </w:r>
      <w:r>
        <w:rPr>
          <w:rFonts w:hint="eastAsia" w:ascii="宋体" w:hAnsi="宋体" w:eastAsia="宋体" w:cs="宋体"/>
          <w:b/>
          <w:color w:val="auto"/>
          <w:kern w:val="2"/>
          <w:sz w:val="24"/>
          <w:szCs w:val="24"/>
          <w:lang w:val="en-US" w:eastAsia="zh-CN" w:bidi="ar-SA"/>
        </w:rPr>
        <w:t>、</w:t>
      </w:r>
      <w:r>
        <w:rPr>
          <w:rFonts w:hint="eastAsia" w:ascii="Times New Roman" w:hAnsi="宋体" w:eastAsia="宋体" w:cs="Times New Roman"/>
          <w:b/>
          <w:color w:val="auto"/>
          <w:sz w:val="24"/>
          <w:szCs w:val="24"/>
          <w:lang w:val="en-US" w:eastAsia="zh-CN"/>
        </w:rPr>
        <w:t>编制说明及工程量清单</w:t>
      </w:r>
    </w:p>
    <w:p w14:paraId="2E4E0265">
      <w:pPr>
        <w:pStyle w:val="47"/>
        <w:keepNext w:val="0"/>
        <w:keepLines w:val="0"/>
        <w:pageBreakBefore w:val="0"/>
        <w:kinsoku/>
        <w:wordWrap/>
        <w:overflowPunct/>
        <w:topLinePunct w:val="0"/>
        <w:autoSpaceDE/>
        <w:autoSpaceDN/>
        <w:bidi w:val="0"/>
        <w:adjustRightInd/>
        <w:snapToGrid/>
        <w:spacing w:line="470" w:lineRule="exact"/>
        <w:ind w:left="0" w:leftChars="0" w:firstLine="0" w:firstLineChars="0"/>
        <w:rPr>
          <w:rFonts w:hint="eastAsia" w:asciiTheme="majorEastAsia" w:hAnsiTheme="majorEastAsia" w:eastAsiaTheme="majorEastAsia" w:cstheme="majorEastAsia"/>
          <w:b/>
          <w:bCs w:val="0"/>
          <w:kern w:val="2"/>
          <w:sz w:val="24"/>
          <w:szCs w:val="24"/>
          <w:lang w:val="en-US" w:eastAsia="zh-CN" w:bidi="ar-SA"/>
        </w:rPr>
      </w:pPr>
    </w:p>
    <w:p w14:paraId="6DF1AC3C">
      <w:pPr>
        <w:pStyle w:val="47"/>
        <w:keepNext w:val="0"/>
        <w:keepLines w:val="0"/>
        <w:pageBreakBefore w:val="0"/>
        <w:kinsoku/>
        <w:wordWrap/>
        <w:overflowPunct/>
        <w:topLinePunct w:val="0"/>
        <w:autoSpaceDE/>
        <w:autoSpaceDN/>
        <w:bidi w:val="0"/>
        <w:adjustRightInd/>
        <w:snapToGrid/>
        <w:spacing w:line="470" w:lineRule="exact"/>
        <w:ind w:left="0" w:leftChars="0" w:firstLine="0" w:firstLineChars="0"/>
        <w:rPr>
          <w:rFonts w:hint="eastAsia" w:asciiTheme="majorEastAsia" w:hAnsiTheme="majorEastAsia" w:eastAsiaTheme="majorEastAsia" w:cstheme="majorEastAsia"/>
          <w:b/>
          <w:bCs w:val="0"/>
          <w:kern w:val="2"/>
          <w:sz w:val="24"/>
          <w:szCs w:val="24"/>
          <w:lang w:val="en-US" w:eastAsia="zh-CN" w:bidi="ar-SA"/>
        </w:rPr>
      </w:pPr>
    </w:p>
    <w:p w14:paraId="7E3CC9E0">
      <w:pPr>
        <w:keepNext w:val="0"/>
        <w:keepLines w:val="0"/>
        <w:pageBreakBefore w:val="0"/>
        <w:widowControl w:val="0"/>
        <w:kinsoku/>
        <w:wordWrap/>
        <w:overflowPunct/>
        <w:topLinePunct w:val="0"/>
        <w:autoSpaceDE w:val="0"/>
        <w:autoSpaceDN w:val="0"/>
        <w:bidi w:val="0"/>
        <w:adjustRightInd w:val="0"/>
        <w:snapToGrid/>
        <w:spacing w:line="560" w:lineRule="exact"/>
        <w:jc w:val="center"/>
        <w:textAlignment w:val="auto"/>
        <w:rPr>
          <w:rFonts w:hint="eastAsia" w:ascii="仿宋" w:hAnsi="仿宋" w:eastAsia="仿宋" w:cs="仿宋"/>
          <w:b w:val="0"/>
          <w:bCs w:val="0"/>
          <w:sz w:val="44"/>
          <w:szCs w:val="44"/>
          <w:lang w:eastAsia="zh-CN"/>
        </w:rPr>
      </w:pPr>
      <w:r>
        <w:rPr>
          <w:rFonts w:hint="eastAsia" w:ascii="仿宋" w:hAnsi="仿宋" w:eastAsia="仿宋" w:cs="仿宋"/>
          <w:b w:val="0"/>
          <w:bCs w:val="0"/>
          <w:sz w:val="44"/>
          <w:szCs w:val="44"/>
          <w:lang w:eastAsia="zh-CN"/>
        </w:rPr>
        <w:t>编制说明</w:t>
      </w:r>
    </w:p>
    <w:p w14:paraId="3E7E4DDD">
      <w:pPr>
        <w:keepNext w:val="0"/>
        <w:keepLines w:val="0"/>
        <w:pageBreakBefore w:val="0"/>
        <w:widowControl w:val="0"/>
        <w:kinsoku/>
        <w:wordWrap/>
        <w:overflowPunct/>
        <w:topLinePunct w:val="0"/>
        <w:autoSpaceDE w:val="0"/>
        <w:autoSpaceDN w:val="0"/>
        <w:bidi w:val="0"/>
        <w:adjustRightInd w:val="0"/>
        <w:snapToGrid/>
        <w:spacing w:line="560" w:lineRule="exact"/>
        <w:jc w:val="center"/>
        <w:textAlignment w:val="auto"/>
        <w:rPr>
          <w:rFonts w:hint="eastAsia" w:ascii="仿宋" w:hAnsi="仿宋" w:eastAsia="仿宋" w:cs="仿宋"/>
          <w:b w:val="0"/>
          <w:bCs w:val="0"/>
          <w:sz w:val="44"/>
          <w:szCs w:val="44"/>
          <w:lang w:eastAsia="zh-CN"/>
        </w:rPr>
      </w:pPr>
    </w:p>
    <w:p w14:paraId="5B81A4DB">
      <w:pPr>
        <w:keepNext w:val="0"/>
        <w:keepLines w:val="0"/>
        <w:pageBreakBefore w:val="0"/>
        <w:widowControl w:val="0"/>
        <w:numPr>
          <w:ilvl w:val="0"/>
          <w:numId w:val="8"/>
        </w:numPr>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工程名称：</w:t>
      </w:r>
      <w:r>
        <w:rPr>
          <w:rFonts w:hint="eastAsia" w:ascii="宋体" w:hAnsi="宋体" w:eastAsia="宋体" w:cs="宋体"/>
          <w:b w:val="0"/>
          <w:color w:val="auto"/>
          <w:sz w:val="24"/>
          <w:szCs w:val="24"/>
          <w:u w:val="none"/>
          <w:lang w:val="en-US" w:eastAsia="zh-CN"/>
        </w:rPr>
        <w:t>水电路路口滑坡治理工程</w:t>
      </w:r>
    </w:p>
    <w:p w14:paraId="42AD3D0A">
      <w:pPr>
        <w:keepNext w:val="0"/>
        <w:keepLines w:val="0"/>
        <w:pageBreakBefore w:val="0"/>
        <w:widowControl w:val="0"/>
        <w:numPr>
          <w:ilvl w:val="0"/>
          <w:numId w:val="8"/>
        </w:numPr>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工程概况：</w:t>
      </w:r>
      <w:r>
        <w:rPr>
          <w:rFonts w:hint="eastAsia" w:ascii="宋体" w:hAnsi="宋体" w:eastAsia="宋体" w:cs="宋体"/>
          <w:b w:val="0"/>
          <w:bCs w:val="0"/>
          <w:sz w:val="24"/>
          <w:szCs w:val="24"/>
          <w:lang w:eastAsia="zh-CN"/>
        </w:rPr>
        <w:t>本工程为</w:t>
      </w:r>
      <w:r>
        <w:rPr>
          <w:rFonts w:hint="eastAsia" w:ascii="宋体" w:hAnsi="宋体" w:eastAsia="宋体" w:cs="宋体"/>
          <w:b w:val="0"/>
          <w:bCs w:val="0"/>
          <w:sz w:val="24"/>
          <w:szCs w:val="24"/>
          <w:lang w:val="en-US" w:eastAsia="zh-CN"/>
        </w:rPr>
        <w:t>水电路路口滑坡治理工程，</w:t>
      </w:r>
      <w:r>
        <w:rPr>
          <w:rFonts w:hint="eastAsia" w:ascii="宋体" w:hAnsi="宋体" w:eastAsia="宋体" w:cs="宋体"/>
          <w:b w:val="0"/>
          <w:bCs/>
          <w:color w:val="auto"/>
          <w:sz w:val="24"/>
          <w:szCs w:val="24"/>
          <w:lang w:val="en-US" w:eastAsia="zh-CN"/>
        </w:rPr>
        <w:t>本次主要工程内容包括：清理滑塌土方、挖沟槽土方、混凝土挡墙等，</w:t>
      </w:r>
      <w:r>
        <w:rPr>
          <w:rFonts w:hint="eastAsia" w:ascii="宋体" w:hAnsi="宋体" w:eastAsia="宋体" w:cs="宋体"/>
          <w:b w:val="0"/>
          <w:sz w:val="24"/>
          <w:szCs w:val="24"/>
          <w:lang w:eastAsia="zh-CN"/>
        </w:rPr>
        <w:t>具体内容详见工程量清单</w:t>
      </w:r>
      <w:r>
        <w:rPr>
          <w:rFonts w:hint="eastAsia" w:ascii="宋体" w:hAnsi="宋体" w:eastAsia="宋体" w:cs="宋体"/>
          <w:b w:val="0"/>
          <w:bCs w:val="0"/>
          <w:color w:val="auto"/>
          <w:sz w:val="24"/>
          <w:szCs w:val="24"/>
          <w:lang w:eastAsia="zh-CN"/>
        </w:rPr>
        <w:t>。</w:t>
      </w:r>
    </w:p>
    <w:p w14:paraId="16403367">
      <w:pPr>
        <w:keepNext w:val="0"/>
        <w:keepLines w:val="0"/>
        <w:pageBreakBefore w:val="0"/>
        <w:widowControl w:val="0"/>
        <w:numPr>
          <w:ilvl w:val="0"/>
          <w:numId w:val="8"/>
        </w:numPr>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工程量清单编制依据：</w:t>
      </w:r>
    </w:p>
    <w:p w14:paraId="7602DE8D">
      <w:pPr>
        <w:keepNext w:val="0"/>
        <w:keepLines w:val="0"/>
        <w:pageBreakBefore w:val="0"/>
        <w:widowControl w:val="0"/>
        <w:numPr>
          <w:ilvl w:val="0"/>
          <w:numId w:val="9"/>
        </w:numPr>
        <w:kinsoku/>
        <w:wordWrap/>
        <w:overflowPunct/>
        <w:topLinePunct w:val="0"/>
        <w:bidi w:val="0"/>
        <w:adjustRightInd w:val="0"/>
        <w:snapToGrid w:val="0"/>
        <w:spacing w:line="360" w:lineRule="auto"/>
        <w:ind w:left="0" w:leftChars="0" w:firstLine="400" w:firstLineChars="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《20</w:t>
      </w:r>
      <w:r>
        <w:rPr>
          <w:rFonts w:hint="eastAsia" w:ascii="宋体" w:hAnsi="宋体" w:eastAsia="宋体" w:cs="宋体"/>
          <w:b w:val="0"/>
          <w:bCs w:val="0"/>
          <w:sz w:val="24"/>
          <w:szCs w:val="24"/>
          <w:lang w:val="en-US" w:eastAsia="zh-CN"/>
        </w:rPr>
        <w:t>25</w:t>
      </w:r>
      <w:r>
        <w:rPr>
          <w:rFonts w:hint="eastAsia" w:ascii="宋体" w:hAnsi="宋体" w:eastAsia="宋体" w:cs="宋体"/>
          <w:b w:val="0"/>
          <w:bCs w:val="0"/>
          <w:sz w:val="24"/>
          <w:szCs w:val="24"/>
        </w:rPr>
        <w:t>陕西省建设工程工程量清单计价</w:t>
      </w:r>
      <w:r>
        <w:rPr>
          <w:rFonts w:hint="eastAsia" w:ascii="宋体" w:hAnsi="宋体" w:eastAsia="宋体" w:cs="宋体"/>
          <w:b w:val="0"/>
          <w:bCs w:val="0"/>
          <w:sz w:val="24"/>
          <w:szCs w:val="24"/>
          <w:lang w:eastAsia="zh-CN"/>
        </w:rPr>
        <w:t>标准</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en-US" w:eastAsia="zh-CN"/>
        </w:rPr>
        <w:t>2025</w:t>
      </w:r>
      <w:r>
        <w:rPr>
          <w:rFonts w:hint="eastAsia" w:ascii="宋体" w:hAnsi="宋体" w:eastAsia="宋体" w:cs="宋体"/>
          <w:b w:val="0"/>
          <w:bCs w:val="0"/>
          <w:sz w:val="24"/>
          <w:szCs w:val="24"/>
        </w:rPr>
        <w:t>版）</w:t>
      </w:r>
      <w:r>
        <w:rPr>
          <w:rFonts w:hint="eastAsia" w:ascii="宋体" w:hAnsi="宋体" w:eastAsia="宋体" w:cs="宋体"/>
          <w:b w:val="0"/>
          <w:bCs w:val="0"/>
          <w:sz w:val="24"/>
          <w:szCs w:val="24"/>
          <w:lang w:eastAsia="zh-CN"/>
        </w:rPr>
        <w:t>。</w:t>
      </w:r>
    </w:p>
    <w:p w14:paraId="66D98FF5">
      <w:pPr>
        <w:keepNext w:val="0"/>
        <w:keepLines w:val="0"/>
        <w:pageBreakBefore w:val="0"/>
        <w:widowControl w:val="0"/>
        <w:numPr>
          <w:ilvl w:val="0"/>
          <w:numId w:val="9"/>
        </w:numPr>
        <w:kinsoku/>
        <w:wordWrap/>
        <w:overflowPunct/>
        <w:topLinePunct w:val="0"/>
        <w:autoSpaceDE w:val="0"/>
        <w:autoSpaceDN w:val="0"/>
        <w:bidi w:val="0"/>
        <w:adjustRightInd w:val="0"/>
        <w:snapToGrid w:val="0"/>
        <w:spacing w:line="360" w:lineRule="auto"/>
        <w:ind w:left="0" w:leftChars="0" w:firstLine="400" w:firstLineChars="0"/>
        <w:jc w:val="both"/>
        <w:textAlignment w:val="auto"/>
        <w:outlineLvl w:val="9"/>
        <w:rPr>
          <w:rFonts w:hint="eastAsia" w:ascii="宋体" w:hAnsi="宋体" w:eastAsia="宋体" w:cs="宋体"/>
          <w:b w:val="0"/>
          <w:bCs w:val="0"/>
          <w:color w:val="auto"/>
          <w:sz w:val="24"/>
          <w:szCs w:val="24"/>
        </w:rPr>
      </w:pPr>
      <w:r>
        <w:rPr>
          <w:rFonts w:hint="eastAsia" w:ascii="宋体" w:hAnsi="宋体" w:eastAsia="宋体" w:cs="宋体"/>
          <w:b w:val="0"/>
          <w:color w:val="auto"/>
          <w:sz w:val="24"/>
          <w:szCs w:val="24"/>
          <w:lang w:val="en-US" w:eastAsia="zh-CN"/>
        </w:rPr>
        <w:t xml:space="preserve"> </w:t>
      </w:r>
      <w:r>
        <w:rPr>
          <w:rFonts w:hint="eastAsia" w:ascii="宋体" w:hAnsi="宋体" w:eastAsia="宋体" w:cs="宋体"/>
          <w:b w:val="0"/>
          <w:color w:val="auto"/>
          <w:sz w:val="24"/>
          <w:szCs w:val="24"/>
          <w:lang w:eastAsia="zh-CN"/>
        </w:rPr>
        <w:t>建设单位提供的工程量清单</w:t>
      </w:r>
      <w:r>
        <w:rPr>
          <w:rFonts w:hint="eastAsia" w:ascii="宋体" w:hAnsi="宋体" w:eastAsia="宋体" w:cs="宋体"/>
          <w:b w:val="0"/>
          <w:color w:val="auto"/>
          <w:sz w:val="24"/>
          <w:szCs w:val="24"/>
        </w:rPr>
        <w:t>。</w:t>
      </w:r>
    </w:p>
    <w:p w14:paraId="74C236A3">
      <w:pPr>
        <w:keepNext w:val="0"/>
        <w:keepLines w:val="0"/>
        <w:pageBreakBefore w:val="0"/>
        <w:widowControl w:val="0"/>
        <w:numPr>
          <w:ilvl w:val="0"/>
          <w:numId w:val="8"/>
        </w:numPr>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工程计价编制依据：</w:t>
      </w:r>
    </w:p>
    <w:p w14:paraId="33A3C205">
      <w:pPr>
        <w:keepNext w:val="0"/>
        <w:keepLines w:val="0"/>
        <w:pageBreakBefore w:val="0"/>
        <w:widowControl w:val="0"/>
        <w:numPr>
          <w:ilvl w:val="0"/>
          <w:numId w:val="10"/>
        </w:numPr>
        <w:kinsoku/>
        <w:wordWrap/>
        <w:overflowPunct/>
        <w:topLinePunct w:val="0"/>
        <w:bidi w:val="0"/>
        <w:adjustRightInd w:val="0"/>
        <w:snapToGrid w:val="0"/>
        <w:spacing w:line="360" w:lineRule="auto"/>
        <w:ind w:left="0" w:leftChars="0" w:firstLine="400" w:firstLineChars="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执行</w:t>
      </w:r>
      <w:r>
        <w:rPr>
          <w:rFonts w:hint="eastAsia" w:ascii="宋体" w:hAnsi="宋体" w:eastAsia="宋体" w:cs="宋体"/>
          <w:b w:val="0"/>
          <w:bCs w:val="0"/>
          <w:sz w:val="24"/>
          <w:szCs w:val="24"/>
          <w:lang w:val="en-US" w:eastAsia="zh-CN"/>
        </w:rPr>
        <w:t>陕西省工程建设标准《建设工程工程量清单计价标准》DB61/T 5126-2025、陕西省工程建设标准《通用安装工程量计算标准》DB61/T 5130-2025、陕西省工程建设标准《市政工程工程量计算标准》DB61/T 5128-2025。</w:t>
      </w:r>
    </w:p>
    <w:p w14:paraId="49F1E0A5">
      <w:pPr>
        <w:keepNext w:val="0"/>
        <w:keepLines w:val="0"/>
        <w:pageBreakBefore w:val="0"/>
        <w:widowControl w:val="0"/>
        <w:numPr>
          <w:ilvl w:val="0"/>
          <w:numId w:val="10"/>
        </w:numPr>
        <w:kinsoku/>
        <w:wordWrap/>
        <w:overflowPunct/>
        <w:topLinePunct w:val="0"/>
        <w:bidi w:val="0"/>
        <w:adjustRightInd w:val="0"/>
        <w:snapToGrid w:val="0"/>
        <w:spacing w:line="360" w:lineRule="auto"/>
        <w:ind w:left="0" w:leftChars="0" w:firstLine="400" w:firstLineChars="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《陕西省建设工程费用规则》（2025）。</w:t>
      </w:r>
    </w:p>
    <w:p w14:paraId="23B106F1">
      <w:pPr>
        <w:keepNext w:val="0"/>
        <w:keepLines w:val="0"/>
        <w:pageBreakBefore w:val="0"/>
        <w:widowControl w:val="0"/>
        <w:numPr>
          <w:ilvl w:val="0"/>
          <w:numId w:val="10"/>
        </w:numPr>
        <w:kinsoku/>
        <w:wordWrap/>
        <w:overflowPunct/>
        <w:topLinePunct w:val="0"/>
        <w:bidi w:val="0"/>
        <w:adjustRightInd w:val="0"/>
        <w:snapToGrid w:val="0"/>
        <w:spacing w:line="360" w:lineRule="auto"/>
        <w:ind w:left="0" w:leftChars="0" w:firstLine="400" w:firstLineChars="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《陕西省市政工程消耗量定额》（2025）、《陕西省通用安装工程消耗量定额》（2025）。</w:t>
      </w:r>
    </w:p>
    <w:p w14:paraId="05B9A55C">
      <w:pPr>
        <w:keepNext w:val="0"/>
        <w:keepLines w:val="0"/>
        <w:pageBreakBefore w:val="0"/>
        <w:widowControl w:val="0"/>
        <w:numPr>
          <w:ilvl w:val="0"/>
          <w:numId w:val="10"/>
        </w:numPr>
        <w:kinsoku/>
        <w:wordWrap/>
        <w:overflowPunct/>
        <w:topLinePunct w:val="0"/>
        <w:bidi w:val="0"/>
        <w:adjustRightInd w:val="0"/>
        <w:snapToGrid w:val="0"/>
        <w:spacing w:line="360" w:lineRule="auto"/>
        <w:ind w:left="0" w:leftChars="0" w:firstLine="400" w:firstLineChars="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《陕西省市政工程基价表》(2025)、《陕西省通用安装工程基价表》（2025）。</w:t>
      </w:r>
    </w:p>
    <w:p w14:paraId="7192A341">
      <w:pPr>
        <w:keepNext w:val="0"/>
        <w:keepLines w:val="0"/>
        <w:pageBreakBefore w:val="0"/>
        <w:widowControl w:val="0"/>
        <w:numPr>
          <w:ilvl w:val="0"/>
          <w:numId w:val="10"/>
        </w:numPr>
        <w:kinsoku/>
        <w:wordWrap/>
        <w:overflowPunct/>
        <w:topLinePunct w:val="0"/>
        <w:bidi w:val="0"/>
        <w:adjustRightInd w:val="0"/>
        <w:snapToGrid w:val="0"/>
        <w:spacing w:line="360" w:lineRule="auto"/>
        <w:ind w:left="0" w:leftChars="0" w:firstLine="400" w:firstLineChars="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《陕西省建设工程施工机械台班费用定额》（2025）、《陕西省建设工程施工仪器仪表台班费用定额》（2025）。</w:t>
      </w:r>
    </w:p>
    <w:p w14:paraId="316DA8E1">
      <w:pPr>
        <w:keepNext w:val="0"/>
        <w:keepLines w:val="0"/>
        <w:pageBreakBefore w:val="0"/>
        <w:widowControl w:val="0"/>
        <w:numPr>
          <w:ilvl w:val="0"/>
          <w:numId w:val="10"/>
        </w:numPr>
        <w:kinsoku/>
        <w:wordWrap/>
        <w:overflowPunct/>
        <w:topLinePunct w:val="0"/>
        <w:bidi w:val="0"/>
        <w:adjustRightInd w:val="0"/>
        <w:snapToGrid w:val="0"/>
        <w:spacing w:line="360" w:lineRule="auto"/>
        <w:ind w:left="0" w:leftChars="0" w:firstLine="400" w:firstLineChars="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最高限价编制材料价执行《安康工程造价管理信息》2026年第4期信息价、《陕西省2026年当期材料信息价》以及现行市场价格计算。</w:t>
      </w:r>
    </w:p>
    <w:p w14:paraId="5A98AAE3">
      <w:pPr>
        <w:keepNext w:val="0"/>
        <w:keepLines w:val="0"/>
        <w:pageBreakBefore w:val="0"/>
        <w:widowControl w:val="0"/>
        <w:numPr>
          <w:ilvl w:val="0"/>
          <w:numId w:val="8"/>
        </w:numPr>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需要说明的问题：</w:t>
      </w:r>
    </w:p>
    <w:p w14:paraId="7657ED52">
      <w:pPr>
        <w:keepNext w:val="0"/>
        <w:keepLines w:val="0"/>
        <w:pageBreakBefore w:val="0"/>
        <w:widowControl w:val="0"/>
        <w:numPr>
          <w:ilvl w:val="0"/>
          <w:numId w:val="11"/>
        </w:numPr>
        <w:kinsoku/>
        <w:wordWrap/>
        <w:overflowPunct/>
        <w:topLinePunct w:val="0"/>
        <w:bidi w:val="0"/>
        <w:adjustRightInd w:val="0"/>
        <w:snapToGrid w:val="0"/>
        <w:spacing w:line="360" w:lineRule="auto"/>
        <w:ind w:left="0" w:leftChars="0" w:firstLine="400" w:firstLineChars="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本工程采用</w:t>
      </w:r>
      <w:r>
        <w:rPr>
          <w:rFonts w:hint="eastAsia" w:ascii="宋体" w:hAnsi="宋体" w:eastAsia="宋体" w:cs="宋体"/>
          <w:b w:val="0"/>
          <w:bCs w:val="0"/>
          <w:sz w:val="24"/>
          <w:szCs w:val="24"/>
          <w:lang w:eastAsia="zh-CN"/>
        </w:rPr>
        <w:t>金建结构化数字清单V8.0.</w:t>
      </w:r>
      <w:r>
        <w:rPr>
          <w:rFonts w:hint="eastAsia" w:ascii="宋体" w:hAnsi="宋体" w:eastAsia="宋体" w:cs="宋体"/>
          <w:b w:val="0"/>
          <w:bCs w:val="0"/>
          <w:sz w:val="24"/>
          <w:szCs w:val="24"/>
          <w:lang w:val="en-US" w:eastAsia="zh-CN"/>
        </w:rPr>
        <w:t>3.2</w:t>
      </w:r>
      <w:r>
        <w:rPr>
          <w:rFonts w:hint="eastAsia" w:ascii="宋体" w:hAnsi="宋体" w:eastAsia="宋体" w:cs="宋体"/>
          <w:b w:val="0"/>
          <w:bCs w:val="0"/>
          <w:sz w:val="24"/>
          <w:szCs w:val="24"/>
        </w:rPr>
        <w:t>编制。</w:t>
      </w:r>
    </w:p>
    <w:p w14:paraId="57819D7F">
      <w:pPr>
        <w:keepNext w:val="0"/>
        <w:keepLines w:val="0"/>
        <w:pageBreakBefore w:val="0"/>
        <w:widowControl w:val="0"/>
        <w:numPr>
          <w:ilvl w:val="0"/>
          <w:numId w:val="11"/>
        </w:numPr>
        <w:kinsoku/>
        <w:wordWrap/>
        <w:overflowPunct/>
        <w:topLinePunct w:val="0"/>
        <w:bidi w:val="0"/>
        <w:adjustRightInd w:val="0"/>
        <w:snapToGrid w:val="0"/>
        <w:spacing w:line="360" w:lineRule="auto"/>
        <w:ind w:left="0" w:leftChars="0" w:firstLine="400" w:firstLineChars="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eastAsia="zh-CN"/>
        </w:rPr>
        <w:t>渣土外运暂按</w:t>
      </w:r>
      <w:r>
        <w:rPr>
          <w:rFonts w:hint="eastAsia" w:ascii="宋体" w:hAnsi="宋体" w:eastAsia="宋体" w:cs="宋体"/>
          <w:b w:val="0"/>
          <w:bCs w:val="0"/>
          <w:sz w:val="24"/>
          <w:szCs w:val="24"/>
          <w:lang w:val="en-US" w:eastAsia="zh-CN"/>
        </w:rPr>
        <w:t>5km计算</w:t>
      </w:r>
      <w:r>
        <w:rPr>
          <w:rFonts w:hint="eastAsia" w:ascii="宋体" w:hAnsi="宋体" w:eastAsia="宋体" w:cs="宋体"/>
          <w:b w:val="0"/>
          <w:bCs w:val="0"/>
          <w:sz w:val="24"/>
          <w:szCs w:val="24"/>
        </w:rPr>
        <w:t>。</w:t>
      </w:r>
    </w:p>
    <w:p w14:paraId="093CE742">
      <w:pPr>
        <w:pStyle w:val="47"/>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eastAsia" w:ascii="宋体" w:hAnsi="宋体" w:eastAsia="宋体" w:cs="宋体"/>
          <w:b/>
          <w:bCs w:val="0"/>
          <w:kern w:val="2"/>
          <w:sz w:val="24"/>
          <w:szCs w:val="24"/>
          <w:lang w:val="en-US" w:eastAsia="zh-CN" w:bidi="ar-SA"/>
        </w:rPr>
        <w:sectPr>
          <w:pgSz w:w="11906" w:h="16838"/>
          <w:pgMar w:top="1417" w:right="1417" w:bottom="1417" w:left="1417" w:header="992" w:footer="992" w:gutter="0"/>
          <w:pgNumType w:fmt="decimal"/>
          <w:cols w:space="0" w:num="1"/>
          <w:titlePg/>
          <w:rtlGutter w:val="0"/>
          <w:docGrid w:type="lines" w:linePitch="333" w:charSpace="0"/>
        </w:sectPr>
      </w:pPr>
    </w:p>
    <w:p w14:paraId="537643C9">
      <w:pPr>
        <w:pStyle w:val="47"/>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eastAsia" w:ascii="宋体" w:hAnsi="宋体" w:eastAsia="宋体" w:cs="宋体"/>
          <w:b/>
          <w:bCs w:val="0"/>
          <w:kern w:val="2"/>
          <w:sz w:val="24"/>
          <w:szCs w:val="24"/>
          <w:lang w:val="en-US" w:eastAsia="zh-CN" w:bidi="ar-SA"/>
        </w:rPr>
        <w:sectPr>
          <w:pgSz w:w="11906" w:h="16838"/>
          <w:pgMar w:top="1417" w:right="1417" w:bottom="1417" w:left="1417" w:header="992" w:footer="992" w:gutter="0"/>
          <w:pgNumType w:fmt="decimal"/>
          <w:cols w:space="0" w:num="1"/>
          <w:titlePg/>
          <w:rtlGutter w:val="0"/>
          <w:docGrid w:type="lines" w:linePitch="333" w:charSpace="0"/>
        </w:sectPr>
      </w:pPr>
      <w:r>
        <w:drawing>
          <wp:anchor distT="0" distB="0" distL="114300" distR="114300" simplePos="0" relativeHeight="251673600" behindDoc="1" locked="0" layoutInCell="1" allowOverlap="1">
            <wp:simplePos x="0" y="0"/>
            <wp:positionH relativeFrom="column">
              <wp:posOffset>-76200</wp:posOffset>
            </wp:positionH>
            <wp:positionV relativeFrom="page">
              <wp:posOffset>1452245</wp:posOffset>
            </wp:positionV>
            <wp:extent cx="6098540" cy="7896225"/>
            <wp:effectExtent l="0" t="0" r="0" b="0"/>
            <wp:wrapTight wrapText="bothSides">
              <wp:wrapPolygon>
                <wp:start x="0" y="0"/>
                <wp:lineTo x="0" y="21574"/>
                <wp:lineTo x="21524" y="21574"/>
                <wp:lineTo x="21524" y="0"/>
                <wp:lineTo x="0" y="0"/>
              </wp:wrapPolygon>
            </wp:wrapTight>
            <wp:docPr id="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
                    <pic:cNvPicPr>
                      <a:picLocks noChangeAspect="1"/>
                    </pic:cNvPicPr>
                  </pic:nvPicPr>
                  <pic:blipFill>
                    <a:blip r:embed="rId28"/>
                    <a:stretch>
                      <a:fillRect/>
                    </a:stretch>
                  </pic:blipFill>
                  <pic:spPr>
                    <a:xfrm>
                      <a:off x="0" y="0"/>
                      <a:ext cx="6098540" cy="7896225"/>
                    </a:xfrm>
                    <a:prstGeom prst="rect">
                      <a:avLst/>
                    </a:prstGeom>
                    <a:noFill/>
                    <a:ln>
                      <a:noFill/>
                    </a:ln>
                  </pic:spPr>
                </pic:pic>
              </a:graphicData>
            </a:graphic>
          </wp:anchor>
        </w:drawing>
      </w:r>
    </w:p>
    <w:p w14:paraId="528ACDEA">
      <w:pPr>
        <w:pStyle w:val="47"/>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eastAsia" w:ascii="宋体" w:hAnsi="宋体" w:eastAsia="宋体" w:cs="宋体"/>
          <w:b/>
          <w:bCs w:val="0"/>
          <w:kern w:val="2"/>
          <w:sz w:val="24"/>
          <w:szCs w:val="24"/>
          <w:lang w:val="en-US" w:eastAsia="zh-CN" w:bidi="ar-SA"/>
        </w:rPr>
        <w:sectPr>
          <w:pgSz w:w="11906" w:h="16838"/>
          <w:pgMar w:top="1417" w:right="1417" w:bottom="1417" w:left="1417" w:header="992" w:footer="992" w:gutter="0"/>
          <w:pgNumType w:fmt="decimal"/>
          <w:cols w:space="0" w:num="1"/>
          <w:titlePg/>
          <w:rtlGutter w:val="0"/>
          <w:docGrid w:type="lines" w:linePitch="333" w:charSpace="0"/>
        </w:sectPr>
      </w:pPr>
      <w:r>
        <w:drawing>
          <wp:anchor distT="0" distB="0" distL="114300" distR="114300" simplePos="0" relativeHeight="251674624" behindDoc="1" locked="0" layoutInCell="1" allowOverlap="1">
            <wp:simplePos x="0" y="0"/>
            <wp:positionH relativeFrom="column">
              <wp:posOffset>-177165</wp:posOffset>
            </wp:positionH>
            <wp:positionV relativeFrom="page">
              <wp:posOffset>1185545</wp:posOffset>
            </wp:positionV>
            <wp:extent cx="6423025" cy="8296910"/>
            <wp:effectExtent l="0" t="0" r="0" b="0"/>
            <wp:wrapTight wrapText="bothSides">
              <wp:wrapPolygon>
                <wp:start x="0" y="0"/>
                <wp:lineTo x="0" y="21574"/>
                <wp:lineTo x="21525" y="21574"/>
                <wp:lineTo x="21525" y="0"/>
                <wp:lineTo x="0" y="0"/>
              </wp:wrapPolygon>
            </wp:wrapTight>
            <wp:docPr id="2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
                    <pic:cNvPicPr>
                      <a:picLocks noChangeAspect="1"/>
                    </pic:cNvPicPr>
                  </pic:nvPicPr>
                  <pic:blipFill>
                    <a:blip r:embed="rId29"/>
                    <a:stretch>
                      <a:fillRect/>
                    </a:stretch>
                  </pic:blipFill>
                  <pic:spPr>
                    <a:xfrm>
                      <a:off x="0" y="0"/>
                      <a:ext cx="6423025" cy="8296910"/>
                    </a:xfrm>
                    <a:prstGeom prst="rect">
                      <a:avLst/>
                    </a:prstGeom>
                    <a:noFill/>
                    <a:ln>
                      <a:noFill/>
                    </a:ln>
                  </pic:spPr>
                </pic:pic>
              </a:graphicData>
            </a:graphic>
          </wp:anchor>
        </w:drawing>
      </w:r>
    </w:p>
    <w:p w14:paraId="1E6B3B8E">
      <w:pPr>
        <w:pStyle w:val="47"/>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eastAsia" w:ascii="宋体" w:hAnsi="宋体" w:eastAsia="宋体" w:cs="宋体"/>
          <w:b/>
          <w:bCs w:val="0"/>
          <w:kern w:val="2"/>
          <w:sz w:val="24"/>
          <w:szCs w:val="24"/>
          <w:lang w:val="en-US" w:eastAsia="zh-CN" w:bidi="ar-SA"/>
        </w:rPr>
        <w:sectPr>
          <w:pgSz w:w="11906" w:h="16838"/>
          <w:pgMar w:top="1417" w:right="1417" w:bottom="1417" w:left="1417" w:header="992" w:footer="992" w:gutter="0"/>
          <w:pgNumType w:fmt="decimal"/>
          <w:cols w:space="0" w:num="1"/>
          <w:titlePg/>
          <w:rtlGutter w:val="0"/>
          <w:docGrid w:type="lines" w:linePitch="333" w:charSpace="0"/>
        </w:sectPr>
      </w:pPr>
      <w:r>
        <w:drawing>
          <wp:anchor distT="0" distB="0" distL="114300" distR="114300" simplePos="0" relativeHeight="251675648" behindDoc="1" locked="0" layoutInCell="1" allowOverlap="1">
            <wp:simplePos x="0" y="0"/>
            <wp:positionH relativeFrom="column">
              <wp:posOffset>-81915</wp:posOffset>
            </wp:positionH>
            <wp:positionV relativeFrom="page">
              <wp:posOffset>1389380</wp:posOffset>
            </wp:positionV>
            <wp:extent cx="6267450" cy="8091805"/>
            <wp:effectExtent l="0" t="0" r="0" b="0"/>
            <wp:wrapTight wrapText="bothSides">
              <wp:wrapPolygon>
                <wp:start x="0" y="0"/>
                <wp:lineTo x="0" y="21561"/>
                <wp:lineTo x="21534" y="21561"/>
                <wp:lineTo x="21534" y="0"/>
                <wp:lineTo x="0" y="0"/>
              </wp:wrapPolygon>
            </wp:wrapTight>
            <wp:docPr id="2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
                    <pic:cNvPicPr>
                      <a:picLocks noChangeAspect="1"/>
                    </pic:cNvPicPr>
                  </pic:nvPicPr>
                  <pic:blipFill>
                    <a:blip r:embed="rId30"/>
                    <a:stretch>
                      <a:fillRect/>
                    </a:stretch>
                  </pic:blipFill>
                  <pic:spPr>
                    <a:xfrm>
                      <a:off x="0" y="0"/>
                      <a:ext cx="6267450" cy="8091805"/>
                    </a:xfrm>
                    <a:prstGeom prst="rect">
                      <a:avLst/>
                    </a:prstGeom>
                    <a:noFill/>
                    <a:ln>
                      <a:noFill/>
                    </a:ln>
                  </pic:spPr>
                </pic:pic>
              </a:graphicData>
            </a:graphic>
          </wp:anchor>
        </w:drawing>
      </w:r>
    </w:p>
    <w:p w14:paraId="67F83AF2">
      <w:pPr>
        <w:pStyle w:val="47"/>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sectPr>
          <w:pgSz w:w="11906" w:h="16838"/>
          <w:pgMar w:top="1417" w:right="1417" w:bottom="1417" w:left="1417" w:header="992" w:footer="992" w:gutter="0"/>
          <w:pgNumType w:fmt="decimal"/>
          <w:cols w:space="0" w:num="1"/>
          <w:titlePg/>
          <w:rtlGutter w:val="0"/>
          <w:docGrid w:type="lines" w:linePitch="333" w:charSpace="0"/>
        </w:sectPr>
      </w:pPr>
      <w:r>
        <w:drawing>
          <wp:anchor distT="0" distB="0" distL="114300" distR="114300" simplePos="0" relativeHeight="251676672" behindDoc="1" locked="0" layoutInCell="1" allowOverlap="1">
            <wp:simplePos x="0" y="0"/>
            <wp:positionH relativeFrom="column">
              <wp:posOffset>-41275</wp:posOffset>
            </wp:positionH>
            <wp:positionV relativeFrom="page">
              <wp:posOffset>1362075</wp:posOffset>
            </wp:positionV>
            <wp:extent cx="6140450" cy="7963535"/>
            <wp:effectExtent l="0" t="0" r="0" b="0"/>
            <wp:wrapTight wrapText="bothSides">
              <wp:wrapPolygon>
                <wp:start x="0" y="0"/>
                <wp:lineTo x="0" y="21547"/>
                <wp:lineTo x="21511" y="21547"/>
                <wp:lineTo x="21511" y="0"/>
                <wp:lineTo x="0" y="0"/>
              </wp:wrapPolygon>
            </wp:wrapTight>
            <wp:docPr id="2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
                    <pic:cNvPicPr>
                      <a:picLocks noChangeAspect="1"/>
                    </pic:cNvPicPr>
                  </pic:nvPicPr>
                  <pic:blipFill>
                    <a:blip r:embed="rId31"/>
                    <a:stretch>
                      <a:fillRect/>
                    </a:stretch>
                  </pic:blipFill>
                  <pic:spPr>
                    <a:xfrm>
                      <a:off x="0" y="0"/>
                      <a:ext cx="6140450" cy="7963535"/>
                    </a:xfrm>
                    <a:prstGeom prst="rect">
                      <a:avLst/>
                    </a:prstGeom>
                    <a:noFill/>
                    <a:ln>
                      <a:noFill/>
                    </a:ln>
                  </pic:spPr>
                </pic:pic>
              </a:graphicData>
            </a:graphic>
          </wp:anchor>
        </w:drawing>
      </w:r>
    </w:p>
    <w:p w14:paraId="7689EF42">
      <w:pPr>
        <w:pStyle w:val="47"/>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eastAsia"/>
          <w:lang w:val="en-US" w:eastAsia="zh-CN"/>
        </w:rPr>
        <w:sectPr>
          <w:pgSz w:w="11906" w:h="16838"/>
          <w:pgMar w:top="1417" w:right="1417" w:bottom="1417" w:left="1417" w:header="992" w:footer="992" w:gutter="0"/>
          <w:pgNumType w:fmt="decimal"/>
          <w:cols w:space="0" w:num="1"/>
          <w:titlePg/>
          <w:rtlGutter w:val="0"/>
          <w:docGrid w:type="lines" w:linePitch="333" w:charSpace="0"/>
        </w:sectPr>
      </w:pPr>
      <w:r>
        <w:drawing>
          <wp:anchor distT="0" distB="0" distL="114300" distR="114300" simplePos="0" relativeHeight="251677696" behindDoc="1" locked="0" layoutInCell="1" allowOverlap="1">
            <wp:simplePos x="0" y="0"/>
            <wp:positionH relativeFrom="column">
              <wp:posOffset>-203835</wp:posOffset>
            </wp:positionH>
            <wp:positionV relativeFrom="page">
              <wp:posOffset>1253490</wp:posOffset>
            </wp:positionV>
            <wp:extent cx="6363335" cy="8200390"/>
            <wp:effectExtent l="0" t="0" r="0" b="0"/>
            <wp:wrapTight wrapText="bothSides">
              <wp:wrapPolygon>
                <wp:start x="0" y="0"/>
                <wp:lineTo x="0" y="21526"/>
                <wp:lineTo x="21533" y="21526"/>
                <wp:lineTo x="21533" y="0"/>
                <wp:lineTo x="0" y="0"/>
              </wp:wrapPolygon>
            </wp:wrapTight>
            <wp:docPr id="2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5"/>
                    <pic:cNvPicPr>
                      <a:picLocks noChangeAspect="1"/>
                    </pic:cNvPicPr>
                  </pic:nvPicPr>
                  <pic:blipFill>
                    <a:blip r:embed="rId32"/>
                    <a:stretch>
                      <a:fillRect/>
                    </a:stretch>
                  </pic:blipFill>
                  <pic:spPr>
                    <a:xfrm>
                      <a:off x="0" y="0"/>
                      <a:ext cx="6363335" cy="8200390"/>
                    </a:xfrm>
                    <a:prstGeom prst="rect">
                      <a:avLst/>
                    </a:prstGeom>
                    <a:noFill/>
                    <a:ln>
                      <a:noFill/>
                    </a:ln>
                  </pic:spPr>
                </pic:pic>
              </a:graphicData>
            </a:graphic>
          </wp:anchor>
        </w:drawing>
      </w:r>
    </w:p>
    <w:p w14:paraId="263659F9">
      <w:pPr>
        <w:pStyle w:val="47"/>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eastAsia" w:ascii="宋体" w:hAnsi="宋体" w:eastAsia="宋体" w:cs="宋体"/>
          <w:b/>
          <w:bCs w:val="0"/>
          <w:kern w:val="2"/>
          <w:sz w:val="24"/>
          <w:szCs w:val="24"/>
          <w:lang w:val="en-US" w:eastAsia="zh-CN" w:bidi="ar-SA"/>
        </w:rPr>
        <w:sectPr>
          <w:headerReference r:id="rId15" w:type="first"/>
          <w:pgSz w:w="16838" w:h="11906" w:orient="landscape"/>
          <w:pgMar w:top="1417" w:right="1417" w:bottom="1417" w:left="1417" w:header="992" w:footer="992" w:gutter="0"/>
          <w:pgNumType w:fmt="decimal"/>
          <w:cols w:space="0" w:num="1"/>
          <w:titlePg/>
          <w:rtlGutter w:val="0"/>
          <w:docGrid w:type="lines" w:linePitch="333" w:charSpace="0"/>
        </w:sectPr>
      </w:pPr>
      <w:r>
        <w:drawing>
          <wp:anchor distT="0" distB="0" distL="114300" distR="114300" simplePos="0" relativeHeight="251678720" behindDoc="1" locked="0" layoutInCell="1" allowOverlap="1">
            <wp:simplePos x="0" y="0"/>
            <wp:positionH relativeFrom="column">
              <wp:posOffset>13335</wp:posOffset>
            </wp:positionH>
            <wp:positionV relativeFrom="page">
              <wp:posOffset>1062990</wp:posOffset>
            </wp:positionV>
            <wp:extent cx="8782050" cy="5358765"/>
            <wp:effectExtent l="0" t="0" r="38100" b="13335"/>
            <wp:wrapTight wrapText="bothSides">
              <wp:wrapPolygon>
                <wp:start x="0" y="0"/>
                <wp:lineTo x="0" y="21500"/>
                <wp:lineTo x="21553" y="21500"/>
                <wp:lineTo x="21553" y="0"/>
                <wp:lineTo x="0" y="0"/>
              </wp:wrapPolygon>
            </wp:wrapTight>
            <wp:docPr id="2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6"/>
                    <pic:cNvPicPr>
                      <a:picLocks noChangeAspect="1"/>
                    </pic:cNvPicPr>
                  </pic:nvPicPr>
                  <pic:blipFill>
                    <a:blip r:embed="rId33"/>
                    <a:stretch>
                      <a:fillRect/>
                    </a:stretch>
                  </pic:blipFill>
                  <pic:spPr>
                    <a:xfrm>
                      <a:off x="0" y="0"/>
                      <a:ext cx="8782050" cy="5358765"/>
                    </a:xfrm>
                    <a:prstGeom prst="rect">
                      <a:avLst/>
                    </a:prstGeom>
                    <a:noFill/>
                    <a:ln>
                      <a:noFill/>
                    </a:ln>
                  </pic:spPr>
                </pic:pic>
              </a:graphicData>
            </a:graphic>
          </wp:anchor>
        </w:drawing>
      </w:r>
    </w:p>
    <w:p w14:paraId="35CB1F14">
      <w:pPr>
        <w:pStyle w:val="47"/>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eastAsia" w:ascii="宋体" w:hAnsi="宋体" w:eastAsia="宋体" w:cs="宋体"/>
          <w:b/>
          <w:bCs w:val="0"/>
          <w:kern w:val="2"/>
          <w:sz w:val="24"/>
          <w:szCs w:val="24"/>
          <w:lang w:val="en-US" w:eastAsia="zh-CN" w:bidi="ar-SA"/>
        </w:rPr>
        <w:sectPr>
          <w:headerReference r:id="rId16" w:type="first"/>
          <w:pgSz w:w="11906" w:h="16838"/>
          <w:pgMar w:top="1417" w:right="1417" w:bottom="1417" w:left="1417" w:header="992" w:footer="992" w:gutter="0"/>
          <w:pgNumType w:fmt="decimal"/>
          <w:cols w:space="0" w:num="1"/>
          <w:titlePg/>
          <w:rtlGutter w:val="0"/>
          <w:docGrid w:type="lines" w:linePitch="333" w:charSpace="0"/>
        </w:sectPr>
      </w:pPr>
      <w:r>
        <w:drawing>
          <wp:anchor distT="0" distB="0" distL="114300" distR="114300" simplePos="0" relativeHeight="251679744" behindDoc="1" locked="0" layoutInCell="1" allowOverlap="1">
            <wp:simplePos x="0" y="0"/>
            <wp:positionH relativeFrom="column">
              <wp:posOffset>-177165</wp:posOffset>
            </wp:positionH>
            <wp:positionV relativeFrom="page">
              <wp:posOffset>1444625</wp:posOffset>
            </wp:positionV>
            <wp:extent cx="6111240" cy="7896225"/>
            <wp:effectExtent l="0" t="0" r="0" b="0"/>
            <wp:wrapTight wrapText="bothSides">
              <wp:wrapPolygon>
                <wp:start x="0" y="0"/>
                <wp:lineTo x="0" y="21574"/>
                <wp:lineTo x="21546" y="21574"/>
                <wp:lineTo x="21546" y="0"/>
                <wp:lineTo x="0" y="0"/>
              </wp:wrapPolygon>
            </wp:wrapTight>
            <wp:docPr id="2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7"/>
                    <pic:cNvPicPr>
                      <a:picLocks noChangeAspect="1"/>
                    </pic:cNvPicPr>
                  </pic:nvPicPr>
                  <pic:blipFill>
                    <a:blip r:embed="rId34"/>
                    <a:stretch>
                      <a:fillRect/>
                    </a:stretch>
                  </pic:blipFill>
                  <pic:spPr>
                    <a:xfrm>
                      <a:off x="0" y="0"/>
                      <a:ext cx="6111240" cy="7896225"/>
                    </a:xfrm>
                    <a:prstGeom prst="rect">
                      <a:avLst/>
                    </a:prstGeom>
                    <a:noFill/>
                    <a:ln>
                      <a:noFill/>
                    </a:ln>
                  </pic:spPr>
                </pic:pic>
              </a:graphicData>
            </a:graphic>
          </wp:anchor>
        </w:drawing>
      </w:r>
    </w:p>
    <w:p w14:paraId="6B0B9AC4">
      <w:pPr>
        <w:rPr>
          <w:rFonts w:hint="eastAsia" w:ascii="仿宋" w:hAnsi="仿宋" w:eastAsia="仿宋" w:cs="仿宋"/>
          <w:b w:val="0"/>
          <w:color w:val="FF0000"/>
          <w:szCs w:val="24"/>
          <w:u w:val="single"/>
        </w:rPr>
      </w:pPr>
    </w:p>
    <w:p w14:paraId="59B024E8">
      <w:pPr>
        <w:pStyle w:val="24"/>
        <w:keepNext w:val="0"/>
        <w:keepLines w:val="0"/>
        <w:pageBreakBefore w:val="0"/>
        <w:widowControl w:val="0"/>
        <w:numPr>
          <w:ilvl w:val="0"/>
          <w:numId w:val="7"/>
        </w:numPr>
        <w:kinsoku/>
        <w:wordWrap/>
        <w:overflowPunct/>
        <w:topLinePunct w:val="0"/>
        <w:autoSpaceDE/>
        <w:autoSpaceDN/>
        <w:bidi w:val="0"/>
        <w:adjustRightInd/>
        <w:snapToGrid/>
        <w:spacing w:before="0" w:after="0" w:line="240" w:lineRule="auto"/>
        <w:jc w:val="center"/>
        <w:textAlignment w:val="auto"/>
        <w:outlineLvl w:val="0"/>
        <w:rPr>
          <w:rFonts w:hint="eastAsia" w:eastAsia="宋体"/>
          <w:color w:val="auto"/>
          <w:sz w:val="36"/>
        </w:rPr>
      </w:pPr>
      <w:bookmarkStart w:id="145" w:name="_Toc11852"/>
      <w:r>
        <w:rPr>
          <w:rFonts w:hint="eastAsia" w:eastAsia="宋体"/>
          <w:color w:val="auto"/>
          <w:sz w:val="36"/>
        </w:rPr>
        <w:t>合同主要条款</w:t>
      </w:r>
      <w:bookmarkEnd w:id="143"/>
      <w:bookmarkEnd w:id="144"/>
      <w:bookmarkEnd w:id="145"/>
    </w:p>
    <w:p w14:paraId="355866BA">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（说明：本合同作为合同的基本格式，不作为最终合同，甲方有权在签订合同时对合同的相关条款及内容</w:t>
      </w:r>
      <w:r>
        <w:rPr>
          <w:rFonts w:hint="eastAsia" w:ascii="宋体" w:hAnsi="宋体" w:cs="宋体"/>
          <w:b/>
          <w:bCs/>
          <w:sz w:val="24"/>
          <w:szCs w:val="24"/>
          <w:lang w:eastAsia="zh-CN"/>
        </w:rPr>
        <w:t>做</w:t>
      </w:r>
      <w:r>
        <w:rPr>
          <w:rFonts w:hint="eastAsia" w:ascii="宋体" w:hAnsi="宋体" w:cs="宋体"/>
          <w:b/>
          <w:bCs/>
          <w:sz w:val="24"/>
          <w:szCs w:val="24"/>
        </w:rPr>
        <w:t>进一步的细化和修改）</w:t>
      </w:r>
    </w:p>
    <w:p w14:paraId="0B51247F">
      <w:pPr>
        <w:spacing w:before="101" w:line="236" w:lineRule="auto"/>
        <w:rPr>
          <w:rFonts w:ascii="仿宋" w:hAnsi="仿宋" w:eastAsia="仿宋" w:cs="仿宋"/>
          <w:sz w:val="31"/>
          <w:szCs w:val="31"/>
        </w:rPr>
      </w:pPr>
      <w:r>
        <w:rPr>
          <w:rFonts w:ascii="仿宋" w:hAnsi="仿宋" w:eastAsia="仿宋" w:cs="仿宋"/>
          <w:spacing w:val="6"/>
          <w:sz w:val="31"/>
          <w:szCs w:val="31"/>
        </w:rPr>
        <w:t>（</w:t>
      </w:r>
      <w:r>
        <w:rPr>
          <w:rFonts w:ascii="Times New Roman" w:hAnsi="Times New Roman" w:eastAsia="Times New Roman" w:cs="Times New Roman"/>
          <w:sz w:val="31"/>
          <w:szCs w:val="31"/>
        </w:rPr>
        <w:t>GF</w:t>
      </w:r>
      <w:r>
        <w:rPr>
          <w:rFonts w:ascii="Times New Roman" w:hAnsi="Times New Roman" w:eastAsia="Times New Roman" w:cs="Times New Roman"/>
          <w:spacing w:val="6"/>
          <w:sz w:val="31"/>
          <w:szCs w:val="31"/>
        </w:rPr>
        <w:t>—2017—0201</w:t>
      </w:r>
      <w:r>
        <w:rPr>
          <w:rFonts w:ascii="仿宋" w:hAnsi="仿宋" w:eastAsia="仿宋" w:cs="仿宋"/>
          <w:spacing w:val="6"/>
          <w:sz w:val="31"/>
          <w:szCs w:val="31"/>
        </w:rPr>
        <w:t>）</w:t>
      </w:r>
    </w:p>
    <w:p w14:paraId="343591F6">
      <w:pPr>
        <w:spacing w:line="263" w:lineRule="auto"/>
        <w:rPr>
          <w:rFonts w:ascii="Arial"/>
          <w:sz w:val="21"/>
        </w:rPr>
      </w:pPr>
    </w:p>
    <w:p w14:paraId="05860749">
      <w:pPr>
        <w:spacing w:line="263" w:lineRule="auto"/>
        <w:rPr>
          <w:rFonts w:ascii="Arial"/>
          <w:sz w:val="21"/>
        </w:rPr>
      </w:pPr>
    </w:p>
    <w:p w14:paraId="58AC19AA">
      <w:pPr>
        <w:spacing w:line="263" w:lineRule="auto"/>
        <w:rPr>
          <w:rFonts w:ascii="Arial"/>
          <w:sz w:val="21"/>
        </w:rPr>
      </w:pPr>
    </w:p>
    <w:p w14:paraId="6001E080">
      <w:pPr>
        <w:spacing w:line="263" w:lineRule="auto"/>
        <w:rPr>
          <w:rFonts w:ascii="Arial"/>
          <w:sz w:val="21"/>
        </w:rPr>
      </w:pPr>
    </w:p>
    <w:p w14:paraId="6ACD9BA1">
      <w:pPr>
        <w:spacing w:line="263" w:lineRule="auto"/>
        <w:rPr>
          <w:rFonts w:ascii="Arial"/>
          <w:sz w:val="21"/>
        </w:rPr>
      </w:pPr>
    </w:p>
    <w:p w14:paraId="44A75D7C">
      <w:pPr>
        <w:spacing w:line="263" w:lineRule="auto"/>
        <w:rPr>
          <w:rFonts w:ascii="Arial"/>
          <w:sz w:val="21"/>
        </w:rPr>
      </w:pPr>
    </w:p>
    <w:p w14:paraId="722EE44E">
      <w:pPr>
        <w:pStyle w:val="11"/>
        <w:spacing w:before="231" w:line="213" w:lineRule="auto"/>
        <w:ind w:left="1537"/>
        <w:outlineLvl w:val="1"/>
        <w:rPr>
          <w:sz w:val="71"/>
          <w:szCs w:val="71"/>
        </w:rPr>
      </w:pPr>
      <w:bookmarkStart w:id="146" w:name="bookmark209"/>
      <w:bookmarkEnd w:id="146"/>
      <w:bookmarkStart w:id="147" w:name="bookmark213"/>
      <w:bookmarkEnd w:id="147"/>
      <w:bookmarkStart w:id="148" w:name="bookmark207"/>
      <w:bookmarkEnd w:id="148"/>
      <w:bookmarkStart w:id="149" w:name="bookmark152"/>
      <w:bookmarkEnd w:id="149"/>
      <w:bookmarkStart w:id="150" w:name="bookmark205"/>
      <w:bookmarkEnd w:id="150"/>
      <w:bookmarkStart w:id="151" w:name="bookmark211"/>
      <w:bookmarkEnd w:id="151"/>
      <w:r>
        <w:rPr>
          <w:spacing w:val="8"/>
          <w:sz w:val="71"/>
          <w:szCs w:val="71"/>
          <w14:textOutline w14:w="13075" w14:cap="sq" w14:cmpd="sng">
            <w14:solidFill>
              <w14:srgbClr w14:val="000000"/>
            </w14:solidFill>
            <w14:prstDash w14:val="solid"/>
            <w14:bevel/>
          </w14:textOutline>
        </w:rPr>
        <w:t>建设工程施工合同</w:t>
      </w:r>
    </w:p>
    <w:p w14:paraId="25BDAAD2">
      <w:pPr>
        <w:pStyle w:val="11"/>
        <w:spacing w:before="241" w:line="690" w:lineRule="exact"/>
        <w:ind w:left="2923"/>
        <w:rPr>
          <w:sz w:val="52"/>
          <w:szCs w:val="52"/>
        </w:rPr>
      </w:pPr>
      <w:r>
        <w:rPr>
          <w:spacing w:val="-13"/>
          <w:position w:val="2"/>
          <w:sz w:val="52"/>
          <w:szCs w:val="52"/>
          <w14:textOutline w14:w="9461" w14:cap="sq" w14:cmpd="sng">
            <w14:solidFill>
              <w14:srgbClr w14:val="000000"/>
            </w14:solidFill>
            <w14:prstDash w14:val="solid"/>
            <w14:bevel/>
          </w14:textOutline>
        </w:rPr>
        <w:t>（示范文本）</w:t>
      </w:r>
    </w:p>
    <w:p w14:paraId="06986C8B">
      <w:pPr>
        <w:spacing w:line="245" w:lineRule="auto"/>
        <w:rPr>
          <w:rFonts w:ascii="Arial"/>
          <w:sz w:val="21"/>
        </w:rPr>
      </w:pPr>
    </w:p>
    <w:p w14:paraId="77CFC436">
      <w:pPr>
        <w:spacing w:line="245" w:lineRule="auto"/>
        <w:rPr>
          <w:rFonts w:ascii="Arial"/>
          <w:sz w:val="21"/>
        </w:rPr>
      </w:pPr>
    </w:p>
    <w:p w14:paraId="319D067E">
      <w:pPr>
        <w:spacing w:line="245" w:lineRule="auto"/>
        <w:rPr>
          <w:rFonts w:ascii="Arial"/>
          <w:sz w:val="21"/>
        </w:rPr>
      </w:pPr>
    </w:p>
    <w:p w14:paraId="1FA3C35C">
      <w:pPr>
        <w:spacing w:line="245" w:lineRule="auto"/>
        <w:rPr>
          <w:rFonts w:ascii="Arial"/>
          <w:sz w:val="21"/>
        </w:rPr>
      </w:pPr>
    </w:p>
    <w:p w14:paraId="1D51BC88">
      <w:pPr>
        <w:spacing w:line="245" w:lineRule="auto"/>
        <w:rPr>
          <w:rFonts w:ascii="Arial"/>
          <w:sz w:val="21"/>
        </w:rPr>
      </w:pPr>
    </w:p>
    <w:p w14:paraId="3D1608BF">
      <w:pPr>
        <w:spacing w:line="245" w:lineRule="auto"/>
        <w:rPr>
          <w:rFonts w:ascii="Arial"/>
          <w:sz w:val="21"/>
        </w:rPr>
      </w:pPr>
    </w:p>
    <w:p w14:paraId="2D333071">
      <w:pPr>
        <w:spacing w:line="245" w:lineRule="auto"/>
        <w:rPr>
          <w:rFonts w:ascii="Arial"/>
          <w:sz w:val="21"/>
        </w:rPr>
      </w:pPr>
    </w:p>
    <w:p w14:paraId="76658862">
      <w:pPr>
        <w:spacing w:line="245" w:lineRule="auto"/>
        <w:rPr>
          <w:rFonts w:ascii="Arial"/>
          <w:sz w:val="21"/>
        </w:rPr>
      </w:pPr>
    </w:p>
    <w:p w14:paraId="041ED44F">
      <w:pPr>
        <w:spacing w:line="246" w:lineRule="auto"/>
        <w:rPr>
          <w:rFonts w:ascii="Arial"/>
          <w:sz w:val="21"/>
        </w:rPr>
      </w:pPr>
    </w:p>
    <w:p w14:paraId="6674749D">
      <w:pPr>
        <w:spacing w:line="246" w:lineRule="auto"/>
        <w:rPr>
          <w:rFonts w:ascii="Arial"/>
          <w:sz w:val="21"/>
        </w:rPr>
      </w:pPr>
    </w:p>
    <w:p w14:paraId="4DF7E573">
      <w:pPr>
        <w:spacing w:line="246" w:lineRule="auto"/>
        <w:rPr>
          <w:rFonts w:ascii="Arial"/>
          <w:sz w:val="21"/>
        </w:rPr>
      </w:pPr>
    </w:p>
    <w:p w14:paraId="4C2AE13B">
      <w:pPr>
        <w:spacing w:line="246" w:lineRule="auto"/>
        <w:rPr>
          <w:rFonts w:ascii="Arial"/>
          <w:sz w:val="21"/>
        </w:rPr>
      </w:pPr>
    </w:p>
    <w:p w14:paraId="4B3985BE">
      <w:pPr>
        <w:spacing w:line="246" w:lineRule="auto"/>
        <w:rPr>
          <w:rFonts w:ascii="Arial"/>
          <w:sz w:val="21"/>
        </w:rPr>
      </w:pPr>
    </w:p>
    <w:p w14:paraId="66ACC043">
      <w:pPr>
        <w:spacing w:line="246" w:lineRule="auto"/>
        <w:rPr>
          <w:rFonts w:ascii="Arial"/>
          <w:sz w:val="21"/>
        </w:rPr>
      </w:pPr>
    </w:p>
    <w:p w14:paraId="287BDE64">
      <w:pPr>
        <w:spacing w:line="246" w:lineRule="auto"/>
        <w:rPr>
          <w:rFonts w:ascii="Arial"/>
          <w:sz w:val="21"/>
        </w:rPr>
      </w:pPr>
    </w:p>
    <w:p w14:paraId="2696515F">
      <w:pPr>
        <w:pStyle w:val="11"/>
        <w:spacing w:before="101" w:line="624" w:lineRule="exact"/>
        <w:ind w:left="2745"/>
        <w:rPr>
          <w:sz w:val="31"/>
          <w:szCs w:val="31"/>
        </w:rPr>
      </w:pPr>
      <w:r>
        <mc:AlternateContent>
          <mc:Choice Requires="wps">
            <w:drawing>
              <wp:anchor distT="0" distB="0" distL="114300" distR="114300" simplePos="0" relativeHeight="251672576" behindDoc="0" locked="0" layoutInCell="1" allowOverlap="1">
                <wp:simplePos x="0" y="0"/>
                <wp:positionH relativeFrom="column">
                  <wp:posOffset>3949065</wp:posOffset>
                </wp:positionH>
                <wp:positionV relativeFrom="paragraph">
                  <wp:posOffset>68580</wp:posOffset>
                </wp:positionV>
                <wp:extent cx="758825" cy="49276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758825" cy="492760"/>
                        </a:xfrm>
                        <a:prstGeom prst="rect">
                          <a:avLst/>
                        </a:prstGeom>
                        <a:noFill/>
                        <a:ln>
                          <a:noFill/>
                        </a:ln>
                      </wps:spPr>
                      <wps:txbx>
                        <w:txbxContent>
                          <w:p w14:paraId="1542FB76">
                            <w:pPr>
                              <w:spacing w:line="20" w:lineRule="exact"/>
                            </w:pPr>
                          </w:p>
                          <w:tbl>
                            <w:tblPr>
                              <w:tblStyle w:val="112"/>
                              <w:tblW w:w="1139" w:type="dxa"/>
                              <w:tblInd w:w="27" w:type="dxa"/>
                              <w:tblBorders>
                                <w:top w:val="single" w:color="FFFFFF" w:sz="6" w:space="0"/>
                                <w:left w:val="single" w:color="FFFFFF" w:sz="6" w:space="0"/>
                                <w:bottom w:val="single" w:color="FFFFFF" w:sz="6" w:space="0"/>
                                <w:right w:val="single" w:color="FFFFFF" w:sz="6" w:space="0"/>
                                <w:insideH w:val="none" w:color="auto" w:sz="0" w:space="0"/>
                                <w:insideV w:val="none" w:color="auto" w:sz="0" w:space="0"/>
                              </w:tblBorders>
                              <w:tblLayout w:type="fixed"/>
                              <w:tblCellMar>
                                <w:top w:w="0" w:type="dxa"/>
                                <w:left w:w="0" w:type="dxa"/>
                                <w:bottom w:w="0" w:type="dxa"/>
                                <w:right w:w="0" w:type="dxa"/>
                              </w:tblCellMar>
                            </w:tblPr>
                            <w:tblGrid>
                              <w:gridCol w:w="1139"/>
                            </w:tblGrid>
                            <w:tr w14:paraId="7003793E">
                              <w:tblPrEx>
                                <w:tblBorders>
                                  <w:top w:val="single" w:color="FFFFFF" w:sz="6" w:space="0"/>
                                  <w:left w:val="single" w:color="FFFFFF" w:sz="6" w:space="0"/>
                                  <w:bottom w:val="single" w:color="FFFFFF" w:sz="6" w:space="0"/>
                                  <w:right w:val="single" w:color="FFFFFF" w:sz="6" w:space="0"/>
                                  <w:insideH w:val="none" w:color="auto" w:sz="0" w:space="0"/>
                                  <w:insideV w:val="none" w:color="auto" w:sz="0" w:space="0"/>
                                </w:tblBorders>
                                <w:tblCellMar>
                                  <w:top w:w="0" w:type="dxa"/>
                                  <w:left w:w="0" w:type="dxa"/>
                                  <w:bottom w:w="0" w:type="dxa"/>
                                  <w:right w:w="0" w:type="dxa"/>
                                </w:tblCellMar>
                              </w:tblPrEx>
                              <w:trPr>
                                <w:trHeight w:val="705" w:hRule="atLeast"/>
                              </w:trPr>
                              <w:tc>
                                <w:tcPr>
                                  <w:tcW w:w="1139" w:type="dxa"/>
                                  <w:vAlign w:val="top"/>
                                </w:tcPr>
                                <w:p w14:paraId="20FA24DB">
                                  <w:pPr>
                                    <w:spacing w:before="227" w:line="226" w:lineRule="auto"/>
                                    <w:ind w:left="157"/>
                                    <w:rPr>
                                      <w:rFonts w:ascii="宋体" w:hAnsi="宋体" w:eastAsia="宋体" w:cs="宋体"/>
                                      <w:sz w:val="31"/>
                                      <w:szCs w:val="31"/>
                                    </w:rPr>
                                  </w:pPr>
                                  <w:r>
                                    <w:rPr>
                                      <w:rFonts w:ascii="宋体" w:hAnsi="宋体" w:eastAsia="宋体" w:cs="宋体"/>
                                      <w:spacing w:val="3"/>
                                      <w:sz w:val="31"/>
                                      <w:szCs w:val="31"/>
                                      <w14:textOutline w14:w="5793" w14:cap="sq" w14:cmpd="sng">
                                        <w14:solidFill>
                                          <w14:srgbClr w14:val="000000"/>
                                        </w14:solidFill>
                                        <w14:prstDash w14:val="solid"/>
                                        <w14:bevel/>
                                      </w14:textOutline>
                                    </w:rPr>
                                    <w:t>制定</w:t>
                                  </w:r>
                                </w:p>
                              </w:tc>
                            </w:tr>
                          </w:tbl>
                          <w:p w14:paraId="6E2DA07F">
                            <w:pPr>
                              <w:rPr>
                                <w:rFonts w:ascii="Arial"/>
                                <w:sz w:val="21"/>
                              </w:rPr>
                            </w:pPr>
                          </w:p>
                        </w:txbxContent>
                      </wps:txbx>
                      <wps:bodyPr lIns="0" tIns="0" rIns="0" bIns="0" upright="1"/>
                    </wps:wsp>
                  </a:graphicData>
                </a:graphic>
              </wp:anchor>
            </w:drawing>
          </mc:Choice>
          <mc:Fallback>
            <w:pict>
              <v:shape id="_x0000_s1026" o:spid="_x0000_s1026" o:spt="202" type="#_x0000_t202" style="position:absolute;left:0pt;margin-left:310.95pt;margin-top:5.4pt;height:38.8pt;width:59.75pt;z-index:251672576;mso-width-relative:page;mso-height-relative:page;" filled="f" stroked="f" coordsize="21600,21600" o:gfxdata="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twu1wAAAAkBAAAPAAAAAAAAAAEAIAAAACIAAABkcnMvZG93bnJldi54bWxQSwEC&#10;FAAUAAAACACHTuJAY/uiJ7wBAABzAwAADgAAAAAAAAABACAAAAAmAQAAZHJzL2Uyb0RvYy54bWxQ&#10;SwUGAAAAAAYABgBZAQAAVAUAAAAA&#10;">
                <v:fill on="f" focussize="0,0"/>
                <v:stroke on="f"/>
                <v:imagedata o:title=""/>
                <o:lock v:ext="edit" aspectratio="f"/>
                <v:textbox inset="0mm,0mm,0mm,0mm">
                  <w:txbxContent>
                    <w:p w14:paraId="1542FB76">
                      <w:pPr>
                        <w:spacing w:line="20" w:lineRule="exact"/>
                      </w:pPr>
                    </w:p>
                    <w:tbl>
                      <w:tblPr>
                        <w:tblStyle w:val="112"/>
                        <w:tblW w:w="1139" w:type="dxa"/>
                        <w:tblInd w:w="27" w:type="dxa"/>
                        <w:tblBorders>
                          <w:top w:val="single" w:color="FFFFFF" w:sz="6" w:space="0"/>
                          <w:left w:val="single" w:color="FFFFFF" w:sz="6" w:space="0"/>
                          <w:bottom w:val="single" w:color="FFFFFF" w:sz="6" w:space="0"/>
                          <w:right w:val="single" w:color="FFFFFF" w:sz="6" w:space="0"/>
                          <w:insideH w:val="none" w:color="auto" w:sz="0" w:space="0"/>
                          <w:insideV w:val="none" w:color="auto" w:sz="0" w:space="0"/>
                        </w:tblBorders>
                        <w:tblLayout w:type="fixed"/>
                        <w:tblCellMar>
                          <w:top w:w="0" w:type="dxa"/>
                          <w:left w:w="0" w:type="dxa"/>
                          <w:bottom w:w="0" w:type="dxa"/>
                          <w:right w:w="0" w:type="dxa"/>
                        </w:tblCellMar>
                      </w:tblPr>
                      <w:tblGrid>
                        <w:gridCol w:w="1139"/>
                      </w:tblGrid>
                      <w:tr w14:paraId="7003793E">
                        <w:tblPrEx>
                          <w:tblBorders>
                            <w:top w:val="single" w:color="FFFFFF" w:sz="6" w:space="0"/>
                            <w:left w:val="single" w:color="FFFFFF" w:sz="6" w:space="0"/>
                            <w:bottom w:val="single" w:color="FFFFFF" w:sz="6" w:space="0"/>
                            <w:right w:val="single" w:color="FFFFFF" w:sz="6" w:space="0"/>
                            <w:insideH w:val="none" w:color="auto" w:sz="0" w:space="0"/>
                            <w:insideV w:val="none" w:color="auto" w:sz="0" w:space="0"/>
                          </w:tblBorders>
                          <w:tblCellMar>
                            <w:top w:w="0" w:type="dxa"/>
                            <w:left w:w="0" w:type="dxa"/>
                            <w:bottom w:w="0" w:type="dxa"/>
                            <w:right w:w="0" w:type="dxa"/>
                          </w:tblCellMar>
                        </w:tblPrEx>
                        <w:trPr>
                          <w:trHeight w:val="705" w:hRule="atLeast"/>
                        </w:trPr>
                        <w:tc>
                          <w:tcPr>
                            <w:tcW w:w="1139" w:type="dxa"/>
                            <w:vAlign w:val="top"/>
                          </w:tcPr>
                          <w:p w14:paraId="20FA24DB">
                            <w:pPr>
                              <w:spacing w:before="227" w:line="226" w:lineRule="auto"/>
                              <w:ind w:left="157"/>
                              <w:rPr>
                                <w:rFonts w:ascii="宋体" w:hAnsi="宋体" w:eastAsia="宋体" w:cs="宋体"/>
                                <w:sz w:val="31"/>
                                <w:szCs w:val="31"/>
                              </w:rPr>
                            </w:pPr>
                            <w:r>
                              <w:rPr>
                                <w:rFonts w:ascii="宋体" w:hAnsi="宋体" w:eastAsia="宋体" w:cs="宋体"/>
                                <w:spacing w:val="3"/>
                                <w:sz w:val="31"/>
                                <w:szCs w:val="31"/>
                                <w14:textOutline w14:w="5793" w14:cap="sq" w14:cmpd="sng">
                                  <w14:solidFill>
                                    <w14:srgbClr w14:val="000000"/>
                                  </w14:solidFill>
                                  <w14:prstDash w14:val="solid"/>
                                  <w14:bevel/>
                                </w14:textOutline>
                              </w:rPr>
                              <w:t>制定</w:t>
                            </w:r>
                          </w:p>
                        </w:tc>
                      </w:tr>
                    </w:tbl>
                    <w:p w14:paraId="6E2DA07F">
                      <w:pPr>
                        <w:rPr>
                          <w:rFonts w:ascii="Arial"/>
                          <w:sz w:val="21"/>
                        </w:rPr>
                      </w:pPr>
                    </w:p>
                  </w:txbxContent>
                </v:textbox>
              </v:shape>
            </w:pict>
          </mc:Fallback>
        </mc:AlternateContent>
      </w:r>
      <w:r>
        <w:rPr>
          <w:spacing w:val="-7"/>
          <w:position w:val="23"/>
          <w:sz w:val="31"/>
          <w:szCs w:val="31"/>
          <w14:textOutline w14:w="5793" w14:cap="sq" w14:cmpd="sng">
            <w14:solidFill>
              <w14:srgbClr w14:val="000000"/>
            </w14:solidFill>
            <w14:prstDash w14:val="solid"/>
            <w14:bevel/>
          </w14:textOutline>
        </w:rPr>
        <w:t>住</w:t>
      </w:r>
      <w:r>
        <w:rPr>
          <w:spacing w:val="50"/>
          <w:position w:val="23"/>
          <w:sz w:val="31"/>
          <w:szCs w:val="31"/>
        </w:rPr>
        <w:t xml:space="preserve"> </w:t>
      </w:r>
      <w:r>
        <w:rPr>
          <w:spacing w:val="-7"/>
          <w:position w:val="23"/>
          <w:sz w:val="31"/>
          <w:szCs w:val="31"/>
          <w14:textOutline w14:w="5793" w14:cap="sq" w14:cmpd="sng">
            <w14:solidFill>
              <w14:srgbClr w14:val="000000"/>
            </w14:solidFill>
            <w14:prstDash w14:val="solid"/>
            <w14:bevel/>
          </w14:textOutline>
        </w:rPr>
        <w:t>房</w:t>
      </w:r>
      <w:r>
        <w:rPr>
          <w:spacing w:val="45"/>
          <w:position w:val="23"/>
          <w:sz w:val="31"/>
          <w:szCs w:val="31"/>
        </w:rPr>
        <w:t xml:space="preserve"> </w:t>
      </w:r>
      <w:r>
        <w:rPr>
          <w:spacing w:val="-7"/>
          <w:position w:val="23"/>
          <w:sz w:val="31"/>
          <w:szCs w:val="31"/>
          <w14:textOutline w14:w="5793" w14:cap="sq" w14:cmpd="sng">
            <w14:solidFill>
              <w14:srgbClr w14:val="000000"/>
            </w14:solidFill>
            <w14:prstDash w14:val="solid"/>
            <w14:bevel/>
          </w14:textOutline>
        </w:rPr>
        <w:t>城</w:t>
      </w:r>
      <w:r>
        <w:rPr>
          <w:spacing w:val="59"/>
          <w:position w:val="23"/>
          <w:sz w:val="31"/>
          <w:szCs w:val="31"/>
        </w:rPr>
        <w:t xml:space="preserve"> </w:t>
      </w:r>
      <w:r>
        <w:rPr>
          <w:spacing w:val="-7"/>
          <w:position w:val="23"/>
          <w:sz w:val="31"/>
          <w:szCs w:val="31"/>
          <w14:textOutline w14:w="5793" w14:cap="sq" w14:cmpd="sng">
            <w14:solidFill>
              <w14:srgbClr w14:val="000000"/>
            </w14:solidFill>
            <w14:prstDash w14:val="solid"/>
            <w14:bevel/>
          </w14:textOutline>
        </w:rPr>
        <w:t>乡</w:t>
      </w:r>
      <w:r>
        <w:rPr>
          <w:spacing w:val="51"/>
          <w:position w:val="23"/>
          <w:sz w:val="31"/>
          <w:szCs w:val="31"/>
        </w:rPr>
        <w:t xml:space="preserve"> </w:t>
      </w:r>
      <w:r>
        <w:rPr>
          <w:spacing w:val="-7"/>
          <w:position w:val="23"/>
          <w:sz w:val="31"/>
          <w:szCs w:val="31"/>
          <w14:textOutline w14:w="5793" w14:cap="sq" w14:cmpd="sng">
            <w14:solidFill>
              <w14:srgbClr w14:val="000000"/>
            </w14:solidFill>
            <w14:prstDash w14:val="solid"/>
            <w14:bevel/>
          </w14:textOutline>
        </w:rPr>
        <w:t>建</w:t>
      </w:r>
      <w:r>
        <w:rPr>
          <w:spacing w:val="50"/>
          <w:position w:val="23"/>
          <w:sz w:val="31"/>
          <w:szCs w:val="31"/>
        </w:rPr>
        <w:t xml:space="preserve"> </w:t>
      </w:r>
      <w:r>
        <w:rPr>
          <w:spacing w:val="-7"/>
          <w:position w:val="23"/>
          <w:sz w:val="31"/>
          <w:szCs w:val="31"/>
          <w14:textOutline w14:w="5793" w14:cap="sq" w14:cmpd="sng">
            <w14:solidFill>
              <w14:srgbClr w14:val="000000"/>
            </w14:solidFill>
            <w14:prstDash w14:val="solid"/>
            <w14:bevel/>
          </w14:textOutline>
        </w:rPr>
        <w:t>设</w:t>
      </w:r>
      <w:r>
        <w:rPr>
          <w:spacing w:val="48"/>
          <w:position w:val="23"/>
          <w:sz w:val="31"/>
          <w:szCs w:val="31"/>
        </w:rPr>
        <w:t xml:space="preserve"> </w:t>
      </w:r>
      <w:r>
        <w:rPr>
          <w:spacing w:val="-7"/>
          <w:position w:val="23"/>
          <w:sz w:val="31"/>
          <w:szCs w:val="31"/>
          <w14:textOutline w14:w="5793" w14:cap="sq" w14:cmpd="sng">
            <w14:solidFill>
              <w14:srgbClr w14:val="000000"/>
            </w14:solidFill>
            <w14:prstDash w14:val="solid"/>
            <w14:bevel/>
          </w14:textOutline>
        </w:rPr>
        <w:t>部</w:t>
      </w:r>
    </w:p>
    <w:p w14:paraId="06AB689A">
      <w:pPr>
        <w:pStyle w:val="11"/>
        <w:spacing w:line="225" w:lineRule="auto"/>
        <w:ind w:left="2777"/>
        <w:rPr>
          <w:sz w:val="31"/>
          <w:szCs w:val="31"/>
        </w:rPr>
      </w:pPr>
      <w:r>
        <w:rPr>
          <w:spacing w:val="21"/>
          <w:sz w:val="31"/>
          <w:szCs w:val="31"/>
          <w14:textOutline w14:w="5793" w14:cap="sq" w14:cmpd="sng">
            <w14:solidFill>
              <w14:srgbClr w14:val="000000"/>
            </w14:solidFill>
            <w14:prstDash w14:val="solid"/>
            <w14:bevel/>
          </w14:textOutline>
        </w:rPr>
        <w:t>国家工商行政管理总局</w:t>
      </w:r>
    </w:p>
    <w:p w14:paraId="2854D56F">
      <w:pPr>
        <w:adjustRightInd w:val="0"/>
        <w:snapToGrid w:val="0"/>
        <w:spacing w:line="360" w:lineRule="auto"/>
        <w:ind w:right="338" w:rightChars="161"/>
        <w:rPr>
          <w:rFonts w:ascii="宋体" w:hAnsi="宋体" w:cs="仿宋_GB2312"/>
          <w:sz w:val="24"/>
        </w:rPr>
        <w:sectPr>
          <w:pgSz w:w="11906" w:h="16838"/>
          <w:pgMar w:top="1417" w:right="1417" w:bottom="1417" w:left="1417" w:header="992" w:footer="992" w:gutter="0"/>
          <w:pgNumType w:fmt="decimal"/>
          <w:cols w:space="0" w:num="1"/>
          <w:titlePg/>
          <w:rtlGutter w:val="0"/>
          <w:docGrid w:type="lines" w:linePitch="333" w:charSpace="0"/>
        </w:sectPr>
      </w:pPr>
    </w:p>
    <w:p w14:paraId="69E5421E">
      <w:pPr>
        <w:pStyle w:val="4"/>
        <w:jc w:val="center"/>
        <w:rPr>
          <w:rFonts w:ascii="Times New Roman" w:hAnsi="Times New Roman" w:eastAsia="华文中宋"/>
          <w:b w:val="0"/>
          <w:color w:val="000000"/>
          <w:sz w:val="44"/>
          <w:szCs w:val="44"/>
        </w:rPr>
      </w:pPr>
      <w:r>
        <w:rPr>
          <w:rFonts w:ascii="华文中宋" w:hAnsi="华文中宋" w:eastAsia="华文中宋"/>
          <w:sz w:val="44"/>
          <w:szCs w:val="44"/>
        </w:rPr>
        <w:t>第一部分 合同协议书</w:t>
      </w:r>
    </w:p>
    <w:p w14:paraId="124C95D5">
      <w:pPr>
        <w:pageBreakBefore w:val="0"/>
        <w:widowControl w:val="0"/>
        <w:kinsoku/>
        <w:wordWrap/>
        <w:overflowPunct/>
        <w:topLinePunct w:val="0"/>
        <w:bidi w:val="0"/>
        <w:adjustRightInd w:val="0"/>
        <w:snapToGrid w:val="0"/>
        <w:spacing w:line="360" w:lineRule="auto"/>
        <w:ind w:firstLine="482" w:firstLineChars="200"/>
        <w:textAlignment w:val="auto"/>
        <w:rPr>
          <w:rFonts w:hint="eastAsia" w:ascii="宋体" w:hAnsi="宋体" w:eastAsia="宋体" w:cs="宋体"/>
          <w:b/>
          <w:color w:val="000000"/>
          <w:sz w:val="24"/>
          <w:szCs w:val="24"/>
          <w:u w:val="single"/>
        </w:rPr>
      </w:pPr>
      <w:r>
        <w:rPr>
          <w:rFonts w:hint="eastAsia" w:ascii="宋体" w:hAnsi="宋体" w:eastAsia="宋体" w:cs="宋体"/>
          <w:b/>
          <w:color w:val="000000"/>
          <w:sz w:val="24"/>
          <w:szCs w:val="24"/>
        </w:rPr>
        <w:t>发包人（全称）：</w:t>
      </w:r>
      <w:r>
        <w:rPr>
          <w:rFonts w:hint="eastAsia" w:ascii="宋体" w:hAnsi="宋体" w:eastAsia="宋体" w:cs="宋体"/>
          <w:b/>
          <w:color w:val="000000"/>
          <w:sz w:val="24"/>
          <w:szCs w:val="24"/>
          <w:u w:val="single"/>
        </w:rPr>
        <w:t>                       </w:t>
      </w:r>
    </w:p>
    <w:p w14:paraId="2E3F2853">
      <w:pPr>
        <w:pageBreakBefore w:val="0"/>
        <w:widowControl w:val="0"/>
        <w:kinsoku/>
        <w:wordWrap/>
        <w:overflowPunct/>
        <w:topLinePunct w:val="0"/>
        <w:bidi w:val="0"/>
        <w:adjustRightInd w:val="0"/>
        <w:snapToGrid w:val="0"/>
        <w:spacing w:line="360" w:lineRule="auto"/>
        <w:ind w:firstLine="482" w:firstLineChars="200"/>
        <w:textAlignment w:val="auto"/>
        <w:rPr>
          <w:rFonts w:hint="eastAsia" w:ascii="宋体" w:hAnsi="宋体" w:eastAsia="宋体" w:cs="宋体"/>
          <w:b/>
          <w:color w:val="000000"/>
          <w:sz w:val="24"/>
          <w:szCs w:val="24"/>
          <w:u w:val="single"/>
        </w:rPr>
      </w:pPr>
      <w:r>
        <w:rPr>
          <w:rFonts w:hint="eastAsia" w:ascii="宋体" w:hAnsi="宋体" w:eastAsia="宋体" w:cs="宋体"/>
          <w:b/>
          <w:color w:val="000000"/>
          <w:sz w:val="24"/>
          <w:szCs w:val="24"/>
        </w:rPr>
        <w:t>承包人（全称）：</w:t>
      </w:r>
      <w:r>
        <w:rPr>
          <w:rFonts w:hint="eastAsia" w:ascii="宋体" w:hAnsi="宋体" w:eastAsia="宋体" w:cs="宋体"/>
          <w:b/>
          <w:color w:val="000000"/>
          <w:sz w:val="24"/>
          <w:szCs w:val="24"/>
          <w:u w:val="single"/>
        </w:rPr>
        <w:t>                      </w:t>
      </w:r>
    </w:p>
    <w:p w14:paraId="416DAA46">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根据《中华人民共和国合同法》、《中华人民共和国建筑法》及有关法律规定，遵循平等、自愿、公平和诚实信用的原则，双方就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工程施工及有关事项协商一致，共同达成如下协议：</w:t>
      </w:r>
    </w:p>
    <w:p w14:paraId="54476BAA">
      <w:pPr>
        <w:pStyle w:val="5"/>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r>
        <w:rPr>
          <w:rFonts w:hint="eastAsia" w:ascii="宋体" w:hAnsi="宋体" w:eastAsia="宋体" w:cs="宋体"/>
          <w:b w:val="0"/>
          <w:color w:val="000000"/>
          <w:sz w:val="24"/>
          <w:szCs w:val="24"/>
        </w:rPr>
        <w:t xml:space="preserve"> </w:t>
      </w:r>
      <w:bookmarkStart w:id="152" w:name="_Toc351203481"/>
      <w:r>
        <w:rPr>
          <w:rFonts w:hint="eastAsia" w:ascii="宋体" w:hAnsi="宋体" w:eastAsia="宋体" w:cs="宋体"/>
          <w:b w:val="0"/>
          <w:color w:val="000000"/>
          <w:sz w:val="24"/>
          <w:szCs w:val="24"/>
        </w:rPr>
        <w:t>一、工程概况</w:t>
      </w:r>
      <w:bookmarkEnd w:id="152"/>
    </w:p>
    <w:p w14:paraId="0738798C">
      <w:pPr>
        <w:pageBreakBefore w:val="0"/>
        <w:widowControl w:val="0"/>
        <w:kinsoku/>
        <w:wordWrap/>
        <w:overflowPunct/>
        <w:topLinePunct w:val="0"/>
        <w:bidi w:val="0"/>
        <w:adjustRightInd w:val="0"/>
        <w:snapToGrid w:val="0"/>
        <w:spacing w:line="360" w:lineRule="auto"/>
        <w:ind w:firstLine="470" w:firstLineChars="196"/>
        <w:textAlignment w:val="auto"/>
        <w:rPr>
          <w:rFonts w:hint="eastAsia" w:ascii="宋体" w:hAnsi="宋体" w:eastAsia="宋体" w:cs="宋体"/>
          <w:color w:val="000000"/>
          <w:sz w:val="24"/>
          <w:szCs w:val="24"/>
          <w:u w:val="single"/>
        </w:rPr>
      </w:pPr>
      <w:r>
        <w:rPr>
          <w:rFonts w:hint="eastAsia" w:ascii="宋体" w:hAnsi="宋体" w:eastAsia="宋体" w:cs="宋体"/>
          <w:bCs/>
          <w:color w:val="000000"/>
          <w:sz w:val="24"/>
          <w:szCs w:val="24"/>
        </w:rPr>
        <w:t>1.工程名称</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cs="宋体"/>
          <w:color w:val="000000"/>
          <w:sz w:val="24"/>
          <w:szCs w:val="24"/>
          <w:u w:val="single"/>
          <w:lang w:val="en-US" w:eastAsia="zh-CN"/>
        </w:rPr>
        <w:t>水电路路口滑坡治理工程</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38F35E75">
      <w:pPr>
        <w:pageBreakBefore w:val="0"/>
        <w:widowControl w:val="0"/>
        <w:kinsoku/>
        <w:wordWrap/>
        <w:overflowPunct/>
        <w:topLinePunct w:val="0"/>
        <w:bidi w:val="0"/>
        <w:adjustRightInd w:val="0"/>
        <w:snapToGrid w:val="0"/>
        <w:spacing w:line="360" w:lineRule="auto"/>
        <w:ind w:firstLine="470" w:firstLineChars="196"/>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2.工程地点：</w:t>
      </w:r>
      <w:r>
        <w:rPr>
          <w:rFonts w:hint="eastAsia" w:ascii="宋体" w:hAnsi="宋体" w:eastAsia="宋体" w:cs="宋体"/>
          <w:color w:val="000000"/>
          <w:sz w:val="24"/>
          <w:szCs w:val="24"/>
          <w:u w:val="single"/>
        </w:rPr>
        <w:t></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cs="宋体"/>
          <w:color w:val="000000"/>
          <w:sz w:val="24"/>
          <w:szCs w:val="24"/>
          <w:u w:val="single"/>
          <w:lang w:val="en-US" w:eastAsia="zh-CN"/>
        </w:rPr>
        <w:t xml:space="preserve">  采购人指定地点</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312B13E4">
      <w:pPr>
        <w:pageBreakBefore w:val="0"/>
        <w:widowControl w:val="0"/>
        <w:kinsoku/>
        <w:wordWrap/>
        <w:overflowPunct/>
        <w:topLinePunct w:val="0"/>
        <w:bidi w:val="0"/>
        <w:adjustRightInd w:val="0"/>
        <w:snapToGrid w:val="0"/>
        <w:spacing w:line="360" w:lineRule="auto"/>
        <w:ind w:firstLine="470" w:firstLineChars="196"/>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3.工程立项批准文号：</w:t>
      </w:r>
      <w:r>
        <w:rPr>
          <w:rFonts w:hint="eastAsia" w:ascii="宋体" w:hAnsi="宋体" w:eastAsia="宋体" w:cs="宋体"/>
          <w:color w:val="000000"/>
          <w:sz w:val="24"/>
          <w:szCs w:val="24"/>
          <w:u w:val="single"/>
        </w:rPr>
        <w:t xml:space="preserve">       </w:t>
      </w:r>
      <w:r>
        <w:rPr>
          <w:rFonts w:hint="eastAsia" w:ascii="宋体" w:hAnsi="宋体" w:eastAsia="宋体" w:cs="宋体"/>
          <w:bCs/>
          <w:color w:val="000000"/>
          <w:sz w:val="24"/>
          <w:szCs w:val="24"/>
        </w:rPr>
        <w:t>。</w:t>
      </w:r>
    </w:p>
    <w:p w14:paraId="20723FFD">
      <w:pPr>
        <w:pageBreakBefore w:val="0"/>
        <w:widowControl w:val="0"/>
        <w:kinsoku/>
        <w:wordWrap/>
        <w:overflowPunct/>
        <w:topLinePunct w:val="0"/>
        <w:bidi w:val="0"/>
        <w:adjustRightInd w:val="0"/>
        <w:snapToGrid w:val="0"/>
        <w:spacing w:line="360" w:lineRule="auto"/>
        <w:ind w:firstLine="470" w:firstLineChars="196"/>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4.资金来源：</w:t>
      </w:r>
      <w:r>
        <w:rPr>
          <w:rFonts w:hint="eastAsia" w:ascii="宋体" w:hAnsi="宋体" w:eastAsia="宋体" w:cs="宋体"/>
          <w:color w:val="000000"/>
          <w:sz w:val="24"/>
          <w:szCs w:val="24"/>
          <w:u w:val="single"/>
        </w:rPr>
        <w:t xml:space="preserve">       </w:t>
      </w:r>
      <w:r>
        <w:rPr>
          <w:rFonts w:hint="eastAsia" w:ascii="宋体" w:hAnsi="宋体" w:eastAsia="宋体" w:cs="宋体"/>
          <w:bCs/>
          <w:color w:val="000000"/>
          <w:sz w:val="24"/>
          <w:szCs w:val="24"/>
        </w:rPr>
        <w:t>。</w:t>
      </w:r>
    </w:p>
    <w:p w14:paraId="751AE28B">
      <w:pPr>
        <w:pageBreakBefore w:val="0"/>
        <w:widowControl w:val="0"/>
        <w:kinsoku/>
        <w:wordWrap/>
        <w:overflowPunct/>
        <w:topLinePunct w:val="0"/>
        <w:bidi w:val="0"/>
        <w:adjustRightInd w:val="0"/>
        <w:snapToGrid w:val="0"/>
        <w:spacing w:line="360" w:lineRule="auto"/>
        <w:ind w:firstLine="470" w:firstLineChars="196"/>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5.工程内容：</w:t>
      </w:r>
      <w:r>
        <w:rPr>
          <w:rFonts w:hint="eastAsia" w:ascii="宋体" w:hAnsi="宋体" w:eastAsia="宋体" w:cs="宋体"/>
          <w:color w:val="000000"/>
          <w:sz w:val="24"/>
          <w:szCs w:val="24"/>
          <w:u w:val="single"/>
        </w:rPr>
        <w:t>清理滑塌土方、挖沟槽土方、混凝土挡墙等，具体内容详见工程量清单</w:t>
      </w:r>
      <w:r>
        <w:rPr>
          <w:rFonts w:hint="eastAsia" w:ascii="宋体" w:hAnsi="宋体" w:eastAsia="宋体" w:cs="宋体"/>
          <w:bCs/>
          <w:color w:val="000000"/>
          <w:sz w:val="24"/>
          <w:szCs w:val="24"/>
        </w:rPr>
        <w:t>。</w:t>
      </w:r>
    </w:p>
    <w:p w14:paraId="0E39CCF6">
      <w:pPr>
        <w:pageBreakBefore w:val="0"/>
        <w:widowControl w:val="0"/>
        <w:kinsoku/>
        <w:wordWrap/>
        <w:overflowPunct/>
        <w:topLinePunct w:val="0"/>
        <w:bidi w:val="0"/>
        <w:adjustRightInd w:val="0"/>
        <w:snapToGrid w:val="0"/>
        <w:spacing w:line="360" w:lineRule="auto"/>
        <w:ind w:firstLine="470" w:firstLineChars="196"/>
        <w:textAlignment w:val="auto"/>
        <w:rPr>
          <w:rFonts w:hint="eastAsia" w:ascii="宋体" w:hAnsi="宋体" w:eastAsia="宋体" w:cs="宋体"/>
          <w:bCs/>
          <w:color w:val="000000"/>
          <w:sz w:val="24"/>
          <w:szCs w:val="24"/>
        </w:rPr>
      </w:pPr>
      <w:r>
        <w:rPr>
          <w:rFonts w:hint="eastAsia" w:ascii="宋体" w:hAnsi="宋体" w:eastAsia="宋体" w:cs="宋体"/>
          <w:color w:val="000000"/>
          <w:sz w:val="24"/>
          <w:szCs w:val="24"/>
        </w:rPr>
        <w:t>群体工程应附《承包人承揽工程项目一览表》（附件1）。</w:t>
      </w:r>
    </w:p>
    <w:p w14:paraId="51A6196E">
      <w:pPr>
        <w:pageBreakBefore w:val="0"/>
        <w:widowControl w:val="0"/>
        <w:kinsoku/>
        <w:wordWrap/>
        <w:overflowPunct/>
        <w:topLinePunct w:val="0"/>
        <w:bidi w:val="0"/>
        <w:adjustRightInd w:val="0"/>
        <w:snapToGrid w:val="0"/>
        <w:spacing w:line="360" w:lineRule="auto"/>
        <w:ind w:firstLine="470" w:firstLineChars="196"/>
        <w:textAlignment w:val="auto"/>
        <w:rPr>
          <w:rFonts w:hint="eastAsia" w:ascii="宋体" w:hAnsi="宋体" w:eastAsia="宋体" w:cs="宋体"/>
          <w:color w:val="000000"/>
          <w:sz w:val="24"/>
          <w:szCs w:val="24"/>
        </w:rPr>
      </w:pPr>
      <w:r>
        <w:rPr>
          <w:rFonts w:hint="eastAsia" w:ascii="宋体" w:hAnsi="宋体" w:eastAsia="宋体" w:cs="宋体"/>
          <w:bCs/>
          <w:color w:val="000000"/>
          <w:sz w:val="24"/>
          <w:szCs w:val="24"/>
        </w:rPr>
        <w:t>6.工程承包范围：</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w:t>
      </w:r>
    </w:p>
    <w:p w14:paraId="77BFF3BE">
      <w:pPr>
        <w:pStyle w:val="5"/>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   </w:t>
      </w:r>
      <w:bookmarkStart w:id="153" w:name="_Toc351203482"/>
      <w:r>
        <w:rPr>
          <w:rFonts w:hint="eastAsia" w:ascii="宋体" w:hAnsi="宋体" w:eastAsia="宋体" w:cs="宋体"/>
          <w:b w:val="0"/>
          <w:color w:val="000000"/>
          <w:sz w:val="24"/>
          <w:szCs w:val="24"/>
        </w:rPr>
        <w:t>二、合同工期</w:t>
      </w:r>
      <w:bookmarkEnd w:id="153"/>
    </w:p>
    <w:p w14:paraId="434D39A7">
      <w:pPr>
        <w:pageBreakBefore w:val="0"/>
        <w:widowControl w:val="0"/>
        <w:kinsoku/>
        <w:wordWrap/>
        <w:overflowPunct/>
        <w:topLinePunct w:val="0"/>
        <w:bidi w:val="0"/>
        <w:adjustRightInd w:val="0"/>
        <w:snapToGrid w:val="0"/>
        <w:spacing w:line="360" w:lineRule="auto"/>
        <w:ind w:firstLine="459"/>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计划开工日期：</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日。</w:t>
      </w:r>
    </w:p>
    <w:p w14:paraId="7E223233">
      <w:pPr>
        <w:pageBreakBefore w:val="0"/>
        <w:widowControl w:val="0"/>
        <w:kinsoku/>
        <w:wordWrap/>
        <w:overflowPunct/>
        <w:topLinePunct w:val="0"/>
        <w:bidi w:val="0"/>
        <w:adjustRightInd w:val="0"/>
        <w:snapToGrid w:val="0"/>
        <w:spacing w:line="360" w:lineRule="auto"/>
        <w:ind w:firstLine="459"/>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计划竣工日期：</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日。</w:t>
      </w:r>
    </w:p>
    <w:p w14:paraId="6AEA35BB">
      <w:pPr>
        <w:pageBreakBefore w:val="0"/>
        <w:widowControl w:val="0"/>
        <w:kinsoku/>
        <w:wordWrap/>
        <w:overflowPunct/>
        <w:topLinePunct w:val="0"/>
        <w:bidi w:val="0"/>
        <w:adjustRightInd w:val="0"/>
        <w:snapToGrid w:val="0"/>
        <w:spacing w:line="360" w:lineRule="auto"/>
        <w:ind w:firstLine="459"/>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工期总日历天数：</w:t>
      </w:r>
      <w:r>
        <w:rPr>
          <w:rFonts w:hint="eastAsia" w:ascii="宋体" w:hAnsi="宋体" w:eastAsia="宋体" w:cs="宋体"/>
          <w:color w:val="000000"/>
          <w:sz w:val="24"/>
          <w:szCs w:val="24"/>
          <w:u w:val="single"/>
        </w:rPr>
        <w:t></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天。工期总日历天数与根据前述计划开竣工日期计算的工期天数不一致的，以工期总日历天数为准。</w:t>
      </w:r>
    </w:p>
    <w:p w14:paraId="613861F5">
      <w:pPr>
        <w:pStyle w:val="5"/>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bookmarkStart w:id="154" w:name="_Toc351203483"/>
      <w:r>
        <w:rPr>
          <w:rFonts w:hint="eastAsia" w:ascii="宋体" w:hAnsi="宋体" w:eastAsia="宋体" w:cs="宋体"/>
          <w:b w:val="0"/>
          <w:color w:val="000000"/>
          <w:sz w:val="24"/>
          <w:szCs w:val="24"/>
        </w:rPr>
        <w:t>三、质量标准</w:t>
      </w:r>
      <w:bookmarkEnd w:id="154"/>
    </w:p>
    <w:p w14:paraId="75CF4B43">
      <w:pPr>
        <w:pageBreakBefore w:val="0"/>
        <w:widowControl w:val="0"/>
        <w:kinsoku/>
        <w:wordWrap/>
        <w:overflowPunct/>
        <w:topLinePunct w:val="0"/>
        <w:bidi w:val="0"/>
        <w:adjustRightInd w:val="0"/>
        <w:snapToGrid w:val="0"/>
        <w:spacing w:line="360" w:lineRule="auto"/>
        <w:ind w:firstLine="459"/>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工程质量符合</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标准。</w:t>
      </w:r>
    </w:p>
    <w:p w14:paraId="0D396FB4">
      <w:pPr>
        <w:pStyle w:val="5"/>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r>
        <w:rPr>
          <w:rFonts w:hint="eastAsia" w:ascii="宋体" w:hAnsi="宋体" w:eastAsia="宋体" w:cs="宋体"/>
          <w:b w:val="0"/>
          <w:color w:val="000000"/>
          <w:sz w:val="24"/>
          <w:szCs w:val="24"/>
        </w:rPr>
        <w:t xml:space="preserve"> </w:t>
      </w:r>
      <w:bookmarkStart w:id="155" w:name="_Toc351203484"/>
      <w:r>
        <w:rPr>
          <w:rFonts w:hint="eastAsia" w:ascii="宋体" w:hAnsi="宋体" w:eastAsia="宋体" w:cs="宋体"/>
          <w:b w:val="0"/>
          <w:color w:val="000000"/>
          <w:sz w:val="24"/>
          <w:szCs w:val="24"/>
        </w:rPr>
        <w:t>四、签约合同价与合同价格形式</w:t>
      </w:r>
      <w:bookmarkEnd w:id="155"/>
      <w:r>
        <w:rPr>
          <w:rFonts w:hint="eastAsia" w:ascii="宋体" w:hAnsi="宋体" w:eastAsia="宋体" w:cs="宋体"/>
          <w:b w:val="0"/>
          <w:color w:val="000000"/>
          <w:sz w:val="24"/>
          <w:szCs w:val="24"/>
        </w:rPr>
        <w:tab/>
      </w:r>
    </w:p>
    <w:p w14:paraId="3FAC8AED">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1.签约合同价为：</w:t>
      </w:r>
    </w:p>
    <w:p w14:paraId="4045B5A0">
      <w:pPr>
        <w:pageBreakBefore w:val="0"/>
        <w:widowControl w:val="0"/>
        <w:kinsoku/>
        <w:wordWrap/>
        <w:overflowPunct/>
        <w:topLinePunct w:val="0"/>
        <w:bidi w:val="0"/>
        <w:adjustRightInd w:val="0"/>
        <w:snapToGrid w:val="0"/>
        <w:spacing w:line="360" w:lineRule="auto"/>
        <w:ind w:firstLine="600" w:firstLineChars="2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14:paraId="61F67567">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其中：</w:t>
      </w:r>
    </w:p>
    <w:p w14:paraId="4831B059">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（1）安全文明施工费：</w:t>
      </w:r>
    </w:p>
    <w:p w14:paraId="5A877A99">
      <w:pPr>
        <w:pageBreakBefore w:val="0"/>
        <w:widowControl w:val="0"/>
        <w:kinsoku/>
        <w:wordWrap/>
        <w:overflowPunct/>
        <w:topLinePunct w:val="0"/>
        <w:bidi w:val="0"/>
        <w:adjustRightInd w:val="0"/>
        <w:snapToGrid w:val="0"/>
        <w:spacing w:line="360" w:lineRule="auto"/>
        <w:ind w:firstLine="1080" w:firstLineChars="4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14:paraId="7B7C9017">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（2）材料和工程设备暂估价金额：</w:t>
      </w:r>
    </w:p>
    <w:p w14:paraId="68044862">
      <w:pPr>
        <w:pageBreakBefore w:val="0"/>
        <w:widowControl w:val="0"/>
        <w:kinsoku/>
        <w:wordWrap/>
        <w:overflowPunct/>
        <w:topLinePunct w:val="0"/>
        <w:bidi w:val="0"/>
        <w:adjustRightInd w:val="0"/>
        <w:snapToGrid w:val="0"/>
        <w:spacing w:line="360" w:lineRule="auto"/>
        <w:ind w:firstLine="1080" w:firstLineChars="4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14:paraId="2DA5E004">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（3）专业工程暂估价金额：</w:t>
      </w:r>
    </w:p>
    <w:p w14:paraId="5E9DB4EC">
      <w:pPr>
        <w:pageBreakBefore w:val="0"/>
        <w:widowControl w:val="0"/>
        <w:kinsoku/>
        <w:wordWrap/>
        <w:overflowPunct/>
        <w:topLinePunct w:val="0"/>
        <w:bidi w:val="0"/>
        <w:adjustRightInd w:val="0"/>
        <w:snapToGrid w:val="0"/>
        <w:spacing w:line="360" w:lineRule="auto"/>
        <w:ind w:firstLine="1080" w:firstLineChars="4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14:paraId="20D5F16B">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（4）暂列金额：</w:t>
      </w:r>
    </w:p>
    <w:p w14:paraId="68C78256">
      <w:pPr>
        <w:pageBreakBefore w:val="0"/>
        <w:widowControl w:val="0"/>
        <w:kinsoku/>
        <w:wordWrap/>
        <w:overflowPunct/>
        <w:topLinePunct w:val="0"/>
        <w:bidi w:val="0"/>
        <w:adjustRightInd w:val="0"/>
        <w:snapToGrid w:val="0"/>
        <w:spacing w:line="360" w:lineRule="auto"/>
        <w:ind w:firstLine="1080" w:firstLineChars="4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14:paraId="3A1FEC65">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2.合同价格形式：</w:t>
      </w:r>
      <w:r>
        <w:rPr>
          <w:rFonts w:hint="eastAsia" w:ascii="宋体" w:hAnsi="宋体" w:eastAsia="宋体" w:cs="宋体"/>
          <w:color w:val="000000"/>
          <w:sz w:val="24"/>
          <w:szCs w:val="24"/>
          <w:u w:val="single"/>
        </w:rPr>
        <w:t>               </w:t>
      </w:r>
      <w:r>
        <w:rPr>
          <w:rFonts w:hint="eastAsia" w:ascii="宋体" w:hAnsi="宋体" w:eastAsia="宋体" w:cs="宋体"/>
          <w:color w:val="000000"/>
          <w:sz w:val="24"/>
          <w:szCs w:val="24"/>
        </w:rPr>
        <w:t>。</w:t>
      </w:r>
    </w:p>
    <w:p w14:paraId="604B9A85">
      <w:pPr>
        <w:pStyle w:val="5"/>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b w:val="0"/>
          <w:color w:val="000000"/>
          <w:sz w:val="24"/>
          <w:szCs w:val="24"/>
        </w:rPr>
      </w:pPr>
      <w:r>
        <w:rPr>
          <w:rFonts w:hint="eastAsia" w:ascii="宋体" w:hAnsi="宋体" w:eastAsia="宋体" w:cs="宋体"/>
          <w:bCs w:val="0"/>
          <w:color w:val="000000"/>
          <w:sz w:val="24"/>
          <w:szCs w:val="24"/>
        </w:rPr>
        <w:t xml:space="preserve">   </w:t>
      </w:r>
      <w:r>
        <w:rPr>
          <w:rFonts w:hint="eastAsia" w:ascii="宋体" w:hAnsi="宋体" w:eastAsia="宋体" w:cs="宋体"/>
          <w:b w:val="0"/>
          <w:color w:val="000000"/>
          <w:sz w:val="24"/>
          <w:szCs w:val="24"/>
        </w:rPr>
        <w:t xml:space="preserve"> </w:t>
      </w:r>
      <w:bookmarkStart w:id="156" w:name="_Toc351203485"/>
      <w:r>
        <w:rPr>
          <w:rFonts w:hint="eastAsia" w:ascii="宋体" w:hAnsi="宋体" w:eastAsia="宋体" w:cs="宋体"/>
          <w:b w:val="0"/>
          <w:color w:val="000000"/>
          <w:sz w:val="24"/>
          <w:szCs w:val="24"/>
        </w:rPr>
        <w:t>五、</w:t>
      </w:r>
      <w:bookmarkEnd w:id="156"/>
      <w:r>
        <w:rPr>
          <w:rFonts w:hint="eastAsia" w:ascii="宋体" w:hAnsi="宋体" w:eastAsia="宋体" w:cs="宋体"/>
          <w:b w:val="0"/>
          <w:color w:val="000000"/>
          <w:sz w:val="24"/>
          <w:szCs w:val="24"/>
        </w:rPr>
        <w:t>项目经理</w:t>
      </w:r>
    </w:p>
    <w:p w14:paraId="0F8C2C7D">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承包人项目经理：</w:t>
      </w:r>
      <w:r>
        <w:rPr>
          <w:rFonts w:hint="eastAsia" w:ascii="宋体" w:hAnsi="宋体" w:eastAsia="宋体" w:cs="宋体"/>
          <w:color w:val="000000"/>
          <w:sz w:val="24"/>
          <w:szCs w:val="24"/>
          <w:u w:val="single"/>
        </w:rPr>
        <w:t>                     </w:t>
      </w:r>
      <w:r>
        <w:rPr>
          <w:rFonts w:hint="eastAsia" w:ascii="宋体" w:hAnsi="宋体" w:eastAsia="宋体" w:cs="宋体"/>
          <w:color w:val="000000"/>
          <w:sz w:val="24"/>
          <w:szCs w:val="24"/>
        </w:rPr>
        <w:t>。</w:t>
      </w:r>
    </w:p>
    <w:p w14:paraId="62D516EB">
      <w:pPr>
        <w:pStyle w:val="5"/>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r>
        <w:rPr>
          <w:rFonts w:hint="eastAsia" w:ascii="宋体" w:hAnsi="宋体" w:eastAsia="宋体" w:cs="宋体"/>
          <w:b w:val="0"/>
          <w:color w:val="000000"/>
          <w:sz w:val="24"/>
          <w:szCs w:val="24"/>
        </w:rPr>
        <w:t xml:space="preserve"> </w:t>
      </w:r>
      <w:bookmarkStart w:id="157" w:name="_Toc351203486"/>
      <w:r>
        <w:rPr>
          <w:rFonts w:hint="eastAsia" w:ascii="宋体" w:hAnsi="宋体" w:eastAsia="宋体" w:cs="宋体"/>
          <w:b w:val="0"/>
          <w:color w:val="000000"/>
          <w:sz w:val="24"/>
          <w:szCs w:val="24"/>
        </w:rPr>
        <w:t>六、合同文件构成</w:t>
      </w:r>
      <w:bookmarkEnd w:id="157"/>
    </w:p>
    <w:p w14:paraId="6B92A429">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本协议书与下列文件一起构成合同文件：</w:t>
      </w:r>
    </w:p>
    <w:p w14:paraId="0AE035F2">
      <w:pPr>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（1）中标通知书（如果有）；</w:t>
      </w:r>
    </w:p>
    <w:p w14:paraId="5EF0B2AE">
      <w:pPr>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（2）投标函及其附录（如果有）； </w:t>
      </w:r>
    </w:p>
    <w:p w14:paraId="71667BF8">
      <w:pPr>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（3）专用合同条款及其附件；</w:t>
      </w:r>
    </w:p>
    <w:p w14:paraId="063C3107">
      <w:pPr>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（4）通用合同条款；</w:t>
      </w:r>
    </w:p>
    <w:p w14:paraId="28F73DFF">
      <w:pPr>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（5）技术标准和要求；</w:t>
      </w:r>
    </w:p>
    <w:p w14:paraId="21090B72">
      <w:pPr>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（6）图纸；</w:t>
      </w:r>
    </w:p>
    <w:p w14:paraId="3D79E52F">
      <w:pPr>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（7）已标价工程量清单或预算书；</w:t>
      </w:r>
    </w:p>
    <w:p w14:paraId="472FC1C3">
      <w:pPr>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（8）其他合同文件。</w:t>
      </w:r>
    </w:p>
    <w:p w14:paraId="7368A84C">
      <w:pPr>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在合同订立及履行过程中形成的与合同有关的文件均构成合同文件组成部分。</w:t>
      </w:r>
    </w:p>
    <w:p w14:paraId="4A4EFE7F">
      <w:pPr>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上述各项合同文件包括合同当事人就该项合同文件所作出的补充和修改，属于同一类内容的文件，应以最新签署的为准。专用合同条款及其附件须经合同当事人签字或盖章。</w:t>
      </w:r>
    </w:p>
    <w:p w14:paraId="54F61CB2">
      <w:pPr>
        <w:pStyle w:val="5"/>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   </w:t>
      </w:r>
      <w:r>
        <w:rPr>
          <w:rFonts w:hint="eastAsia" w:ascii="宋体" w:hAnsi="宋体" w:eastAsia="宋体" w:cs="宋体"/>
          <w:b w:val="0"/>
          <w:color w:val="000000"/>
          <w:sz w:val="24"/>
          <w:szCs w:val="24"/>
        </w:rPr>
        <w:t xml:space="preserve"> </w:t>
      </w:r>
      <w:bookmarkStart w:id="158" w:name="_Toc351203487"/>
      <w:r>
        <w:rPr>
          <w:rFonts w:hint="eastAsia" w:ascii="宋体" w:hAnsi="宋体" w:eastAsia="宋体" w:cs="宋体"/>
          <w:b w:val="0"/>
          <w:color w:val="000000"/>
          <w:sz w:val="24"/>
          <w:szCs w:val="24"/>
        </w:rPr>
        <w:t>七、承诺</w:t>
      </w:r>
      <w:bookmarkEnd w:id="158"/>
    </w:p>
    <w:p w14:paraId="3D75B5B9">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1.发包人承诺按照法律规定履行项目审批手续、筹集工程建设资金并按照合同约定的期限和方式支付合同价款。</w:t>
      </w:r>
    </w:p>
    <w:p w14:paraId="5AD0A86C">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2.承包人承诺按照法律规定及合同约定组织完成工程施工，确保工程质量和安全，不进行转包及违法分包，并在缺陷责任期及保修期内承担相应的工程维修责任。</w:t>
      </w:r>
    </w:p>
    <w:p w14:paraId="42EAE430">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3.发包人和承包人通过招投标形式签订合同的，双方理解并承诺不再就同一工程另行签订与合同实质性内容相背离的协议。</w:t>
      </w:r>
    </w:p>
    <w:p w14:paraId="755E39C2">
      <w:pPr>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bCs/>
          <w:color w:val="000000"/>
          <w:sz w:val="24"/>
          <w:szCs w:val="24"/>
        </w:rPr>
      </w:pPr>
      <w:bookmarkStart w:id="159" w:name="_Toc351203488"/>
      <w:r>
        <w:rPr>
          <w:rFonts w:hint="eastAsia" w:ascii="宋体" w:hAnsi="宋体" w:eastAsia="宋体" w:cs="宋体"/>
          <w:b/>
          <w:color w:val="000000"/>
          <w:sz w:val="24"/>
          <w:szCs w:val="24"/>
        </w:rPr>
        <w:t xml:space="preserve">    八、词语含义</w:t>
      </w:r>
      <w:bookmarkEnd w:id="159"/>
    </w:p>
    <w:p w14:paraId="38FDA936">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本协议书中词语含义与第二部分通用合同条款中赋予的含义相同。</w:t>
      </w:r>
    </w:p>
    <w:p w14:paraId="11FE5E61">
      <w:pPr>
        <w:pStyle w:val="5"/>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r>
        <w:rPr>
          <w:rFonts w:hint="eastAsia" w:ascii="宋体" w:hAnsi="宋体" w:eastAsia="宋体" w:cs="宋体"/>
          <w:b w:val="0"/>
          <w:color w:val="000000"/>
          <w:sz w:val="24"/>
          <w:szCs w:val="24"/>
        </w:rPr>
        <w:t xml:space="preserve">  </w:t>
      </w:r>
      <w:bookmarkStart w:id="160" w:name="_Toc351203489"/>
      <w:r>
        <w:rPr>
          <w:rFonts w:hint="eastAsia" w:ascii="宋体" w:hAnsi="宋体" w:eastAsia="宋体" w:cs="宋体"/>
          <w:b w:val="0"/>
          <w:color w:val="000000"/>
          <w:sz w:val="24"/>
          <w:szCs w:val="24"/>
        </w:rPr>
        <w:t>九、签订时间</w:t>
      </w:r>
      <w:bookmarkEnd w:id="160"/>
    </w:p>
    <w:p w14:paraId="23DC6874">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本合同于</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年</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月</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日签订。</w:t>
      </w:r>
    </w:p>
    <w:p w14:paraId="268B5D95">
      <w:pPr>
        <w:pStyle w:val="5"/>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bookmarkStart w:id="161" w:name="_Toc351203490"/>
      <w:r>
        <w:rPr>
          <w:rFonts w:hint="eastAsia" w:ascii="宋体" w:hAnsi="宋体" w:eastAsia="宋体" w:cs="宋体"/>
          <w:b w:val="0"/>
          <w:color w:val="000000"/>
          <w:sz w:val="24"/>
          <w:szCs w:val="24"/>
        </w:rPr>
        <w:t>十、签订地点</w:t>
      </w:r>
      <w:bookmarkEnd w:id="161"/>
    </w:p>
    <w:p w14:paraId="1DD993C9">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本合同在</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签订。</w:t>
      </w:r>
    </w:p>
    <w:p w14:paraId="565949F8">
      <w:pPr>
        <w:pStyle w:val="5"/>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bookmarkStart w:id="162" w:name="_Toc351203491"/>
      <w:r>
        <w:rPr>
          <w:rFonts w:hint="eastAsia" w:ascii="宋体" w:hAnsi="宋体" w:eastAsia="宋体" w:cs="宋体"/>
          <w:b w:val="0"/>
          <w:color w:val="000000"/>
          <w:sz w:val="24"/>
          <w:szCs w:val="24"/>
        </w:rPr>
        <w:t>十一、补充协议</w:t>
      </w:r>
      <w:bookmarkEnd w:id="162"/>
    </w:p>
    <w:p w14:paraId="4EB698E4">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
          <w:bCs/>
          <w:color w:val="000000"/>
          <w:sz w:val="24"/>
          <w:szCs w:val="24"/>
        </w:rPr>
      </w:pPr>
      <w:r>
        <w:rPr>
          <w:rFonts w:hint="eastAsia" w:ascii="宋体" w:hAnsi="宋体" w:eastAsia="宋体" w:cs="宋体"/>
          <w:bCs/>
          <w:color w:val="000000"/>
          <w:sz w:val="24"/>
          <w:szCs w:val="24"/>
        </w:rPr>
        <w:t>合同未尽事宜，合同当事人另行签订补充协议，补充协议是合同的组成部分。</w:t>
      </w:r>
    </w:p>
    <w:p w14:paraId="565E1A11">
      <w:pPr>
        <w:pStyle w:val="5"/>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bookmarkStart w:id="163" w:name="_Toc351203492"/>
      <w:r>
        <w:rPr>
          <w:rFonts w:hint="eastAsia" w:ascii="宋体" w:hAnsi="宋体" w:eastAsia="宋体" w:cs="宋体"/>
          <w:b w:val="0"/>
          <w:color w:val="000000"/>
          <w:sz w:val="24"/>
          <w:szCs w:val="24"/>
        </w:rPr>
        <w:t>十二、合同生效</w:t>
      </w:r>
      <w:bookmarkEnd w:id="163"/>
    </w:p>
    <w:p w14:paraId="7F31CF05">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本合同自</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生效。</w:t>
      </w:r>
    </w:p>
    <w:p w14:paraId="2141900D">
      <w:pPr>
        <w:pStyle w:val="5"/>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bookmarkStart w:id="164" w:name="_Toc351203493"/>
      <w:r>
        <w:rPr>
          <w:rFonts w:hint="eastAsia" w:ascii="宋体" w:hAnsi="宋体" w:eastAsia="宋体" w:cs="宋体"/>
          <w:b w:val="0"/>
          <w:color w:val="000000"/>
          <w:sz w:val="24"/>
          <w:szCs w:val="24"/>
        </w:rPr>
        <w:t>十三、合同份数</w:t>
      </w:r>
      <w:bookmarkEnd w:id="164"/>
    </w:p>
    <w:p w14:paraId="475ECC54">
      <w:pPr>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本合同一式</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份，均具有同等法律效力，发包人执</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份，承包人执</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份。</w:t>
      </w:r>
    </w:p>
    <w:p w14:paraId="14648C1F">
      <w:pPr>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color w:val="000000"/>
          <w:sz w:val="24"/>
          <w:szCs w:val="24"/>
        </w:rPr>
      </w:pPr>
    </w:p>
    <w:p w14:paraId="3D8A9625">
      <w:pPr>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发包人：  (公章)             承包人：  (公章)</w:t>
      </w:r>
    </w:p>
    <w:p w14:paraId="0826F7C5">
      <w:pPr>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w:t>
      </w:r>
    </w:p>
    <w:p w14:paraId="6F4E454E">
      <w:pPr>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法定代表人或其委托代理人：  法定代表人或其委托代理人：</w:t>
      </w:r>
    </w:p>
    <w:p w14:paraId="4B8E7975">
      <w:pPr>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（签字）                    （签字）</w:t>
      </w:r>
    </w:p>
    <w:p w14:paraId="0F684019">
      <w:pPr>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color w:val="000000"/>
          <w:sz w:val="24"/>
          <w:szCs w:val="24"/>
          <w:u w:val="single"/>
        </w:rPr>
      </w:pPr>
    </w:p>
    <w:p w14:paraId="350BF22A">
      <w:pPr>
        <w:pageBreakBefore w:val="0"/>
        <w:widowControl w:val="0"/>
        <w:tabs>
          <w:tab w:val="left" w:pos="4410"/>
        </w:tabs>
        <w:kinsoku/>
        <w:wordWrap/>
        <w:overflowPunct/>
        <w:topLinePunct w:val="0"/>
        <w:bidi w:val="0"/>
        <w:adjustRightInd w:val="0"/>
        <w:snapToGrid w:val="0"/>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组织机构代码：</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组织机构代码：</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w:t>
      </w:r>
    </w:p>
    <w:p w14:paraId="3ABDC661">
      <w:pPr>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地  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地  址：</w:t>
      </w:r>
      <w:r>
        <w:rPr>
          <w:rFonts w:hint="eastAsia" w:ascii="宋体" w:hAnsi="宋体" w:eastAsia="宋体" w:cs="宋体"/>
          <w:color w:val="000000"/>
          <w:sz w:val="24"/>
          <w:szCs w:val="24"/>
          <w:u w:val="single"/>
        </w:rPr>
        <w:t xml:space="preserve">        </w:t>
      </w:r>
    </w:p>
    <w:p w14:paraId="354159FC">
      <w:pPr>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邮政编码：</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  邮政编码：</w:t>
      </w:r>
      <w:r>
        <w:rPr>
          <w:rFonts w:hint="eastAsia" w:ascii="宋体" w:hAnsi="宋体" w:eastAsia="宋体" w:cs="宋体"/>
          <w:color w:val="000000"/>
          <w:sz w:val="24"/>
          <w:szCs w:val="24"/>
          <w:u w:val="single"/>
        </w:rPr>
        <w:t xml:space="preserve">   </w:t>
      </w:r>
    </w:p>
    <w:p w14:paraId="537CA3CC">
      <w:pPr>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法定代表人：</w:t>
      </w:r>
      <w:r>
        <w:rPr>
          <w:rFonts w:hint="eastAsia" w:ascii="宋体" w:hAnsi="宋体" w:eastAsia="宋体" w:cs="宋体"/>
          <w:color w:val="000000"/>
          <w:sz w:val="24"/>
          <w:szCs w:val="24"/>
          <w:u w:val="single"/>
        </w:rPr>
        <w:t xml:space="preserve">             </w:t>
      </w:r>
    </w:p>
    <w:p w14:paraId="1A85BB02">
      <w:pPr>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委托代理人：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委托代理人：</w:t>
      </w:r>
      <w:r>
        <w:rPr>
          <w:rFonts w:hint="eastAsia" w:ascii="宋体" w:hAnsi="宋体" w:eastAsia="宋体" w:cs="宋体"/>
          <w:color w:val="000000"/>
          <w:sz w:val="24"/>
          <w:szCs w:val="24"/>
          <w:u w:val="single"/>
        </w:rPr>
        <w:t xml:space="preserve">             </w:t>
      </w:r>
    </w:p>
    <w:p w14:paraId="195DDF7A">
      <w:pPr>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电  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电  话：</w:t>
      </w:r>
      <w:r>
        <w:rPr>
          <w:rFonts w:hint="eastAsia" w:ascii="宋体" w:hAnsi="宋体" w:eastAsia="宋体" w:cs="宋体"/>
          <w:color w:val="000000"/>
          <w:sz w:val="24"/>
          <w:szCs w:val="24"/>
          <w:u w:val="single"/>
        </w:rPr>
        <w:t xml:space="preserve">     </w:t>
      </w:r>
    </w:p>
    <w:p w14:paraId="7255C97A">
      <w:pPr>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传  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传  真：</w:t>
      </w:r>
      <w:r>
        <w:rPr>
          <w:rFonts w:hint="eastAsia" w:ascii="宋体" w:hAnsi="宋体" w:eastAsia="宋体" w:cs="宋体"/>
          <w:color w:val="000000"/>
          <w:sz w:val="24"/>
          <w:szCs w:val="24"/>
          <w:u w:val="single"/>
        </w:rPr>
        <w:t xml:space="preserve">     </w:t>
      </w:r>
    </w:p>
    <w:p w14:paraId="00981227">
      <w:pPr>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电子信箱：</w:t>
      </w:r>
      <w:r>
        <w:rPr>
          <w:rFonts w:hint="eastAsia" w:ascii="宋体" w:hAnsi="宋体" w:eastAsia="宋体" w:cs="宋体"/>
          <w:color w:val="000000"/>
          <w:sz w:val="24"/>
          <w:szCs w:val="24"/>
          <w:u w:val="single"/>
        </w:rPr>
        <w:t xml:space="preserve">   </w:t>
      </w:r>
    </w:p>
    <w:p w14:paraId="10BB26AF">
      <w:pPr>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开户银行：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开户银行：</w:t>
      </w:r>
      <w:r>
        <w:rPr>
          <w:rFonts w:hint="eastAsia" w:ascii="宋体" w:hAnsi="宋体" w:eastAsia="宋体" w:cs="宋体"/>
          <w:color w:val="000000"/>
          <w:sz w:val="24"/>
          <w:szCs w:val="24"/>
          <w:u w:val="single"/>
        </w:rPr>
        <w:t xml:space="preserve">   </w:t>
      </w:r>
    </w:p>
    <w:p w14:paraId="027D2069">
      <w:pPr>
        <w:pageBreakBefore w:val="0"/>
        <w:widowControl w:val="0"/>
        <w:kinsoku/>
        <w:wordWrap/>
        <w:overflowPunct/>
        <w:topLinePunct w:val="0"/>
        <w:bidi w:val="0"/>
        <w:adjustRightInd w:val="0"/>
        <w:snapToGrid w:val="0"/>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账  号：</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账  号：</w:t>
      </w:r>
      <w:r>
        <w:rPr>
          <w:rFonts w:hint="eastAsia" w:ascii="宋体" w:hAnsi="宋体" w:eastAsia="宋体" w:cs="宋体"/>
          <w:color w:val="000000"/>
          <w:sz w:val="24"/>
          <w:szCs w:val="24"/>
          <w:u w:val="single"/>
        </w:rPr>
        <w:t xml:space="preserve">     </w:t>
      </w:r>
    </w:p>
    <w:p w14:paraId="3B49240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p>
    <w:p w14:paraId="5DBDD9B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p>
    <w:p w14:paraId="22ACD13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p>
    <w:p w14:paraId="6B176863">
      <w:pPr>
        <w:pStyle w:val="24"/>
        <w:keepNext w:val="0"/>
        <w:keepLines w:val="0"/>
        <w:pageBreakBefore w:val="0"/>
        <w:widowControl w:val="0"/>
        <w:numPr>
          <w:ilvl w:val="0"/>
          <w:numId w:val="7"/>
        </w:numPr>
        <w:kinsoku/>
        <w:wordWrap/>
        <w:overflowPunct/>
        <w:topLinePunct w:val="0"/>
        <w:autoSpaceDE/>
        <w:autoSpaceDN/>
        <w:bidi w:val="0"/>
        <w:adjustRightInd/>
        <w:snapToGrid/>
        <w:spacing w:before="0" w:after="0" w:line="240" w:lineRule="auto"/>
        <w:jc w:val="center"/>
        <w:textAlignment w:val="auto"/>
        <w:outlineLvl w:val="0"/>
        <w:rPr>
          <w:rFonts w:hint="eastAsia" w:eastAsia="宋体"/>
          <w:color w:val="auto"/>
          <w:sz w:val="36"/>
        </w:rPr>
      </w:pPr>
      <w:r>
        <w:rPr>
          <w:rFonts w:hint="eastAsia" w:eastAsia="宋体"/>
          <w:color w:val="auto"/>
          <w:sz w:val="36"/>
        </w:rPr>
        <w:t xml:space="preserve">  </w:t>
      </w:r>
      <w:bookmarkStart w:id="165" w:name="_Toc18849"/>
      <w:r>
        <w:rPr>
          <w:rFonts w:hint="eastAsia" w:eastAsia="宋体"/>
          <w:color w:val="auto"/>
          <w:sz w:val="36"/>
        </w:rPr>
        <w:t>响应文件格式</w:t>
      </w:r>
      <w:bookmarkEnd w:id="165"/>
    </w:p>
    <w:p w14:paraId="5959B22F">
      <w:pPr>
        <w:keepNext w:val="0"/>
        <w:keepLines w:val="0"/>
        <w:pageBreakBefore w:val="0"/>
        <w:widowControl/>
        <w:kinsoku/>
        <w:wordWrap/>
        <w:overflowPunct/>
        <w:topLinePunct w:val="0"/>
        <w:autoSpaceDE/>
        <w:autoSpaceDN/>
        <w:bidi w:val="0"/>
        <w:adjustRightInd/>
        <w:snapToGrid/>
        <w:spacing w:before="168" w:beforeLines="50" w:after="168" w:afterLines="50" w:line="240" w:lineRule="auto"/>
        <w:jc w:val="right"/>
        <w:textAlignment w:val="auto"/>
        <w:outlineLvl w:val="0"/>
        <w:rPr>
          <w:rFonts w:cs="仿宋" w:asciiTheme="minorEastAsia" w:hAnsiTheme="minorEastAsia" w:eastAsiaTheme="minorEastAsia"/>
          <w:b/>
          <w:sz w:val="36"/>
          <w:szCs w:val="36"/>
          <w:bdr w:val="single" w:color="auto" w:sz="4" w:space="0"/>
          <w:shd w:val="pct10" w:color="auto" w:fill="FFFFFF"/>
        </w:rPr>
      </w:pPr>
    </w:p>
    <w:p w14:paraId="174A9767">
      <w:pPr>
        <w:widowControl/>
        <w:spacing w:line="400" w:lineRule="exact"/>
        <w:jc w:val="right"/>
        <w:rPr>
          <w:rFonts w:cs="仿宋" w:asciiTheme="minorEastAsia" w:hAnsiTheme="minorEastAsia" w:eastAsiaTheme="minorEastAsia"/>
          <w:b/>
          <w:sz w:val="36"/>
          <w:szCs w:val="36"/>
          <w:bdr w:val="single" w:color="auto" w:sz="4" w:space="0"/>
          <w:shd w:val="pct10" w:color="auto" w:fill="FFFFFF"/>
        </w:rPr>
      </w:pPr>
      <w:r>
        <w:rPr>
          <w:rFonts w:hint="eastAsia" w:cs="仿宋" w:asciiTheme="minorEastAsia" w:hAnsiTheme="minorEastAsia" w:eastAsiaTheme="minorEastAsia"/>
          <w:b/>
          <w:sz w:val="36"/>
          <w:szCs w:val="36"/>
          <w:bdr w:val="single" w:color="auto" w:sz="4" w:space="0"/>
          <w:shd w:val="pct10" w:color="auto" w:fill="FFFFFF"/>
        </w:rPr>
        <w:t>政府采购项目</w:t>
      </w:r>
    </w:p>
    <w:p w14:paraId="2F495CD2">
      <w:pPr>
        <w:widowControl/>
        <w:spacing w:line="440" w:lineRule="exact"/>
        <w:rPr>
          <w:rFonts w:cs="仿宋" w:asciiTheme="minorEastAsia" w:hAnsiTheme="minorEastAsia" w:eastAsiaTheme="minorEastAsia"/>
          <w:bCs/>
          <w:sz w:val="32"/>
          <w:szCs w:val="32"/>
        </w:rPr>
      </w:pPr>
      <w:r>
        <w:rPr>
          <w:rFonts w:hint="eastAsia" w:ascii="宋体" w:hAnsi="宋体" w:cs="宋体"/>
          <w:b/>
          <w:bCs/>
          <w:kern w:val="44"/>
          <w:sz w:val="32"/>
          <w:szCs w:val="32"/>
        </w:rPr>
        <w:t>项目编号</w:t>
      </w:r>
      <w:r>
        <w:rPr>
          <w:rFonts w:hint="eastAsia" w:ascii="宋体" w:hAnsi="宋体" w:cs="宋体"/>
          <w:b/>
          <w:bCs/>
          <w:kern w:val="44"/>
          <w:sz w:val="32"/>
          <w:szCs w:val="32"/>
          <w:lang w:eastAsia="zh-CN"/>
        </w:rPr>
        <w:t>：</w:t>
      </w:r>
      <w:r>
        <w:rPr>
          <w:rFonts w:hint="eastAsia" w:cs="仿宋" w:asciiTheme="minorEastAsia" w:hAnsiTheme="minorEastAsia" w:eastAsiaTheme="minorEastAsia"/>
          <w:bCs/>
          <w:sz w:val="32"/>
          <w:szCs w:val="32"/>
        </w:rPr>
        <w:t xml:space="preserve"> </w:t>
      </w:r>
    </w:p>
    <w:p w14:paraId="2DF3AE42">
      <w:pPr>
        <w:widowControl/>
        <w:spacing w:line="600" w:lineRule="exact"/>
        <w:rPr>
          <w:rFonts w:cs="仿宋" w:asciiTheme="minorEastAsia" w:hAnsiTheme="minorEastAsia" w:eastAsiaTheme="minorEastAsia"/>
          <w:bCs/>
          <w:spacing w:val="20"/>
          <w:kern w:val="0"/>
          <w:sz w:val="84"/>
          <w:szCs w:val="84"/>
        </w:rPr>
      </w:pPr>
    </w:p>
    <w:p w14:paraId="38B419BE">
      <w:pPr>
        <w:pStyle w:val="5"/>
      </w:pPr>
    </w:p>
    <w:p w14:paraId="0E159B17"/>
    <w:p w14:paraId="1F14CA40">
      <w:pPr>
        <w:pStyle w:val="21"/>
        <w:jc w:val="both"/>
        <w:rPr>
          <w:rFonts w:hint="eastAsia" w:ascii="宋体" w:hAnsi="宋体" w:cs="宋体"/>
          <w:b/>
          <w:bCs/>
          <w:sz w:val="56"/>
          <w:szCs w:val="56"/>
          <w:u w:val="single"/>
          <w:lang w:val="en-US" w:eastAsia="zh-CN"/>
        </w:rPr>
      </w:pPr>
    </w:p>
    <w:p w14:paraId="046A2634">
      <w:pPr>
        <w:pStyle w:val="21"/>
        <w:jc w:val="center"/>
        <w:rPr>
          <w:rFonts w:hint="default" w:ascii="宋体" w:hAnsi="宋体" w:cs="宋体"/>
          <w:b/>
          <w:bCs/>
          <w:sz w:val="48"/>
          <w:szCs w:val="48"/>
          <w:lang w:val="en-US"/>
        </w:rPr>
      </w:pPr>
      <w:r>
        <w:rPr>
          <w:rFonts w:hint="eastAsia" w:ascii="宋体" w:hAnsi="宋体" w:cs="宋体"/>
          <w:b/>
          <w:bCs/>
          <w:sz w:val="56"/>
          <w:szCs w:val="56"/>
          <w:u w:val="single"/>
          <w:lang w:val="en-US" w:eastAsia="zh-CN"/>
        </w:rPr>
        <w:t xml:space="preserve">   项目名称   </w:t>
      </w:r>
    </w:p>
    <w:p w14:paraId="424B0CAD">
      <w:pPr>
        <w:pStyle w:val="21"/>
      </w:pPr>
    </w:p>
    <w:p w14:paraId="345BC3C3">
      <w:pPr>
        <w:pStyle w:val="21"/>
      </w:pPr>
    </w:p>
    <w:p w14:paraId="353F79BF">
      <w:pPr>
        <w:pStyle w:val="21"/>
      </w:pPr>
    </w:p>
    <w:p w14:paraId="3488A106">
      <w:pPr>
        <w:pStyle w:val="21"/>
      </w:pPr>
    </w:p>
    <w:p w14:paraId="320445E0">
      <w:pPr>
        <w:widowControl/>
        <w:spacing w:beforeLines="50" w:line="800" w:lineRule="exact"/>
        <w:jc w:val="center"/>
        <w:rPr>
          <w:rFonts w:cs="仿宋" w:asciiTheme="minorEastAsia" w:hAnsiTheme="minorEastAsia" w:eastAsiaTheme="minorEastAsia"/>
          <w:b/>
          <w:spacing w:val="20"/>
          <w:kern w:val="0"/>
          <w:sz w:val="84"/>
          <w:szCs w:val="84"/>
        </w:rPr>
      </w:pPr>
      <w:r>
        <w:rPr>
          <w:rFonts w:hint="eastAsia" w:cs="仿宋" w:asciiTheme="minorEastAsia" w:hAnsiTheme="minorEastAsia" w:eastAsiaTheme="minorEastAsia"/>
          <w:b/>
          <w:spacing w:val="20"/>
          <w:kern w:val="0"/>
          <w:sz w:val="84"/>
          <w:szCs w:val="84"/>
        </w:rPr>
        <w:t>响应文件</w:t>
      </w:r>
    </w:p>
    <w:p w14:paraId="00C68022">
      <w:pPr>
        <w:pStyle w:val="21"/>
      </w:pPr>
    </w:p>
    <w:p w14:paraId="61736D11">
      <w:pPr>
        <w:widowControl/>
        <w:spacing w:line="480" w:lineRule="exact"/>
        <w:rPr>
          <w:rFonts w:cs="仿宋" w:asciiTheme="minorEastAsia" w:hAnsiTheme="minorEastAsia" w:eastAsiaTheme="minorEastAsia"/>
          <w:bCs/>
          <w:sz w:val="44"/>
          <w:szCs w:val="44"/>
        </w:rPr>
      </w:pPr>
      <w:r>
        <w:rPr>
          <w:rFonts w:hint="eastAsia" w:cs="仿宋" w:asciiTheme="minorEastAsia" w:hAnsiTheme="minorEastAsia" w:eastAsiaTheme="minorEastAsia"/>
          <w:bCs/>
          <w:sz w:val="32"/>
          <w:szCs w:val="28"/>
        </w:rPr>
        <w:t xml:space="preserve">                     </w:t>
      </w:r>
      <w:r>
        <w:rPr>
          <w:rFonts w:hint="eastAsia" w:cs="仿宋" w:asciiTheme="minorEastAsia" w:hAnsiTheme="minorEastAsia" w:eastAsiaTheme="minorEastAsia"/>
          <w:bCs/>
          <w:sz w:val="44"/>
          <w:szCs w:val="44"/>
        </w:rPr>
        <w:t>（正/副本）</w:t>
      </w:r>
    </w:p>
    <w:p w14:paraId="0687D179">
      <w:pPr>
        <w:widowControl/>
        <w:spacing w:line="400" w:lineRule="exact"/>
        <w:rPr>
          <w:rFonts w:cs="仿宋" w:asciiTheme="minorEastAsia" w:hAnsiTheme="minorEastAsia" w:eastAsiaTheme="minorEastAsia"/>
          <w:bCs/>
          <w:sz w:val="18"/>
          <w:szCs w:val="18"/>
        </w:rPr>
      </w:pPr>
    </w:p>
    <w:p w14:paraId="32376924">
      <w:pPr>
        <w:widowControl/>
        <w:spacing w:line="400" w:lineRule="exact"/>
        <w:rPr>
          <w:rFonts w:cs="仿宋" w:asciiTheme="minorEastAsia" w:hAnsiTheme="minorEastAsia" w:eastAsiaTheme="minorEastAsia"/>
          <w:bCs/>
          <w:sz w:val="18"/>
          <w:szCs w:val="18"/>
        </w:rPr>
      </w:pPr>
    </w:p>
    <w:p w14:paraId="1E124D02">
      <w:pPr>
        <w:widowControl/>
        <w:spacing w:line="400" w:lineRule="exact"/>
        <w:rPr>
          <w:rFonts w:cs="仿宋" w:asciiTheme="minorEastAsia" w:hAnsiTheme="minorEastAsia" w:eastAsiaTheme="minorEastAsia"/>
          <w:bCs/>
          <w:sz w:val="18"/>
          <w:szCs w:val="18"/>
        </w:rPr>
      </w:pPr>
    </w:p>
    <w:p w14:paraId="43D4132A">
      <w:pPr>
        <w:pStyle w:val="30"/>
        <w:rPr>
          <w:rFonts w:cs="仿宋" w:asciiTheme="minorEastAsia" w:hAnsiTheme="minorEastAsia" w:eastAsiaTheme="minorEastAsia"/>
          <w:bCs/>
          <w:sz w:val="18"/>
          <w:szCs w:val="18"/>
        </w:rPr>
      </w:pPr>
    </w:p>
    <w:p w14:paraId="070B987E">
      <w:pPr>
        <w:pStyle w:val="30"/>
        <w:tabs>
          <w:tab w:val="left" w:pos="2973"/>
        </w:tabs>
        <w:jc w:val="left"/>
        <w:rPr>
          <w:rFonts w:hint="eastAsia" w:cs="仿宋" w:asciiTheme="minorEastAsia" w:hAnsiTheme="minorEastAsia" w:eastAsiaTheme="minorEastAsia"/>
          <w:bCs/>
          <w:sz w:val="18"/>
          <w:szCs w:val="18"/>
          <w:lang w:eastAsia="zh-CN"/>
        </w:rPr>
      </w:pPr>
      <w:r>
        <w:rPr>
          <w:rFonts w:hint="eastAsia" w:cs="仿宋" w:asciiTheme="minorEastAsia" w:hAnsiTheme="minorEastAsia" w:eastAsiaTheme="minorEastAsia"/>
          <w:bCs/>
          <w:sz w:val="18"/>
          <w:szCs w:val="18"/>
          <w:lang w:eastAsia="zh-CN"/>
        </w:rPr>
        <w:tab/>
      </w:r>
    </w:p>
    <w:p w14:paraId="394451A2">
      <w:pPr>
        <w:pStyle w:val="30"/>
        <w:rPr>
          <w:rFonts w:cs="仿宋" w:asciiTheme="minorEastAsia" w:hAnsiTheme="minorEastAsia" w:eastAsiaTheme="minorEastAsia"/>
          <w:bCs/>
          <w:sz w:val="18"/>
          <w:szCs w:val="18"/>
        </w:rPr>
      </w:pPr>
    </w:p>
    <w:p w14:paraId="1F7F6C58">
      <w:pPr>
        <w:pStyle w:val="30"/>
        <w:rPr>
          <w:rFonts w:cs="仿宋" w:asciiTheme="minorEastAsia" w:hAnsiTheme="minorEastAsia" w:eastAsiaTheme="minorEastAsia"/>
          <w:bCs/>
          <w:sz w:val="18"/>
          <w:szCs w:val="18"/>
        </w:rPr>
      </w:pPr>
    </w:p>
    <w:p w14:paraId="09952F60">
      <w:pPr>
        <w:widowControl/>
        <w:spacing w:line="480" w:lineRule="auto"/>
        <w:rPr>
          <w:rFonts w:cs="仿宋" w:asciiTheme="minorEastAsia" w:hAnsiTheme="minorEastAsia" w:eastAsiaTheme="minorEastAsia"/>
          <w:bCs/>
          <w:sz w:val="36"/>
          <w:szCs w:val="36"/>
        </w:rPr>
      </w:pPr>
    </w:p>
    <w:p w14:paraId="5A4ABA5D">
      <w:pPr>
        <w:widowControl/>
        <w:spacing w:line="480" w:lineRule="auto"/>
        <w:rPr>
          <w:rFonts w:cs="仿宋" w:asciiTheme="minorEastAsia" w:hAnsiTheme="minorEastAsia" w:eastAsiaTheme="minorEastAsia"/>
          <w:bCs/>
          <w:sz w:val="36"/>
          <w:szCs w:val="36"/>
        </w:rPr>
      </w:pPr>
    </w:p>
    <w:p w14:paraId="6098B2F2">
      <w:pPr>
        <w:pStyle w:val="11"/>
      </w:pPr>
    </w:p>
    <w:p w14:paraId="11985BC0">
      <w:pPr>
        <w:snapToGrid w:val="0"/>
        <w:spacing w:line="360" w:lineRule="auto"/>
        <w:ind w:firstLine="480" w:firstLineChars="200"/>
        <w:jc w:val="left"/>
        <w:rPr>
          <w:rFonts w:ascii="宋体" w:cs="Times New Roman"/>
          <w:sz w:val="24"/>
          <w:szCs w:val="24"/>
          <w:u w:val="single"/>
        </w:rPr>
      </w:pPr>
      <w:r>
        <w:rPr>
          <w:rFonts w:hint="eastAsia" w:ascii="宋体" w:hAnsi="宋体" w:cs="宋体"/>
          <w:sz w:val="24"/>
          <w:szCs w:val="24"/>
          <w:lang w:val="zh-CN"/>
        </w:rPr>
        <w:t>供应商（单位名称及公章）：</w:t>
      </w:r>
      <w:r>
        <w:rPr>
          <w:rFonts w:hint="eastAsia" w:ascii="宋体" w:hAnsi="宋体" w:cs="宋体"/>
          <w:sz w:val="24"/>
          <w:szCs w:val="24"/>
        </w:rPr>
        <w:t>____________________________</w:t>
      </w:r>
    </w:p>
    <w:p w14:paraId="224EF860">
      <w:pPr>
        <w:snapToGrid w:val="0"/>
        <w:spacing w:line="360" w:lineRule="auto"/>
        <w:ind w:firstLine="480" w:firstLineChars="200"/>
        <w:jc w:val="left"/>
        <w:rPr>
          <w:rFonts w:cs="Times New Roman"/>
          <w:sz w:val="24"/>
          <w:szCs w:val="24"/>
        </w:rPr>
      </w:pPr>
      <w:r>
        <w:rPr>
          <w:rFonts w:hint="eastAsia" w:ascii="宋体" w:hAnsi="宋体" w:cs="宋体"/>
          <w:sz w:val="24"/>
          <w:szCs w:val="24"/>
          <w:lang w:val="zh-CN"/>
        </w:rPr>
        <w:t>法定代表人或被授权人（签字</w:t>
      </w:r>
      <w:r>
        <w:rPr>
          <w:rFonts w:hint="eastAsia" w:ascii="宋体" w:hAnsi="宋体" w:cs="宋体"/>
          <w:sz w:val="24"/>
          <w:szCs w:val="24"/>
          <w:lang w:val="en-US" w:eastAsia="zh-CN"/>
        </w:rPr>
        <w:t>或盖章</w:t>
      </w:r>
      <w:r>
        <w:rPr>
          <w:rFonts w:hint="eastAsia" w:ascii="宋体" w:hAnsi="宋体" w:cs="宋体"/>
          <w:sz w:val="24"/>
          <w:szCs w:val="24"/>
          <w:lang w:val="zh-CN"/>
        </w:rPr>
        <w:t>）：</w:t>
      </w:r>
      <w:r>
        <w:rPr>
          <w:rFonts w:hint="eastAsia" w:ascii="宋体" w:hAnsi="宋体" w:cs="宋体"/>
          <w:sz w:val="24"/>
          <w:szCs w:val="24"/>
        </w:rPr>
        <w:t>____________________________</w:t>
      </w:r>
    </w:p>
    <w:p w14:paraId="67BCA5AB">
      <w:pPr>
        <w:snapToGrid w:val="0"/>
        <w:spacing w:line="360" w:lineRule="auto"/>
        <w:ind w:firstLine="480" w:firstLineChars="200"/>
        <w:jc w:val="left"/>
        <w:rPr>
          <w:rFonts w:ascii="宋体" w:cs="Times New Roman"/>
          <w:sz w:val="24"/>
          <w:szCs w:val="24"/>
          <w:u w:val="single"/>
        </w:rPr>
      </w:pPr>
      <w:r>
        <w:rPr>
          <w:rFonts w:hint="eastAsia" w:ascii="宋体" w:hAnsi="宋体" w:cs="宋体"/>
          <w:sz w:val="24"/>
          <w:szCs w:val="24"/>
        </w:rPr>
        <w:t>日期</w:t>
      </w:r>
      <w:r>
        <w:rPr>
          <w:rFonts w:hint="eastAsia" w:ascii="宋体" w:hAnsi="宋体" w:cs="宋体"/>
          <w:sz w:val="24"/>
          <w:szCs w:val="24"/>
          <w:lang w:val="zh-CN"/>
        </w:rPr>
        <w:t>：</w:t>
      </w:r>
      <w:r>
        <w:rPr>
          <w:rFonts w:hint="eastAsia" w:ascii="宋体" w:hAnsi="宋体" w:cs="宋体"/>
          <w:sz w:val="24"/>
          <w:szCs w:val="24"/>
        </w:rPr>
        <w:t>________________________________________________________</w:t>
      </w:r>
    </w:p>
    <w:p w14:paraId="16560B82">
      <w:pPr>
        <w:pageBreakBefore/>
        <w:ind w:firstLine="1004" w:firstLineChars="200"/>
        <w:jc w:val="center"/>
        <w:rPr>
          <w:rFonts w:ascii="宋体" w:hAnsi="宋体" w:cs="宋体"/>
          <w:b/>
          <w:bCs/>
          <w:color w:val="auto"/>
          <w:sz w:val="50"/>
          <w:szCs w:val="50"/>
        </w:rPr>
      </w:pPr>
      <w:r>
        <w:rPr>
          <w:rFonts w:hint="eastAsia" w:ascii="宋体" w:hAnsi="宋体" w:cs="宋体"/>
          <w:b/>
          <w:bCs/>
          <w:color w:val="auto"/>
          <w:sz w:val="50"/>
          <w:szCs w:val="50"/>
        </w:rPr>
        <w:t>目</w:t>
      </w:r>
      <w:r>
        <w:rPr>
          <w:rFonts w:hint="eastAsia" w:ascii="宋体" w:hAnsi="宋体" w:cs="宋体"/>
          <w:b/>
          <w:bCs/>
          <w:color w:val="auto"/>
          <w:sz w:val="50"/>
          <w:szCs w:val="50"/>
          <w:lang w:val="en-US" w:eastAsia="zh-CN"/>
        </w:rPr>
        <w:t xml:space="preserve"> </w:t>
      </w:r>
      <w:r>
        <w:rPr>
          <w:rFonts w:hint="eastAsia" w:ascii="宋体" w:hAnsi="宋体" w:cs="宋体"/>
          <w:b/>
          <w:bCs/>
          <w:color w:val="auto"/>
          <w:sz w:val="50"/>
          <w:szCs w:val="50"/>
        </w:rPr>
        <w:t>录</w:t>
      </w:r>
    </w:p>
    <w:p w14:paraId="57B1B4F7">
      <w:pPr>
        <w:pStyle w:val="21"/>
        <w:spacing w:line="360" w:lineRule="auto"/>
        <w:ind w:left="1155" w:leftChars="550"/>
        <w:rPr>
          <w:rFonts w:ascii="宋体" w:hAnsi="宋体"/>
          <w:color w:val="auto"/>
          <w:sz w:val="32"/>
          <w:szCs w:val="28"/>
        </w:rPr>
      </w:pPr>
      <w:r>
        <w:rPr>
          <w:rFonts w:hint="eastAsia" w:ascii="宋体" w:hAnsi="宋体"/>
          <w:color w:val="auto"/>
          <w:sz w:val="32"/>
          <w:szCs w:val="28"/>
        </w:rPr>
        <w:t xml:space="preserve">第一章 </w:t>
      </w:r>
      <w:r>
        <w:rPr>
          <w:rFonts w:ascii="宋体" w:hAnsi="宋体"/>
          <w:color w:val="auto"/>
          <w:sz w:val="32"/>
          <w:szCs w:val="28"/>
        </w:rPr>
        <w:t xml:space="preserve">  </w:t>
      </w:r>
      <w:r>
        <w:rPr>
          <w:rFonts w:hint="eastAsia" w:ascii="宋体" w:hAnsi="宋体"/>
          <w:color w:val="auto"/>
          <w:sz w:val="32"/>
          <w:szCs w:val="28"/>
        </w:rPr>
        <w:t>响应函</w:t>
      </w:r>
    </w:p>
    <w:p w14:paraId="13B98F07">
      <w:pPr>
        <w:pStyle w:val="21"/>
        <w:spacing w:line="360" w:lineRule="auto"/>
        <w:ind w:left="1155" w:leftChars="550"/>
        <w:rPr>
          <w:rFonts w:ascii="宋体" w:hAnsi="宋体"/>
          <w:color w:val="auto"/>
          <w:sz w:val="32"/>
          <w:szCs w:val="28"/>
        </w:rPr>
      </w:pPr>
      <w:r>
        <w:rPr>
          <w:rFonts w:hint="eastAsia" w:ascii="宋体" w:hAnsi="宋体"/>
          <w:color w:val="auto"/>
          <w:sz w:val="32"/>
          <w:szCs w:val="28"/>
        </w:rPr>
        <w:t xml:space="preserve">第二章 </w:t>
      </w:r>
      <w:r>
        <w:rPr>
          <w:rFonts w:ascii="宋体" w:hAnsi="宋体"/>
          <w:color w:val="auto"/>
          <w:sz w:val="32"/>
          <w:szCs w:val="28"/>
        </w:rPr>
        <w:t xml:space="preserve">  </w:t>
      </w:r>
      <w:r>
        <w:rPr>
          <w:rFonts w:hint="eastAsia" w:ascii="宋体" w:hAnsi="宋体"/>
          <w:color w:val="auto"/>
          <w:sz w:val="32"/>
          <w:szCs w:val="28"/>
        </w:rPr>
        <w:t>响应报价表</w:t>
      </w:r>
    </w:p>
    <w:p w14:paraId="32EB890F">
      <w:pPr>
        <w:pStyle w:val="21"/>
        <w:spacing w:line="360" w:lineRule="auto"/>
        <w:ind w:left="1155" w:leftChars="550"/>
        <w:rPr>
          <w:rFonts w:ascii="宋体" w:hAnsi="宋体"/>
          <w:color w:val="auto"/>
          <w:sz w:val="32"/>
          <w:szCs w:val="28"/>
        </w:rPr>
      </w:pPr>
      <w:r>
        <w:rPr>
          <w:rFonts w:hint="eastAsia" w:ascii="宋体" w:hAnsi="宋体"/>
          <w:color w:val="auto"/>
          <w:sz w:val="32"/>
          <w:szCs w:val="28"/>
        </w:rPr>
        <w:t xml:space="preserve">第三章  </w:t>
      </w:r>
      <w:r>
        <w:rPr>
          <w:rFonts w:ascii="宋体" w:hAnsi="宋体"/>
          <w:color w:val="auto"/>
          <w:sz w:val="32"/>
          <w:szCs w:val="28"/>
        </w:rPr>
        <w:t xml:space="preserve"> </w:t>
      </w:r>
      <w:r>
        <w:rPr>
          <w:rFonts w:hint="eastAsia" w:ascii="宋体" w:hAnsi="宋体"/>
          <w:color w:val="auto"/>
          <w:sz w:val="32"/>
          <w:szCs w:val="28"/>
        </w:rPr>
        <w:t>供应商</w:t>
      </w:r>
      <w:r>
        <w:rPr>
          <w:rFonts w:hint="eastAsia" w:ascii="宋体" w:hAnsi="宋体"/>
          <w:color w:val="auto"/>
          <w:sz w:val="32"/>
          <w:szCs w:val="28"/>
          <w:lang w:val="en-US" w:eastAsia="zh-CN"/>
        </w:rPr>
        <w:t>资格</w:t>
      </w:r>
      <w:r>
        <w:rPr>
          <w:rFonts w:hint="eastAsia" w:ascii="宋体" w:hAnsi="宋体"/>
          <w:color w:val="auto"/>
          <w:sz w:val="32"/>
          <w:szCs w:val="28"/>
        </w:rPr>
        <w:t>证明文件</w:t>
      </w:r>
    </w:p>
    <w:p w14:paraId="59BC1DD1">
      <w:pPr>
        <w:pStyle w:val="21"/>
        <w:spacing w:line="360" w:lineRule="auto"/>
        <w:ind w:left="1155" w:leftChars="550"/>
        <w:rPr>
          <w:rFonts w:ascii="宋体" w:hAnsi="宋体"/>
          <w:color w:val="auto"/>
          <w:sz w:val="32"/>
          <w:szCs w:val="28"/>
        </w:rPr>
      </w:pPr>
      <w:r>
        <w:rPr>
          <w:rFonts w:hint="eastAsia" w:ascii="宋体" w:hAnsi="宋体"/>
          <w:color w:val="auto"/>
          <w:sz w:val="32"/>
          <w:szCs w:val="28"/>
        </w:rPr>
        <w:t xml:space="preserve">第四章   </w:t>
      </w:r>
      <w:r>
        <w:rPr>
          <w:rFonts w:hint="eastAsia" w:ascii="宋体" w:hAnsi="宋体"/>
          <w:color w:val="auto"/>
          <w:sz w:val="32"/>
          <w:szCs w:val="28"/>
          <w:lang w:val="en-US" w:eastAsia="zh-CN"/>
        </w:rPr>
        <w:t>商务响应</w:t>
      </w:r>
      <w:r>
        <w:rPr>
          <w:rFonts w:hint="eastAsia" w:ascii="宋体" w:hAnsi="宋体"/>
          <w:color w:val="auto"/>
          <w:sz w:val="32"/>
          <w:szCs w:val="28"/>
        </w:rPr>
        <w:t>偏离表</w:t>
      </w:r>
    </w:p>
    <w:p w14:paraId="790B5757">
      <w:pPr>
        <w:pStyle w:val="21"/>
        <w:spacing w:line="360" w:lineRule="auto"/>
        <w:ind w:left="1155" w:leftChars="550"/>
        <w:rPr>
          <w:rFonts w:ascii="宋体" w:hAnsi="宋体"/>
          <w:color w:val="auto"/>
          <w:sz w:val="32"/>
          <w:szCs w:val="28"/>
        </w:rPr>
      </w:pPr>
      <w:r>
        <w:rPr>
          <w:rFonts w:hint="eastAsia" w:ascii="宋体" w:hAnsi="宋体"/>
          <w:color w:val="auto"/>
          <w:sz w:val="32"/>
          <w:szCs w:val="28"/>
        </w:rPr>
        <w:t>第五章   投标方案</w:t>
      </w:r>
    </w:p>
    <w:p w14:paraId="5DD11E41">
      <w:pPr>
        <w:pStyle w:val="21"/>
        <w:spacing w:line="360" w:lineRule="auto"/>
        <w:ind w:left="1155" w:leftChars="550"/>
        <w:rPr>
          <w:rFonts w:ascii="宋体" w:hAnsi="宋体"/>
          <w:color w:val="auto"/>
          <w:sz w:val="32"/>
          <w:szCs w:val="28"/>
        </w:rPr>
      </w:pPr>
      <w:r>
        <w:rPr>
          <w:rFonts w:hint="eastAsia" w:ascii="宋体" w:hAnsi="宋体"/>
          <w:color w:val="auto"/>
          <w:sz w:val="32"/>
          <w:szCs w:val="28"/>
        </w:rPr>
        <w:t>第六章   供应商承诺书</w:t>
      </w:r>
    </w:p>
    <w:p w14:paraId="4F2DF861">
      <w:pPr>
        <w:pStyle w:val="21"/>
        <w:spacing w:line="360" w:lineRule="auto"/>
        <w:ind w:left="1155" w:leftChars="550"/>
        <w:rPr>
          <w:rFonts w:ascii="宋体" w:hAnsi="宋体"/>
          <w:sz w:val="32"/>
          <w:szCs w:val="28"/>
        </w:rPr>
      </w:pPr>
    </w:p>
    <w:p w14:paraId="6B5B3DC2">
      <w:pPr>
        <w:pStyle w:val="21"/>
        <w:spacing w:line="360" w:lineRule="auto"/>
        <w:ind w:left="1155" w:leftChars="550"/>
        <w:rPr>
          <w:rFonts w:ascii="宋体" w:hAnsi="宋体"/>
          <w:sz w:val="32"/>
          <w:szCs w:val="28"/>
        </w:rPr>
      </w:pPr>
      <w:r>
        <w:rPr>
          <w:rFonts w:hint="eastAsia" w:ascii="宋体" w:hAnsi="宋体"/>
          <w:sz w:val="32"/>
          <w:szCs w:val="28"/>
        </w:rPr>
        <w:t xml:space="preserve">   </w:t>
      </w:r>
    </w:p>
    <w:p w14:paraId="7581EFC5">
      <w:pPr>
        <w:pStyle w:val="21"/>
        <w:spacing w:line="360" w:lineRule="auto"/>
        <w:ind w:left="1155" w:leftChars="550"/>
        <w:rPr>
          <w:rFonts w:ascii="宋体" w:hAnsi="宋体"/>
          <w:sz w:val="32"/>
          <w:szCs w:val="28"/>
        </w:rPr>
      </w:pPr>
      <w:r>
        <w:rPr>
          <w:rFonts w:hint="eastAsia" w:ascii="宋体" w:hAnsi="宋体"/>
          <w:sz w:val="32"/>
          <w:szCs w:val="28"/>
        </w:rPr>
        <w:t xml:space="preserve"> </w:t>
      </w:r>
      <w:r>
        <w:rPr>
          <w:rFonts w:ascii="宋体" w:hAnsi="宋体"/>
          <w:sz w:val="32"/>
          <w:szCs w:val="28"/>
        </w:rPr>
        <w:t xml:space="preserve"> </w:t>
      </w:r>
    </w:p>
    <w:p w14:paraId="60F21A85">
      <w:pPr>
        <w:pStyle w:val="21"/>
        <w:spacing w:line="360" w:lineRule="auto"/>
        <w:ind w:left="1155" w:leftChars="550"/>
        <w:rPr>
          <w:rFonts w:ascii="宋体" w:hAnsi="宋体"/>
          <w:sz w:val="32"/>
          <w:szCs w:val="28"/>
        </w:rPr>
      </w:pPr>
      <w:r>
        <w:rPr>
          <w:rFonts w:hint="eastAsia" w:ascii="宋体" w:hAnsi="宋体"/>
          <w:sz w:val="32"/>
          <w:szCs w:val="28"/>
        </w:rPr>
        <w:t xml:space="preserve"> </w:t>
      </w:r>
      <w:r>
        <w:rPr>
          <w:rFonts w:ascii="宋体" w:hAnsi="宋体"/>
          <w:sz w:val="32"/>
          <w:szCs w:val="28"/>
        </w:rPr>
        <w:t xml:space="preserve"> </w:t>
      </w:r>
    </w:p>
    <w:p w14:paraId="7EB33345">
      <w:pPr>
        <w:pStyle w:val="21"/>
        <w:spacing w:line="360" w:lineRule="auto"/>
        <w:ind w:left="1155" w:leftChars="550"/>
        <w:rPr>
          <w:rFonts w:ascii="宋体" w:hAnsi="宋体"/>
          <w:sz w:val="32"/>
          <w:szCs w:val="28"/>
        </w:rPr>
      </w:pPr>
      <w:r>
        <w:rPr>
          <w:rFonts w:ascii="宋体" w:hAnsi="宋体"/>
          <w:sz w:val="32"/>
          <w:szCs w:val="28"/>
        </w:rPr>
        <w:t xml:space="preserve">  </w:t>
      </w:r>
    </w:p>
    <w:p w14:paraId="4C4F55BC">
      <w:pPr>
        <w:pStyle w:val="21"/>
        <w:spacing w:line="360" w:lineRule="auto"/>
        <w:ind w:left="1155" w:leftChars="550"/>
        <w:rPr>
          <w:rFonts w:ascii="宋体" w:hAnsi="宋体"/>
          <w:sz w:val="32"/>
          <w:szCs w:val="28"/>
        </w:rPr>
      </w:pPr>
    </w:p>
    <w:p w14:paraId="02D43040">
      <w:pPr>
        <w:pStyle w:val="21"/>
        <w:spacing w:line="480" w:lineRule="auto"/>
        <w:ind w:left="945" w:leftChars="450"/>
      </w:pPr>
      <w:r>
        <w:rPr>
          <w:rFonts w:hint="eastAsia"/>
          <w:sz w:val="30"/>
          <w:szCs w:val="30"/>
        </w:rPr>
        <w:tab/>
      </w:r>
    </w:p>
    <w:p w14:paraId="68966ECB">
      <w:pPr>
        <w:pStyle w:val="3"/>
        <w:pageBreakBefore/>
        <w:rPr>
          <w:rFonts w:ascii="宋体" w:cs="Times New Roman"/>
        </w:rPr>
      </w:pPr>
      <w:bookmarkStart w:id="166" w:name="_Toc2536"/>
      <w:bookmarkStart w:id="167" w:name="_Toc536202324"/>
      <w:bookmarkStart w:id="168" w:name="_Toc19543349"/>
      <w:bookmarkStart w:id="169" w:name="_Toc536202393"/>
      <w:bookmarkStart w:id="170" w:name="_Toc536429333"/>
      <w:bookmarkStart w:id="171" w:name="_Toc10356"/>
      <w:bookmarkStart w:id="172" w:name="_Toc536429386"/>
      <w:r>
        <w:rPr>
          <w:rFonts w:hint="eastAsia" w:ascii="宋体" w:hAnsi="宋体" w:cs="宋体"/>
        </w:rPr>
        <w:t>第一</w:t>
      </w:r>
      <w:bookmarkEnd w:id="166"/>
      <w:r>
        <w:rPr>
          <w:rFonts w:hint="eastAsia" w:ascii="宋体" w:hAnsi="宋体" w:cs="宋体"/>
        </w:rPr>
        <w:t>章</w:t>
      </w:r>
      <w:r>
        <w:rPr>
          <w:rFonts w:ascii="宋体" w:hAnsi="宋体" w:cs="宋体"/>
        </w:rPr>
        <w:t xml:space="preserve">  </w:t>
      </w:r>
      <w:r>
        <w:rPr>
          <w:rFonts w:hint="eastAsia" w:ascii="宋体" w:hAnsi="宋体" w:cs="宋体"/>
        </w:rPr>
        <w:t>响应函</w:t>
      </w:r>
      <w:bookmarkEnd w:id="167"/>
      <w:bookmarkEnd w:id="168"/>
      <w:bookmarkEnd w:id="169"/>
      <w:bookmarkEnd w:id="170"/>
      <w:bookmarkEnd w:id="171"/>
      <w:bookmarkEnd w:id="172"/>
    </w:p>
    <w:p w14:paraId="67D06513">
      <w:pPr>
        <w:adjustRightInd w:val="0"/>
        <w:snapToGrid w:val="0"/>
        <w:spacing w:line="480" w:lineRule="exact"/>
        <w:jc w:val="left"/>
        <w:rPr>
          <w:rFonts w:ascii="宋体" w:cs="Times New Roman"/>
          <w:sz w:val="24"/>
          <w:szCs w:val="24"/>
        </w:rPr>
      </w:pPr>
      <w:r>
        <w:rPr>
          <w:rFonts w:hint="eastAsia" w:ascii="宋体" w:hAnsi="宋体" w:cs="宋体"/>
          <w:sz w:val="24"/>
          <w:szCs w:val="24"/>
        </w:rPr>
        <w:t>安康尚昊招标代理有限公司：</w:t>
      </w:r>
    </w:p>
    <w:p w14:paraId="22F09C38">
      <w:pPr>
        <w:adjustRightInd w:val="0"/>
        <w:snapToGrid w:val="0"/>
        <w:spacing w:line="480" w:lineRule="exact"/>
        <w:ind w:firstLine="480" w:firstLineChars="200"/>
        <w:jc w:val="left"/>
        <w:rPr>
          <w:rFonts w:ascii="宋体" w:cs="Times New Roman"/>
          <w:sz w:val="24"/>
          <w:szCs w:val="24"/>
        </w:rPr>
      </w:pPr>
      <w:r>
        <w:rPr>
          <w:rFonts w:hint="eastAsia" w:ascii="宋体" w:hAnsi="宋体"/>
          <w:sz w:val="24"/>
          <w:szCs w:val="24"/>
        </w:rPr>
        <w:t>我单位收到贵公司</w:t>
      </w:r>
      <w:r>
        <w:rPr>
          <w:rFonts w:hint="eastAsia" w:ascii="宋体" w:hAnsi="宋体"/>
          <w:sz w:val="24"/>
          <w:szCs w:val="24"/>
          <w:u w:val="single"/>
        </w:rPr>
        <w:t xml:space="preserve">  （项目名称） （项目编号）</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cs="宋体"/>
          <w:sz w:val="24"/>
          <w:szCs w:val="24"/>
        </w:rPr>
        <w:t>竞争性磋商文件，经详细研究，我公司决定参加本次磋商活动。为此，我方郑重承诺以下诸点，并负法律责任。</w:t>
      </w:r>
    </w:p>
    <w:p w14:paraId="6E8C85FF">
      <w:pPr>
        <w:adjustRightInd w:val="0"/>
        <w:snapToGrid w:val="0"/>
        <w:spacing w:line="480" w:lineRule="exact"/>
        <w:ind w:firstLine="480" w:firstLineChars="200"/>
        <w:jc w:val="left"/>
        <w:rPr>
          <w:rFonts w:ascii="宋体" w:cs="Times New Roman"/>
          <w:sz w:val="24"/>
          <w:szCs w:val="24"/>
        </w:rPr>
      </w:pPr>
      <w:r>
        <w:rPr>
          <w:rFonts w:ascii="宋体" w:hAnsi="宋体" w:cs="宋体"/>
          <w:sz w:val="24"/>
          <w:szCs w:val="24"/>
        </w:rPr>
        <w:t>1</w:t>
      </w:r>
      <w:r>
        <w:rPr>
          <w:rFonts w:hint="eastAsia" w:ascii="宋体" w:hAnsi="宋体" w:cs="宋体"/>
          <w:sz w:val="24"/>
          <w:szCs w:val="24"/>
          <w:lang w:val="en-US" w:eastAsia="zh-CN"/>
        </w:rPr>
        <w:t>.</w:t>
      </w:r>
      <w:r>
        <w:rPr>
          <w:rFonts w:hint="eastAsia" w:ascii="宋体" w:hAnsi="宋体" w:cs="宋体"/>
          <w:sz w:val="24"/>
          <w:szCs w:val="24"/>
        </w:rPr>
        <w:t>愿意按照竞争性磋商文件中的全部要求，提供合格的产品及完善的技术服务，履行合同的责任和义务。</w:t>
      </w:r>
    </w:p>
    <w:p w14:paraId="3643B321">
      <w:pPr>
        <w:spacing w:line="480" w:lineRule="exact"/>
        <w:ind w:firstLine="480" w:firstLineChars="200"/>
        <w:rPr>
          <w:rFonts w:hint="eastAsia" w:ascii="宋体" w:hAnsi="宋体" w:cs="宋体"/>
          <w:sz w:val="24"/>
          <w:szCs w:val="24"/>
        </w:rPr>
      </w:pPr>
      <w:r>
        <w:rPr>
          <w:rFonts w:ascii="宋体" w:hAnsi="宋体" w:cs="宋体"/>
          <w:sz w:val="24"/>
          <w:szCs w:val="24"/>
        </w:rPr>
        <w:t>2</w:t>
      </w:r>
      <w:r>
        <w:rPr>
          <w:rFonts w:hint="eastAsia" w:ascii="宋体" w:hAnsi="宋体" w:cs="宋体"/>
          <w:sz w:val="24"/>
          <w:szCs w:val="24"/>
          <w:lang w:val="en-US" w:eastAsia="zh-CN"/>
        </w:rPr>
        <w:t>.</w:t>
      </w:r>
      <w:r>
        <w:rPr>
          <w:rFonts w:hint="eastAsia" w:ascii="宋体" w:hAnsi="宋体" w:cs="宋体"/>
          <w:sz w:val="24"/>
          <w:szCs w:val="24"/>
        </w:rPr>
        <w:t>按照竞争性磋商文件的规定，我公司的响应</w:t>
      </w:r>
      <w:r>
        <w:rPr>
          <w:rFonts w:hint="eastAsia" w:ascii="宋体" w:hAnsi="宋体" w:cs="宋体"/>
          <w:sz w:val="24"/>
          <w:szCs w:val="24"/>
          <w:lang w:val="en-US" w:eastAsia="zh-CN"/>
        </w:rPr>
        <w:t>投标总价</w:t>
      </w:r>
      <w:r>
        <w:rPr>
          <w:rFonts w:hint="eastAsia" w:ascii="宋体" w:hAnsi="宋体" w:cs="宋体"/>
          <w:sz w:val="24"/>
          <w:szCs w:val="24"/>
        </w:rPr>
        <w:t>为：</w:t>
      </w:r>
    </w:p>
    <w:p w14:paraId="44EAA809">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default" w:eastAsia="宋体"/>
          <w:lang w:val="en-US" w:eastAsia="zh-CN"/>
        </w:rPr>
      </w:pPr>
      <w:r>
        <w:rPr>
          <w:rFonts w:hint="eastAsia" w:ascii="宋体" w:hAnsi="宋体" w:cs="宋体"/>
          <w:sz w:val="24"/>
          <w:szCs w:val="24"/>
        </w:rPr>
        <w:t>人民币（大写）：______________元；（小写）￥：______元；</w:t>
      </w:r>
    </w:p>
    <w:p w14:paraId="3B20CF5B">
      <w:pPr>
        <w:adjustRightInd w:val="0"/>
        <w:snapToGrid w:val="0"/>
        <w:spacing w:line="480" w:lineRule="exact"/>
        <w:ind w:firstLine="480" w:firstLineChars="200"/>
        <w:jc w:val="left"/>
        <w:rPr>
          <w:rFonts w:ascii="宋体" w:hAnsi="宋体" w:cs="宋体"/>
          <w:sz w:val="24"/>
          <w:szCs w:val="24"/>
        </w:rPr>
      </w:pPr>
      <w:r>
        <w:rPr>
          <w:rFonts w:ascii="宋体" w:hAnsi="宋体" w:cs="宋体"/>
          <w:sz w:val="24"/>
          <w:szCs w:val="24"/>
        </w:rPr>
        <w:t>3</w:t>
      </w:r>
      <w:r>
        <w:rPr>
          <w:rFonts w:hint="eastAsia" w:ascii="宋体" w:hAnsi="宋体" w:cs="宋体"/>
          <w:sz w:val="24"/>
          <w:szCs w:val="24"/>
          <w:lang w:val="en-US" w:eastAsia="zh-CN"/>
        </w:rPr>
        <w:t>.</w:t>
      </w:r>
      <w:r>
        <w:rPr>
          <w:rFonts w:hint="eastAsia" w:ascii="宋体" w:hAnsi="宋体" w:cs="宋体"/>
          <w:sz w:val="24"/>
          <w:szCs w:val="24"/>
        </w:rPr>
        <w:t>我方提交的响应文件正本</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ascii="宋体" w:hAnsi="宋体" w:cs="宋体"/>
          <w:sz w:val="24"/>
          <w:szCs w:val="24"/>
          <w:u w:val="single"/>
        </w:rPr>
        <w:t xml:space="preserve">  </w:t>
      </w:r>
      <w:r>
        <w:rPr>
          <w:rFonts w:hint="eastAsia" w:ascii="宋体" w:hAnsi="宋体" w:cs="宋体"/>
          <w:sz w:val="24"/>
          <w:szCs w:val="24"/>
        </w:rPr>
        <w:t>份，副本</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份，电子文件</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份</w:t>
      </w:r>
    </w:p>
    <w:p w14:paraId="700F0A16">
      <w:pPr>
        <w:adjustRightInd w:val="0"/>
        <w:snapToGrid w:val="0"/>
        <w:spacing w:line="480" w:lineRule="exact"/>
        <w:ind w:firstLine="480" w:firstLineChars="200"/>
        <w:jc w:val="left"/>
        <w:rPr>
          <w:rFonts w:ascii="宋体" w:cs="Times New Roman"/>
          <w:sz w:val="24"/>
          <w:szCs w:val="24"/>
        </w:rPr>
      </w:pPr>
      <w:r>
        <w:rPr>
          <w:rFonts w:ascii="宋体" w:hAnsi="宋体" w:cs="宋体"/>
          <w:sz w:val="24"/>
          <w:szCs w:val="24"/>
        </w:rPr>
        <w:t>4</w:t>
      </w:r>
      <w:r>
        <w:rPr>
          <w:rFonts w:hint="eastAsia" w:ascii="宋体" w:hAnsi="宋体" w:cs="宋体"/>
          <w:sz w:val="24"/>
          <w:szCs w:val="24"/>
          <w:lang w:val="en-US" w:eastAsia="zh-CN"/>
        </w:rPr>
        <w:t>.</w:t>
      </w:r>
      <w:r>
        <w:rPr>
          <w:rFonts w:hint="eastAsia" w:ascii="宋体" w:hAnsi="宋体" w:cs="宋体"/>
          <w:sz w:val="24"/>
          <w:szCs w:val="24"/>
        </w:rPr>
        <w:t>我们已详细阅读了竞争性磋商文件，完全理解并同意放弃提出含糊不清和误解问题的权力。</w:t>
      </w:r>
    </w:p>
    <w:p w14:paraId="297F2A41">
      <w:pPr>
        <w:adjustRightInd w:val="0"/>
        <w:snapToGrid w:val="0"/>
        <w:spacing w:line="480" w:lineRule="exact"/>
        <w:ind w:firstLine="480" w:firstLineChars="200"/>
        <w:jc w:val="left"/>
        <w:rPr>
          <w:rFonts w:ascii="宋体" w:cs="Times New Roman"/>
          <w:color w:val="FF0000"/>
          <w:sz w:val="24"/>
          <w:szCs w:val="24"/>
        </w:rPr>
      </w:pPr>
      <w:r>
        <w:rPr>
          <w:rFonts w:ascii="宋体" w:hAnsi="宋体" w:cs="宋体"/>
          <w:sz w:val="24"/>
          <w:szCs w:val="24"/>
        </w:rPr>
        <w:t>5</w:t>
      </w:r>
      <w:r>
        <w:rPr>
          <w:rFonts w:hint="eastAsia" w:ascii="宋体" w:hAnsi="宋体" w:cs="宋体"/>
          <w:sz w:val="24"/>
          <w:szCs w:val="24"/>
          <w:lang w:val="en-US" w:eastAsia="zh-CN"/>
        </w:rPr>
        <w:t>.</w:t>
      </w:r>
      <w:r>
        <w:rPr>
          <w:rFonts w:hint="eastAsia" w:ascii="宋体" w:hAnsi="宋体" w:cs="宋体"/>
          <w:sz w:val="24"/>
          <w:szCs w:val="24"/>
        </w:rPr>
        <w:t>如果我方在磋商后到规定的响应有效期内撤回响应文件及承诺，</w:t>
      </w:r>
      <w:r>
        <w:rPr>
          <w:rFonts w:hint="eastAsia" w:ascii="宋体" w:hAnsi="宋体" w:cs="宋体"/>
          <w:color w:val="auto"/>
          <w:sz w:val="24"/>
          <w:szCs w:val="24"/>
        </w:rPr>
        <w:t>我们</w:t>
      </w:r>
      <w:r>
        <w:rPr>
          <w:rFonts w:hint="eastAsia" w:ascii="宋体" w:hAnsi="宋体" w:cs="宋体"/>
          <w:color w:val="auto"/>
          <w:sz w:val="24"/>
          <w:szCs w:val="24"/>
          <w:lang w:val="en-US" w:eastAsia="zh-CN"/>
        </w:rPr>
        <w:t>将承担相关法律责任</w:t>
      </w:r>
      <w:r>
        <w:rPr>
          <w:rFonts w:hint="eastAsia" w:ascii="宋体" w:hAnsi="宋体" w:cs="宋体"/>
          <w:color w:val="auto"/>
          <w:sz w:val="24"/>
          <w:szCs w:val="24"/>
        </w:rPr>
        <w:t>。</w:t>
      </w:r>
    </w:p>
    <w:p w14:paraId="7BB844E7">
      <w:pPr>
        <w:adjustRightInd w:val="0"/>
        <w:snapToGrid w:val="0"/>
        <w:spacing w:line="480" w:lineRule="exact"/>
        <w:ind w:firstLine="480" w:firstLineChars="200"/>
        <w:jc w:val="left"/>
        <w:rPr>
          <w:rFonts w:ascii="宋体" w:cs="Times New Roman"/>
          <w:sz w:val="24"/>
          <w:szCs w:val="24"/>
        </w:rPr>
      </w:pPr>
      <w:r>
        <w:rPr>
          <w:rFonts w:ascii="宋体" w:hAnsi="宋体" w:cs="宋体"/>
          <w:sz w:val="24"/>
          <w:szCs w:val="24"/>
        </w:rPr>
        <w:t>6</w:t>
      </w:r>
      <w:r>
        <w:rPr>
          <w:rFonts w:hint="eastAsia" w:ascii="宋体" w:hAnsi="宋体" w:cs="宋体"/>
          <w:sz w:val="24"/>
          <w:szCs w:val="24"/>
          <w:lang w:val="en-US" w:eastAsia="zh-CN"/>
        </w:rPr>
        <w:t>.</w:t>
      </w:r>
      <w:r>
        <w:rPr>
          <w:rFonts w:hint="eastAsia" w:ascii="宋体" w:hAnsi="宋体" w:cs="宋体"/>
          <w:sz w:val="24"/>
          <w:szCs w:val="24"/>
        </w:rPr>
        <w:t>同意向贵方提供贵方可能要求的、与本次磋商有关的任何证据资料。</w:t>
      </w:r>
    </w:p>
    <w:p w14:paraId="74C59BC1">
      <w:pPr>
        <w:adjustRightInd w:val="0"/>
        <w:snapToGrid w:val="0"/>
        <w:spacing w:line="480" w:lineRule="exact"/>
        <w:ind w:firstLine="480" w:firstLineChars="200"/>
        <w:jc w:val="left"/>
        <w:rPr>
          <w:rFonts w:ascii="宋体" w:cs="Times New Roman"/>
          <w:sz w:val="24"/>
          <w:szCs w:val="24"/>
        </w:rPr>
      </w:pPr>
      <w:r>
        <w:rPr>
          <w:rFonts w:ascii="宋体" w:hAnsi="宋体" w:cs="宋体"/>
          <w:sz w:val="24"/>
          <w:szCs w:val="24"/>
        </w:rPr>
        <w:t>7</w:t>
      </w:r>
      <w:r>
        <w:rPr>
          <w:rFonts w:hint="eastAsia" w:ascii="宋体" w:hAnsi="宋体" w:cs="宋体"/>
          <w:sz w:val="24"/>
          <w:szCs w:val="24"/>
          <w:lang w:val="en-US" w:eastAsia="zh-CN"/>
        </w:rPr>
        <w:t>.</w:t>
      </w:r>
      <w:r>
        <w:rPr>
          <w:rFonts w:hint="eastAsia" w:ascii="宋体" w:hAnsi="宋体" w:cs="宋体"/>
          <w:sz w:val="24"/>
          <w:szCs w:val="24"/>
        </w:rPr>
        <w:t>我方承诺响应有效期为磋商后______日历日内有效。</w:t>
      </w:r>
    </w:p>
    <w:p w14:paraId="35B24E68">
      <w:pPr>
        <w:adjustRightInd w:val="0"/>
        <w:snapToGrid w:val="0"/>
        <w:spacing w:line="480" w:lineRule="exact"/>
        <w:ind w:firstLine="480" w:firstLineChars="200"/>
        <w:jc w:val="left"/>
        <w:rPr>
          <w:rFonts w:ascii="宋体" w:cs="Times New Roman"/>
          <w:sz w:val="24"/>
          <w:szCs w:val="24"/>
        </w:rPr>
      </w:pPr>
      <w:r>
        <w:rPr>
          <w:rFonts w:ascii="宋体" w:hAnsi="宋体" w:cs="宋体"/>
          <w:sz w:val="24"/>
          <w:szCs w:val="24"/>
        </w:rPr>
        <w:t>8</w:t>
      </w:r>
      <w:r>
        <w:rPr>
          <w:rFonts w:hint="eastAsia" w:ascii="宋体" w:hAnsi="宋体" w:cs="宋体"/>
          <w:sz w:val="24"/>
          <w:szCs w:val="24"/>
          <w:lang w:val="en-US" w:eastAsia="zh-CN"/>
        </w:rPr>
        <w:t>.</w:t>
      </w:r>
      <w:r>
        <w:rPr>
          <w:rFonts w:hint="eastAsia" w:ascii="宋体" w:hAnsi="宋体" w:cs="宋体"/>
          <w:sz w:val="24"/>
          <w:szCs w:val="24"/>
        </w:rPr>
        <w:t>所有关于本次磋商的函电，请按下列地址联系：</w:t>
      </w:r>
    </w:p>
    <w:p w14:paraId="29C70D8E">
      <w:pPr>
        <w:tabs>
          <w:tab w:val="left" w:pos="8374"/>
        </w:tabs>
        <w:adjustRightInd w:val="0"/>
        <w:snapToGrid w:val="0"/>
        <w:spacing w:line="480" w:lineRule="exact"/>
        <w:ind w:firstLine="480" w:firstLineChars="200"/>
        <w:jc w:val="left"/>
        <w:rPr>
          <w:rFonts w:hint="eastAsia" w:ascii="宋体" w:eastAsia="宋体" w:cs="Times New Roman"/>
          <w:sz w:val="24"/>
          <w:szCs w:val="24"/>
          <w:u w:val="single"/>
          <w:lang w:eastAsia="zh-CN"/>
        </w:rPr>
      </w:pPr>
      <w:r>
        <w:rPr>
          <w:rFonts w:hint="eastAsia" w:ascii="宋体" w:hAnsi="宋体" w:cs="宋体"/>
          <w:sz w:val="24"/>
          <w:szCs w:val="24"/>
        </w:rPr>
        <w:t>供应商（单位名称及公章）：_____________________</w:t>
      </w:r>
      <w:r>
        <w:rPr>
          <w:rFonts w:hint="eastAsia" w:ascii="宋体" w:hAnsi="宋体" w:cs="宋体"/>
          <w:sz w:val="24"/>
          <w:szCs w:val="24"/>
          <w:lang w:eastAsia="zh-CN"/>
        </w:rPr>
        <w:tab/>
      </w:r>
    </w:p>
    <w:p w14:paraId="32378EE4">
      <w:pPr>
        <w:adjustRightInd w:val="0"/>
        <w:snapToGrid w:val="0"/>
        <w:spacing w:line="480" w:lineRule="exact"/>
        <w:ind w:firstLine="480" w:firstLineChars="200"/>
        <w:rPr>
          <w:rFonts w:ascii="宋体" w:cs="Times New Roman"/>
          <w:sz w:val="24"/>
          <w:szCs w:val="24"/>
        </w:rPr>
      </w:pPr>
      <w:r>
        <w:rPr>
          <w:rFonts w:hint="eastAsia" w:ascii="宋体" w:hAnsi="宋体" w:cs="宋体"/>
          <w:sz w:val="24"/>
          <w:szCs w:val="24"/>
        </w:rPr>
        <w:t>法</w:t>
      </w:r>
      <w:r>
        <w:rPr>
          <w:rFonts w:hint="eastAsia" w:ascii="宋体" w:hAnsi="宋体" w:cs="宋体"/>
          <w:sz w:val="24"/>
          <w:szCs w:val="24"/>
          <w:lang w:eastAsia="zh-CN"/>
        </w:rPr>
        <w:t>定代表人或被授权人</w:t>
      </w:r>
      <w:r>
        <w:rPr>
          <w:rFonts w:hint="eastAsia" w:ascii="宋体" w:hAnsi="宋体" w:cs="宋体"/>
          <w:sz w:val="24"/>
          <w:szCs w:val="24"/>
        </w:rPr>
        <w:t>（</w:t>
      </w:r>
      <w:r>
        <w:rPr>
          <w:rFonts w:hint="eastAsia" w:ascii="宋体" w:hAnsi="宋体" w:cs="宋体"/>
          <w:sz w:val="24"/>
          <w:szCs w:val="24"/>
          <w:lang w:val="zh-CN"/>
        </w:rPr>
        <w:t>签字</w:t>
      </w:r>
      <w:r>
        <w:rPr>
          <w:rFonts w:hint="eastAsia" w:ascii="宋体" w:hAnsi="宋体" w:cs="宋体"/>
          <w:sz w:val="24"/>
          <w:szCs w:val="24"/>
          <w:lang w:val="en-US" w:eastAsia="zh-CN"/>
        </w:rPr>
        <w:t>或盖章</w:t>
      </w:r>
      <w:r>
        <w:rPr>
          <w:rFonts w:hint="eastAsia" w:ascii="宋体" w:hAnsi="宋体" w:cs="宋体"/>
          <w:sz w:val="24"/>
          <w:szCs w:val="24"/>
        </w:rPr>
        <w:t>）：_____________________</w:t>
      </w:r>
    </w:p>
    <w:p w14:paraId="32CD3D6A">
      <w:pPr>
        <w:adjustRightInd w:val="0"/>
        <w:snapToGrid w:val="0"/>
        <w:spacing w:line="480" w:lineRule="exact"/>
        <w:ind w:firstLine="480" w:firstLineChars="200"/>
        <w:jc w:val="left"/>
        <w:rPr>
          <w:rFonts w:ascii="宋体" w:cs="Times New Roman"/>
          <w:sz w:val="24"/>
          <w:szCs w:val="24"/>
        </w:rPr>
      </w:pPr>
      <w:r>
        <w:rPr>
          <w:rFonts w:hint="eastAsia" w:ascii="宋体" w:hAnsi="宋体" w:cs="宋体"/>
          <w:sz w:val="24"/>
          <w:szCs w:val="24"/>
        </w:rPr>
        <w:t>地</w:t>
      </w:r>
      <w:r>
        <w:rPr>
          <w:rFonts w:ascii="宋体" w:hAnsi="宋体" w:cs="宋体"/>
          <w:sz w:val="24"/>
          <w:szCs w:val="24"/>
        </w:rPr>
        <w:t xml:space="preserve">    </w:t>
      </w:r>
      <w:r>
        <w:rPr>
          <w:rFonts w:hint="eastAsia" w:ascii="宋体" w:hAnsi="宋体" w:cs="宋体"/>
          <w:sz w:val="24"/>
          <w:szCs w:val="24"/>
        </w:rPr>
        <w:t>址：___________________________________</w:t>
      </w:r>
    </w:p>
    <w:p w14:paraId="2F654582">
      <w:pPr>
        <w:adjustRightInd w:val="0"/>
        <w:snapToGrid w:val="0"/>
        <w:spacing w:line="480" w:lineRule="exact"/>
        <w:ind w:firstLine="480" w:firstLineChars="200"/>
        <w:jc w:val="left"/>
        <w:rPr>
          <w:rFonts w:ascii="宋体" w:cs="Times New Roman"/>
          <w:sz w:val="24"/>
          <w:szCs w:val="24"/>
          <w:u w:val="single"/>
        </w:rPr>
      </w:pPr>
      <w:r>
        <w:rPr>
          <w:rFonts w:hint="eastAsia" w:ascii="宋体" w:hAnsi="宋体" w:cs="宋体"/>
          <w:sz w:val="24"/>
          <w:szCs w:val="24"/>
        </w:rPr>
        <w:t>开户银行：___________________________________</w:t>
      </w:r>
    </w:p>
    <w:p w14:paraId="3C03505C">
      <w:pPr>
        <w:adjustRightInd w:val="0"/>
        <w:snapToGrid w:val="0"/>
        <w:spacing w:line="480" w:lineRule="exact"/>
        <w:ind w:firstLine="480" w:firstLineChars="200"/>
        <w:jc w:val="left"/>
        <w:rPr>
          <w:rFonts w:ascii="宋体" w:cs="Times New Roman"/>
          <w:sz w:val="24"/>
          <w:szCs w:val="24"/>
          <w:u w:val="single"/>
        </w:rPr>
      </w:pPr>
      <w:r>
        <w:rPr>
          <w:rFonts w:hint="eastAsia" w:ascii="宋体" w:hAnsi="宋体" w:cs="宋体"/>
          <w:sz w:val="24"/>
          <w:szCs w:val="24"/>
        </w:rPr>
        <w:t>帐</w:t>
      </w:r>
      <w:r>
        <w:rPr>
          <w:rFonts w:ascii="宋体" w:hAnsi="宋体" w:cs="宋体"/>
          <w:sz w:val="24"/>
          <w:szCs w:val="24"/>
        </w:rPr>
        <w:t xml:space="preserve">    </w:t>
      </w:r>
      <w:r>
        <w:rPr>
          <w:rFonts w:hint="eastAsia" w:ascii="宋体" w:hAnsi="宋体" w:cs="宋体"/>
          <w:sz w:val="24"/>
          <w:szCs w:val="24"/>
        </w:rPr>
        <w:t>号：___________________________________</w:t>
      </w:r>
    </w:p>
    <w:p w14:paraId="0974CF88">
      <w:pPr>
        <w:adjustRightInd w:val="0"/>
        <w:snapToGrid w:val="0"/>
        <w:spacing w:line="480" w:lineRule="exact"/>
        <w:ind w:firstLine="480" w:firstLineChars="200"/>
        <w:jc w:val="left"/>
        <w:rPr>
          <w:rFonts w:ascii="宋体" w:cs="Times New Roman"/>
          <w:sz w:val="24"/>
          <w:szCs w:val="24"/>
          <w:u w:val="single"/>
        </w:rPr>
      </w:pPr>
      <w:r>
        <w:rPr>
          <w:rFonts w:hint="eastAsia" w:ascii="宋体" w:hAnsi="宋体" w:cs="宋体"/>
          <w:sz w:val="24"/>
          <w:szCs w:val="24"/>
        </w:rPr>
        <w:t>电</w:t>
      </w:r>
      <w:r>
        <w:rPr>
          <w:rFonts w:ascii="宋体" w:hAnsi="宋体" w:cs="宋体"/>
          <w:sz w:val="24"/>
          <w:szCs w:val="24"/>
        </w:rPr>
        <w:t xml:space="preserve">    </w:t>
      </w:r>
      <w:r>
        <w:rPr>
          <w:rFonts w:hint="eastAsia" w:ascii="宋体" w:hAnsi="宋体" w:cs="宋体"/>
          <w:sz w:val="24"/>
          <w:szCs w:val="24"/>
        </w:rPr>
        <w:t>话：___________________________________</w:t>
      </w:r>
    </w:p>
    <w:p w14:paraId="55D25BD4">
      <w:pPr>
        <w:adjustRightInd w:val="0"/>
        <w:snapToGrid w:val="0"/>
        <w:spacing w:line="480" w:lineRule="exact"/>
        <w:ind w:firstLine="480" w:firstLineChars="200"/>
        <w:jc w:val="left"/>
        <w:rPr>
          <w:rFonts w:ascii="宋体" w:cs="Times New Roman"/>
          <w:sz w:val="24"/>
          <w:szCs w:val="24"/>
          <w:u w:val="single"/>
        </w:rPr>
      </w:pPr>
      <w:r>
        <w:rPr>
          <w:rFonts w:hint="eastAsia" w:ascii="宋体" w:hAnsi="宋体" w:cs="宋体"/>
          <w:sz w:val="24"/>
          <w:szCs w:val="24"/>
        </w:rPr>
        <w:t>邮</w:t>
      </w:r>
      <w:r>
        <w:rPr>
          <w:rFonts w:ascii="宋体" w:hAnsi="宋体" w:cs="宋体"/>
          <w:sz w:val="24"/>
          <w:szCs w:val="24"/>
        </w:rPr>
        <w:t xml:space="preserve">    </w:t>
      </w:r>
      <w:r>
        <w:rPr>
          <w:rFonts w:hint="eastAsia" w:ascii="宋体" w:hAnsi="宋体" w:cs="宋体"/>
          <w:sz w:val="24"/>
          <w:szCs w:val="24"/>
        </w:rPr>
        <w:t>编：___________________________________</w:t>
      </w:r>
    </w:p>
    <w:p w14:paraId="6C9F4333">
      <w:pPr>
        <w:adjustRightInd w:val="0"/>
        <w:snapToGrid w:val="0"/>
        <w:spacing w:line="480" w:lineRule="exact"/>
        <w:ind w:firstLine="480" w:firstLineChars="200"/>
        <w:rPr>
          <w:rFonts w:ascii="宋体" w:cs="Times New Roman"/>
          <w:sz w:val="24"/>
          <w:szCs w:val="24"/>
        </w:rPr>
        <w:sectPr>
          <w:headerReference r:id="rId17" w:type="default"/>
          <w:footerReference r:id="rId18" w:type="default"/>
          <w:pgSz w:w="11906" w:h="16838"/>
          <w:pgMar w:top="1417" w:right="1417" w:bottom="1417" w:left="1417" w:header="992" w:footer="992" w:gutter="0"/>
          <w:pgNumType w:fmt="decimal"/>
          <w:cols w:space="0" w:num="1"/>
          <w:titlePg/>
          <w:rtlGutter w:val="0"/>
          <w:docGrid w:type="lines" w:linePitch="333" w:charSpace="0"/>
        </w:sectPr>
      </w:pPr>
      <w:r>
        <w:rPr>
          <w:rFonts w:hint="eastAsia" w:ascii="宋体" w:hAnsi="宋体" w:cs="宋体"/>
          <w:sz w:val="24"/>
          <w:szCs w:val="24"/>
        </w:rPr>
        <w:t>日</w:t>
      </w:r>
      <w:r>
        <w:rPr>
          <w:rFonts w:ascii="宋体" w:hAnsi="宋体" w:cs="宋体"/>
          <w:sz w:val="24"/>
          <w:szCs w:val="24"/>
        </w:rPr>
        <w:t xml:space="preserve">    </w:t>
      </w:r>
      <w:r>
        <w:rPr>
          <w:rFonts w:hint="eastAsia" w:ascii="宋体" w:hAnsi="宋体" w:cs="宋体"/>
          <w:sz w:val="24"/>
          <w:szCs w:val="24"/>
        </w:rPr>
        <w:t>期：_______年_______月_______日</w:t>
      </w:r>
      <w:bookmarkStart w:id="173" w:name="_Toc28494"/>
    </w:p>
    <w:p w14:paraId="1A714E06">
      <w:pPr>
        <w:pStyle w:val="3"/>
        <w:pageBreakBefore/>
        <w:rPr>
          <w:rFonts w:ascii="宋体" w:hAnsi="宋体" w:cs="宋体"/>
        </w:rPr>
      </w:pPr>
      <w:bookmarkStart w:id="174" w:name="_Toc30983"/>
      <w:bookmarkStart w:id="175" w:name="_Toc536202394"/>
      <w:bookmarkStart w:id="176" w:name="_Toc19543350"/>
      <w:bookmarkStart w:id="177" w:name="_Toc536202325"/>
      <w:bookmarkStart w:id="178" w:name="_Toc536429387"/>
      <w:bookmarkStart w:id="179" w:name="_Toc536429334"/>
      <w:r>
        <w:rPr>
          <w:rFonts w:hint="eastAsia" w:ascii="宋体" w:hAnsi="宋体" w:cs="宋体"/>
        </w:rPr>
        <w:t>第二</w:t>
      </w:r>
      <w:bookmarkEnd w:id="173"/>
      <w:r>
        <w:rPr>
          <w:rFonts w:hint="eastAsia" w:ascii="宋体" w:hAnsi="宋体" w:cs="宋体"/>
        </w:rPr>
        <w:t>章</w:t>
      </w:r>
      <w:r>
        <w:rPr>
          <w:rFonts w:ascii="宋体" w:hAnsi="宋体" w:cs="宋体"/>
        </w:rPr>
        <w:t xml:space="preserve">  </w:t>
      </w:r>
      <w:bookmarkEnd w:id="174"/>
      <w:r>
        <w:rPr>
          <w:rFonts w:hint="eastAsia" w:ascii="宋体" w:hAnsi="宋体" w:cs="宋体"/>
        </w:rPr>
        <w:t>响应报价表</w:t>
      </w:r>
      <w:bookmarkEnd w:id="175"/>
      <w:bookmarkEnd w:id="176"/>
      <w:bookmarkEnd w:id="177"/>
      <w:bookmarkEnd w:id="178"/>
      <w:bookmarkEnd w:id="179"/>
    </w:p>
    <w:p w14:paraId="06528E6D">
      <w:pPr>
        <w:rPr>
          <w:rFonts w:cs="Times New Roman" w:asciiTheme="minorEastAsia" w:hAnsiTheme="minorEastAsia" w:eastAsiaTheme="minorEastAsia"/>
          <w:sz w:val="28"/>
          <w:szCs w:val="28"/>
        </w:rPr>
      </w:pPr>
      <w:bookmarkStart w:id="180" w:name="_Toc536429388"/>
      <w:bookmarkStart w:id="181" w:name="_Toc536202395"/>
      <w:bookmarkStart w:id="182" w:name="_Toc536429335"/>
      <w:bookmarkStart w:id="183" w:name="_Toc536202326"/>
      <w:r>
        <w:rPr>
          <w:rFonts w:hint="eastAsia" w:cs="Times New Roman" w:asciiTheme="minorEastAsia" w:hAnsiTheme="minorEastAsia" w:eastAsiaTheme="minorEastAsia"/>
          <w:sz w:val="28"/>
          <w:szCs w:val="28"/>
        </w:rPr>
        <w:t>供应商名称：</w:t>
      </w:r>
      <w:bookmarkEnd w:id="180"/>
      <w:bookmarkEnd w:id="181"/>
      <w:bookmarkEnd w:id="182"/>
      <w:bookmarkEnd w:id="183"/>
      <w:r>
        <w:rPr>
          <w:rFonts w:hint="eastAsia" w:cs="Times New Roman" w:asciiTheme="minorEastAsia" w:hAnsiTheme="minorEastAsia" w:eastAsiaTheme="minorEastAsia"/>
          <w:sz w:val="28"/>
          <w:szCs w:val="28"/>
        </w:rPr>
        <w:t xml:space="preserve">                                        </w:t>
      </w:r>
    </w:p>
    <w:p w14:paraId="7E6B6486">
      <w:pPr>
        <w:kinsoku w:val="0"/>
        <w:spacing w:line="360" w:lineRule="auto"/>
        <w:jc w:val="left"/>
        <w:rPr>
          <w:rFonts w:ascii="宋体" w:cs="Times New Roman"/>
          <w:sz w:val="24"/>
          <w:szCs w:val="24"/>
        </w:rPr>
      </w:pPr>
      <w:r>
        <w:rPr>
          <w:rFonts w:hint="eastAsia" w:cs="Times New Roman" w:asciiTheme="minorEastAsia" w:hAnsiTheme="minorEastAsia" w:eastAsiaTheme="minorEastAsia"/>
          <w:sz w:val="28"/>
          <w:szCs w:val="28"/>
        </w:rPr>
        <w:t xml:space="preserve">项目名称：                                          </w:t>
      </w:r>
      <w:r>
        <w:rPr>
          <w:rFonts w:hint="eastAsia" w:cs="Times New Roman" w:asciiTheme="minorEastAsia" w:hAnsiTheme="minorEastAsia" w:eastAsiaTheme="minorEastAsia"/>
          <w:sz w:val="28"/>
          <w:szCs w:val="28"/>
          <w:lang w:val="en-US" w:eastAsia="zh-CN"/>
        </w:rPr>
        <w:t>单位：元</w:t>
      </w:r>
      <w:r>
        <w:rPr>
          <w:rFonts w:hint="eastAsia" w:cs="Times New Roman" w:asciiTheme="minorEastAsia" w:hAnsiTheme="minorEastAsia" w:eastAsiaTheme="minorEastAsia"/>
          <w:sz w:val="28"/>
          <w:szCs w:val="28"/>
        </w:rPr>
        <w:t xml:space="preserve">  </w:t>
      </w:r>
    </w:p>
    <w:tbl>
      <w:tblPr>
        <w:tblStyle w:val="35"/>
        <w:tblW w:w="100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5"/>
        <w:gridCol w:w="1817"/>
        <w:gridCol w:w="1635"/>
        <w:gridCol w:w="1640"/>
        <w:gridCol w:w="2070"/>
      </w:tblGrid>
      <w:tr w14:paraId="11C25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3" w:hRule="atLeast"/>
          <w:jc w:val="center"/>
        </w:trPr>
        <w:tc>
          <w:tcPr>
            <w:tcW w:w="2845" w:type="dxa"/>
            <w:tcBorders>
              <w:tl2br w:val="single" w:color="auto" w:sz="4" w:space="0"/>
            </w:tcBorders>
          </w:tcPr>
          <w:p w14:paraId="75696478">
            <w:pPr>
              <w:keepNext w:val="0"/>
              <w:keepLines w:val="0"/>
              <w:suppressLineNumbers w:val="0"/>
              <w:tabs>
                <w:tab w:val="left" w:pos="1091"/>
              </w:tabs>
              <w:kinsoku w:val="0"/>
              <w:spacing w:before="0" w:beforeAutospacing="0" w:after="0" w:afterAutospacing="0" w:line="500" w:lineRule="exact"/>
              <w:ind w:left="0" w:right="0" w:firstLine="1200" w:firstLineChars="500"/>
              <w:rPr>
                <w:rFonts w:hint="default" w:ascii="宋体" w:hAnsi="宋体" w:cs="Times New Roman"/>
                <w:sz w:val="24"/>
                <w:szCs w:val="24"/>
              </w:rPr>
            </w:pPr>
            <w:r>
              <w:rPr>
                <w:rFonts w:hint="eastAsia" w:ascii="宋体" w:hAnsi="宋体" w:cs="Times New Roman"/>
                <w:sz w:val="24"/>
                <w:szCs w:val="24"/>
                <w:lang w:eastAsia="zh-CN"/>
              </w:rPr>
              <w:tab/>
            </w:r>
            <w:r>
              <w:rPr>
                <w:rFonts w:hint="eastAsia" w:ascii="宋体" w:hAnsi="宋体" w:cs="Times New Roman"/>
                <w:sz w:val="24"/>
                <w:szCs w:val="24"/>
                <w:lang w:val="en-US" w:eastAsia="zh-CN"/>
              </w:rPr>
              <w:t xml:space="preserve">   </w:t>
            </w:r>
            <w:r>
              <w:rPr>
                <w:rFonts w:hint="eastAsia" w:ascii="宋体" w:hAnsi="宋体" w:cs="Times New Roman"/>
                <w:sz w:val="24"/>
                <w:szCs w:val="24"/>
              </w:rPr>
              <w:t>报价内容</w:t>
            </w:r>
          </w:p>
          <w:p w14:paraId="20B11901">
            <w:pPr>
              <w:keepNext w:val="0"/>
              <w:keepLines w:val="0"/>
              <w:suppressLineNumbers w:val="0"/>
              <w:kinsoku w:val="0"/>
              <w:spacing w:before="0" w:beforeAutospacing="0" w:after="0" w:afterAutospacing="0" w:line="500" w:lineRule="exact"/>
              <w:ind w:left="0" w:right="0"/>
              <w:rPr>
                <w:rFonts w:hint="default" w:ascii="宋体" w:hAnsi="宋体" w:cs="Times New Roman"/>
                <w:sz w:val="24"/>
                <w:szCs w:val="24"/>
              </w:rPr>
            </w:pPr>
          </w:p>
          <w:p w14:paraId="0BD46FB7">
            <w:pPr>
              <w:keepNext w:val="0"/>
              <w:keepLines w:val="0"/>
              <w:suppressLineNumbers w:val="0"/>
              <w:kinsoku w:val="0"/>
              <w:spacing w:before="0" w:beforeAutospacing="0" w:after="0" w:afterAutospacing="0" w:line="500" w:lineRule="exact"/>
              <w:ind w:left="0" w:right="0"/>
              <w:rPr>
                <w:rFonts w:hint="default" w:ascii="宋体" w:hAnsi="宋体" w:cs="Times New Roman"/>
                <w:sz w:val="24"/>
                <w:szCs w:val="24"/>
              </w:rPr>
            </w:pPr>
          </w:p>
          <w:p w14:paraId="12D52237">
            <w:pPr>
              <w:keepNext w:val="0"/>
              <w:keepLines w:val="0"/>
              <w:suppressLineNumbers w:val="0"/>
              <w:kinsoku w:val="0"/>
              <w:spacing w:before="0" w:beforeAutospacing="0" w:after="0" w:afterAutospacing="0" w:line="500" w:lineRule="exact"/>
              <w:ind w:left="0" w:right="0"/>
              <w:rPr>
                <w:rFonts w:hint="default" w:ascii="宋体" w:hAnsi="宋体" w:cs="Times New Roman"/>
                <w:sz w:val="24"/>
                <w:szCs w:val="24"/>
              </w:rPr>
            </w:pPr>
          </w:p>
          <w:p w14:paraId="6951809B">
            <w:pPr>
              <w:keepNext w:val="0"/>
              <w:keepLines w:val="0"/>
              <w:suppressLineNumbers w:val="0"/>
              <w:kinsoku w:val="0"/>
              <w:spacing w:before="0" w:beforeAutospacing="0" w:after="0" w:afterAutospacing="0" w:line="500" w:lineRule="exact"/>
              <w:ind w:left="0" w:right="0"/>
              <w:rPr>
                <w:rFonts w:hint="default" w:ascii="宋体" w:hAnsi="宋体" w:cs="Times New Roman"/>
                <w:sz w:val="24"/>
                <w:szCs w:val="24"/>
              </w:rPr>
            </w:pPr>
            <w:r>
              <w:rPr>
                <w:rFonts w:hint="eastAsia" w:ascii="宋体" w:hAnsi="宋体" w:cs="Times New Roman"/>
                <w:sz w:val="24"/>
                <w:szCs w:val="24"/>
              </w:rPr>
              <w:t>投标内容</w:t>
            </w:r>
          </w:p>
        </w:tc>
        <w:tc>
          <w:tcPr>
            <w:tcW w:w="1817" w:type="dxa"/>
            <w:vAlign w:val="center"/>
          </w:tcPr>
          <w:p w14:paraId="1DF86547">
            <w:pPr>
              <w:keepNext w:val="0"/>
              <w:keepLines w:val="0"/>
              <w:suppressLineNumbers w:val="0"/>
              <w:kinsoku w:val="0"/>
              <w:spacing w:before="0" w:beforeAutospacing="0" w:after="0" w:afterAutospacing="0" w:line="500" w:lineRule="exact"/>
              <w:ind w:left="0" w:right="0"/>
              <w:jc w:val="center"/>
              <w:rPr>
                <w:rFonts w:hint="eastAsia" w:ascii="宋体" w:hAnsi="宋体" w:cs="Times New Roman"/>
                <w:color w:val="000000" w:themeColor="text1"/>
                <w:sz w:val="24"/>
                <w:szCs w:val="24"/>
                <w:lang w:eastAsia="zh-CN"/>
                <w14:textFill>
                  <w14:solidFill>
                    <w14:schemeClr w14:val="tx1"/>
                  </w14:solidFill>
                </w14:textFill>
              </w:rPr>
            </w:pPr>
            <w:r>
              <w:rPr>
                <w:rFonts w:hint="eastAsia" w:ascii="宋体" w:hAnsi="宋体" w:cs="Times New Roman"/>
                <w:color w:val="000000" w:themeColor="text1"/>
                <w:sz w:val="24"/>
                <w:szCs w:val="24"/>
                <w14:textFill>
                  <w14:solidFill>
                    <w14:schemeClr w14:val="tx1"/>
                  </w14:solidFill>
                </w14:textFill>
              </w:rPr>
              <w:t>投标</w:t>
            </w:r>
            <w:r>
              <w:rPr>
                <w:rFonts w:hint="eastAsia" w:ascii="宋体" w:hAnsi="宋体" w:cs="Times New Roman"/>
                <w:color w:val="000000" w:themeColor="text1"/>
                <w:sz w:val="24"/>
                <w:szCs w:val="24"/>
                <w:lang w:val="en-US" w:eastAsia="zh-CN"/>
                <w14:textFill>
                  <w14:solidFill>
                    <w14:schemeClr w14:val="tx1"/>
                  </w14:solidFill>
                </w14:textFill>
              </w:rPr>
              <w:t>总报价</w:t>
            </w:r>
          </w:p>
          <w:p w14:paraId="6B79A9D9">
            <w:pPr>
              <w:keepNext w:val="0"/>
              <w:keepLines w:val="0"/>
              <w:suppressLineNumbers w:val="0"/>
              <w:kinsoku w:val="0"/>
              <w:spacing w:before="0" w:beforeAutospacing="0" w:after="0" w:afterAutospacing="0" w:line="500" w:lineRule="exact"/>
              <w:ind w:left="0" w:right="0"/>
              <w:jc w:val="center"/>
              <w:rPr>
                <w:rFonts w:hint="default"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cs="Times New Roman"/>
                <w:color w:val="000000" w:themeColor="text1"/>
                <w:sz w:val="24"/>
                <w:szCs w:val="24"/>
                <w:lang w:eastAsia="zh-CN"/>
                <w14:textFill>
                  <w14:solidFill>
                    <w14:schemeClr w14:val="tx1"/>
                  </w14:solidFill>
                </w14:textFill>
              </w:rPr>
              <w:t>（</w:t>
            </w:r>
            <w:r>
              <w:rPr>
                <w:rFonts w:hint="eastAsia" w:ascii="宋体" w:hAnsi="宋体" w:cs="Times New Roman"/>
                <w:color w:val="000000" w:themeColor="text1"/>
                <w:sz w:val="24"/>
                <w:szCs w:val="24"/>
                <w:lang w:val="en-US" w:eastAsia="zh-CN"/>
                <w14:textFill>
                  <w14:solidFill>
                    <w14:schemeClr w14:val="tx1"/>
                  </w14:solidFill>
                </w14:textFill>
              </w:rPr>
              <w:t>元</w:t>
            </w:r>
            <w:r>
              <w:rPr>
                <w:rFonts w:hint="eastAsia" w:ascii="宋体" w:hAnsi="宋体" w:cs="Times New Roman"/>
                <w:color w:val="000000" w:themeColor="text1"/>
                <w:sz w:val="24"/>
                <w:szCs w:val="24"/>
                <w:lang w:eastAsia="zh-CN"/>
                <w14:textFill>
                  <w14:solidFill>
                    <w14:schemeClr w14:val="tx1"/>
                  </w14:solidFill>
                </w14:textFill>
              </w:rPr>
              <w:t>）</w:t>
            </w:r>
          </w:p>
        </w:tc>
        <w:tc>
          <w:tcPr>
            <w:tcW w:w="1635" w:type="dxa"/>
            <w:vAlign w:val="center"/>
          </w:tcPr>
          <w:p w14:paraId="6A5F29C6">
            <w:pPr>
              <w:keepNext w:val="0"/>
              <w:keepLines w:val="0"/>
              <w:suppressLineNumbers w:val="0"/>
              <w:kinsoku w:val="0"/>
              <w:spacing w:before="0" w:beforeAutospacing="0" w:after="0" w:afterAutospacing="0" w:line="500" w:lineRule="exact"/>
              <w:ind w:left="0" w:right="0" w:firstLine="141" w:firstLineChars="59"/>
              <w:jc w:val="center"/>
              <w:rPr>
                <w:rFonts w:hint="eastAsia" w:ascii="宋体" w:hAnsi="宋体" w:cs="Times New Roman"/>
                <w:color w:val="000000" w:themeColor="text1"/>
                <w:sz w:val="24"/>
                <w:szCs w:val="24"/>
                <w:lang w:val="en-US" w:eastAsia="zh-CN"/>
                <w14:textFill>
                  <w14:solidFill>
                    <w14:schemeClr w14:val="tx1"/>
                  </w14:solidFill>
                </w14:textFill>
              </w:rPr>
            </w:pPr>
            <w:r>
              <w:rPr>
                <w:rFonts w:hint="eastAsia" w:ascii="宋体" w:hAnsi="宋体" w:cs="Times New Roman"/>
                <w:color w:val="000000" w:themeColor="text1"/>
                <w:sz w:val="24"/>
                <w:szCs w:val="24"/>
                <w:lang w:val="en-US" w:eastAsia="zh-CN"/>
                <w14:textFill>
                  <w14:solidFill>
                    <w14:schemeClr w14:val="tx1"/>
                  </w14:solidFill>
                </w14:textFill>
              </w:rPr>
              <w:t>工 期</w:t>
            </w:r>
          </w:p>
          <w:p w14:paraId="0438E73F">
            <w:pPr>
              <w:pStyle w:val="46"/>
              <w:keepNext w:val="0"/>
              <w:keepLines w:val="0"/>
              <w:suppressLineNumbers w:val="0"/>
              <w:spacing w:before="0" w:beforeAutospacing="0" w:after="0" w:afterAutospacing="0"/>
              <w:ind w:left="0" w:right="0"/>
              <w:rPr>
                <w:rFonts w:hint="default"/>
                <w:lang w:val="en-US" w:eastAsia="zh-CN"/>
              </w:rPr>
            </w:pPr>
            <w:r>
              <w:rPr>
                <w:rFonts w:hint="eastAsia" w:ascii="宋体" w:hAnsi="宋体" w:cs="Times New Roman"/>
                <w:color w:val="000000" w:themeColor="text1"/>
                <w:sz w:val="24"/>
                <w:szCs w:val="24"/>
                <w:lang w:val="en-US" w:eastAsia="zh-CN"/>
                <w14:textFill>
                  <w14:solidFill>
                    <w14:schemeClr w14:val="tx1"/>
                  </w14:solidFill>
                </w14:textFill>
              </w:rPr>
              <w:t>（天）</w:t>
            </w:r>
          </w:p>
        </w:tc>
        <w:tc>
          <w:tcPr>
            <w:tcW w:w="1640" w:type="dxa"/>
            <w:vAlign w:val="center"/>
          </w:tcPr>
          <w:p w14:paraId="2B194AF5">
            <w:pPr>
              <w:keepNext w:val="0"/>
              <w:keepLines w:val="0"/>
              <w:suppressLineNumbers w:val="0"/>
              <w:kinsoku w:val="0"/>
              <w:spacing w:before="0" w:beforeAutospacing="0" w:after="0" w:afterAutospacing="0" w:line="500" w:lineRule="exact"/>
              <w:ind w:left="0" w:right="0"/>
              <w:jc w:val="center"/>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cs="Times New Roman"/>
                <w:color w:val="000000" w:themeColor="text1"/>
                <w:sz w:val="24"/>
                <w:szCs w:val="24"/>
                <w:lang w:val="en-US" w:eastAsia="zh-CN"/>
                <w14:textFill>
                  <w14:solidFill>
                    <w14:schemeClr w14:val="tx1"/>
                  </w14:solidFill>
                </w14:textFill>
              </w:rPr>
              <w:t>质保期</w:t>
            </w:r>
          </w:p>
        </w:tc>
        <w:tc>
          <w:tcPr>
            <w:tcW w:w="2070" w:type="dxa"/>
            <w:vAlign w:val="center"/>
          </w:tcPr>
          <w:p w14:paraId="27D01A79">
            <w:pPr>
              <w:keepNext w:val="0"/>
              <w:keepLines w:val="0"/>
              <w:suppressLineNumbers w:val="0"/>
              <w:kinsoku w:val="0"/>
              <w:spacing w:before="0" w:beforeAutospacing="0" w:after="0" w:afterAutospacing="0" w:line="500" w:lineRule="exact"/>
              <w:ind w:left="0" w:right="0"/>
              <w:jc w:val="center"/>
              <w:rPr>
                <w:rFonts w:hint="default" w:ascii="宋体" w:hAnsi="宋体" w:cs="Times New Roman"/>
                <w:sz w:val="24"/>
                <w:szCs w:val="24"/>
              </w:rPr>
            </w:pPr>
            <w:r>
              <w:rPr>
                <w:rFonts w:hint="eastAsia" w:ascii="宋体" w:hAnsi="宋体" w:cs="Times New Roman"/>
                <w:sz w:val="24"/>
                <w:szCs w:val="24"/>
              </w:rPr>
              <w:t>备注</w:t>
            </w:r>
          </w:p>
          <w:p w14:paraId="0C852E04">
            <w:pPr>
              <w:keepNext w:val="0"/>
              <w:keepLines w:val="0"/>
              <w:suppressLineNumbers w:val="0"/>
              <w:kinsoku w:val="0"/>
              <w:spacing w:before="0" w:beforeAutospacing="0" w:after="0" w:afterAutospacing="0" w:line="500" w:lineRule="exact"/>
              <w:ind w:left="0" w:right="0"/>
              <w:jc w:val="center"/>
              <w:rPr>
                <w:rFonts w:hint="eastAsia" w:ascii="宋体" w:hAnsi="宋体" w:cs="Times New Roman"/>
                <w:sz w:val="24"/>
                <w:szCs w:val="24"/>
              </w:rPr>
            </w:pPr>
          </w:p>
        </w:tc>
      </w:tr>
      <w:tr w14:paraId="681A0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8" w:hRule="atLeast"/>
          <w:jc w:val="center"/>
        </w:trPr>
        <w:tc>
          <w:tcPr>
            <w:tcW w:w="2845" w:type="dxa"/>
            <w:vAlign w:val="center"/>
          </w:tcPr>
          <w:p w14:paraId="264DAAD1">
            <w:pPr>
              <w:keepNext w:val="0"/>
              <w:keepLines w:val="0"/>
              <w:suppressLineNumbers w:val="0"/>
              <w:kinsoku w:val="0"/>
              <w:spacing w:before="0" w:beforeAutospacing="0" w:after="0" w:afterAutospacing="0" w:line="500" w:lineRule="exact"/>
              <w:ind w:left="0" w:right="0"/>
              <w:jc w:val="center"/>
              <w:rPr>
                <w:rFonts w:hint="default" w:ascii="宋体" w:hAnsi="宋体" w:cs="Times New Roman"/>
                <w:sz w:val="24"/>
                <w:szCs w:val="24"/>
              </w:rPr>
            </w:pPr>
          </w:p>
        </w:tc>
        <w:tc>
          <w:tcPr>
            <w:tcW w:w="1817" w:type="dxa"/>
            <w:vAlign w:val="center"/>
          </w:tcPr>
          <w:p w14:paraId="1287DA4C">
            <w:pPr>
              <w:keepNext w:val="0"/>
              <w:keepLines w:val="0"/>
              <w:suppressLineNumbers w:val="0"/>
              <w:kinsoku w:val="0"/>
              <w:spacing w:before="0" w:beforeAutospacing="0" w:after="0" w:afterAutospacing="0" w:line="500" w:lineRule="exact"/>
              <w:ind w:left="0" w:right="0"/>
              <w:rPr>
                <w:rFonts w:hint="default" w:ascii="宋体" w:hAnsi="宋体" w:cs="Times New Roman"/>
                <w:sz w:val="24"/>
                <w:szCs w:val="24"/>
              </w:rPr>
            </w:pPr>
          </w:p>
        </w:tc>
        <w:tc>
          <w:tcPr>
            <w:tcW w:w="1635" w:type="dxa"/>
            <w:vAlign w:val="center"/>
          </w:tcPr>
          <w:p w14:paraId="4A763F81">
            <w:pPr>
              <w:keepNext w:val="0"/>
              <w:keepLines w:val="0"/>
              <w:suppressLineNumbers w:val="0"/>
              <w:kinsoku w:val="0"/>
              <w:spacing w:before="0" w:beforeAutospacing="0" w:after="0" w:afterAutospacing="0" w:line="500" w:lineRule="exact"/>
              <w:ind w:left="0" w:right="0"/>
              <w:jc w:val="center"/>
              <w:rPr>
                <w:rFonts w:hint="default" w:ascii="宋体" w:hAnsi="宋体" w:cs="Times New Roman"/>
                <w:sz w:val="24"/>
                <w:szCs w:val="24"/>
              </w:rPr>
            </w:pPr>
          </w:p>
        </w:tc>
        <w:tc>
          <w:tcPr>
            <w:tcW w:w="1640" w:type="dxa"/>
            <w:vAlign w:val="center"/>
          </w:tcPr>
          <w:p w14:paraId="4C58D1E7">
            <w:pPr>
              <w:keepNext w:val="0"/>
              <w:keepLines w:val="0"/>
              <w:suppressLineNumbers w:val="0"/>
              <w:kinsoku w:val="0"/>
              <w:spacing w:before="0" w:beforeAutospacing="0" w:after="0" w:afterAutospacing="0" w:line="500" w:lineRule="exact"/>
              <w:ind w:left="0" w:right="0"/>
              <w:jc w:val="center"/>
              <w:rPr>
                <w:rFonts w:hint="default" w:ascii="宋体" w:hAnsi="宋体" w:cs="Times New Roman"/>
                <w:sz w:val="24"/>
                <w:szCs w:val="24"/>
              </w:rPr>
            </w:pPr>
          </w:p>
        </w:tc>
        <w:tc>
          <w:tcPr>
            <w:tcW w:w="2070" w:type="dxa"/>
            <w:vAlign w:val="center"/>
          </w:tcPr>
          <w:p w14:paraId="1A18A15E">
            <w:pPr>
              <w:keepNext w:val="0"/>
              <w:keepLines w:val="0"/>
              <w:suppressLineNumbers w:val="0"/>
              <w:kinsoku w:val="0"/>
              <w:spacing w:before="0" w:beforeAutospacing="0" w:after="0" w:afterAutospacing="0" w:line="500" w:lineRule="exact"/>
              <w:ind w:left="0" w:right="0"/>
              <w:jc w:val="center"/>
              <w:rPr>
                <w:rFonts w:hint="default" w:ascii="宋体" w:hAnsi="宋体" w:cs="Times New Roman"/>
                <w:sz w:val="24"/>
                <w:szCs w:val="24"/>
              </w:rPr>
            </w:pPr>
          </w:p>
        </w:tc>
      </w:tr>
      <w:tr w14:paraId="659E0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10007" w:type="dxa"/>
            <w:gridSpan w:val="5"/>
            <w:vAlign w:val="center"/>
          </w:tcPr>
          <w:p w14:paraId="353A1B63">
            <w:pPr>
              <w:keepNext w:val="0"/>
              <w:keepLines w:val="0"/>
              <w:suppressLineNumbers w:val="0"/>
              <w:kinsoku w:val="0"/>
              <w:spacing w:before="0" w:beforeAutospacing="0" w:after="0" w:afterAutospacing="0" w:line="500" w:lineRule="exact"/>
              <w:ind w:left="0" w:right="0"/>
              <w:rPr>
                <w:rFonts w:hint="default" w:ascii="宋体" w:hAnsi="宋体" w:cs="Times New Roman"/>
                <w:sz w:val="24"/>
                <w:szCs w:val="24"/>
              </w:rPr>
            </w:pPr>
            <w:r>
              <w:rPr>
                <w:rFonts w:hint="eastAsia" w:ascii="宋体" w:hAnsi="宋体" w:cs="Times New Roman"/>
                <w:color w:val="000000" w:themeColor="text1"/>
                <w:sz w:val="24"/>
                <w:szCs w:val="24"/>
                <w14:textFill>
                  <w14:solidFill>
                    <w14:schemeClr w14:val="tx1"/>
                  </w14:solidFill>
                </w14:textFill>
              </w:rPr>
              <w:t>投标</w:t>
            </w:r>
            <w:r>
              <w:rPr>
                <w:rFonts w:hint="eastAsia" w:ascii="宋体" w:hAnsi="宋体" w:cs="Times New Roman"/>
                <w:color w:val="000000" w:themeColor="text1"/>
                <w:sz w:val="24"/>
                <w:szCs w:val="24"/>
                <w:lang w:val="en-US" w:eastAsia="zh-CN"/>
                <w14:textFill>
                  <w14:solidFill>
                    <w14:schemeClr w14:val="tx1"/>
                  </w14:solidFill>
                </w14:textFill>
              </w:rPr>
              <w:t>报</w:t>
            </w:r>
            <w:r>
              <w:rPr>
                <w:rFonts w:hint="eastAsia" w:ascii="宋体" w:hAnsi="宋体" w:cs="Times New Roman"/>
                <w:color w:val="000000" w:themeColor="text1"/>
                <w:sz w:val="24"/>
                <w:szCs w:val="24"/>
                <w:lang w:eastAsia="zh-CN"/>
                <w14:textFill>
                  <w14:solidFill>
                    <w14:schemeClr w14:val="tx1"/>
                  </w14:solidFill>
                </w14:textFill>
              </w:rPr>
              <w:t>价</w:t>
            </w:r>
            <w:r>
              <w:rPr>
                <w:rFonts w:hint="eastAsia" w:ascii="宋体" w:hAnsi="宋体" w:cs="Times New Roman"/>
                <w:color w:val="000000" w:themeColor="text1"/>
                <w:sz w:val="24"/>
                <w:szCs w:val="24"/>
                <w14:textFill>
                  <w14:solidFill>
                    <w14:schemeClr w14:val="tx1"/>
                  </w14:solidFill>
                </w14:textFill>
              </w:rPr>
              <w:t xml:space="preserve">：（大写） </w:t>
            </w:r>
            <w:r>
              <w:rPr>
                <w:rFonts w:hint="eastAsia" w:ascii="宋体" w:hAnsi="宋体" w:cs="Times New Roman"/>
                <w:color w:val="FF0000"/>
                <w:sz w:val="24"/>
                <w:szCs w:val="24"/>
              </w:rPr>
              <w:t xml:space="preserve">  </w:t>
            </w:r>
            <w:r>
              <w:rPr>
                <w:rFonts w:hint="eastAsia" w:ascii="宋体" w:hAnsi="宋体" w:cs="Times New Roman"/>
                <w:sz w:val="24"/>
                <w:szCs w:val="24"/>
              </w:rPr>
              <w:t xml:space="preserve">                                </w:t>
            </w:r>
          </w:p>
        </w:tc>
      </w:tr>
      <w:tr w14:paraId="782A4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10007" w:type="dxa"/>
            <w:gridSpan w:val="5"/>
            <w:vAlign w:val="center"/>
          </w:tcPr>
          <w:p w14:paraId="005B108B">
            <w:pPr>
              <w:keepNext w:val="0"/>
              <w:keepLines w:val="0"/>
              <w:suppressLineNumbers w:val="0"/>
              <w:kinsoku w:val="0"/>
              <w:spacing w:before="0" w:beforeAutospacing="0" w:after="0" w:afterAutospacing="0" w:line="500" w:lineRule="exact"/>
              <w:ind w:left="0" w:right="0"/>
              <w:rPr>
                <w:rFonts w:hint="default" w:ascii="宋体" w:hAnsi="宋体" w:cs="Times New Roman"/>
                <w:sz w:val="24"/>
                <w:szCs w:val="24"/>
                <w:lang w:val="en-US"/>
              </w:rPr>
            </w:pPr>
            <w:r>
              <w:rPr>
                <w:rFonts w:hint="eastAsia" w:ascii="宋体" w:hAnsi="宋体" w:cs="Times New Roman"/>
                <w:sz w:val="24"/>
                <w:szCs w:val="24"/>
              </w:rPr>
              <w:t>备注：表内</w:t>
            </w:r>
            <w:r>
              <w:rPr>
                <w:rFonts w:hint="eastAsia" w:ascii="宋体" w:hAnsi="宋体" w:cs="Times New Roman"/>
                <w:sz w:val="24"/>
                <w:szCs w:val="24"/>
                <w:lang w:eastAsia="zh-CN"/>
              </w:rPr>
              <w:t>投标</w:t>
            </w:r>
            <w:r>
              <w:rPr>
                <w:rFonts w:hint="eastAsia" w:ascii="宋体" w:hAnsi="宋体" w:cs="Times New Roman"/>
                <w:sz w:val="24"/>
                <w:szCs w:val="24"/>
              </w:rPr>
              <w:t>报价</w:t>
            </w:r>
            <w:r>
              <w:rPr>
                <w:rFonts w:hint="eastAsia" w:ascii="宋体" w:hAnsi="宋体" w:cs="Times New Roman"/>
                <w:sz w:val="24"/>
                <w:szCs w:val="24"/>
                <w:lang w:eastAsia="zh-CN"/>
              </w:rPr>
              <w:t>以元为单位，保留小数点后两位。</w:t>
            </w:r>
          </w:p>
        </w:tc>
      </w:tr>
    </w:tbl>
    <w:p w14:paraId="5C10921A">
      <w:pPr>
        <w:spacing w:line="360" w:lineRule="auto"/>
        <w:jc w:val="left"/>
        <w:rPr>
          <w:rFonts w:ascii="宋体" w:hAnsi="宋体" w:cs="仿宋"/>
          <w:sz w:val="24"/>
          <w:szCs w:val="24"/>
        </w:rPr>
      </w:pPr>
      <w:r>
        <w:rPr>
          <w:rFonts w:hint="eastAsia" w:ascii="宋体" w:hAnsi="宋体" w:cs="仿宋"/>
          <w:sz w:val="24"/>
          <w:szCs w:val="24"/>
        </w:rPr>
        <w:t>备注</w:t>
      </w:r>
      <w:r>
        <w:rPr>
          <w:rFonts w:ascii="宋体" w:hAnsi="宋体" w:cs="仿宋"/>
          <w:sz w:val="24"/>
          <w:szCs w:val="24"/>
        </w:rPr>
        <w:t>：</w:t>
      </w:r>
    </w:p>
    <w:p w14:paraId="0DF31041">
      <w:pPr>
        <w:spacing w:line="360" w:lineRule="auto"/>
        <w:ind w:firstLine="360" w:firstLineChars="150"/>
        <w:jc w:val="left"/>
        <w:rPr>
          <w:rFonts w:ascii="宋体" w:hAnsi="宋体" w:cs="仿宋"/>
          <w:sz w:val="24"/>
          <w:szCs w:val="24"/>
        </w:rPr>
      </w:pPr>
      <w:r>
        <w:rPr>
          <w:rFonts w:hint="eastAsia" w:ascii="宋体" w:hAnsi="宋体" w:cs="仿宋"/>
          <w:sz w:val="24"/>
          <w:szCs w:val="24"/>
        </w:rPr>
        <w:t>投标人所报的价格应考虑到可能发生的所有与完成本项目相关服务及履行合同义务有关的一切费用。</w:t>
      </w:r>
    </w:p>
    <w:p w14:paraId="4A89F670">
      <w:pPr>
        <w:kinsoku w:val="0"/>
        <w:spacing w:line="360" w:lineRule="auto"/>
        <w:jc w:val="left"/>
        <w:rPr>
          <w:rFonts w:ascii="宋体" w:cs="Times New Roman"/>
          <w:sz w:val="24"/>
          <w:szCs w:val="24"/>
        </w:rPr>
      </w:pPr>
    </w:p>
    <w:p w14:paraId="366F26CF">
      <w:pPr>
        <w:adjustRightInd w:val="0"/>
        <w:snapToGrid w:val="0"/>
        <w:spacing w:line="480" w:lineRule="auto"/>
        <w:jc w:val="left"/>
        <w:rPr>
          <w:rFonts w:ascii="宋体" w:cs="Times New Roman"/>
          <w:sz w:val="24"/>
          <w:szCs w:val="24"/>
          <w:u w:val="single"/>
        </w:rPr>
      </w:pPr>
      <w:r>
        <w:rPr>
          <w:rFonts w:hint="eastAsia" w:ascii="宋体" w:hAnsi="宋体" w:cs="宋体"/>
          <w:sz w:val="24"/>
          <w:szCs w:val="24"/>
        </w:rPr>
        <w:t>供应商（单位名称及公章）：____________________________</w:t>
      </w:r>
    </w:p>
    <w:p w14:paraId="1F9BF1A4">
      <w:pPr>
        <w:adjustRightInd w:val="0"/>
        <w:snapToGrid w:val="0"/>
        <w:spacing w:line="480" w:lineRule="auto"/>
        <w:rPr>
          <w:rFonts w:ascii="宋体" w:cs="Times New Roman"/>
          <w:sz w:val="24"/>
          <w:szCs w:val="24"/>
        </w:rPr>
      </w:pPr>
      <w:r>
        <w:rPr>
          <w:rFonts w:hint="eastAsia" w:ascii="宋体" w:hAnsi="宋体" w:cs="宋体"/>
          <w:sz w:val="24"/>
          <w:szCs w:val="24"/>
        </w:rPr>
        <w:t>法</w:t>
      </w:r>
      <w:r>
        <w:rPr>
          <w:rFonts w:hint="eastAsia" w:ascii="宋体" w:hAnsi="宋体" w:cs="宋体"/>
          <w:sz w:val="24"/>
          <w:szCs w:val="24"/>
          <w:lang w:eastAsia="zh-CN"/>
        </w:rPr>
        <w:t>定代表人或被授权人</w:t>
      </w:r>
      <w:r>
        <w:rPr>
          <w:rFonts w:hint="eastAsia" w:ascii="宋体" w:hAnsi="宋体" w:cs="宋体"/>
          <w:sz w:val="24"/>
          <w:szCs w:val="24"/>
        </w:rPr>
        <w:t>（</w:t>
      </w:r>
      <w:r>
        <w:rPr>
          <w:rFonts w:hint="eastAsia" w:ascii="宋体" w:hAnsi="宋体" w:cs="宋体"/>
          <w:sz w:val="24"/>
          <w:szCs w:val="24"/>
          <w:lang w:val="zh-CN"/>
        </w:rPr>
        <w:t>签字</w:t>
      </w:r>
      <w:r>
        <w:rPr>
          <w:rFonts w:hint="eastAsia" w:ascii="宋体" w:hAnsi="宋体" w:cs="宋体"/>
          <w:sz w:val="24"/>
          <w:szCs w:val="24"/>
          <w:lang w:val="en-US" w:eastAsia="zh-CN"/>
        </w:rPr>
        <w:t>或盖章</w:t>
      </w:r>
      <w:r>
        <w:rPr>
          <w:rFonts w:hint="eastAsia" w:ascii="宋体" w:hAnsi="宋体" w:cs="宋体"/>
          <w:sz w:val="24"/>
          <w:szCs w:val="24"/>
        </w:rPr>
        <w:t>）：____________________________</w:t>
      </w:r>
    </w:p>
    <w:p w14:paraId="6D286DE9">
      <w:pPr>
        <w:adjustRightInd w:val="0"/>
        <w:snapToGrid w:val="0"/>
        <w:spacing w:line="480" w:lineRule="auto"/>
        <w:rPr>
          <w:rFonts w:ascii="宋体" w:cs="Times New Roman"/>
          <w:sz w:val="24"/>
          <w:szCs w:val="24"/>
        </w:rPr>
      </w:pPr>
      <w:r>
        <w:rPr>
          <w:rFonts w:hint="eastAsia" w:ascii="宋体" w:hAnsi="宋体" w:cs="宋体"/>
          <w:sz w:val="24"/>
          <w:szCs w:val="24"/>
        </w:rPr>
        <w:t>日</w:t>
      </w:r>
      <w:r>
        <w:rPr>
          <w:rFonts w:ascii="宋体" w:hAnsi="宋体" w:cs="宋体"/>
          <w:sz w:val="24"/>
          <w:szCs w:val="24"/>
        </w:rPr>
        <w:t xml:space="preserve">    </w:t>
      </w:r>
      <w:r>
        <w:rPr>
          <w:rFonts w:hint="eastAsia" w:ascii="宋体" w:hAnsi="宋体" w:cs="宋体"/>
          <w:sz w:val="24"/>
          <w:szCs w:val="24"/>
        </w:rPr>
        <w:t>期：_______年_______月_______日</w:t>
      </w:r>
    </w:p>
    <w:p w14:paraId="61C6332D">
      <w:pPr>
        <w:kinsoku w:val="0"/>
        <w:spacing w:line="480" w:lineRule="auto"/>
        <w:jc w:val="left"/>
        <w:rPr>
          <w:rFonts w:ascii="宋体" w:cs="Times New Roman"/>
          <w:sz w:val="24"/>
          <w:szCs w:val="24"/>
        </w:rPr>
      </w:pPr>
    </w:p>
    <w:p w14:paraId="22C741CD">
      <w:pPr>
        <w:pStyle w:val="3"/>
        <w:rPr>
          <w:rFonts w:hint="eastAsia" w:ascii="宋体" w:hAnsi="宋体" w:cs="宋体"/>
        </w:rPr>
        <w:sectPr>
          <w:pgSz w:w="11906" w:h="16838"/>
          <w:pgMar w:top="1417" w:right="1417" w:bottom="1417" w:left="1417" w:header="992" w:footer="992" w:gutter="0"/>
          <w:pgNumType w:fmt="decimal"/>
          <w:cols w:space="0" w:num="1"/>
          <w:titlePg/>
          <w:rtlGutter w:val="0"/>
          <w:docGrid w:type="lines" w:linePitch="333" w:charSpace="0"/>
        </w:sectPr>
      </w:pPr>
      <w:bookmarkStart w:id="184" w:name="_Toc15021755"/>
      <w:bookmarkStart w:id="185" w:name="_Toc484890088"/>
      <w:bookmarkStart w:id="186" w:name="_Toc19543351"/>
    </w:p>
    <w:bookmarkEnd w:id="184"/>
    <w:bookmarkEnd w:id="185"/>
    <w:bookmarkEnd w:id="186"/>
    <w:p w14:paraId="5B6B87F8">
      <w:pPr>
        <w:autoSpaceDE w:val="0"/>
        <w:autoSpaceDN w:val="0"/>
        <w:adjustRightInd w:val="0"/>
        <w:snapToGrid w:val="0"/>
        <w:spacing w:line="360" w:lineRule="auto"/>
        <w:ind w:firstLine="3855" w:firstLineChars="1200"/>
        <w:jc w:val="left"/>
        <w:rPr>
          <w:rFonts w:hint="eastAsia" w:hAnsi="宋体"/>
          <w:b/>
          <w:color w:val="auto"/>
          <w:sz w:val="32"/>
          <w:szCs w:val="32"/>
        </w:rPr>
      </w:pPr>
      <w:r>
        <w:rPr>
          <w:rFonts w:hint="eastAsia" w:hAnsi="宋体"/>
          <w:b/>
          <w:color w:val="auto"/>
          <w:sz w:val="32"/>
          <w:szCs w:val="32"/>
          <w:lang w:val="en-US" w:eastAsia="zh-CN"/>
        </w:rPr>
        <w:t>已标价</w:t>
      </w:r>
      <w:r>
        <w:rPr>
          <w:rFonts w:hint="eastAsia" w:hAnsi="宋体"/>
          <w:b/>
          <w:color w:val="auto"/>
          <w:sz w:val="32"/>
          <w:szCs w:val="32"/>
        </w:rPr>
        <w:t>工程量清单</w:t>
      </w:r>
    </w:p>
    <w:p w14:paraId="427EC937">
      <w:pPr>
        <w:spacing w:line="440" w:lineRule="exact"/>
        <w:jc w:val="center"/>
        <w:outlineLvl w:val="1"/>
        <w:rPr>
          <w:rFonts w:hint="eastAsia" w:hAnsi="宋体"/>
          <w:b/>
          <w:sz w:val="32"/>
          <w:szCs w:val="32"/>
        </w:rPr>
      </w:pPr>
    </w:p>
    <w:p w14:paraId="59E605D0">
      <w:pPr>
        <w:adjustRightInd w:val="0"/>
        <w:snapToGrid w:val="0"/>
        <w:spacing w:line="520" w:lineRule="exact"/>
        <w:ind w:firstLine="562" w:firstLineChars="200"/>
        <w:rPr>
          <w:rFonts w:hAnsi="宋体"/>
          <w:b/>
          <w:sz w:val="28"/>
          <w:szCs w:val="28"/>
        </w:rPr>
      </w:pPr>
      <w:r>
        <w:rPr>
          <w:rFonts w:hint="eastAsia" w:hAnsi="宋体"/>
          <w:b/>
          <w:sz w:val="28"/>
          <w:szCs w:val="28"/>
        </w:rPr>
        <w:t>报价时须按</w:t>
      </w:r>
      <w:r>
        <w:rPr>
          <w:rFonts w:hint="eastAsia" w:hAnsi="宋体"/>
          <w:b/>
          <w:sz w:val="28"/>
          <w:szCs w:val="28"/>
          <w:lang w:val="en-US" w:eastAsia="zh-CN"/>
        </w:rPr>
        <w:t>磋商文件中</w:t>
      </w:r>
      <w:r>
        <w:rPr>
          <w:rFonts w:hint="eastAsia" w:hAnsi="宋体" w:eastAsia="宋体"/>
          <w:b/>
          <w:sz w:val="28"/>
          <w:szCs w:val="28"/>
          <w:lang w:val="en-US" w:eastAsia="zh-CN"/>
        </w:rPr>
        <w:t>的</w:t>
      </w:r>
      <w:r>
        <w:rPr>
          <w:rFonts w:hint="eastAsia" w:hAnsi="宋体"/>
          <w:b/>
          <w:sz w:val="28"/>
          <w:szCs w:val="28"/>
        </w:rPr>
        <w:t>工程量所列</w:t>
      </w:r>
      <w:r>
        <w:rPr>
          <w:rFonts w:hint="eastAsia" w:hAnsi="宋体"/>
          <w:b/>
          <w:sz w:val="28"/>
          <w:szCs w:val="28"/>
          <w:lang w:val="en-US" w:eastAsia="zh-CN"/>
        </w:rPr>
        <w:t>全部</w:t>
      </w:r>
      <w:r>
        <w:rPr>
          <w:rFonts w:hint="eastAsia" w:hAnsi="宋体"/>
          <w:b/>
          <w:sz w:val="28"/>
          <w:szCs w:val="28"/>
        </w:rPr>
        <w:t>内容进行报价，不得更改</w:t>
      </w:r>
      <w:r>
        <w:rPr>
          <w:rFonts w:hint="eastAsia" w:hAnsi="宋体"/>
          <w:b/>
          <w:sz w:val="28"/>
          <w:szCs w:val="28"/>
          <w:lang w:val="en-US" w:eastAsia="zh-CN"/>
        </w:rPr>
        <w:t>工程量</w:t>
      </w:r>
      <w:r>
        <w:rPr>
          <w:rFonts w:hint="eastAsia" w:hAnsi="宋体"/>
          <w:b/>
          <w:sz w:val="28"/>
          <w:szCs w:val="28"/>
        </w:rPr>
        <w:t>，凡</w:t>
      </w:r>
      <w:r>
        <w:rPr>
          <w:rFonts w:hint="eastAsia" w:hAnsi="宋体"/>
          <w:b/>
          <w:sz w:val="28"/>
          <w:szCs w:val="28"/>
          <w:lang w:val="en-US" w:eastAsia="zh-CN"/>
        </w:rPr>
        <w:t>工程量有少项、漏项</w:t>
      </w:r>
      <w:r>
        <w:rPr>
          <w:rFonts w:hint="eastAsia" w:hAnsi="宋体"/>
          <w:b/>
          <w:sz w:val="28"/>
          <w:szCs w:val="28"/>
        </w:rPr>
        <w:t>一律视为无效投标。</w:t>
      </w:r>
    </w:p>
    <w:p w14:paraId="3D79DC10">
      <w:pPr>
        <w:spacing w:line="360" w:lineRule="auto"/>
        <w:ind w:firstLine="480" w:firstLineChars="200"/>
        <w:rPr>
          <w:rFonts w:ascii="宋体" w:hAnsi="宋体" w:cs="仿宋"/>
          <w:color w:val="auto"/>
          <w:sz w:val="24"/>
          <w:szCs w:val="24"/>
        </w:rPr>
      </w:pPr>
    </w:p>
    <w:p w14:paraId="11D024C1">
      <w:pPr>
        <w:pStyle w:val="21"/>
        <w:rPr>
          <w:color w:val="auto"/>
        </w:rPr>
      </w:pPr>
    </w:p>
    <w:p w14:paraId="28128A9C">
      <w:pPr>
        <w:pStyle w:val="21"/>
        <w:rPr>
          <w:color w:val="auto"/>
        </w:rPr>
      </w:pPr>
    </w:p>
    <w:p w14:paraId="2675517D">
      <w:pPr>
        <w:pStyle w:val="3"/>
        <w:pageBreakBefore/>
        <w:jc w:val="center"/>
        <w:rPr>
          <w:rFonts w:hint="eastAsia" w:ascii="Calibri Light" w:hAnsi="Calibri Light" w:cs="Times New Roman"/>
          <w:color w:val="0000FF"/>
          <w:sz w:val="32"/>
          <w:szCs w:val="32"/>
        </w:rPr>
        <w:sectPr>
          <w:headerReference r:id="rId19" w:type="default"/>
          <w:footerReference r:id="rId20" w:type="default"/>
          <w:pgSz w:w="11906" w:h="16838"/>
          <w:pgMar w:top="1417" w:right="1417" w:bottom="1417" w:left="1417" w:header="992" w:footer="992" w:gutter="0"/>
          <w:pgNumType w:fmt="decimal"/>
          <w:cols w:space="0" w:num="1"/>
          <w:titlePg/>
          <w:rtlGutter w:val="0"/>
          <w:docGrid w:type="lines" w:linePitch="333" w:charSpace="0"/>
        </w:sectPr>
      </w:pPr>
      <w:bookmarkStart w:id="187" w:name="_Toc11309"/>
    </w:p>
    <w:p w14:paraId="234B673A">
      <w:pPr>
        <w:pStyle w:val="3"/>
        <w:keepNext/>
        <w:keepLines/>
        <w:pageBreakBefore/>
        <w:widowControl w:val="0"/>
        <w:kinsoku/>
        <w:wordWrap/>
        <w:overflowPunct/>
        <w:topLinePunct w:val="0"/>
        <w:autoSpaceDE/>
        <w:autoSpaceDN/>
        <w:bidi w:val="0"/>
        <w:adjustRightInd/>
        <w:snapToGrid/>
        <w:spacing w:after="168" w:afterLines="50" w:line="240" w:lineRule="auto"/>
        <w:jc w:val="center"/>
        <w:textAlignment w:val="auto"/>
        <w:rPr>
          <w:rFonts w:ascii="宋体" w:hAnsi="宋体" w:cs="宋体"/>
        </w:rPr>
      </w:pPr>
      <w:r>
        <w:rPr>
          <w:rFonts w:hint="eastAsia" w:ascii="Calibri Light" w:hAnsi="Calibri Light" w:cs="Times New Roman"/>
          <w:sz w:val="32"/>
          <w:szCs w:val="32"/>
        </w:rPr>
        <w:t>第三章 供应商</w:t>
      </w:r>
      <w:r>
        <w:rPr>
          <w:rFonts w:hint="eastAsia" w:ascii="Calibri Light" w:hAnsi="Calibri Light" w:cs="Times New Roman"/>
          <w:sz w:val="32"/>
          <w:szCs w:val="32"/>
          <w:lang w:val="en-US" w:eastAsia="zh-CN"/>
        </w:rPr>
        <w:t>资格</w:t>
      </w:r>
      <w:r>
        <w:rPr>
          <w:rFonts w:hint="eastAsia" w:ascii="Calibri Light" w:hAnsi="Calibri Light" w:cs="Times New Roman"/>
          <w:sz w:val="32"/>
          <w:szCs w:val="32"/>
        </w:rPr>
        <w:t>证明文件</w:t>
      </w:r>
    </w:p>
    <w:p w14:paraId="6408663E">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1.具有独立承担民事责任能力的法人、非法人组织或自然人，提供合法有效的营业执照/事业单位法人证书/专业服务机构执业许可证/民办非企业单位登记证书等相关证明，自然人参与地提供其身份证明。</w:t>
      </w:r>
    </w:p>
    <w:p w14:paraId="3F8B1B52">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2.法定代表人授权书及被授权人身份证复印件（法定代表人直接投标只需提交其身份证明资料）。</w:t>
      </w:r>
    </w:p>
    <w:p w14:paraId="36E237C3">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www.ccgp.gov.cn） 查询结果为准。</w:t>
      </w:r>
    </w:p>
    <w:p w14:paraId="6847FEE7">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4.书面声明：投标人必须提供参加政府采购活动前3年内在经营活动中没有重大违法记录的书面声明。</w:t>
      </w:r>
    </w:p>
    <w:p w14:paraId="6AB91517">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税收缴纳证明：提供2026年1月至今任意一个月缴纳的纳税证明或完税证明，依法免税或缓缴的单位应提供相关证明材料，纳税证明或完税证明上应有代收机构或税务机关的公章或业务专用章（成立时间至提交响应文件截止时间不足三个月的可不提供）。</w:t>
      </w:r>
    </w:p>
    <w:p w14:paraId="4939984B">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社会保障资金缴纳证明：提供2026年1月至今任意一个月社会保障资金缴存单据或社保机构开具的社会保险参保缴费情况证明，依法不需要缴纳社会保险资金的单位应提供相关证明材料，单据或证明上应有社保机构或代收机构的印章（成立时间至提交响应文件截止时间不足三个月的可不提供）。</w:t>
      </w:r>
    </w:p>
    <w:p w14:paraId="71E8B787">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7.财务状况报告：提供2025年度经审计的财务审计报告或投标截止时间前六个月内基本开户银行出具的资信证明（成立时间至提交响应文件截止时间不足一年的可提供成立后任意时段的资产负债表）。</w:t>
      </w:r>
    </w:p>
    <w:p w14:paraId="3C133153">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8.供应商须具备市政公用工程施工总承包三级及以上资质和有效的安全生产许可证，并在人员配备、设备等方面具备相应的服务能力。</w:t>
      </w:r>
    </w:p>
    <w:p w14:paraId="4213DB00">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拟派项目经理须具有市政公用工程专业二级及以上建造师注册证书及安全考核证书齐全有效；拟派项目经理须在本单位注册（提供2026年1月至今任意一个月的社保缴纳证明），并提供无不良信用记录和无在建工程承诺书。</w:t>
      </w:r>
    </w:p>
    <w:p w14:paraId="703997E4">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10.本项目不接受联合体（投标人须提供非联合体声明）；</w:t>
      </w:r>
    </w:p>
    <w:p w14:paraId="25288FCE">
      <w:pPr>
        <w:keepNext w:val="0"/>
        <w:keepLines w:val="0"/>
        <w:pageBreakBefore w:val="0"/>
        <w:kinsoku/>
        <w:wordWrap/>
        <w:overflowPunct/>
        <w:topLinePunct w:val="0"/>
        <w:autoSpaceDE/>
        <w:autoSpaceDN/>
        <w:bidi w:val="0"/>
        <w:adjustRightInd/>
        <w:spacing w:line="440" w:lineRule="exact"/>
        <w:ind w:left="0" w:leftChars="0" w:right="0" w:righ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11.本项目专门面向中小企业采购，投标人须提供《中小企业声明函》。</w:t>
      </w:r>
    </w:p>
    <w:p w14:paraId="724629E7">
      <w:pPr>
        <w:pageBreakBefore w:val="0"/>
        <w:tabs>
          <w:tab w:val="left" w:pos="567"/>
        </w:tabs>
        <w:kinsoku/>
        <w:wordWrap/>
        <w:overflowPunct/>
        <w:topLinePunct w:val="0"/>
        <w:bidi w:val="0"/>
        <w:adjustRightInd/>
        <w:spacing w:line="440" w:lineRule="exact"/>
        <w:ind w:left="0" w:firstLine="643" w:firstLineChars="200"/>
        <w:textAlignment w:val="auto"/>
        <w:rPr>
          <w:rFonts w:ascii="宋体" w:hAnsi="宋体" w:cs="Arial"/>
          <w:b/>
          <w:color w:val="000000"/>
          <w:kern w:val="0"/>
          <w:sz w:val="32"/>
          <w:szCs w:val="32"/>
        </w:rPr>
      </w:pPr>
      <w:r>
        <w:rPr>
          <w:rFonts w:ascii="宋体" w:hAnsi="宋体" w:cs="Arial"/>
          <w:b/>
          <w:color w:val="000000"/>
          <w:kern w:val="0"/>
          <w:sz w:val="32"/>
          <w:szCs w:val="32"/>
        </w:rPr>
        <w:br w:type="page"/>
      </w:r>
    </w:p>
    <w:p w14:paraId="15C93837">
      <w:pPr>
        <w:keepNext w:val="0"/>
        <w:keepLines w:val="0"/>
        <w:pageBreakBefore w:val="0"/>
        <w:widowControl w:val="0"/>
        <w:tabs>
          <w:tab w:val="left" w:pos="210"/>
        </w:tabs>
        <w:kinsoku/>
        <w:wordWrap/>
        <w:overflowPunct/>
        <w:topLinePunct w:val="0"/>
        <w:autoSpaceDE/>
        <w:autoSpaceDN/>
        <w:bidi w:val="0"/>
        <w:adjustRightInd/>
        <w:snapToGrid/>
        <w:spacing w:line="240" w:lineRule="auto"/>
        <w:jc w:val="center"/>
        <w:textAlignment w:val="auto"/>
        <w:rPr>
          <w:rFonts w:hint="eastAsia" w:ascii="Calibri Light" w:hAnsi="Calibri Light" w:eastAsia="宋体" w:cs="Times New Roman"/>
          <w:b/>
          <w:bCs/>
          <w:kern w:val="2"/>
          <w:sz w:val="32"/>
          <w:szCs w:val="32"/>
          <w:lang w:val="en-US" w:eastAsia="zh-CN" w:bidi="ar-SA"/>
        </w:rPr>
      </w:pPr>
      <w:r>
        <w:rPr>
          <w:rFonts w:hint="eastAsia" w:ascii="宋体" w:hAnsi="宋体" w:cs="Arial"/>
          <w:b/>
          <w:color w:val="000000"/>
          <w:kern w:val="0"/>
          <w:sz w:val="32"/>
          <w:szCs w:val="32"/>
        </w:rPr>
        <w:t xml:space="preserve">        </w:t>
      </w:r>
      <w:r>
        <w:rPr>
          <w:rFonts w:hint="eastAsia" w:ascii="Calibri Light" w:hAnsi="Calibri Light" w:eastAsia="宋体" w:cs="Times New Roman"/>
          <w:b/>
          <w:bCs/>
          <w:kern w:val="2"/>
          <w:sz w:val="32"/>
          <w:szCs w:val="32"/>
          <w:lang w:val="en-US" w:eastAsia="zh-CN" w:bidi="ar-SA"/>
        </w:rPr>
        <w:t xml:space="preserve"> 法定代表人证明书</w:t>
      </w:r>
    </w:p>
    <w:tbl>
      <w:tblPr>
        <w:tblStyle w:val="35"/>
        <w:tblW w:w="9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2223"/>
        <w:gridCol w:w="2218"/>
        <w:gridCol w:w="190"/>
        <w:gridCol w:w="2218"/>
        <w:gridCol w:w="2171"/>
      </w:tblGrid>
      <w:tr w14:paraId="3C03D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9603" w:type="dxa"/>
            <w:gridSpan w:val="6"/>
            <w:vAlign w:val="center"/>
          </w:tcPr>
          <w:p w14:paraId="3A81D7C7">
            <w:pPr>
              <w:keepNext w:val="0"/>
              <w:keepLines w:val="0"/>
              <w:suppressLineNumbers w:val="0"/>
              <w:tabs>
                <w:tab w:val="left" w:pos="210"/>
              </w:tabs>
              <w:spacing w:before="0" w:beforeAutospacing="0" w:after="0" w:afterAutospacing="0" w:line="320" w:lineRule="exact"/>
              <w:ind w:left="0" w:right="0"/>
              <w:rPr>
                <w:rFonts w:hint="default" w:ascii="宋体" w:hAnsi="宋体" w:cs="Arial"/>
                <w:color w:val="000000"/>
                <w:kern w:val="0"/>
                <w:sz w:val="24"/>
                <w:szCs w:val="24"/>
              </w:rPr>
            </w:pPr>
            <w:r>
              <w:rPr>
                <w:rFonts w:hint="eastAsia" w:ascii="宋体" w:hAnsi="宋体" w:cs="Arial"/>
                <w:color w:val="000000"/>
                <w:kern w:val="0"/>
                <w:sz w:val="24"/>
                <w:szCs w:val="24"/>
              </w:rPr>
              <w:t>致：</w:t>
            </w:r>
          </w:p>
        </w:tc>
      </w:tr>
      <w:tr w14:paraId="50869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restart"/>
            <w:vAlign w:val="center"/>
          </w:tcPr>
          <w:p w14:paraId="550A7C75">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企</w:t>
            </w:r>
          </w:p>
          <w:p w14:paraId="2A081B7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p w14:paraId="2EA7173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业</w:t>
            </w:r>
          </w:p>
          <w:p w14:paraId="7608C2E5">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p w14:paraId="7C9EBF7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法</w:t>
            </w:r>
          </w:p>
          <w:p w14:paraId="041A067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p w14:paraId="311D502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人</w:t>
            </w:r>
          </w:p>
        </w:tc>
        <w:tc>
          <w:tcPr>
            <w:tcW w:w="2223" w:type="dxa"/>
            <w:vAlign w:val="center"/>
          </w:tcPr>
          <w:p w14:paraId="7977979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企业名称</w:t>
            </w:r>
          </w:p>
        </w:tc>
        <w:tc>
          <w:tcPr>
            <w:tcW w:w="6797" w:type="dxa"/>
            <w:gridSpan w:val="4"/>
            <w:vAlign w:val="center"/>
          </w:tcPr>
          <w:p w14:paraId="312FFA6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r>
      <w:tr w14:paraId="44BA1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03B26FB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2223" w:type="dxa"/>
            <w:vAlign w:val="center"/>
          </w:tcPr>
          <w:p w14:paraId="6E2FB943">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法定地址</w:t>
            </w:r>
          </w:p>
        </w:tc>
        <w:tc>
          <w:tcPr>
            <w:tcW w:w="6797" w:type="dxa"/>
            <w:gridSpan w:val="4"/>
            <w:vAlign w:val="center"/>
          </w:tcPr>
          <w:p w14:paraId="598FD28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r>
      <w:tr w14:paraId="3AD1C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7EF41C3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2223" w:type="dxa"/>
            <w:vAlign w:val="center"/>
          </w:tcPr>
          <w:p w14:paraId="1DEDEDB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邮政编码</w:t>
            </w:r>
          </w:p>
        </w:tc>
        <w:tc>
          <w:tcPr>
            <w:tcW w:w="6797" w:type="dxa"/>
            <w:gridSpan w:val="4"/>
            <w:vAlign w:val="center"/>
          </w:tcPr>
          <w:p w14:paraId="699FDB8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r>
      <w:tr w14:paraId="069C4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20A3164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2223" w:type="dxa"/>
            <w:vAlign w:val="center"/>
          </w:tcPr>
          <w:p w14:paraId="1D6B6375">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工商登记机关</w:t>
            </w:r>
          </w:p>
        </w:tc>
        <w:tc>
          <w:tcPr>
            <w:tcW w:w="6797" w:type="dxa"/>
            <w:gridSpan w:val="4"/>
            <w:vAlign w:val="center"/>
          </w:tcPr>
          <w:p w14:paraId="4255F5A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r>
      <w:tr w14:paraId="6E6E1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583" w:type="dxa"/>
            <w:vMerge w:val="continue"/>
            <w:vAlign w:val="center"/>
          </w:tcPr>
          <w:p w14:paraId="3B7DA45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2223" w:type="dxa"/>
            <w:vAlign w:val="center"/>
          </w:tcPr>
          <w:p w14:paraId="3AC7892F">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税务登记机关</w:t>
            </w:r>
          </w:p>
        </w:tc>
        <w:tc>
          <w:tcPr>
            <w:tcW w:w="6797" w:type="dxa"/>
            <w:gridSpan w:val="4"/>
            <w:vAlign w:val="center"/>
          </w:tcPr>
          <w:p w14:paraId="0509ABE0">
            <w:pPr>
              <w:keepNext w:val="0"/>
              <w:keepLines w:val="0"/>
              <w:suppressLineNumbers w:val="0"/>
              <w:tabs>
                <w:tab w:val="left" w:pos="210"/>
              </w:tabs>
              <w:spacing w:before="0" w:beforeAutospacing="0" w:after="0" w:afterAutospacing="0" w:line="320" w:lineRule="exact"/>
              <w:ind w:left="0" w:right="0"/>
              <w:rPr>
                <w:rFonts w:hint="default" w:ascii="宋体" w:hAnsi="宋体" w:cs="Arial"/>
                <w:color w:val="000000"/>
                <w:kern w:val="0"/>
                <w:sz w:val="24"/>
                <w:szCs w:val="24"/>
              </w:rPr>
            </w:pPr>
          </w:p>
        </w:tc>
      </w:tr>
      <w:tr w14:paraId="74355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408CC44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2223" w:type="dxa"/>
            <w:vAlign w:val="center"/>
          </w:tcPr>
          <w:p w14:paraId="3B92389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机构代码证号</w:t>
            </w:r>
          </w:p>
        </w:tc>
        <w:tc>
          <w:tcPr>
            <w:tcW w:w="6797" w:type="dxa"/>
            <w:gridSpan w:val="4"/>
            <w:vAlign w:val="center"/>
          </w:tcPr>
          <w:p w14:paraId="76BF49F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r>
      <w:tr w14:paraId="1519D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restart"/>
            <w:vAlign w:val="center"/>
          </w:tcPr>
          <w:p w14:paraId="4ACFC7B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法定代表人</w:t>
            </w:r>
          </w:p>
        </w:tc>
        <w:tc>
          <w:tcPr>
            <w:tcW w:w="2223" w:type="dxa"/>
            <w:vAlign w:val="center"/>
          </w:tcPr>
          <w:p w14:paraId="5958690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姓名</w:t>
            </w:r>
          </w:p>
        </w:tc>
        <w:tc>
          <w:tcPr>
            <w:tcW w:w="2408" w:type="dxa"/>
            <w:gridSpan w:val="2"/>
            <w:vAlign w:val="center"/>
          </w:tcPr>
          <w:p w14:paraId="421DBA4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2218" w:type="dxa"/>
            <w:vAlign w:val="center"/>
          </w:tcPr>
          <w:p w14:paraId="4266ADF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性别</w:t>
            </w:r>
          </w:p>
        </w:tc>
        <w:tc>
          <w:tcPr>
            <w:tcW w:w="2171" w:type="dxa"/>
            <w:vAlign w:val="center"/>
          </w:tcPr>
          <w:p w14:paraId="38A81E3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r>
      <w:tr w14:paraId="61A64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73531F19">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2223" w:type="dxa"/>
            <w:vAlign w:val="center"/>
          </w:tcPr>
          <w:p w14:paraId="5832B3A9">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职务</w:t>
            </w:r>
          </w:p>
        </w:tc>
        <w:tc>
          <w:tcPr>
            <w:tcW w:w="2408" w:type="dxa"/>
            <w:gridSpan w:val="2"/>
            <w:vAlign w:val="center"/>
          </w:tcPr>
          <w:p w14:paraId="2C83C19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2218" w:type="dxa"/>
            <w:vAlign w:val="center"/>
          </w:tcPr>
          <w:p w14:paraId="72C80B3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联系电话</w:t>
            </w:r>
          </w:p>
        </w:tc>
        <w:tc>
          <w:tcPr>
            <w:tcW w:w="2171" w:type="dxa"/>
            <w:vAlign w:val="center"/>
          </w:tcPr>
          <w:p w14:paraId="4435165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r>
      <w:tr w14:paraId="390BC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7D68875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2223" w:type="dxa"/>
            <w:vAlign w:val="center"/>
          </w:tcPr>
          <w:p w14:paraId="2393694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传真</w:t>
            </w:r>
          </w:p>
        </w:tc>
        <w:tc>
          <w:tcPr>
            <w:tcW w:w="6797" w:type="dxa"/>
            <w:gridSpan w:val="4"/>
            <w:vAlign w:val="center"/>
          </w:tcPr>
          <w:p w14:paraId="5186032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r>
      <w:tr w14:paraId="68B25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0" w:hRule="atLeast"/>
          <w:jc w:val="center"/>
        </w:trPr>
        <w:tc>
          <w:tcPr>
            <w:tcW w:w="583" w:type="dxa"/>
            <w:vMerge w:val="restart"/>
            <w:vAlign w:val="center"/>
          </w:tcPr>
          <w:p w14:paraId="4564DA03">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法定代表人身份证复印件</w:t>
            </w:r>
          </w:p>
        </w:tc>
        <w:tc>
          <w:tcPr>
            <w:tcW w:w="4441" w:type="dxa"/>
            <w:gridSpan w:val="2"/>
            <w:vMerge w:val="restart"/>
            <w:vAlign w:val="center"/>
          </w:tcPr>
          <w:p w14:paraId="0E7941D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（粘贴处）</w:t>
            </w:r>
          </w:p>
        </w:tc>
        <w:tc>
          <w:tcPr>
            <w:tcW w:w="4579" w:type="dxa"/>
            <w:gridSpan w:val="3"/>
            <w:vAlign w:val="center"/>
          </w:tcPr>
          <w:p w14:paraId="3B8E986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法定代表人签字或盖章</w:t>
            </w:r>
          </w:p>
        </w:tc>
      </w:tr>
      <w:tr w14:paraId="4BDBE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8" w:hRule="atLeast"/>
          <w:jc w:val="center"/>
        </w:trPr>
        <w:tc>
          <w:tcPr>
            <w:tcW w:w="583" w:type="dxa"/>
            <w:vMerge w:val="continue"/>
            <w:vAlign w:val="center"/>
          </w:tcPr>
          <w:p w14:paraId="4964F20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4441" w:type="dxa"/>
            <w:gridSpan w:val="2"/>
            <w:vMerge w:val="continue"/>
            <w:vAlign w:val="center"/>
          </w:tcPr>
          <w:p w14:paraId="79BA69B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tc>
        <w:tc>
          <w:tcPr>
            <w:tcW w:w="4579" w:type="dxa"/>
            <w:gridSpan w:val="3"/>
            <w:vAlign w:val="bottom"/>
          </w:tcPr>
          <w:p w14:paraId="4492422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r>
              <w:rPr>
                <w:rFonts w:hint="eastAsia" w:ascii="宋体" w:hAnsi="宋体" w:cs="Arial"/>
                <w:color w:val="000000"/>
                <w:kern w:val="0"/>
                <w:sz w:val="24"/>
                <w:szCs w:val="24"/>
              </w:rPr>
              <w:t>（公章）</w:t>
            </w:r>
          </w:p>
          <w:p w14:paraId="4C798F5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p w14:paraId="02CA562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p w14:paraId="4F8598D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kern w:val="0"/>
                <w:sz w:val="24"/>
                <w:szCs w:val="24"/>
              </w:rPr>
            </w:pPr>
          </w:p>
          <w:p w14:paraId="3DFEA6EA">
            <w:pPr>
              <w:keepNext w:val="0"/>
              <w:keepLines w:val="0"/>
              <w:suppressLineNumbers w:val="0"/>
              <w:tabs>
                <w:tab w:val="left" w:pos="210"/>
              </w:tabs>
              <w:spacing w:before="0" w:beforeAutospacing="0" w:after="0" w:afterAutospacing="0" w:line="320" w:lineRule="exact"/>
              <w:ind w:left="0" w:right="0"/>
              <w:jc w:val="right"/>
              <w:rPr>
                <w:rFonts w:hint="default" w:ascii="宋体" w:hAnsi="宋体" w:cs="Arial"/>
                <w:color w:val="000000"/>
                <w:kern w:val="0"/>
                <w:sz w:val="24"/>
                <w:szCs w:val="24"/>
              </w:rPr>
            </w:pPr>
            <w:r>
              <w:rPr>
                <w:rFonts w:hint="eastAsia" w:ascii="宋体" w:hAnsi="宋体" w:cs="Arial"/>
                <w:color w:val="000000"/>
                <w:kern w:val="0"/>
                <w:sz w:val="24"/>
                <w:szCs w:val="24"/>
              </w:rPr>
              <w:t xml:space="preserve">年  月  日 </w:t>
            </w:r>
          </w:p>
        </w:tc>
      </w:tr>
    </w:tbl>
    <w:p w14:paraId="43133A68">
      <w:pPr>
        <w:tabs>
          <w:tab w:val="left" w:pos="3300"/>
        </w:tabs>
        <w:bidi w:val="0"/>
        <w:jc w:val="center"/>
        <w:rPr>
          <w:rFonts w:hint="eastAsia" w:asciiTheme="minorEastAsia" w:hAnsiTheme="minorEastAsia" w:eastAsiaTheme="minorEastAsia" w:cstheme="minorEastAsia"/>
          <w:b/>
          <w:bCs/>
          <w:kern w:val="0"/>
          <w:sz w:val="24"/>
          <w:szCs w:val="24"/>
        </w:rPr>
      </w:pPr>
    </w:p>
    <w:p w14:paraId="32A0309A">
      <w:pPr>
        <w:tabs>
          <w:tab w:val="left" w:pos="3300"/>
        </w:tabs>
        <w:bidi w:val="0"/>
        <w:jc w:val="center"/>
        <w:rPr>
          <w:rFonts w:hint="eastAsia" w:asciiTheme="minorEastAsia" w:hAnsiTheme="minorEastAsia" w:eastAsiaTheme="minorEastAsia" w:cstheme="minorEastAsia"/>
          <w:b/>
          <w:bCs/>
          <w:kern w:val="0"/>
          <w:sz w:val="24"/>
          <w:szCs w:val="24"/>
        </w:rPr>
      </w:pPr>
    </w:p>
    <w:p w14:paraId="4CF275AE">
      <w:pPr>
        <w:tabs>
          <w:tab w:val="left" w:pos="3300"/>
        </w:tabs>
        <w:bidi w:val="0"/>
        <w:jc w:val="center"/>
        <w:rPr>
          <w:rFonts w:hint="eastAsia" w:asciiTheme="minorEastAsia" w:hAnsiTheme="minorEastAsia" w:eastAsiaTheme="minorEastAsia" w:cstheme="minorEastAsia"/>
          <w:b/>
          <w:bCs/>
          <w:kern w:val="0"/>
          <w:sz w:val="24"/>
          <w:szCs w:val="24"/>
        </w:rPr>
      </w:pPr>
    </w:p>
    <w:p w14:paraId="2357D50B">
      <w:pPr>
        <w:tabs>
          <w:tab w:val="left" w:pos="3300"/>
        </w:tabs>
        <w:bidi w:val="0"/>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法定代表人授权书</w:t>
      </w:r>
    </w:p>
    <w:p w14:paraId="1918F25C">
      <w:pPr>
        <w:keepNext w:val="0"/>
        <w:keepLines w:val="0"/>
        <w:pageBreakBefore w:val="0"/>
        <w:widowControl w:val="0"/>
        <w:kinsoku/>
        <w:wordWrap/>
        <w:overflowPunct/>
        <w:topLinePunct w:val="0"/>
        <w:autoSpaceDE/>
        <w:autoSpaceDN/>
        <w:bidi w:val="0"/>
        <w:adjustRightInd/>
        <w:snapToGrid/>
        <w:spacing w:line="336"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安康尚昊招标代理有限公司：</w:t>
      </w:r>
    </w:p>
    <w:p w14:paraId="73D75AC7">
      <w:pPr>
        <w:keepNext w:val="0"/>
        <w:keepLines w:val="0"/>
        <w:pageBreakBefore w:val="0"/>
        <w:widowControl w:val="0"/>
        <w:tabs>
          <w:tab w:val="left" w:pos="8820"/>
        </w:tabs>
        <w:kinsoku/>
        <w:wordWrap/>
        <w:overflowPunct/>
        <w:topLinePunct w:val="0"/>
        <w:autoSpaceDE/>
        <w:autoSpaceDN/>
        <w:bidi w:val="0"/>
        <w:adjustRightInd/>
        <w:snapToGrid/>
        <w:spacing w:line="336" w:lineRule="auto"/>
        <w:ind w:firstLine="570"/>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本授权委托书声明：我</w:t>
      </w:r>
      <w:r>
        <w:rPr>
          <w:rFonts w:hint="eastAsia" w:asciiTheme="minorEastAsia" w:hAnsiTheme="minorEastAsia" w:eastAsiaTheme="minorEastAsia" w:cstheme="minorEastAsia"/>
          <w:sz w:val="24"/>
          <w:szCs w:val="24"/>
          <w:u w:val="single"/>
        </w:rPr>
        <w:t xml:space="preserve">（法定代表人姓名）   </w:t>
      </w:r>
      <w:r>
        <w:rPr>
          <w:rFonts w:hint="eastAsia" w:asciiTheme="minorEastAsia" w:hAnsiTheme="minorEastAsia" w:eastAsiaTheme="minorEastAsia" w:cstheme="minorEastAsia"/>
          <w:sz w:val="24"/>
          <w:szCs w:val="24"/>
        </w:rPr>
        <w:t>系注册于</w:t>
      </w:r>
      <w:r>
        <w:rPr>
          <w:rFonts w:hint="eastAsia" w:asciiTheme="minorEastAsia" w:hAnsiTheme="minorEastAsia" w:eastAsiaTheme="minorEastAsia" w:cstheme="minorEastAsia"/>
          <w:sz w:val="24"/>
          <w:szCs w:val="24"/>
          <w:u w:val="single"/>
        </w:rPr>
        <w:t xml:space="preserve">  （供应商地址）</w:t>
      </w:r>
      <w:r>
        <w:rPr>
          <w:rFonts w:hint="eastAsia" w:asciiTheme="minorEastAsia" w:hAnsiTheme="minorEastAsia" w:eastAsiaTheme="minorEastAsia" w:cstheme="minorEastAsia"/>
          <w:sz w:val="24"/>
          <w:szCs w:val="24"/>
        </w:rPr>
        <w:t>的</w:t>
      </w:r>
      <w:r>
        <w:rPr>
          <w:rFonts w:hint="eastAsia" w:asciiTheme="minorEastAsia" w:hAnsiTheme="minorEastAsia" w:eastAsiaTheme="minorEastAsia" w:cstheme="minorEastAsia"/>
          <w:sz w:val="24"/>
          <w:szCs w:val="24"/>
          <w:u w:val="single"/>
        </w:rPr>
        <w:t xml:space="preserve">（供应商名称）  </w:t>
      </w:r>
      <w:r>
        <w:rPr>
          <w:rFonts w:hint="eastAsia" w:asciiTheme="minorEastAsia" w:hAnsiTheme="minorEastAsia" w:eastAsiaTheme="minorEastAsia" w:cstheme="minorEastAsia"/>
          <w:sz w:val="24"/>
          <w:szCs w:val="24"/>
        </w:rPr>
        <w:t>的法定代表人，现代表公司授权下面签字的</w:t>
      </w:r>
      <w:r>
        <w:rPr>
          <w:rFonts w:hint="eastAsia" w:asciiTheme="minorEastAsia" w:hAnsiTheme="minorEastAsia" w:eastAsiaTheme="minorEastAsia" w:cstheme="minorEastAsia"/>
          <w:sz w:val="24"/>
          <w:szCs w:val="24"/>
          <w:u w:val="single"/>
        </w:rPr>
        <w:t xml:space="preserve">（被授权人的姓名、职务）   </w:t>
      </w:r>
      <w:r>
        <w:rPr>
          <w:rFonts w:hint="eastAsia" w:asciiTheme="minorEastAsia" w:hAnsiTheme="minorEastAsia" w:eastAsiaTheme="minorEastAsia" w:cstheme="minorEastAsia"/>
          <w:sz w:val="24"/>
          <w:szCs w:val="24"/>
        </w:rPr>
        <w:t>为我公司合法代理人，代表本公司参加</w:t>
      </w:r>
      <w:r>
        <w:rPr>
          <w:rFonts w:hint="eastAsia" w:asciiTheme="minorEastAsia" w:hAnsiTheme="minorEastAsia" w:eastAsiaTheme="minorEastAsia" w:cstheme="minorEastAsia"/>
          <w:sz w:val="24"/>
          <w:szCs w:val="24"/>
          <w:u w:val="single"/>
        </w:rPr>
        <w:t xml:space="preserve">  （项目名称）</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采购项目编号为</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的采购活动。以我方名义全权处理该项目有关</w:t>
      </w:r>
      <w:r>
        <w:rPr>
          <w:rFonts w:hint="eastAsia" w:asciiTheme="minorEastAsia" w:hAnsiTheme="minorEastAsia" w:eastAsiaTheme="minorEastAsia" w:cstheme="minorEastAsia"/>
          <w:sz w:val="24"/>
          <w:szCs w:val="24"/>
          <w:lang w:val="en-US" w:eastAsia="zh-CN"/>
        </w:rPr>
        <w:t>磋商</w:t>
      </w:r>
      <w:r>
        <w:rPr>
          <w:rFonts w:hint="eastAsia" w:asciiTheme="minorEastAsia" w:hAnsiTheme="minorEastAsia" w:eastAsiaTheme="minorEastAsia" w:cstheme="minorEastAsia"/>
          <w:sz w:val="24"/>
          <w:szCs w:val="24"/>
        </w:rPr>
        <w:t>、签订合同以及执行合同等一切事宜。</w:t>
      </w:r>
    </w:p>
    <w:p w14:paraId="78F99C8C">
      <w:pPr>
        <w:keepNext w:val="0"/>
        <w:keepLines w:val="0"/>
        <w:pageBreakBefore w:val="0"/>
        <w:widowControl w:val="0"/>
        <w:kinsoku/>
        <w:wordWrap/>
        <w:overflowPunct/>
        <w:topLinePunct w:val="0"/>
        <w:autoSpaceDE/>
        <w:autoSpaceDN/>
        <w:bidi w:val="0"/>
        <w:adjustRightInd/>
        <w:snapToGrid/>
        <w:spacing w:line="336" w:lineRule="auto"/>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有效期自</w:t>
      </w:r>
      <w:r>
        <w:rPr>
          <w:rFonts w:hint="eastAsia" w:asciiTheme="minorEastAsia" w:hAnsiTheme="minorEastAsia" w:eastAsiaTheme="minorEastAsia" w:cstheme="minorEastAsia"/>
          <w:sz w:val="24"/>
          <w:szCs w:val="24"/>
          <w:lang w:val="en-US" w:eastAsia="zh-CN"/>
        </w:rPr>
        <w:t>投标</w:t>
      </w:r>
      <w:r>
        <w:rPr>
          <w:rFonts w:hint="eastAsia" w:asciiTheme="minorEastAsia" w:hAnsiTheme="minorEastAsia" w:eastAsiaTheme="minorEastAsia" w:cstheme="minorEastAsia"/>
          <w:sz w:val="24"/>
          <w:szCs w:val="24"/>
        </w:rPr>
        <w:t>之日起</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日历日，特此声明。</w:t>
      </w:r>
    </w:p>
    <w:p w14:paraId="4689CA61">
      <w:pPr>
        <w:keepNext w:val="0"/>
        <w:keepLines w:val="0"/>
        <w:pageBreakBefore w:val="0"/>
        <w:widowControl/>
        <w:kinsoku/>
        <w:wordWrap/>
        <w:overflowPunct/>
        <w:topLinePunct w:val="0"/>
        <w:autoSpaceDE/>
        <w:autoSpaceDN/>
        <w:bidi w:val="0"/>
        <w:adjustRightInd w:val="0"/>
        <w:snapToGrid w:val="0"/>
        <w:spacing w:line="360" w:lineRule="auto"/>
        <w:ind w:firstLine="240" w:firstLineChars="100"/>
        <w:textAlignment w:val="auto"/>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委托单位：    （公章）                  法定代表人（签字或盖章）：</w:t>
      </w:r>
      <w:r>
        <w:rPr>
          <w:rFonts w:hint="eastAsia" w:ascii="宋体" w:hAnsi="宋体" w:cs="宋体"/>
          <w:sz w:val="24"/>
          <w:szCs w:val="24"/>
          <w:highlight w:val="none"/>
          <w:u w:val="single"/>
          <w:lang w:val="en-US" w:eastAsia="zh-CN"/>
        </w:rPr>
        <w:t xml:space="preserve">       </w:t>
      </w:r>
    </w:p>
    <w:p w14:paraId="61769F55">
      <w:pPr>
        <w:keepNext w:val="0"/>
        <w:keepLines w:val="0"/>
        <w:pageBreakBefore w:val="0"/>
        <w:widowControl/>
        <w:kinsoku/>
        <w:wordWrap/>
        <w:overflowPunct/>
        <w:topLinePunct w:val="0"/>
        <w:autoSpaceDE/>
        <w:autoSpaceDN/>
        <w:bidi w:val="0"/>
        <w:adjustRightInd w:val="0"/>
        <w:snapToGrid w:val="0"/>
        <w:spacing w:line="360" w:lineRule="auto"/>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签发日期：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17FB1CA6">
      <w:pPr>
        <w:keepNext w:val="0"/>
        <w:keepLines w:val="0"/>
        <w:pageBreakBefore w:val="0"/>
        <w:widowControl/>
        <w:kinsoku/>
        <w:wordWrap/>
        <w:overflowPunct/>
        <w:topLinePunct w:val="0"/>
        <w:autoSpaceDE/>
        <w:autoSpaceDN/>
        <w:bidi w:val="0"/>
        <w:adjustRightInd w:val="0"/>
        <w:snapToGrid w:val="0"/>
        <w:spacing w:line="360" w:lineRule="auto"/>
        <w:ind w:firstLine="240" w:firstLineChars="10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附：被授权人（签字</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职务：</w:t>
      </w:r>
      <w:r>
        <w:rPr>
          <w:rFonts w:hint="eastAsia" w:ascii="宋体" w:hAnsi="宋体" w:eastAsia="宋体" w:cs="宋体"/>
          <w:sz w:val="24"/>
          <w:szCs w:val="24"/>
          <w:highlight w:val="none"/>
          <w:u w:val="single"/>
        </w:rPr>
        <w:t xml:space="preserve">          </w:t>
      </w:r>
    </w:p>
    <w:p w14:paraId="7FCF369E">
      <w:pPr>
        <w:keepNext w:val="0"/>
        <w:keepLines w:val="0"/>
        <w:pageBreakBefore w:val="0"/>
        <w:widowControl/>
        <w:kinsoku/>
        <w:wordWrap/>
        <w:overflowPunct/>
        <w:topLinePunct w:val="0"/>
        <w:autoSpaceDE/>
        <w:autoSpaceDN/>
        <w:bidi w:val="0"/>
        <w:adjustRightInd w:val="0"/>
        <w:snapToGrid w:val="0"/>
        <w:spacing w:line="360" w:lineRule="auto"/>
        <w:ind w:firstLine="240" w:firstLineChars="100"/>
        <w:textAlignment w:val="auto"/>
        <w:rPr>
          <w:rFonts w:hint="eastAsia" w:ascii="宋体" w:hAnsi="宋体" w:eastAsia="宋体" w:cs="宋体"/>
          <w:sz w:val="24"/>
          <w:szCs w:val="24"/>
          <w:highlight w:val="none"/>
          <w:u w:val="thick"/>
        </w:rPr>
      </w:pPr>
      <w:r>
        <w:rPr>
          <w:rFonts w:hint="eastAsia" w:ascii="宋体" w:hAnsi="宋体" w:eastAsia="宋体" w:cs="宋体"/>
          <w:sz w:val="24"/>
          <w:szCs w:val="24"/>
          <w:highlight w:val="none"/>
        </w:rPr>
        <w:t>联系地址：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thick"/>
        </w:rPr>
        <w:t xml:space="preserve">           </w:t>
      </w:r>
    </w:p>
    <w:p w14:paraId="6EFA00BA">
      <w:pPr>
        <w:keepNext w:val="0"/>
        <w:keepLines w:val="0"/>
        <w:pageBreakBefore w:val="0"/>
        <w:widowControl/>
        <w:kinsoku/>
        <w:wordWrap/>
        <w:overflowPunct/>
        <w:topLinePunct w:val="0"/>
        <w:autoSpaceDE/>
        <w:autoSpaceDN/>
        <w:bidi w:val="0"/>
        <w:adjustRightInd w:val="0"/>
        <w:snapToGrid w:val="0"/>
        <w:spacing w:line="360" w:lineRule="auto"/>
        <w:ind w:firstLine="240" w:firstLineChars="100"/>
        <w:textAlignment w:val="auto"/>
        <w:rPr>
          <w:rFonts w:hint="eastAsia" w:ascii="宋体" w:hAnsi="宋体" w:eastAsia="宋体" w:cs="宋体"/>
          <w:sz w:val="24"/>
          <w:szCs w:val="24"/>
          <w:highlight w:val="none"/>
          <w:u w:val="thick"/>
        </w:rPr>
      </w:pPr>
      <w:r>
        <w:rPr>
          <w:rFonts w:hint="eastAsia" w:ascii="宋体" w:hAnsi="宋体" w:eastAsia="宋体" w:cs="宋体"/>
          <w:sz w:val="24"/>
          <w:szCs w:val="24"/>
          <w:highlight w:val="none"/>
        </w:rPr>
        <w:t>传真：</w:t>
      </w:r>
      <w:r>
        <w:rPr>
          <w:rFonts w:hint="eastAsia" w:ascii="宋体" w:hAnsi="宋体" w:eastAsia="宋体" w:cs="宋体"/>
          <w:sz w:val="24"/>
          <w:szCs w:val="24"/>
          <w:highlight w:val="none"/>
          <w:u w:val="thick"/>
        </w:rPr>
        <w:t xml:space="preserve">    </w:t>
      </w:r>
    </w:p>
    <w:p w14:paraId="360FADFF">
      <w:pPr>
        <w:keepNext w:val="0"/>
        <w:keepLines w:val="0"/>
        <w:pageBreakBefore w:val="0"/>
        <w:widowControl/>
        <w:kinsoku/>
        <w:wordWrap/>
        <w:overflowPunct/>
        <w:topLinePunct w:val="0"/>
        <w:autoSpaceDE/>
        <w:autoSpaceDN/>
        <w:bidi w:val="0"/>
        <w:adjustRightInd w:val="0"/>
        <w:snapToGrid w:val="0"/>
        <w:spacing w:line="360" w:lineRule="auto"/>
        <w:ind w:firstLine="240" w:firstLineChars="100"/>
        <w:jc w:val="center"/>
        <w:textAlignment w:val="auto"/>
        <w:rPr>
          <w:rFonts w:hint="eastAsia" w:asciiTheme="minorEastAsia" w:hAnsiTheme="minorEastAsia" w:eastAsiaTheme="minorEastAsia" w:cstheme="minorEastAsia"/>
          <w:sz w:val="24"/>
          <w:szCs w:val="24"/>
        </w:rPr>
      </w:pPr>
      <w:r>
        <w:rPr>
          <w:rFonts w:hint="eastAsia" w:ascii="宋体" w:hAnsi="宋体" w:eastAsia="宋体" w:cs="宋体"/>
          <w:sz w:val="24"/>
          <w:szCs w:val="24"/>
          <w:highlight w:val="none"/>
        </w:rPr>
        <w:t>法定代表人/被授权人身份证复印件</w:t>
      </w:r>
    </w:p>
    <w:tbl>
      <w:tblPr>
        <w:tblStyle w:val="35"/>
        <w:tblW w:w="921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31"/>
        <w:gridCol w:w="4483"/>
      </w:tblGrid>
      <w:tr w14:paraId="7A8DD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35" w:hRule="atLeast"/>
        </w:trPr>
        <w:tc>
          <w:tcPr>
            <w:tcW w:w="4731" w:type="dxa"/>
            <w:shd w:val="clear" w:color="auto" w:fill="D9D9D9"/>
            <w:vAlign w:val="center"/>
          </w:tcPr>
          <w:p w14:paraId="2F25DCA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hint="eastAsia" w:asciiTheme="minorEastAsia" w:hAnsiTheme="minorEastAsia" w:eastAsiaTheme="minorEastAsia" w:cstheme="minorEastAsia"/>
                <w:sz w:val="24"/>
                <w:szCs w:val="24"/>
                <w:shd w:val="pct10" w:color="auto" w:fill="FFFFFF"/>
              </w:rPr>
            </w:pPr>
            <w:r>
              <w:rPr>
                <w:rFonts w:hint="eastAsia" w:asciiTheme="minorEastAsia" w:hAnsiTheme="minorEastAsia" w:eastAsiaTheme="minorEastAsia" w:cstheme="minorEastAsia"/>
                <w:sz w:val="24"/>
                <w:szCs w:val="24"/>
                <w:shd w:val="pct10" w:color="auto" w:fill="FFFFFF"/>
              </w:rPr>
              <w:t>法定代表人身份证复印件（正面）</w:t>
            </w:r>
          </w:p>
        </w:tc>
        <w:tc>
          <w:tcPr>
            <w:tcW w:w="4483" w:type="dxa"/>
            <w:shd w:val="clear" w:color="auto" w:fill="D9D9D9"/>
            <w:vAlign w:val="center"/>
          </w:tcPr>
          <w:p w14:paraId="7D40B49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left"/>
              <w:textAlignment w:val="auto"/>
              <w:rPr>
                <w:rFonts w:hint="eastAsia" w:asciiTheme="minorEastAsia" w:hAnsiTheme="minorEastAsia" w:eastAsiaTheme="minorEastAsia" w:cstheme="minorEastAsia"/>
                <w:sz w:val="24"/>
                <w:szCs w:val="24"/>
                <w:shd w:val="pct10" w:color="auto" w:fill="FFFFFF"/>
              </w:rPr>
            </w:pPr>
            <w:r>
              <w:rPr>
                <w:rFonts w:hint="eastAsia" w:asciiTheme="minorEastAsia" w:hAnsiTheme="minorEastAsia" w:eastAsiaTheme="minorEastAsia" w:cstheme="minorEastAsia"/>
                <w:sz w:val="24"/>
                <w:szCs w:val="24"/>
                <w:shd w:val="pct10" w:color="auto" w:fill="FFFFFF"/>
              </w:rPr>
              <w:t>被授权人身份证复印件（正面）</w:t>
            </w:r>
          </w:p>
        </w:tc>
      </w:tr>
      <w:tr w14:paraId="47910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39" w:hRule="atLeast"/>
        </w:trPr>
        <w:tc>
          <w:tcPr>
            <w:tcW w:w="4731" w:type="dxa"/>
            <w:shd w:val="clear" w:color="auto" w:fill="D9D9D9"/>
            <w:vAlign w:val="center"/>
          </w:tcPr>
          <w:p w14:paraId="1A24437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hint="eastAsia" w:asciiTheme="minorEastAsia" w:hAnsiTheme="minorEastAsia" w:eastAsiaTheme="minorEastAsia" w:cstheme="minorEastAsia"/>
                <w:sz w:val="24"/>
                <w:szCs w:val="24"/>
                <w:shd w:val="pct10" w:color="auto" w:fill="FFFFFF"/>
              </w:rPr>
            </w:pPr>
            <w:r>
              <w:rPr>
                <w:rFonts w:hint="eastAsia" w:asciiTheme="minorEastAsia" w:hAnsiTheme="minorEastAsia" w:eastAsiaTheme="minorEastAsia" w:cstheme="minorEastAsia"/>
                <w:sz w:val="24"/>
                <w:szCs w:val="24"/>
                <w:shd w:val="pct10" w:color="auto" w:fill="FFFFFF"/>
              </w:rPr>
              <w:t>法定代表人身份证复印件（反面）</w:t>
            </w:r>
          </w:p>
        </w:tc>
        <w:tc>
          <w:tcPr>
            <w:tcW w:w="4483" w:type="dxa"/>
            <w:shd w:val="clear" w:color="auto" w:fill="D9D9D9"/>
            <w:vAlign w:val="center"/>
          </w:tcPr>
          <w:p w14:paraId="1565128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left"/>
              <w:textAlignment w:val="auto"/>
              <w:rPr>
                <w:rFonts w:hint="eastAsia" w:asciiTheme="minorEastAsia" w:hAnsiTheme="minorEastAsia" w:eastAsiaTheme="minorEastAsia" w:cstheme="minorEastAsia"/>
                <w:sz w:val="24"/>
                <w:szCs w:val="24"/>
                <w:shd w:val="pct10" w:color="auto" w:fill="FFFFFF"/>
              </w:rPr>
            </w:pPr>
            <w:r>
              <w:rPr>
                <w:rFonts w:hint="eastAsia" w:asciiTheme="minorEastAsia" w:hAnsiTheme="minorEastAsia" w:eastAsiaTheme="minorEastAsia" w:cstheme="minorEastAsia"/>
                <w:sz w:val="24"/>
                <w:szCs w:val="24"/>
                <w:shd w:val="pct10" w:color="auto" w:fill="FFFFFF"/>
              </w:rPr>
              <w:t>被授权人身份证复印件（反面）</w:t>
            </w:r>
          </w:p>
        </w:tc>
      </w:tr>
    </w:tbl>
    <w:p w14:paraId="77FEE641">
      <w:pPr>
        <w:keepNext w:val="0"/>
        <w:keepLines w:val="0"/>
        <w:pageBreakBefore w:val="0"/>
        <w:widowControl w:val="0"/>
        <w:kinsoku/>
        <w:wordWrap/>
        <w:overflowPunct/>
        <w:topLinePunct w:val="0"/>
        <w:autoSpaceDE/>
        <w:autoSpaceDN/>
        <w:bidi w:val="0"/>
        <w:adjustRightInd/>
        <w:snapToGrid/>
        <w:spacing w:line="336"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说明：</w:t>
      </w:r>
    </w:p>
    <w:p w14:paraId="36BE7107">
      <w:pPr>
        <w:keepNext w:val="0"/>
        <w:keepLines w:val="0"/>
        <w:pageBreakBefore w:val="0"/>
        <w:widowControl w:val="0"/>
        <w:kinsoku/>
        <w:wordWrap/>
        <w:overflowPunct/>
        <w:topLinePunct w:val="0"/>
        <w:autoSpaceDE/>
        <w:autoSpaceDN/>
        <w:bidi w:val="0"/>
        <w:adjustRightInd/>
        <w:snapToGrid/>
        <w:spacing w:line="336"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本授权书有效期自</w:t>
      </w:r>
      <w:r>
        <w:rPr>
          <w:rFonts w:hint="eastAsia" w:asciiTheme="minorEastAsia" w:hAnsiTheme="minorEastAsia" w:eastAsiaTheme="minorEastAsia" w:cstheme="minorEastAsia"/>
          <w:sz w:val="24"/>
          <w:szCs w:val="24"/>
          <w:lang w:val="en-US" w:eastAsia="zh-CN"/>
        </w:rPr>
        <w:t>磋商会议</w:t>
      </w:r>
      <w:r>
        <w:rPr>
          <w:rFonts w:hint="eastAsia" w:asciiTheme="minorEastAsia" w:hAnsiTheme="minorEastAsia" w:eastAsiaTheme="minorEastAsia" w:cstheme="minorEastAsia"/>
          <w:sz w:val="24"/>
          <w:szCs w:val="24"/>
        </w:rPr>
        <w:t>之</w:t>
      </w:r>
      <w:r>
        <w:rPr>
          <w:rFonts w:hint="eastAsia" w:asciiTheme="minorEastAsia" w:hAnsiTheme="minorEastAsia" w:eastAsiaTheme="minorEastAsia" w:cstheme="minorEastAsia"/>
          <w:sz w:val="24"/>
          <w:szCs w:val="24"/>
          <w:lang w:eastAsia="zh-CN"/>
        </w:rPr>
        <w:t>日起</w:t>
      </w:r>
      <w:r>
        <w:rPr>
          <w:rFonts w:hint="eastAsia" w:asciiTheme="minorEastAsia" w:hAnsiTheme="minorEastAsia" w:eastAsiaTheme="minorEastAsia" w:cstheme="minorEastAsia"/>
          <w:sz w:val="24"/>
          <w:szCs w:val="24"/>
        </w:rPr>
        <w:t>计算不得少于90日历日。</w:t>
      </w:r>
    </w:p>
    <w:p w14:paraId="1605D3AF">
      <w:pPr>
        <w:pStyle w:val="16"/>
        <w:spacing w:line="500" w:lineRule="exact"/>
        <w:ind w:firstLine="480" w:firstLineChars="200"/>
        <w:jc w:val="left"/>
        <w:rPr>
          <w:rFonts w:hAnsi="宋体"/>
          <w:b/>
          <w:bCs/>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授权书内容填写要明确，文字要工整清楚，涂改无效。</w:t>
      </w:r>
      <w:r>
        <w:rPr>
          <w:rFonts w:hint="eastAsia" w:hAnsi="宋体"/>
        </w:rPr>
        <w:br w:type="page"/>
      </w:r>
    </w:p>
    <w:p w14:paraId="0723DAB6">
      <w:pPr>
        <w:pStyle w:val="4"/>
        <w:keepNext/>
        <w:keepLines/>
        <w:pageBreakBefore w:val="0"/>
        <w:widowControl w:val="0"/>
        <w:kinsoku/>
        <w:wordWrap/>
        <w:overflowPunct/>
        <w:topLinePunct w:val="0"/>
        <w:autoSpaceDE/>
        <w:autoSpaceDN/>
        <w:bidi w:val="0"/>
        <w:adjustRightInd/>
        <w:snapToGrid/>
        <w:spacing w:line="240" w:lineRule="auto"/>
        <w:jc w:val="center"/>
        <w:textAlignment w:val="auto"/>
        <w:outlineLvl w:val="2"/>
        <w:rPr>
          <w:sz w:val="32"/>
          <w:szCs w:val="32"/>
        </w:rPr>
      </w:pPr>
      <w:bookmarkStart w:id="188" w:name="_Toc536429390"/>
      <w:bookmarkStart w:id="189" w:name="_Toc536429337"/>
      <w:bookmarkStart w:id="190" w:name="_Toc19543357"/>
      <w:bookmarkStart w:id="191" w:name="_Toc7526"/>
      <w:bookmarkStart w:id="192" w:name="_Toc536202397"/>
      <w:bookmarkStart w:id="193" w:name="_Toc536202328"/>
      <w:r>
        <w:rPr>
          <w:rFonts w:hint="eastAsia"/>
          <w:sz w:val="32"/>
          <w:szCs w:val="32"/>
        </w:rPr>
        <w:t>无重大违法记录声明</w:t>
      </w:r>
    </w:p>
    <w:p w14:paraId="715F0245">
      <w:pPr>
        <w:keepNext w:val="0"/>
        <w:keepLines w:val="0"/>
        <w:pageBreakBefore w:val="0"/>
        <w:widowControl w:val="0"/>
        <w:kinsoku/>
        <w:wordWrap/>
        <w:overflowPunct/>
        <w:topLinePunct w:val="0"/>
        <w:autoSpaceDE/>
        <w:autoSpaceDN/>
        <w:bidi w:val="0"/>
        <w:adjustRightInd w:val="0"/>
        <w:snapToGrid w:val="0"/>
        <w:spacing w:line="408" w:lineRule="auto"/>
        <w:ind w:left="0"/>
        <w:textAlignment w:val="auto"/>
        <w:rPr>
          <w:rFonts w:hint="eastAsia" w:ascii="宋体" w:hAnsi="宋体" w:eastAsia="宋体" w:cs="宋体"/>
          <w:kern w:val="0"/>
          <w:sz w:val="24"/>
          <w:szCs w:val="24"/>
        </w:rPr>
      </w:pPr>
      <w:r>
        <w:rPr>
          <w:rFonts w:hint="eastAsia" w:ascii="宋体" w:hAnsi="宋体" w:eastAsia="宋体" w:cs="宋体"/>
          <w:sz w:val="24"/>
          <w:szCs w:val="24"/>
        </w:rPr>
        <w:t>安康尚昊招标代理有限公司</w:t>
      </w:r>
      <w:r>
        <w:rPr>
          <w:rFonts w:hint="eastAsia" w:ascii="宋体" w:hAnsi="宋体" w:eastAsia="宋体" w:cs="宋体"/>
          <w:bCs/>
          <w:sz w:val="24"/>
          <w:szCs w:val="24"/>
        </w:rPr>
        <w:t>：</w:t>
      </w:r>
    </w:p>
    <w:p w14:paraId="13EFC8E1">
      <w:pPr>
        <w:keepNext w:val="0"/>
        <w:keepLines w:val="0"/>
        <w:pageBreakBefore w:val="0"/>
        <w:widowControl w:val="0"/>
        <w:kinsoku/>
        <w:wordWrap/>
        <w:overflowPunct/>
        <w:topLinePunct w:val="0"/>
        <w:autoSpaceDE/>
        <w:autoSpaceDN/>
        <w:bidi w:val="0"/>
        <w:adjustRightInd w:val="0"/>
        <w:snapToGrid w:val="0"/>
        <w:spacing w:line="408" w:lineRule="auto"/>
        <w:ind w:left="0"/>
        <w:textAlignment w:val="auto"/>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我方愿响应贵方</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日发布的</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项目（项目编号：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）公告内容，参与投标，提供采购人需求中规定的全部内容。作为参加本次政府采购活动的投标人，郑重承诺：</w:t>
      </w:r>
    </w:p>
    <w:p w14:paraId="3A217961">
      <w:pPr>
        <w:keepNext w:val="0"/>
        <w:keepLines w:val="0"/>
        <w:pageBreakBefore w:val="0"/>
        <w:widowControl w:val="0"/>
        <w:kinsoku/>
        <w:wordWrap/>
        <w:overflowPunct/>
        <w:topLinePunct w:val="0"/>
        <w:autoSpaceDE/>
        <w:autoSpaceDN/>
        <w:bidi w:val="0"/>
        <w:adjustRightInd w:val="0"/>
        <w:snapToGrid w:val="0"/>
        <w:spacing w:line="408" w:lineRule="auto"/>
        <w:ind w:left="0"/>
        <w:textAlignment w:val="auto"/>
        <w:rPr>
          <w:rFonts w:hint="eastAsia" w:ascii="宋体" w:hAnsi="宋体" w:eastAsia="宋体" w:cs="宋体"/>
          <w:bCs/>
          <w:sz w:val="24"/>
          <w:szCs w:val="24"/>
        </w:rPr>
      </w:pPr>
      <w:r>
        <w:rPr>
          <w:rFonts w:hint="eastAsia" w:ascii="宋体" w:hAnsi="宋体" w:eastAsia="宋体" w:cs="宋体"/>
          <w:bCs/>
          <w:sz w:val="24"/>
          <w:szCs w:val="24"/>
        </w:rPr>
        <w:t xml:space="preserve">    1</w:t>
      </w:r>
      <w:r>
        <w:rPr>
          <w:rFonts w:hint="eastAsia" w:ascii="宋体" w:hAnsi="宋体" w:cs="宋体"/>
          <w:bCs/>
          <w:sz w:val="24"/>
          <w:szCs w:val="24"/>
          <w:lang w:val="en-US" w:eastAsia="zh-CN"/>
        </w:rPr>
        <w:t>.</w:t>
      </w:r>
      <w:r>
        <w:rPr>
          <w:rFonts w:hint="eastAsia" w:ascii="宋体" w:hAnsi="宋体" w:eastAsia="宋体" w:cs="宋体"/>
          <w:bCs/>
          <w:sz w:val="24"/>
          <w:szCs w:val="24"/>
        </w:rPr>
        <w:t>我方参加本次政府采购活动近三年内，在经营活动中没有重大违法记录及其他违法采购活动记录，未被列入失信被执行人名单，未被列入重大税收违法案件记录名单，未被列入政府采购严重违法失信行为记录名单。</w:t>
      </w:r>
    </w:p>
    <w:p w14:paraId="1994215B">
      <w:pPr>
        <w:keepNext w:val="0"/>
        <w:keepLines w:val="0"/>
        <w:pageBreakBefore w:val="0"/>
        <w:widowControl w:val="0"/>
        <w:kinsoku/>
        <w:wordWrap/>
        <w:overflowPunct/>
        <w:topLinePunct w:val="0"/>
        <w:autoSpaceDE/>
        <w:autoSpaceDN/>
        <w:bidi w:val="0"/>
        <w:adjustRightInd w:val="0"/>
        <w:snapToGrid w:val="0"/>
        <w:spacing w:line="408" w:lineRule="auto"/>
        <w:ind w:left="0"/>
        <w:textAlignment w:val="auto"/>
        <w:rPr>
          <w:rFonts w:hint="eastAsia" w:ascii="宋体" w:hAnsi="宋体" w:eastAsia="宋体" w:cs="宋体"/>
          <w:bCs/>
          <w:sz w:val="24"/>
          <w:szCs w:val="24"/>
        </w:rPr>
      </w:pPr>
      <w:r>
        <w:rPr>
          <w:rFonts w:hint="eastAsia" w:ascii="宋体" w:hAnsi="宋体" w:eastAsia="宋体" w:cs="宋体"/>
          <w:bCs/>
          <w:sz w:val="24"/>
          <w:szCs w:val="24"/>
        </w:rPr>
        <w:t xml:space="preserve">    2</w:t>
      </w:r>
      <w:r>
        <w:rPr>
          <w:rFonts w:hint="eastAsia" w:ascii="宋体" w:hAnsi="宋体" w:cs="宋体"/>
          <w:bCs/>
          <w:sz w:val="24"/>
          <w:szCs w:val="24"/>
          <w:lang w:val="en-US" w:eastAsia="zh-CN"/>
        </w:rPr>
        <w:t>.</w:t>
      </w:r>
      <w:r>
        <w:rPr>
          <w:rFonts w:hint="eastAsia" w:ascii="宋体" w:hAnsi="宋体" w:eastAsia="宋体" w:cs="宋体"/>
          <w:bCs/>
          <w:sz w:val="24"/>
          <w:szCs w:val="24"/>
        </w:rPr>
        <w:t>我方参与本次政府采购活动近三年内：没有处于被责令停业的状态；没有处于被行政主管部门取消投标资格的处罚期内；在近三年内没有行政主管部门已书面认定的重大质量问题；没有在近三年内被人民法院判决犯有行贿罪的记录。</w:t>
      </w:r>
    </w:p>
    <w:p w14:paraId="1B8A1273">
      <w:pPr>
        <w:keepNext w:val="0"/>
        <w:keepLines w:val="0"/>
        <w:pageBreakBefore w:val="0"/>
        <w:widowControl w:val="0"/>
        <w:kinsoku/>
        <w:wordWrap/>
        <w:overflowPunct/>
        <w:topLinePunct w:val="0"/>
        <w:autoSpaceDE/>
        <w:autoSpaceDN/>
        <w:bidi w:val="0"/>
        <w:adjustRightInd w:val="0"/>
        <w:snapToGrid w:val="0"/>
        <w:spacing w:line="408" w:lineRule="auto"/>
        <w:ind w:left="0"/>
        <w:textAlignment w:val="auto"/>
        <w:rPr>
          <w:rFonts w:hint="eastAsia" w:ascii="宋体" w:hAnsi="宋体" w:eastAsia="宋体" w:cs="宋体"/>
          <w:bCs/>
          <w:sz w:val="24"/>
          <w:szCs w:val="24"/>
        </w:rPr>
      </w:pPr>
      <w:r>
        <w:rPr>
          <w:rFonts w:hint="eastAsia" w:ascii="宋体" w:hAnsi="宋体" w:eastAsia="宋体" w:cs="宋体"/>
          <w:bCs/>
          <w:sz w:val="24"/>
          <w:szCs w:val="24"/>
        </w:rPr>
        <w:t xml:space="preserve">   本公司对上述承诺的真实性负责，如有虚假，我方自行承担一切后果及法律责任。</w:t>
      </w:r>
    </w:p>
    <w:p w14:paraId="30934684">
      <w:pPr>
        <w:keepNext w:val="0"/>
        <w:keepLines w:val="0"/>
        <w:pageBreakBefore w:val="0"/>
        <w:widowControl w:val="0"/>
        <w:kinsoku/>
        <w:wordWrap/>
        <w:overflowPunct/>
        <w:topLinePunct w:val="0"/>
        <w:autoSpaceDE/>
        <w:autoSpaceDN/>
        <w:bidi w:val="0"/>
        <w:adjustRightInd w:val="0"/>
        <w:snapToGrid w:val="0"/>
        <w:spacing w:line="408" w:lineRule="auto"/>
        <w:ind w:left="0"/>
        <w:textAlignment w:val="auto"/>
        <w:rPr>
          <w:rFonts w:hint="eastAsia" w:ascii="宋体" w:hAnsi="宋体" w:eastAsia="宋体" w:cs="宋体"/>
          <w:b/>
          <w:bCs/>
          <w:sz w:val="24"/>
          <w:szCs w:val="24"/>
        </w:rPr>
      </w:pPr>
      <w:r>
        <w:rPr>
          <w:rFonts w:hint="eastAsia" w:ascii="宋体" w:hAnsi="宋体" w:eastAsia="宋体" w:cs="宋体"/>
          <w:bCs/>
          <w:sz w:val="24"/>
          <w:szCs w:val="24"/>
        </w:rPr>
        <w:t xml:space="preserve">    </w:t>
      </w:r>
      <w:r>
        <w:rPr>
          <w:rFonts w:hint="eastAsia" w:ascii="宋体" w:hAnsi="宋体" w:eastAsia="宋体" w:cs="宋体"/>
          <w:b/>
          <w:bCs/>
          <w:sz w:val="24"/>
          <w:szCs w:val="24"/>
        </w:rPr>
        <w:t>注：在对投标文件中此声明函真实性和有效性进行审查、验证时，如有造假/情况不一致/未按要求提供的，按无效文件处理。</w:t>
      </w:r>
    </w:p>
    <w:p w14:paraId="4BD73F1E">
      <w:pPr>
        <w:spacing w:line="360" w:lineRule="auto"/>
        <w:rPr>
          <w:rFonts w:ascii="宋体" w:hAnsi="宋体"/>
          <w:sz w:val="24"/>
          <w:szCs w:val="24"/>
        </w:rPr>
      </w:pPr>
    </w:p>
    <w:p w14:paraId="56139803">
      <w:pPr>
        <w:spacing w:line="360" w:lineRule="auto"/>
        <w:rPr>
          <w:rFonts w:hint="eastAsia" w:ascii="宋体" w:hAnsi="宋体" w:eastAsia="宋体" w:cs="宋体"/>
          <w:sz w:val="24"/>
          <w:szCs w:val="24"/>
          <w:lang w:eastAsia="zh-CN"/>
        </w:rPr>
      </w:pPr>
    </w:p>
    <w:p w14:paraId="0D6F5909">
      <w:pPr>
        <w:spacing w:line="360" w:lineRule="auto"/>
        <w:rPr>
          <w:rFonts w:ascii="宋体" w:hAnsi="Calibri"/>
          <w:sz w:val="24"/>
          <w:szCs w:val="24"/>
          <w:u w:val="single"/>
        </w:rPr>
      </w:pPr>
      <w:r>
        <w:rPr>
          <w:rFonts w:hint="eastAsia" w:ascii="宋体" w:hAnsi="宋体" w:cs="宋体"/>
          <w:sz w:val="24"/>
          <w:szCs w:val="24"/>
        </w:rPr>
        <w:t>供应商（单位名称及公章）：</w:t>
      </w:r>
      <w:r>
        <w:rPr>
          <w:rFonts w:ascii="宋体" w:hAnsi="宋体" w:cs="宋体"/>
          <w:sz w:val="24"/>
          <w:szCs w:val="24"/>
        </w:rPr>
        <w:t>____________________</w:t>
      </w:r>
    </w:p>
    <w:p w14:paraId="0D3BB36D">
      <w:pPr>
        <w:adjustRightInd w:val="0"/>
        <w:snapToGrid w:val="0"/>
        <w:spacing w:line="360" w:lineRule="auto"/>
        <w:rPr>
          <w:rFonts w:ascii="宋体" w:hAnsi="Calibri"/>
          <w:sz w:val="24"/>
          <w:szCs w:val="24"/>
        </w:rPr>
      </w:pPr>
      <w:r>
        <w:rPr>
          <w:rFonts w:hint="eastAsia" w:ascii="宋体" w:hAnsi="宋体" w:cs="宋体"/>
          <w:sz w:val="24"/>
          <w:szCs w:val="24"/>
        </w:rPr>
        <w:t>法</w:t>
      </w:r>
      <w:r>
        <w:rPr>
          <w:rFonts w:hint="eastAsia" w:ascii="宋体" w:hAnsi="宋体" w:cs="宋体"/>
          <w:sz w:val="24"/>
          <w:szCs w:val="24"/>
          <w:lang w:eastAsia="zh-CN"/>
        </w:rPr>
        <w:t>定代表人或被授权人</w:t>
      </w:r>
      <w:r>
        <w:rPr>
          <w:rFonts w:hint="eastAsia" w:ascii="宋体" w:hAnsi="宋体" w:cs="宋体"/>
          <w:sz w:val="24"/>
          <w:szCs w:val="24"/>
        </w:rPr>
        <w:t>（</w:t>
      </w:r>
      <w:r>
        <w:rPr>
          <w:rFonts w:hint="eastAsia" w:ascii="宋体" w:hAnsi="宋体" w:cs="宋体"/>
          <w:sz w:val="24"/>
          <w:szCs w:val="24"/>
          <w:lang w:val="zh-CN"/>
        </w:rPr>
        <w:t>签字</w:t>
      </w:r>
      <w:r>
        <w:rPr>
          <w:rFonts w:hint="eastAsia" w:ascii="宋体" w:hAnsi="宋体" w:cs="宋体"/>
          <w:sz w:val="24"/>
          <w:szCs w:val="24"/>
          <w:lang w:val="en-US" w:eastAsia="zh-CN"/>
        </w:rPr>
        <w:t>或盖章</w:t>
      </w:r>
      <w:r>
        <w:rPr>
          <w:rFonts w:hint="eastAsia" w:ascii="宋体" w:hAnsi="宋体" w:cs="宋体"/>
          <w:sz w:val="24"/>
          <w:szCs w:val="24"/>
        </w:rPr>
        <w:t>）：</w:t>
      </w:r>
      <w:r>
        <w:rPr>
          <w:rFonts w:ascii="宋体" w:hAnsi="宋体" w:cs="宋体"/>
          <w:sz w:val="24"/>
          <w:szCs w:val="24"/>
        </w:rPr>
        <w:t>____________________</w:t>
      </w:r>
    </w:p>
    <w:p w14:paraId="7D2D3099">
      <w:pPr>
        <w:adjustRightInd w:val="0"/>
        <w:snapToGrid w:val="0"/>
        <w:spacing w:line="360" w:lineRule="auto"/>
        <w:sectPr>
          <w:pgSz w:w="11906" w:h="16838"/>
          <w:pgMar w:top="1417" w:right="1417" w:bottom="1417" w:left="1417" w:header="992" w:footer="992" w:gutter="0"/>
          <w:pgNumType w:fmt="decimal"/>
          <w:cols w:space="0" w:num="1"/>
          <w:titlePg/>
          <w:rtlGutter w:val="0"/>
          <w:docGrid w:type="lines" w:linePitch="333" w:charSpace="0"/>
        </w:sectPr>
      </w:pPr>
      <w:r>
        <w:rPr>
          <w:rFonts w:hint="eastAsia" w:ascii="宋体" w:hAnsi="宋体" w:cs="宋体"/>
          <w:sz w:val="24"/>
          <w:szCs w:val="24"/>
        </w:rPr>
        <w:t>日</w:t>
      </w:r>
      <w:r>
        <w:rPr>
          <w:rFonts w:ascii="宋体" w:hAnsi="宋体" w:cs="宋体"/>
          <w:sz w:val="24"/>
          <w:szCs w:val="24"/>
        </w:rPr>
        <w:t xml:space="preserve">    </w:t>
      </w:r>
      <w:r>
        <w:rPr>
          <w:rFonts w:hint="eastAsia" w:ascii="宋体" w:hAnsi="宋体" w:cs="宋体"/>
          <w:sz w:val="24"/>
          <w:szCs w:val="24"/>
        </w:rPr>
        <w:t>期：</w:t>
      </w:r>
      <w:r>
        <w:rPr>
          <w:rFonts w:ascii="宋体" w:hAnsi="宋体" w:cs="宋体"/>
          <w:sz w:val="24"/>
          <w:szCs w:val="24"/>
        </w:rPr>
        <w:t>________</w:t>
      </w:r>
      <w:r>
        <w:rPr>
          <w:rFonts w:hint="eastAsia" w:ascii="宋体" w:hAnsi="宋体" w:cs="宋体"/>
          <w:sz w:val="24"/>
          <w:szCs w:val="24"/>
        </w:rPr>
        <w:t>年</w:t>
      </w:r>
      <w:r>
        <w:rPr>
          <w:rFonts w:ascii="宋体" w:hAnsi="宋体" w:cs="宋体"/>
          <w:sz w:val="24"/>
          <w:szCs w:val="24"/>
        </w:rPr>
        <w:t>________</w:t>
      </w:r>
      <w:r>
        <w:rPr>
          <w:rFonts w:hint="eastAsia" w:ascii="宋体" w:hAnsi="宋体" w:cs="宋体"/>
          <w:sz w:val="24"/>
          <w:szCs w:val="24"/>
        </w:rPr>
        <w:t>月</w:t>
      </w:r>
      <w:r>
        <w:rPr>
          <w:rFonts w:ascii="宋体" w:hAnsi="宋体" w:cs="宋体"/>
          <w:sz w:val="24"/>
          <w:szCs w:val="24"/>
        </w:rPr>
        <w:t>________</w:t>
      </w:r>
      <w:r>
        <w:rPr>
          <w:rFonts w:hint="eastAsia" w:ascii="宋体" w:hAnsi="宋体" w:cs="宋体"/>
          <w:sz w:val="24"/>
          <w:szCs w:val="24"/>
        </w:rPr>
        <w:t>日</w:t>
      </w:r>
    </w:p>
    <w:p w14:paraId="1D186033">
      <w:pPr>
        <w:pStyle w:val="4"/>
        <w:keepNext/>
        <w:keepLines/>
        <w:pageBreakBefore w:val="0"/>
        <w:widowControl w:val="0"/>
        <w:kinsoku/>
        <w:wordWrap/>
        <w:overflowPunct/>
        <w:topLinePunct w:val="0"/>
        <w:autoSpaceDE/>
        <w:autoSpaceDN/>
        <w:bidi w:val="0"/>
        <w:adjustRightInd/>
        <w:snapToGrid/>
        <w:spacing w:line="240" w:lineRule="auto"/>
        <w:jc w:val="center"/>
        <w:textAlignment w:val="auto"/>
        <w:outlineLvl w:val="2"/>
        <w:rPr>
          <w:rFonts w:hint="eastAsia"/>
          <w:sz w:val="32"/>
          <w:szCs w:val="32"/>
        </w:rPr>
      </w:pPr>
      <w:r>
        <w:rPr>
          <w:rFonts w:hint="eastAsia"/>
          <w:sz w:val="32"/>
          <w:szCs w:val="32"/>
        </w:rPr>
        <w:t>投标人非联合体投标声明</w:t>
      </w:r>
    </w:p>
    <w:p w14:paraId="194A7F96">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sz w:val="24"/>
          <w:szCs w:val="24"/>
        </w:rPr>
      </w:pPr>
      <w:r>
        <w:rPr>
          <w:rFonts w:hint="eastAsia" w:ascii="宋体" w:hAnsi="宋体" w:eastAsia="宋体" w:cs="宋体"/>
          <w:sz w:val="24"/>
          <w:szCs w:val="24"/>
        </w:rPr>
        <w:t>安康尚昊招标代理有限公司</w:t>
      </w:r>
      <w:r>
        <w:rPr>
          <w:rFonts w:hint="eastAsia" w:ascii="宋体" w:hAnsi="宋体" w:eastAsia="宋体" w:cs="宋体"/>
          <w:bCs/>
          <w:sz w:val="24"/>
          <w:szCs w:val="24"/>
        </w:rPr>
        <w:t>：</w:t>
      </w:r>
    </w:p>
    <w:p w14:paraId="709DDBAD">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sz w:val="24"/>
          <w:szCs w:val="24"/>
        </w:rPr>
      </w:pPr>
      <w:r>
        <w:rPr>
          <w:rFonts w:hint="eastAsia" w:ascii="宋体" w:hAnsi="宋体" w:eastAsia="宋体" w:cs="宋体"/>
          <w:bCs/>
          <w:sz w:val="24"/>
          <w:szCs w:val="24"/>
        </w:rPr>
        <w:t xml:space="preserve">    我方愿响应贵方</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日发布的</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项目（项目编号：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）招标内容，参与投标，提供采购人需求中规定的全部内容。本公司就参加投标工作，</w:t>
      </w:r>
      <w:r>
        <w:rPr>
          <w:rFonts w:hint="eastAsia" w:ascii="宋体" w:hAnsi="宋体" w:cs="宋体"/>
          <w:bCs/>
          <w:sz w:val="24"/>
          <w:szCs w:val="24"/>
          <w:lang w:eastAsia="zh-CN"/>
        </w:rPr>
        <w:t>做出</w:t>
      </w:r>
      <w:r>
        <w:rPr>
          <w:rFonts w:hint="eastAsia" w:ascii="宋体" w:hAnsi="宋体" w:eastAsia="宋体" w:cs="宋体"/>
          <w:bCs/>
          <w:sz w:val="24"/>
          <w:szCs w:val="24"/>
        </w:rPr>
        <w:t>郑重声明：</w:t>
      </w:r>
    </w:p>
    <w:p w14:paraId="500A1D76">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sz w:val="24"/>
          <w:szCs w:val="24"/>
        </w:rPr>
      </w:pPr>
      <w:r>
        <w:rPr>
          <w:rFonts w:hint="eastAsia" w:ascii="宋体" w:hAnsi="宋体" w:eastAsia="宋体" w:cs="宋体"/>
          <w:bCs/>
          <w:sz w:val="24"/>
          <w:szCs w:val="24"/>
        </w:rPr>
        <w:t xml:space="preserve">    1.本公司保证在本项目投标中不与其他单位围标、串标，不出让投标资格，不向采购人、采购代理机构和</w:t>
      </w:r>
      <w:r>
        <w:rPr>
          <w:rFonts w:hint="eastAsia" w:ascii="宋体" w:hAnsi="宋体" w:cs="宋体"/>
          <w:bCs/>
          <w:sz w:val="24"/>
          <w:szCs w:val="24"/>
          <w:lang w:val="en-US" w:eastAsia="zh-CN"/>
        </w:rPr>
        <w:t>磋商小组</w:t>
      </w:r>
      <w:r>
        <w:rPr>
          <w:rFonts w:hint="eastAsia" w:ascii="宋体" w:hAnsi="宋体" w:eastAsia="宋体" w:cs="宋体"/>
          <w:bCs/>
          <w:sz w:val="24"/>
          <w:szCs w:val="24"/>
        </w:rPr>
        <w:t>成员行贿。</w:t>
      </w:r>
    </w:p>
    <w:p w14:paraId="7722E6C4">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sz w:val="24"/>
          <w:szCs w:val="24"/>
        </w:rPr>
      </w:pPr>
      <w:r>
        <w:rPr>
          <w:rFonts w:hint="eastAsia" w:ascii="宋体" w:hAnsi="宋体" w:eastAsia="宋体" w:cs="宋体"/>
          <w:bCs/>
          <w:sz w:val="24"/>
          <w:szCs w:val="24"/>
        </w:rPr>
        <w:t xml:space="preserve">    2.本公司保证本项目并非联合体投标，本项目服务由本公司独立承担。</w:t>
      </w:r>
    </w:p>
    <w:p w14:paraId="211EB8CB">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sz w:val="24"/>
          <w:szCs w:val="24"/>
        </w:rPr>
      </w:pPr>
      <w:r>
        <w:rPr>
          <w:rFonts w:hint="eastAsia" w:ascii="宋体" w:hAnsi="宋体" w:eastAsia="宋体" w:cs="宋体"/>
          <w:bCs/>
          <w:sz w:val="24"/>
          <w:szCs w:val="24"/>
        </w:rPr>
        <w:t xml:space="preserve">    本公司违反上述保证，或本声明陈述与事实不符，经查实，我方自行承担一切后果及法律责任。</w:t>
      </w:r>
    </w:p>
    <w:p w14:paraId="0F3FDDFB">
      <w:pPr>
        <w:pageBreakBefore w:val="0"/>
        <w:kinsoku/>
        <w:wordWrap/>
        <w:overflowPunct/>
        <w:topLinePunct w:val="0"/>
        <w:autoSpaceDE/>
        <w:autoSpaceDN/>
        <w:bidi w:val="0"/>
        <w:adjustRightInd w:val="0"/>
        <w:snapToGrid w:val="0"/>
        <w:spacing w:line="408"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特此声明。</w:t>
      </w:r>
    </w:p>
    <w:p w14:paraId="2CEEFF38">
      <w:pPr>
        <w:pStyle w:val="30"/>
        <w:ind w:firstLine="480"/>
        <w:rPr>
          <w:rFonts w:hint="eastAsia"/>
        </w:rPr>
      </w:pPr>
    </w:p>
    <w:p w14:paraId="73767A53">
      <w:pPr>
        <w:spacing w:line="360" w:lineRule="auto"/>
        <w:rPr>
          <w:rFonts w:ascii="宋体" w:hAnsi="Calibri"/>
          <w:sz w:val="24"/>
          <w:szCs w:val="24"/>
          <w:u w:val="single"/>
        </w:rPr>
      </w:pPr>
      <w:r>
        <w:rPr>
          <w:rFonts w:hint="eastAsia" w:ascii="宋体" w:hAnsi="宋体" w:cs="宋体"/>
          <w:sz w:val="24"/>
          <w:szCs w:val="24"/>
        </w:rPr>
        <w:t>供应商（单位名称及公章）：</w:t>
      </w:r>
      <w:r>
        <w:rPr>
          <w:rFonts w:ascii="宋体" w:hAnsi="宋体" w:cs="宋体"/>
          <w:sz w:val="24"/>
          <w:szCs w:val="24"/>
        </w:rPr>
        <w:t>____________________</w:t>
      </w:r>
    </w:p>
    <w:p w14:paraId="5A335CA8">
      <w:pPr>
        <w:adjustRightInd w:val="0"/>
        <w:snapToGrid w:val="0"/>
        <w:spacing w:line="360" w:lineRule="auto"/>
        <w:rPr>
          <w:rFonts w:ascii="宋体" w:hAnsi="Calibri"/>
          <w:sz w:val="24"/>
          <w:szCs w:val="24"/>
        </w:rPr>
      </w:pPr>
      <w:r>
        <w:rPr>
          <w:rFonts w:hint="eastAsia" w:ascii="宋体" w:hAnsi="宋体" w:cs="宋体"/>
          <w:sz w:val="24"/>
          <w:szCs w:val="24"/>
        </w:rPr>
        <w:t>法</w:t>
      </w:r>
      <w:r>
        <w:rPr>
          <w:rFonts w:hint="eastAsia" w:ascii="宋体" w:hAnsi="宋体" w:cs="宋体"/>
          <w:sz w:val="24"/>
          <w:szCs w:val="24"/>
          <w:lang w:eastAsia="zh-CN"/>
        </w:rPr>
        <w:t>定代表人或被授权人</w:t>
      </w:r>
      <w:r>
        <w:rPr>
          <w:rFonts w:hint="eastAsia" w:ascii="宋体" w:hAnsi="宋体" w:cs="宋体"/>
          <w:sz w:val="24"/>
          <w:szCs w:val="24"/>
        </w:rPr>
        <w:t>（</w:t>
      </w:r>
      <w:r>
        <w:rPr>
          <w:rFonts w:hint="eastAsia" w:ascii="宋体" w:hAnsi="宋体" w:cs="宋体"/>
          <w:sz w:val="24"/>
          <w:szCs w:val="24"/>
          <w:lang w:val="zh-CN"/>
        </w:rPr>
        <w:t>签字</w:t>
      </w:r>
      <w:r>
        <w:rPr>
          <w:rFonts w:hint="eastAsia" w:ascii="宋体" w:hAnsi="宋体" w:cs="宋体"/>
          <w:sz w:val="24"/>
          <w:szCs w:val="24"/>
          <w:lang w:val="en-US" w:eastAsia="zh-CN"/>
        </w:rPr>
        <w:t>或盖章</w:t>
      </w:r>
      <w:r>
        <w:rPr>
          <w:rFonts w:hint="eastAsia" w:ascii="宋体" w:hAnsi="宋体" w:cs="宋体"/>
          <w:sz w:val="24"/>
          <w:szCs w:val="24"/>
        </w:rPr>
        <w:t>）：</w:t>
      </w:r>
      <w:r>
        <w:rPr>
          <w:rFonts w:ascii="宋体" w:hAnsi="宋体" w:cs="宋体"/>
          <w:sz w:val="24"/>
          <w:szCs w:val="24"/>
        </w:rPr>
        <w:t>____________________</w:t>
      </w:r>
    </w:p>
    <w:p w14:paraId="07356230">
      <w:pPr>
        <w:adjustRightInd w:val="0"/>
        <w:snapToGrid w:val="0"/>
        <w:spacing w:line="360" w:lineRule="auto"/>
        <w:sectPr>
          <w:pgSz w:w="11906" w:h="16838"/>
          <w:pgMar w:top="1417" w:right="1417" w:bottom="1417" w:left="1417" w:header="992" w:footer="992" w:gutter="0"/>
          <w:pgNumType w:fmt="decimal"/>
          <w:cols w:space="0" w:num="1"/>
          <w:titlePg/>
          <w:rtlGutter w:val="0"/>
          <w:docGrid w:type="lines" w:linePitch="333" w:charSpace="0"/>
        </w:sectPr>
      </w:pPr>
      <w:r>
        <w:rPr>
          <w:rFonts w:hint="eastAsia" w:ascii="宋体" w:hAnsi="宋体" w:cs="宋体"/>
          <w:sz w:val="24"/>
          <w:szCs w:val="24"/>
        </w:rPr>
        <w:t>日</w:t>
      </w:r>
      <w:r>
        <w:rPr>
          <w:rFonts w:ascii="宋体" w:hAnsi="宋体" w:cs="宋体"/>
          <w:sz w:val="24"/>
          <w:szCs w:val="24"/>
        </w:rPr>
        <w:t xml:space="preserve">    </w:t>
      </w:r>
      <w:r>
        <w:rPr>
          <w:rFonts w:hint="eastAsia" w:ascii="宋体" w:hAnsi="宋体" w:cs="宋体"/>
          <w:sz w:val="24"/>
          <w:szCs w:val="24"/>
        </w:rPr>
        <w:t>期：</w:t>
      </w:r>
      <w:r>
        <w:rPr>
          <w:rFonts w:ascii="宋体" w:hAnsi="宋体" w:cs="宋体"/>
          <w:sz w:val="24"/>
          <w:szCs w:val="24"/>
        </w:rPr>
        <w:t>________</w:t>
      </w:r>
      <w:r>
        <w:rPr>
          <w:rFonts w:hint="eastAsia" w:ascii="宋体" w:hAnsi="宋体" w:cs="宋体"/>
          <w:sz w:val="24"/>
          <w:szCs w:val="24"/>
        </w:rPr>
        <w:t>年</w:t>
      </w:r>
      <w:r>
        <w:rPr>
          <w:rFonts w:ascii="宋体" w:hAnsi="宋体" w:cs="宋体"/>
          <w:sz w:val="24"/>
          <w:szCs w:val="24"/>
        </w:rPr>
        <w:t>________</w:t>
      </w:r>
      <w:r>
        <w:rPr>
          <w:rFonts w:hint="eastAsia" w:ascii="宋体" w:hAnsi="宋体" w:cs="宋体"/>
          <w:sz w:val="24"/>
          <w:szCs w:val="24"/>
        </w:rPr>
        <w:t>月</w:t>
      </w:r>
      <w:r>
        <w:rPr>
          <w:rFonts w:ascii="宋体" w:hAnsi="宋体" w:cs="宋体"/>
          <w:sz w:val="24"/>
          <w:szCs w:val="24"/>
        </w:rPr>
        <w:t>________</w:t>
      </w:r>
      <w:r>
        <w:rPr>
          <w:rFonts w:hint="eastAsia" w:ascii="宋体" w:hAnsi="宋体" w:cs="宋体"/>
          <w:sz w:val="24"/>
          <w:szCs w:val="24"/>
        </w:rPr>
        <w:t>日</w:t>
      </w:r>
    </w:p>
    <w:p w14:paraId="27B067BA">
      <w:pPr>
        <w:pStyle w:val="4"/>
        <w:keepNext/>
        <w:keepLines/>
        <w:pageBreakBefore w:val="0"/>
        <w:widowControl w:val="0"/>
        <w:kinsoku/>
        <w:wordWrap/>
        <w:overflowPunct/>
        <w:topLinePunct w:val="0"/>
        <w:autoSpaceDE/>
        <w:autoSpaceDN/>
        <w:bidi w:val="0"/>
        <w:adjustRightInd/>
        <w:snapToGrid/>
        <w:spacing w:line="240" w:lineRule="auto"/>
        <w:jc w:val="center"/>
        <w:textAlignment w:val="auto"/>
        <w:outlineLvl w:val="2"/>
        <w:rPr>
          <w:rFonts w:hint="eastAsia"/>
          <w:sz w:val="32"/>
          <w:szCs w:val="32"/>
          <w:lang w:val="en-US" w:eastAsia="zh-CN"/>
        </w:rPr>
      </w:pPr>
      <w:r>
        <w:rPr>
          <w:rFonts w:hint="eastAsia"/>
          <w:sz w:val="32"/>
          <w:szCs w:val="32"/>
          <w:lang w:val="en-US" w:eastAsia="zh-CN"/>
        </w:rPr>
        <w:t>中小企业声明函（工程、服务）</w:t>
      </w:r>
    </w:p>
    <w:p w14:paraId="276EBB9D">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本公司（联合体）郑重声明，根据《政府采购促进中小企业发展管理办法》（财库﹝2020﹞46号）的规定，本公司（联合体）参加</w:t>
      </w:r>
      <w:r>
        <w:rPr>
          <w:rFonts w:hint="eastAsia" w:ascii="宋体" w:hAnsi="宋体" w:eastAsia="宋体" w:cs="宋体"/>
          <w:b w:val="0"/>
          <w:bCs/>
          <w:color w:val="auto"/>
          <w:sz w:val="24"/>
          <w:szCs w:val="24"/>
          <w:u w:val="single"/>
          <w:lang w:val="en-US" w:eastAsia="zh-CN"/>
        </w:rPr>
        <w:t>（单位名称）</w:t>
      </w:r>
      <w:r>
        <w:rPr>
          <w:rFonts w:hint="eastAsia" w:ascii="宋体" w:hAnsi="宋体" w:eastAsia="宋体" w:cs="宋体"/>
          <w:b w:val="0"/>
          <w:bCs/>
          <w:color w:val="auto"/>
          <w:sz w:val="24"/>
          <w:szCs w:val="24"/>
          <w:lang w:val="en-US" w:eastAsia="zh-CN"/>
        </w:rPr>
        <w:t>的</w:t>
      </w:r>
      <w:r>
        <w:rPr>
          <w:rFonts w:hint="eastAsia" w:ascii="宋体" w:hAnsi="宋体" w:eastAsia="宋体" w:cs="宋体"/>
          <w:b w:val="0"/>
          <w:bCs/>
          <w:color w:val="auto"/>
          <w:sz w:val="24"/>
          <w:szCs w:val="24"/>
          <w:u w:val="single"/>
          <w:lang w:val="en-US" w:eastAsia="zh-CN"/>
        </w:rPr>
        <w:t>（项目名称）</w:t>
      </w:r>
      <w:r>
        <w:rPr>
          <w:rFonts w:hint="eastAsia" w:ascii="宋体" w:hAnsi="宋体" w:eastAsia="宋体" w:cs="宋体"/>
          <w:b w:val="0"/>
          <w:bCs/>
          <w:color w:val="auto"/>
          <w:sz w:val="24"/>
          <w:szCs w:val="24"/>
          <w:lang w:val="en-US"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37DDE8D5">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u w:val="single"/>
          <w:lang w:val="en-US" w:eastAsia="zh-CN"/>
        </w:rPr>
        <w:t xml:space="preserve"> （标的名称）</w:t>
      </w:r>
      <w:r>
        <w:rPr>
          <w:rFonts w:hint="eastAsia" w:ascii="宋体" w:hAnsi="宋体" w:eastAsia="宋体" w:cs="宋体"/>
          <w:b w:val="0"/>
          <w:bCs/>
          <w:color w:val="auto"/>
          <w:sz w:val="24"/>
          <w:szCs w:val="24"/>
          <w:lang w:val="en-US" w:eastAsia="zh-CN"/>
        </w:rPr>
        <w:t xml:space="preserve"> ，属于</w:t>
      </w:r>
      <w:r>
        <w:rPr>
          <w:rFonts w:hint="eastAsia" w:ascii="宋体" w:hAnsi="宋体" w:eastAsia="宋体" w:cs="宋体"/>
          <w:b w:val="0"/>
          <w:bCs/>
          <w:color w:val="auto"/>
          <w:sz w:val="24"/>
          <w:szCs w:val="24"/>
          <w:u w:val="single"/>
          <w:lang w:val="en-US" w:eastAsia="zh-CN"/>
        </w:rPr>
        <w:t>（采购文件中明确的所属行业）</w:t>
      </w:r>
      <w:r>
        <w:rPr>
          <w:rFonts w:hint="eastAsia" w:ascii="宋体" w:hAnsi="宋体" w:eastAsia="宋体" w:cs="宋体"/>
          <w:b w:val="0"/>
          <w:bCs/>
          <w:color w:val="auto"/>
          <w:sz w:val="24"/>
          <w:szCs w:val="24"/>
          <w:lang w:val="en-US" w:eastAsia="zh-CN"/>
        </w:rPr>
        <w:t>； 承建（承接）企业为</w:t>
      </w:r>
      <w:r>
        <w:rPr>
          <w:rFonts w:hint="eastAsia" w:ascii="宋体" w:hAnsi="宋体" w:eastAsia="宋体" w:cs="宋体"/>
          <w:b w:val="0"/>
          <w:bCs/>
          <w:color w:val="auto"/>
          <w:sz w:val="24"/>
          <w:szCs w:val="24"/>
          <w:u w:val="single"/>
          <w:lang w:val="en-US" w:eastAsia="zh-CN"/>
        </w:rPr>
        <w:t>（企业名称）</w:t>
      </w:r>
      <w:r>
        <w:rPr>
          <w:rFonts w:hint="eastAsia" w:ascii="宋体" w:hAnsi="宋体" w:eastAsia="宋体" w:cs="宋体"/>
          <w:b w:val="0"/>
          <w:bCs/>
          <w:color w:val="auto"/>
          <w:sz w:val="24"/>
          <w:szCs w:val="24"/>
          <w:lang w:val="en-US" w:eastAsia="zh-CN"/>
        </w:rPr>
        <w:t>，从业人员</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人，营业收入为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万元，资产总额为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w:t>
      </w:r>
      <w:r>
        <w:rPr>
          <w:rFonts w:hint="eastAsia" w:ascii="宋体" w:hAnsi="宋体" w:eastAsia="宋体" w:cs="宋体"/>
          <w:b w:val="0"/>
          <w:bCs/>
          <w:color w:val="auto"/>
          <w:kern w:val="2"/>
          <w:sz w:val="24"/>
          <w:szCs w:val="24"/>
          <w:lang w:val="en-US" w:eastAsia="zh-CN" w:bidi="ar-SA"/>
        </w:rPr>
        <w:t>¹</w:t>
      </w:r>
      <w:r>
        <w:rPr>
          <w:rFonts w:hint="eastAsia" w:ascii="宋体" w:hAnsi="宋体" w:eastAsia="宋体" w:cs="宋体"/>
          <w:b w:val="0"/>
          <w:bCs/>
          <w:color w:val="auto"/>
          <w:sz w:val="24"/>
          <w:szCs w:val="24"/>
          <w:lang w:val="en-US" w:eastAsia="zh-CN"/>
        </w:rPr>
        <w:t xml:space="preserve">，属于 </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（中型企业、小型企业、微型企业）；</w:t>
      </w:r>
    </w:p>
    <w:p w14:paraId="325581ED">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2. </w:t>
      </w:r>
      <w:r>
        <w:rPr>
          <w:rFonts w:hint="eastAsia" w:ascii="宋体" w:hAnsi="宋体" w:eastAsia="宋体" w:cs="宋体"/>
          <w:b w:val="0"/>
          <w:bCs/>
          <w:color w:val="auto"/>
          <w:sz w:val="24"/>
          <w:szCs w:val="24"/>
          <w:u w:val="single"/>
          <w:lang w:val="en-US" w:eastAsia="zh-CN"/>
        </w:rPr>
        <w:t xml:space="preserve">（标的名称） </w:t>
      </w:r>
      <w:r>
        <w:rPr>
          <w:rFonts w:hint="eastAsia" w:ascii="宋体" w:hAnsi="宋体" w:eastAsia="宋体" w:cs="宋体"/>
          <w:b w:val="0"/>
          <w:bCs/>
          <w:color w:val="auto"/>
          <w:sz w:val="24"/>
          <w:szCs w:val="24"/>
          <w:lang w:val="en-US" w:eastAsia="zh-CN"/>
        </w:rPr>
        <w:t>，属于</w:t>
      </w:r>
      <w:r>
        <w:rPr>
          <w:rFonts w:hint="eastAsia" w:ascii="宋体" w:hAnsi="宋体" w:eastAsia="宋体" w:cs="宋体"/>
          <w:b w:val="0"/>
          <w:bCs/>
          <w:color w:val="auto"/>
          <w:sz w:val="24"/>
          <w:szCs w:val="24"/>
          <w:u w:val="single"/>
          <w:lang w:val="en-US" w:eastAsia="zh-CN"/>
        </w:rPr>
        <w:t>（采购文件中明确的所属行业）</w:t>
      </w:r>
      <w:r>
        <w:rPr>
          <w:rFonts w:hint="eastAsia" w:ascii="宋体" w:hAnsi="宋体" w:eastAsia="宋体" w:cs="宋体"/>
          <w:b w:val="0"/>
          <w:bCs/>
          <w:color w:val="auto"/>
          <w:sz w:val="24"/>
          <w:szCs w:val="24"/>
          <w:lang w:val="en-US" w:eastAsia="zh-CN"/>
        </w:rPr>
        <w:t>；承建（承接）企业为</w:t>
      </w:r>
      <w:r>
        <w:rPr>
          <w:rFonts w:hint="eastAsia" w:ascii="宋体" w:hAnsi="宋体" w:eastAsia="宋体" w:cs="宋体"/>
          <w:b w:val="0"/>
          <w:bCs/>
          <w:color w:val="auto"/>
          <w:sz w:val="24"/>
          <w:szCs w:val="24"/>
          <w:u w:val="single"/>
          <w:lang w:val="en-US" w:eastAsia="zh-CN"/>
        </w:rPr>
        <w:t>（企业名称）</w:t>
      </w:r>
      <w:r>
        <w:rPr>
          <w:rFonts w:hint="eastAsia" w:ascii="宋体" w:hAnsi="宋体" w:eastAsia="宋体" w:cs="宋体"/>
          <w:b w:val="0"/>
          <w:bCs/>
          <w:color w:val="auto"/>
          <w:sz w:val="24"/>
          <w:szCs w:val="24"/>
          <w:lang w:val="en-US" w:eastAsia="zh-CN"/>
        </w:rPr>
        <w:t>，从业人员</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人，营业收入为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万元，资产总额为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万元，属于</w:t>
      </w:r>
    </w:p>
    <w:p w14:paraId="4AA3EF02">
      <w:pPr>
        <w:spacing w:after="190" w:afterLines="50" w:line="480" w:lineRule="exact"/>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u w:val="none"/>
          <w:lang w:val="en-US" w:eastAsia="zh-CN"/>
        </w:rPr>
        <w:t>（中型企业、小型企业、微型企业）</w:t>
      </w:r>
      <w:r>
        <w:rPr>
          <w:rFonts w:hint="eastAsia" w:ascii="宋体" w:hAnsi="宋体" w:eastAsia="宋体" w:cs="宋体"/>
          <w:b w:val="0"/>
          <w:bCs/>
          <w:color w:val="auto"/>
          <w:sz w:val="24"/>
          <w:szCs w:val="24"/>
          <w:lang w:val="en-US" w:eastAsia="zh-CN"/>
        </w:rPr>
        <w:t>；</w:t>
      </w:r>
    </w:p>
    <w:p w14:paraId="36EA1BDE">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w:t>
      </w:r>
    </w:p>
    <w:p w14:paraId="0C6B1E9D">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以上企业，不属于大企业的分支机构，不存在控股股东为大企业的情形，也不存在与大企业的负责人为同一人的情形。</w:t>
      </w:r>
    </w:p>
    <w:p w14:paraId="6C9F985D">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本企业对上述声明内容的真实性负责。如有虚假，将依法承担相应责任。 </w:t>
      </w:r>
    </w:p>
    <w:p w14:paraId="5AB0E7C8">
      <w:pPr>
        <w:spacing w:after="190" w:afterLines="50" w:line="480" w:lineRule="exact"/>
        <w:ind w:firstLine="5760" w:firstLineChars="24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企业名称（盖章）： </w:t>
      </w:r>
    </w:p>
    <w:p w14:paraId="7BC1B1EC">
      <w:pPr>
        <w:spacing w:after="190" w:afterLines="50" w:line="480" w:lineRule="exact"/>
        <w:ind w:firstLine="5760" w:firstLineChars="24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日 期： </w:t>
      </w:r>
    </w:p>
    <w:p w14:paraId="1E204F19">
      <w:pPr>
        <w:pStyle w:val="105"/>
        <w:rPr>
          <w:rFonts w:hint="eastAsia"/>
          <w:lang w:val="en-US" w:eastAsia="zh-CN"/>
        </w:rPr>
      </w:pPr>
    </w:p>
    <w:p w14:paraId="6F6ADA7D">
      <w:pPr>
        <w:pStyle w:val="33"/>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注：¹从业人员、营业收入、资产总额填报上一年度数据，无上一年度数据的新成立企业可不填报。</w:t>
      </w:r>
    </w:p>
    <w:p w14:paraId="43BBC04D">
      <w:pPr>
        <w:pStyle w:val="11"/>
        <w:rPr>
          <w:rFonts w:hint="eastAsia" w:ascii="宋体" w:hAnsi="宋体" w:eastAsia="宋体" w:cs="宋体"/>
          <w:sz w:val="24"/>
          <w:szCs w:val="24"/>
        </w:rPr>
        <w:sectPr>
          <w:pgSz w:w="11906" w:h="16838"/>
          <w:pgMar w:top="1417" w:right="1417" w:bottom="1417" w:left="1417" w:header="992" w:footer="992" w:gutter="0"/>
          <w:pgNumType w:fmt="decimal"/>
          <w:cols w:space="0" w:num="1"/>
          <w:titlePg/>
          <w:rtlGutter w:val="0"/>
          <w:docGrid w:type="lines" w:linePitch="333" w:charSpace="0"/>
        </w:sectPr>
      </w:pPr>
    </w:p>
    <w:p w14:paraId="4F21F7D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val="0"/>
          <w:color w:val="auto"/>
          <w:sz w:val="32"/>
          <w:szCs w:val="32"/>
          <w:u w:val="none"/>
          <w:lang w:val="en-US" w:eastAsia="zh-CN"/>
        </w:rPr>
      </w:pPr>
      <w:r>
        <w:rPr>
          <w:rFonts w:hint="eastAsia" w:ascii="宋体" w:hAnsi="宋体" w:eastAsia="宋体" w:cs="宋体"/>
          <w:b/>
          <w:bCs w:val="0"/>
          <w:color w:val="auto"/>
          <w:sz w:val="32"/>
          <w:szCs w:val="32"/>
          <w:u w:val="none"/>
          <w:lang w:val="en-US" w:eastAsia="zh-CN"/>
        </w:rPr>
        <w:t>中小企业声明函（货物）</w:t>
      </w:r>
    </w:p>
    <w:p w14:paraId="579C926C">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本公司（联合体）郑重声明，根据《政府采购促进中小企业发展管理办法》（财库﹝2020﹞46 号）的规定，本公司（联合体）参加</w:t>
      </w:r>
      <w:r>
        <w:rPr>
          <w:rFonts w:hint="eastAsia" w:ascii="宋体" w:hAnsi="宋体" w:eastAsia="宋体" w:cs="宋体"/>
          <w:b w:val="0"/>
          <w:bCs/>
          <w:color w:val="auto"/>
          <w:sz w:val="24"/>
          <w:szCs w:val="24"/>
          <w:u w:val="single"/>
          <w:lang w:val="en-US" w:eastAsia="zh-CN"/>
        </w:rPr>
        <w:t>（单位名称）</w:t>
      </w:r>
      <w:r>
        <w:rPr>
          <w:rFonts w:hint="eastAsia" w:ascii="宋体" w:hAnsi="宋体" w:eastAsia="宋体" w:cs="宋体"/>
          <w:b w:val="0"/>
          <w:bCs/>
          <w:color w:val="auto"/>
          <w:sz w:val="24"/>
          <w:szCs w:val="24"/>
          <w:lang w:val="en-US" w:eastAsia="zh-CN"/>
        </w:rPr>
        <w:t>的</w:t>
      </w:r>
      <w:r>
        <w:rPr>
          <w:rFonts w:hint="eastAsia" w:ascii="宋体" w:hAnsi="宋体" w:eastAsia="宋体" w:cs="宋体"/>
          <w:b w:val="0"/>
          <w:bCs/>
          <w:color w:val="auto"/>
          <w:sz w:val="24"/>
          <w:szCs w:val="24"/>
          <w:u w:val="single"/>
          <w:lang w:val="en-US" w:eastAsia="zh-CN"/>
        </w:rPr>
        <w:t>（项目名称）</w:t>
      </w:r>
      <w:r>
        <w:rPr>
          <w:rFonts w:hint="eastAsia" w:ascii="宋体" w:hAnsi="宋体" w:eastAsia="宋体" w:cs="宋体"/>
          <w:b w:val="0"/>
          <w:bCs/>
          <w:color w:val="auto"/>
          <w:sz w:val="24"/>
          <w:szCs w:val="24"/>
          <w:lang w:val="en-US" w:eastAsia="zh-CN"/>
        </w:rPr>
        <w:t>采购活动，提供的货物全部为符合政策要求的中小企业制造（或者：服务全部由符合政策要求的中小企业承接）。相关企业（含联合体中的中小企业、签订分包意向协议的中小企业）的具体情况如下：</w:t>
      </w:r>
    </w:p>
    <w:p w14:paraId="053A08B2">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u w:val="single"/>
          <w:lang w:val="en-US" w:eastAsia="zh-CN"/>
        </w:rPr>
        <w:t xml:space="preserve"> （标的名称）</w:t>
      </w:r>
      <w:r>
        <w:rPr>
          <w:rFonts w:hint="eastAsia" w:ascii="宋体" w:hAnsi="宋体" w:eastAsia="宋体" w:cs="宋体"/>
          <w:b w:val="0"/>
          <w:bCs/>
          <w:color w:val="auto"/>
          <w:sz w:val="24"/>
          <w:szCs w:val="24"/>
          <w:lang w:val="en-US" w:eastAsia="zh-CN"/>
        </w:rPr>
        <w:t xml:space="preserve"> ，属于</w:t>
      </w:r>
      <w:r>
        <w:rPr>
          <w:rFonts w:hint="eastAsia" w:ascii="宋体" w:hAnsi="宋体" w:eastAsia="宋体" w:cs="宋体"/>
          <w:b w:val="0"/>
          <w:bCs/>
          <w:color w:val="auto"/>
          <w:sz w:val="24"/>
          <w:szCs w:val="24"/>
          <w:u w:val="single"/>
          <w:lang w:val="en-US" w:eastAsia="zh-CN"/>
        </w:rPr>
        <w:t>（采购文件中明确的所属行业）</w:t>
      </w:r>
      <w:r>
        <w:rPr>
          <w:rFonts w:hint="eastAsia" w:ascii="宋体" w:hAnsi="宋体" w:eastAsia="宋体" w:cs="宋体"/>
          <w:b w:val="0"/>
          <w:bCs/>
          <w:color w:val="auto"/>
          <w:sz w:val="24"/>
          <w:szCs w:val="24"/>
          <w:lang w:val="en-US" w:eastAsia="zh-CN"/>
        </w:rPr>
        <w:t>； 制造商为</w:t>
      </w:r>
      <w:r>
        <w:rPr>
          <w:rFonts w:hint="eastAsia" w:ascii="宋体" w:hAnsi="宋体" w:eastAsia="宋体" w:cs="宋体"/>
          <w:b w:val="0"/>
          <w:bCs/>
          <w:color w:val="auto"/>
          <w:sz w:val="24"/>
          <w:szCs w:val="24"/>
          <w:u w:val="single"/>
          <w:lang w:val="en-US" w:eastAsia="zh-CN"/>
        </w:rPr>
        <w:t>（企业名称）</w:t>
      </w:r>
      <w:r>
        <w:rPr>
          <w:rFonts w:hint="eastAsia" w:ascii="宋体" w:hAnsi="宋体" w:eastAsia="宋体" w:cs="宋体"/>
          <w:b w:val="0"/>
          <w:bCs/>
          <w:color w:val="auto"/>
          <w:sz w:val="24"/>
          <w:szCs w:val="24"/>
          <w:lang w:val="en-US" w:eastAsia="zh-CN"/>
        </w:rPr>
        <w:t>，从业人员</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人，营业收入为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万元，资产总额为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w:t>
      </w:r>
      <w:r>
        <w:rPr>
          <w:rFonts w:hint="eastAsia" w:ascii="宋体" w:hAnsi="宋体" w:eastAsia="宋体" w:cs="宋体"/>
          <w:b w:val="0"/>
          <w:bCs/>
          <w:color w:val="auto"/>
          <w:kern w:val="2"/>
          <w:sz w:val="24"/>
          <w:szCs w:val="24"/>
          <w:lang w:val="en-US" w:eastAsia="zh-CN" w:bidi="ar-SA"/>
        </w:rPr>
        <w:t>¹</w:t>
      </w:r>
      <w:r>
        <w:rPr>
          <w:rFonts w:hint="eastAsia" w:ascii="宋体" w:hAnsi="宋体" w:eastAsia="宋体" w:cs="宋体"/>
          <w:b w:val="0"/>
          <w:bCs/>
          <w:color w:val="auto"/>
          <w:sz w:val="24"/>
          <w:szCs w:val="24"/>
          <w:lang w:val="en-US" w:eastAsia="zh-CN"/>
        </w:rPr>
        <w:t xml:space="preserve">，属于 </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 xml:space="preserve">（中型企业、小型企业、微型企业）； </w:t>
      </w:r>
    </w:p>
    <w:p w14:paraId="69E1B699">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2. </w:t>
      </w:r>
      <w:r>
        <w:rPr>
          <w:rFonts w:hint="eastAsia" w:ascii="宋体" w:hAnsi="宋体" w:eastAsia="宋体" w:cs="宋体"/>
          <w:b w:val="0"/>
          <w:bCs/>
          <w:color w:val="auto"/>
          <w:sz w:val="24"/>
          <w:szCs w:val="24"/>
          <w:u w:val="single"/>
          <w:lang w:val="en-US" w:eastAsia="zh-CN"/>
        </w:rPr>
        <w:t xml:space="preserve">（标的名称） </w:t>
      </w:r>
      <w:r>
        <w:rPr>
          <w:rFonts w:hint="eastAsia" w:ascii="宋体" w:hAnsi="宋体" w:eastAsia="宋体" w:cs="宋体"/>
          <w:b w:val="0"/>
          <w:bCs/>
          <w:color w:val="auto"/>
          <w:sz w:val="24"/>
          <w:szCs w:val="24"/>
          <w:lang w:val="en-US" w:eastAsia="zh-CN"/>
        </w:rPr>
        <w:t>，属于</w:t>
      </w:r>
      <w:r>
        <w:rPr>
          <w:rFonts w:hint="eastAsia" w:ascii="宋体" w:hAnsi="宋体" w:eastAsia="宋体" w:cs="宋体"/>
          <w:b w:val="0"/>
          <w:bCs/>
          <w:color w:val="auto"/>
          <w:sz w:val="24"/>
          <w:szCs w:val="24"/>
          <w:u w:val="single"/>
          <w:lang w:val="en-US" w:eastAsia="zh-CN"/>
        </w:rPr>
        <w:t>（采购文件中明确的所属行业）</w:t>
      </w:r>
      <w:r>
        <w:rPr>
          <w:rFonts w:hint="eastAsia" w:ascii="宋体" w:hAnsi="宋体" w:eastAsia="宋体" w:cs="宋体"/>
          <w:b w:val="0"/>
          <w:bCs/>
          <w:color w:val="auto"/>
          <w:sz w:val="24"/>
          <w:szCs w:val="24"/>
          <w:lang w:val="en-US" w:eastAsia="zh-CN"/>
        </w:rPr>
        <w:t>；制造商为</w:t>
      </w:r>
      <w:r>
        <w:rPr>
          <w:rFonts w:hint="eastAsia" w:ascii="宋体" w:hAnsi="宋体" w:eastAsia="宋体" w:cs="宋体"/>
          <w:b w:val="0"/>
          <w:bCs/>
          <w:color w:val="auto"/>
          <w:sz w:val="24"/>
          <w:szCs w:val="24"/>
          <w:u w:val="single"/>
          <w:lang w:val="en-US" w:eastAsia="zh-CN"/>
        </w:rPr>
        <w:t>（企业名称）</w:t>
      </w:r>
      <w:r>
        <w:rPr>
          <w:rFonts w:hint="eastAsia" w:ascii="宋体" w:hAnsi="宋体" w:eastAsia="宋体" w:cs="宋体"/>
          <w:b w:val="0"/>
          <w:bCs/>
          <w:color w:val="auto"/>
          <w:sz w:val="24"/>
          <w:szCs w:val="24"/>
          <w:lang w:val="en-US" w:eastAsia="zh-CN"/>
        </w:rPr>
        <w:t>，从业人员</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人，营业收入为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万元，资产总额为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万元，属于</w:t>
      </w:r>
    </w:p>
    <w:p w14:paraId="1CE249D4">
      <w:pPr>
        <w:spacing w:after="190" w:afterLines="50" w:line="480" w:lineRule="exact"/>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u w:val="none"/>
          <w:lang w:val="en-US" w:eastAsia="zh-CN"/>
        </w:rPr>
        <w:t>（中型企业、小型企业、微型企业）</w:t>
      </w:r>
      <w:r>
        <w:rPr>
          <w:rFonts w:hint="eastAsia" w:ascii="宋体" w:hAnsi="宋体" w:eastAsia="宋体" w:cs="宋体"/>
          <w:b w:val="0"/>
          <w:bCs/>
          <w:color w:val="auto"/>
          <w:sz w:val="24"/>
          <w:szCs w:val="24"/>
          <w:lang w:val="en-US" w:eastAsia="zh-CN"/>
        </w:rPr>
        <w:t xml:space="preserve">； </w:t>
      </w:r>
    </w:p>
    <w:p w14:paraId="2353FC8D">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w:t>
      </w:r>
    </w:p>
    <w:p w14:paraId="5FBFDFA0">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以上企业，不属于大企业的分支机构，不存在控股股东为大企业的情形，也不存在与大企业的负责人为同一人的情形。</w:t>
      </w:r>
    </w:p>
    <w:p w14:paraId="0A38F924">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本企业对上述声明内容的真实性负责。如有虚假，将依法承担相应责任。 </w:t>
      </w:r>
    </w:p>
    <w:p w14:paraId="3A435D38">
      <w:pPr>
        <w:spacing w:after="190" w:afterLines="50" w:line="480" w:lineRule="exact"/>
        <w:ind w:firstLine="3840" w:firstLineChars="16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企业名称（盖章）： </w:t>
      </w:r>
    </w:p>
    <w:p w14:paraId="1F366B21">
      <w:pPr>
        <w:spacing w:after="190" w:afterLines="50" w:line="480" w:lineRule="exact"/>
        <w:ind w:firstLine="3840" w:firstLineChars="16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日 期： </w:t>
      </w:r>
    </w:p>
    <w:p w14:paraId="36D76F63">
      <w:pPr>
        <w:pStyle w:val="105"/>
        <w:rPr>
          <w:rFonts w:hint="eastAsia"/>
          <w:lang w:val="en-US" w:eastAsia="zh-CN"/>
        </w:rPr>
      </w:pPr>
    </w:p>
    <w:p w14:paraId="0EA89E40">
      <w:pPr>
        <w:pStyle w:val="33"/>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注：¹从业人员、营业收入、资产总额填报上一年度数据，无上一年度数据的新成立企业可不填报。</w:t>
      </w:r>
    </w:p>
    <w:p w14:paraId="5C02EB85">
      <w:pPr>
        <w:pStyle w:val="104"/>
        <w:sectPr>
          <w:pgSz w:w="11906" w:h="16838"/>
          <w:pgMar w:top="1417" w:right="1417" w:bottom="1417" w:left="1417" w:header="992" w:footer="992" w:gutter="0"/>
          <w:pgNumType w:fmt="decimal"/>
          <w:cols w:space="0" w:num="1"/>
          <w:titlePg/>
          <w:rtlGutter w:val="0"/>
          <w:docGrid w:type="lines" w:linePitch="333" w:charSpace="0"/>
        </w:sectPr>
      </w:pPr>
    </w:p>
    <w:p w14:paraId="01FD385C">
      <w:pPr>
        <w:keepNext/>
        <w:keepLines/>
        <w:pageBreakBefore w:val="0"/>
        <w:widowControl w:val="0"/>
        <w:kinsoku/>
        <w:wordWrap/>
        <w:overflowPunct/>
        <w:topLinePunct w:val="0"/>
        <w:autoSpaceDE/>
        <w:autoSpaceDN/>
        <w:bidi w:val="0"/>
        <w:adjustRightInd/>
        <w:snapToGrid/>
        <w:spacing w:after="168" w:afterLines="50" w:line="240" w:lineRule="auto"/>
        <w:jc w:val="center"/>
        <w:textAlignment w:val="auto"/>
        <w:outlineLvl w:val="1"/>
        <w:rPr>
          <w:rFonts w:ascii="Calibri Light" w:hAnsi="Calibri Light" w:cs="Times New Roman"/>
          <w:b/>
          <w:bCs/>
          <w:sz w:val="32"/>
          <w:szCs w:val="32"/>
        </w:rPr>
      </w:pPr>
      <w:r>
        <w:rPr>
          <w:rFonts w:hint="eastAsia" w:ascii="Calibri Light" w:hAnsi="Calibri Light" w:cs="Times New Roman"/>
          <w:b/>
          <w:bCs/>
          <w:sz w:val="32"/>
          <w:szCs w:val="32"/>
        </w:rPr>
        <w:t xml:space="preserve">第四章 </w:t>
      </w:r>
      <w:r>
        <w:rPr>
          <w:rFonts w:hint="eastAsia" w:ascii="Calibri Light" w:hAnsi="Calibri Light" w:cs="Times New Roman"/>
          <w:b/>
          <w:bCs/>
          <w:sz w:val="32"/>
          <w:szCs w:val="32"/>
          <w:lang w:val="en-US" w:eastAsia="zh-CN"/>
        </w:rPr>
        <w:t>商务响应偏离表</w:t>
      </w:r>
    </w:p>
    <w:tbl>
      <w:tblPr>
        <w:tblStyle w:val="35"/>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2835"/>
        <w:gridCol w:w="2552"/>
        <w:gridCol w:w="1516"/>
        <w:gridCol w:w="1516"/>
      </w:tblGrid>
      <w:tr w14:paraId="0E1EE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992" w:type="dxa"/>
            <w:vAlign w:val="center"/>
          </w:tcPr>
          <w:p w14:paraId="6A9F5633">
            <w:pPr>
              <w:keepNext w:val="0"/>
              <w:keepLines w:val="0"/>
              <w:suppressLineNumbers w:val="0"/>
              <w:wordWrap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b/>
                <w:szCs w:val="21"/>
                <w:lang w:val="en-US" w:eastAsia="zh-CN"/>
              </w:rPr>
              <w:t>序号</w:t>
            </w:r>
          </w:p>
        </w:tc>
        <w:tc>
          <w:tcPr>
            <w:tcW w:w="2835" w:type="dxa"/>
            <w:vAlign w:val="center"/>
          </w:tcPr>
          <w:p w14:paraId="7F1CA074">
            <w:pPr>
              <w:keepNext w:val="0"/>
              <w:keepLines w:val="0"/>
              <w:suppressLineNumbers w:val="0"/>
              <w:wordWrap w:val="0"/>
              <w:spacing w:before="0" w:beforeAutospacing="0" w:after="0" w:afterAutospacing="0"/>
              <w:ind w:left="0" w:right="0"/>
              <w:jc w:val="center"/>
              <w:rPr>
                <w:rFonts w:hint="eastAsia" w:ascii="宋体" w:hAnsi="宋体" w:eastAsia="宋体" w:cs="宋体"/>
                <w:sz w:val="24"/>
                <w:szCs w:val="24"/>
              </w:rPr>
            </w:pPr>
            <w:r>
              <w:rPr>
                <w:rFonts w:hint="eastAsia" w:ascii="宋体" w:hAnsi="宋体" w:cs="宋体"/>
                <w:b/>
                <w:szCs w:val="21"/>
                <w:lang w:val="en-US" w:eastAsia="zh-CN"/>
              </w:rPr>
              <w:t>磋商</w:t>
            </w:r>
            <w:r>
              <w:rPr>
                <w:rFonts w:hint="eastAsia" w:ascii="宋体" w:hAnsi="宋体" w:eastAsia="宋体" w:cs="宋体"/>
                <w:b/>
                <w:szCs w:val="21"/>
              </w:rPr>
              <w:t>文件商务要求</w:t>
            </w:r>
          </w:p>
        </w:tc>
        <w:tc>
          <w:tcPr>
            <w:tcW w:w="2552" w:type="dxa"/>
            <w:vAlign w:val="center"/>
          </w:tcPr>
          <w:p w14:paraId="032B5262">
            <w:pPr>
              <w:keepNext w:val="0"/>
              <w:keepLines w:val="0"/>
              <w:suppressLineNumbers w:val="0"/>
              <w:wordWrap w:val="0"/>
              <w:spacing w:before="0" w:beforeAutospacing="0" w:after="0" w:afterAutospacing="0"/>
              <w:ind w:left="0" w:right="0"/>
              <w:jc w:val="center"/>
              <w:rPr>
                <w:rFonts w:hint="eastAsia" w:ascii="宋体" w:hAnsi="宋体" w:eastAsia="宋体" w:cs="宋体"/>
                <w:sz w:val="24"/>
                <w:szCs w:val="24"/>
              </w:rPr>
            </w:pPr>
            <w:r>
              <w:rPr>
                <w:rFonts w:hint="eastAsia" w:ascii="宋体" w:hAnsi="宋体" w:cs="宋体"/>
                <w:b/>
                <w:szCs w:val="21"/>
                <w:lang w:val="en-US" w:eastAsia="zh-CN"/>
              </w:rPr>
              <w:t>响应</w:t>
            </w:r>
            <w:r>
              <w:rPr>
                <w:rFonts w:hint="eastAsia" w:ascii="宋体" w:hAnsi="宋体" w:eastAsia="宋体" w:cs="宋体"/>
                <w:b/>
                <w:szCs w:val="21"/>
              </w:rPr>
              <w:t>文件商务应答</w:t>
            </w:r>
          </w:p>
        </w:tc>
        <w:tc>
          <w:tcPr>
            <w:tcW w:w="1516" w:type="dxa"/>
            <w:vAlign w:val="center"/>
          </w:tcPr>
          <w:p w14:paraId="7E52D117">
            <w:pPr>
              <w:keepNext w:val="0"/>
              <w:keepLines w:val="0"/>
              <w:suppressLineNumbers w:val="0"/>
              <w:wordWrap w:val="0"/>
              <w:spacing w:before="0" w:beforeAutospacing="0" w:after="0" w:afterAutospacing="0"/>
              <w:ind w:left="0" w:right="0"/>
              <w:jc w:val="center"/>
              <w:rPr>
                <w:rFonts w:hint="eastAsia" w:ascii="宋体" w:hAnsi="宋体" w:eastAsia="宋体" w:cs="宋体"/>
                <w:b/>
                <w:szCs w:val="21"/>
              </w:rPr>
            </w:pPr>
            <w:r>
              <w:rPr>
                <w:rFonts w:hint="eastAsia" w:ascii="宋体" w:hAnsi="宋体" w:eastAsia="宋体" w:cs="宋体"/>
                <w:b/>
                <w:szCs w:val="21"/>
              </w:rPr>
              <w:t>偏离</w:t>
            </w:r>
          </w:p>
          <w:p w14:paraId="396BACF3">
            <w:pPr>
              <w:keepNext w:val="0"/>
              <w:keepLines w:val="0"/>
              <w:suppressLineNumbers w:val="0"/>
              <w:wordWrap w:val="0"/>
              <w:spacing w:before="0" w:beforeAutospacing="0" w:after="0" w:afterAutospacing="0"/>
              <w:ind w:left="0" w:right="0"/>
              <w:jc w:val="center"/>
              <w:rPr>
                <w:rFonts w:hint="eastAsia" w:ascii="宋体" w:hAnsi="宋体" w:eastAsia="宋体" w:cs="宋体"/>
                <w:sz w:val="24"/>
                <w:szCs w:val="24"/>
              </w:rPr>
            </w:pPr>
            <w:r>
              <w:rPr>
                <w:rFonts w:hint="eastAsia" w:ascii="宋体" w:hAnsi="宋体" w:eastAsia="宋体" w:cs="宋体"/>
                <w:b/>
                <w:szCs w:val="21"/>
              </w:rPr>
              <w:t>（无/正/负）</w:t>
            </w:r>
          </w:p>
        </w:tc>
        <w:tc>
          <w:tcPr>
            <w:tcW w:w="1516" w:type="dxa"/>
            <w:vAlign w:val="center"/>
          </w:tcPr>
          <w:p w14:paraId="0BDCDB45">
            <w:pPr>
              <w:keepNext w:val="0"/>
              <w:keepLines w:val="0"/>
              <w:suppressLineNumbers w:val="0"/>
              <w:wordWrap w:val="0"/>
              <w:spacing w:before="0" w:beforeAutospacing="0" w:after="0" w:afterAutospacing="0"/>
              <w:ind w:left="0" w:right="0"/>
              <w:jc w:val="center"/>
              <w:rPr>
                <w:rFonts w:hint="eastAsia" w:ascii="宋体" w:hAnsi="宋体" w:eastAsia="宋体" w:cs="宋体"/>
                <w:b/>
                <w:szCs w:val="21"/>
              </w:rPr>
            </w:pPr>
            <w:r>
              <w:rPr>
                <w:rFonts w:hint="eastAsia" w:ascii="宋体" w:hAnsi="宋体" w:eastAsia="宋体" w:cs="宋体"/>
                <w:b/>
                <w:szCs w:val="21"/>
              </w:rPr>
              <w:t>偏离简述</w:t>
            </w:r>
          </w:p>
        </w:tc>
      </w:tr>
      <w:tr w14:paraId="72D8A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1441862B">
            <w:pPr>
              <w:keepNext w:val="0"/>
              <w:keepLines w:val="0"/>
              <w:suppressLineNumbers w:val="0"/>
              <w:wordWrap w:val="0"/>
              <w:spacing w:before="0" w:beforeAutospacing="0" w:after="0" w:afterAutospacing="0"/>
              <w:ind w:left="0" w:right="0"/>
              <w:jc w:val="center"/>
              <w:rPr>
                <w:rFonts w:hint="eastAsia" w:ascii="宋体" w:hAnsi="宋体" w:eastAsia="宋体" w:cs="宋体"/>
                <w:b/>
                <w:szCs w:val="21"/>
                <w:lang w:val="en-US" w:eastAsia="zh-CN"/>
              </w:rPr>
            </w:pPr>
            <w:r>
              <w:rPr>
                <w:rFonts w:hint="eastAsia" w:ascii="宋体" w:hAnsi="宋体" w:eastAsia="宋体" w:cs="宋体"/>
                <w:b/>
                <w:szCs w:val="21"/>
                <w:lang w:val="en-US" w:eastAsia="zh-CN"/>
              </w:rPr>
              <w:t>1</w:t>
            </w:r>
          </w:p>
        </w:tc>
        <w:tc>
          <w:tcPr>
            <w:tcW w:w="2835" w:type="dxa"/>
            <w:vAlign w:val="center"/>
          </w:tcPr>
          <w:p w14:paraId="7E0E9064">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2552" w:type="dxa"/>
            <w:vAlign w:val="center"/>
          </w:tcPr>
          <w:p w14:paraId="36E189EC">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1516" w:type="dxa"/>
            <w:vAlign w:val="center"/>
          </w:tcPr>
          <w:p w14:paraId="53A28D98">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1516" w:type="dxa"/>
            <w:vAlign w:val="center"/>
          </w:tcPr>
          <w:p w14:paraId="2C92AEFD">
            <w:pPr>
              <w:keepNext w:val="0"/>
              <w:keepLines w:val="0"/>
              <w:suppressLineNumbers w:val="0"/>
              <w:spacing w:before="0" w:beforeAutospacing="0" w:after="0" w:afterAutospacing="0" w:line="360" w:lineRule="auto"/>
              <w:ind w:left="0" w:right="0"/>
              <w:rPr>
                <w:rFonts w:hint="default" w:ascii="宋体" w:hAnsi="宋体"/>
                <w:sz w:val="24"/>
                <w:szCs w:val="24"/>
              </w:rPr>
            </w:pPr>
          </w:p>
        </w:tc>
      </w:tr>
      <w:tr w14:paraId="3C0CF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0A83D346">
            <w:pPr>
              <w:keepNext w:val="0"/>
              <w:keepLines w:val="0"/>
              <w:suppressLineNumbers w:val="0"/>
              <w:wordWrap w:val="0"/>
              <w:spacing w:before="0" w:beforeAutospacing="0" w:after="0" w:afterAutospacing="0"/>
              <w:ind w:left="0" w:right="0"/>
              <w:jc w:val="center"/>
              <w:rPr>
                <w:rFonts w:hint="eastAsia" w:ascii="宋体" w:hAnsi="宋体" w:eastAsia="宋体" w:cs="宋体"/>
                <w:b/>
                <w:szCs w:val="21"/>
                <w:lang w:val="en-US" w:eastAsia="zh-CN"/>
              </w:rPr>
            </w:pPr>
            <w:r>
              <w:rPr>
                <w:rFonts w:hint="eastAsia" w:ascii="宋体" w:hAnsi="宋体" w:eastAsia="宋体" w:cs="宋体"/>
                <w:b/>
                <w:szCs w:val="21"/>
                <w:lang w:val="en-US" w:eastAsia="zh-CN"/>
              </w:rPr>
              <w:t>2</w:t>
            </w:r>
          </w:p>
        </w:tc>
        <w:tc>
          <w:tcPr>
            <w:tcW w:w="2835" w:type="dxa"/>
            <w:vAlign w:val="center"/>
          </w:tcPr>
          <w:p w14:paraId="49B46705">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2552" w:type="dxa"/>
            <w:vAlign w:val="center"/>
          </w:tcPr>
          <w:p w14:paraId="73355C9E">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1516" w:type="dxa"/>
            <w:vAlign w:val="center"/>
          </w:tcPr>
          <w:p w14:paraId="13DCAD36">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1516" w:type="dxa"/>
            <w:vAlign w:val="center"/>
          </w:tcPr>
          <w:p w14:paraId="337FE73D">
            <w:pPr>
              <w:keepNext w:val="0"/>
              <w:keepLines w:val="0"/>
              <w:suppressLineNumbers w:val="0"/>
              <w:spacing w:before="0" w:beforeAutospacing="0" w:after="0" w:afterAutospacing="0" w:line="360" w:lineRule="auto"/>
              <w:ind w:left="0" w:right="0"/>
              <w:rPr>
                <w:rFonts w:hint="default" w:ascii="宋体" w:hAnsi="宋体"/>
                <w:sz w:val="24"/>
                <w:szCs w:val="24"/>
              </w:rPr>
            </w:pPr>
          </w:p>
        </w:tc>
      </w:tr>
      <w:tr w14:paraId="08DF5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44AC8D09">
            <w:pPr>
              <w:keepNext w:val="0"/>
              <w:keepLines w:val="0"/>
              <w:suppressLineNumbers w:val="0"/>
              <w:wordWrap w:val="0"/>
              <w:spacing w:before="0" w:beforeAutospacing="0" w:after="0" w:afterAutospacing="0"/>
              <w:ind w:left="0" w:right="0"/>
              <w:jc w:val="center"/>
              <w:rPr>
                <w:rFonts w:hint="eastAsia" w:ascii="宋体" w:hAnsi="宋体" w:eastAsia="宋体" w:cs="宋体"/>
                <w:b/>
                <w:szCs w:val="21"/>
                <w:lang w:val="en-US" w:eastAsia="zh-CN"/>
              </w:rPr>
            </w:pPr>
            <w:r>
              <w:rPr>
                <w:rFonts w:hint="eastAsia" w:ascii="宋体" w:hAnsi="宋体" w:eastAsia="宋体" w:cs="宋体"/>
                <w:b/>
                <w:szCs w:val="21"/>
                <w:lang w:val="en-US" w:eastAsia="zh-CN"/>
              </w:rPr>
              <w:t>3</w:t>
            </w:r>
          </w:p>
        </w:tc>
        <w:tc>
          <w:tcPr>
            <w:tcW w:w="2835" w:type="dxa"/>
            <w:vAlign w:val="center"/>
          </w:tcPr>
          <w:p w14:paraId="4FA4B2CB">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2552" w:type="dxa"/>
            <w:vAlign w:val="center"/>
          </w:tcPr>
          <w:p w14:paraId="5DA062E2">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1516" w:type="dxa"/>
            <w:vAlign w:val="center"/>
          </w:tcPr>
          <w:p w14:paraId="6B7FB80A">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1516" w:type="dxa"/>
            <w:vAlign w:val="center"/>
          </w:tcPr>
          <w:p w14:paraId="66F44738">
            <w:pPr>
              <w:keepNext w:val="0"/>
              <w:keepLines w:val="0"/>
              <w:suppressLineNumbers w:val="0"/>
              <w:spacing w:before="0" w:beforeAutospacing="0" w:after="0" w:afterAutospacing="0" w:line="360" w:lineRule="auto"/>
              <w:ind w:left="0" w:right="0"/>
              <w:rPr>
                <w:rFonts w:hint="default" w:ascii="宋体" w:hAnsi="宋体"/>
                <w:sz w:val="24"/>
                <w:szCs w:val="24"/>
              </w:rPr>
            </w:pPr>
          </w:p>
        </w:tc>
      </w:tr>
      <w:tr w14:paraId="11FD4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7BE05DE7">
            <w:pPr>
              <w:keepNext w:val="0"/>
              <w:keepLines w:val="0"/>
              <w:suppressLineNumbers w:val="0"/>
              <w:wordWrap w:val="0"/>
              <w:spacing w:before="0" w:beforeAutospacing="0" w:after="0" w:afterAutospacing="0"/>
              <w:ind w:left="0" w:right="0"/>
              <w:jc w:val="center"/>
              <w:rPr>
                <w:rFonts w:hint="default" w:ascii="宋体" w:hAnsi="宋体" w:eastAsia="宋体" w:cs="宋体"/>
                <w:b/>
                <w:szCs w:val="21"/>
                <w:lang w:val="en-US" w:eastAsia="zh-CN"/>
              </w:rPr>
            </w:pPr>
            <w:r>
              <w:rPr>
                <w:rFonts w:hint="eastAsia" w:ascii="宋体" w:hAnsi="宋体" w:eastAsia="宋体" w:cs="宋体"/>
                <w:b/>
                <w:szCs w:val="21"/>
                <w:lang w:val="en-US" w:eastAsia="zh-CN"/>
              </w:rPr>
              <w:t>...</w:t>
            </w:r>
          </w:p>
        </w:tc>
        <w:tc>
          <w:tcPr>
            <w:tcW w:w="2835" w:type="dxa"/>
            <w:vAlign w:val="center"/>
          </w:tcPr>
          <w:p w14:paraId="0A86E2A4">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2552" w:type="dxa"/>
            <w:vAlign w:val="center"/>
          </w:tcPr>
          <w:p w14:paraId="7D98DAA9">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1516" w:type="dxa"/>
            <w:vAlign w:val="center"/>
          </w:tcPr>
          <w:p w14:paraId="314D7ED6">
            <w:pPr>
              <w:keepNext w:val="0"/>
              <w:keepLines w:val="0"/>
              <w:suppressLineNumbers w:val="0"/>
              <w:spacing w:before="0" w:beforeAutospacing="0" w:after="0" w:afterAutospacing="0" w:line="360" w:lineRule="auto"/>
              <w:ind w:left="0" w:right="0"/>
              <w:rPr>
                <w:rFonts w:hint="default" w:ascii="宋体" w:hAnsi="宋体"/>
                <w:sz w:val="24"/>
                <w:szCs w:val="24"/>
              </w:rPr>
            </w:pPr>
          </w:p>
        </w:tc>
        <w:tc>
          <w:tcPr>
            <w:tcW w:w="1516" w:type="dxa"/>
            <w:vAlign w:val="center"/>
          </w:tcPr>
          <w:p w14:paraId="090CE91A">
            <w:pPr>
              <w:keepNext w:val="0"/>
              <w:keepLines w:val="0"/>
              <w:suppressLineNumbers w:val="0"/>
              <w:spacing w:before="0" w:beforeAutospacing="0" w:after="0" w:afterAutospacing="0" w:line="360" w:lineRule="auto"/>
              <w:ind w:left="0" w:right="0"/>
              <w:rPr>
                <w:rFonts w:hint="default" w:ascii="宋体" w:hAnsi="宋体"/>
                <w:sz w:val="24"/>
                <w:szCs w:val="24"/>
              </w:rPr>
            </w:pPr>
          </w:p>
        </w:tc>
      </w:tr>
    </w:tbl>
    <w:p w14:paraId="2FAC29F1">
      <w:pPr>
        <w:spacing w:line="360" w:lineRule="auto"/>
        <w:ind w:firstLine="480" w:firstLineChars="200"/>
        <w:rPr>
          <w:rFonts w:hint="eastAsia" w:ascii="宋体" w:hAnsi="宋体" w:cs="Times New Roman"/>
          <w:b w:val="0"/>
          <w:bCs w:val="0"/>
          <w:sz w:val="24"/>
          <w:szCs w:val="24"/>
        </w:rPr>
      </w:pPr>
    </w:p>
    <w:p w14:paraId="130A6E3E">
      <w:pPr>
        <w:spacing w:line="360" w:lineRule="auto"/>
        <w:ind w:firstLine="480" w:firstLineChars="200"/>
        <w:rPr>
          <w:rFonts w:ascii="Times New Roman" w:hAnsi="Times New Roman" w:cs="Times New Roman"/>
          <w:b w:val="0"/>
          <w:bCs w:val="0"/>
          <w:sz w:val="24"/>
          <w:szCs w:val="24"/>
        </w:rPr>
      </w:pPr>
      <w:r>
        <w:rPr>
          <w:rFonts w:hint="eastAsia" w:ascii="宋体" w:hAnsi="宋体" w:cs="Times New Roman"/>
          <w:b w:val="0"/>
          <w:bCs w:val="0"/>
          <w:sz w:val="24"/>
          <w:szCs w:val="24"/>
        </w:rPr>
        <w:t>注：对磋商文件中要求的商务条款响应并详细说明。</w:t>
      </w:r>
    </w:p>
    <w:p w14:paraId="41821400">
      <w:pPr>
        <w:rPr>
          <w:rFonts w:ascii="Times New Roman" w:hAnsi="Times New Roman" w:cs="Times New Roman"/>
          <w:sz w:val="24"/>
          <w:szCs w:val="24"/>
        </w:rPr>
      </w:pPr>
    </w:p>
    <w:p w14:paraId="1AA0AD35">
      <w:pPr>
        <w:pStyle w:val="21"/>
      </w:pPr>
    </w:p>
    <w:p w14:paraId="3A3DA496">
      <w:pPr>
        <w:pStyle w:val="21"/>
      </w:pPr>
    </w:p>
    <w:p w14:paraId="1A457030">
      <w:pPr>
        <w:pStyle w:val="21"/>
      </w:pPr>
    </w:p>
    <w:p w14:paraId="446B0A52">
      <w:pPr>
        <w:adjustRightInd w:val="0"/>
        <w:snapToGrid w:val="0"/>
        <w:spacing w:line="480" w:lineRule="auto"/>
        <w:jc w:val="left"/>
        <w:rPr>
          <w:rFonts w:ascii="宋体" w:cs="Times New Roman"/>
          <w:sz w:val="24"/>
          <w:szCs w:val="24"/>
          <w:u w:val="single"/>
        </w:rPr>
      </w:pPr>
      <w:r>
        <w:rPr>
          <w:rFonts w:hint="eastAsia" w:ascii="宋体" w:hAnsi="宋体" w:cs="宋体"/>
          <w:sz w:val="24"/>
          <w:szCs w:val="24"/>
        </w:rPr>
        <w:t>供应商（单位名称及公章）：____________________________</w:t>
      </w:r>
    </w:p>
    <w:p w14:paraId="2CAD92FC">
      <w:pPr>
        <w:adjustRightInd w:val="0"/>
        <w:snapToGrid w:val="0"/>
        <w:spacing w:line="480" w:lineRule="auto"/>
        <w:rPr>
          <w:rFonts w:ascii="宋体" w:cs="Times New Roman"/>
          <w:sz w:val="24"/>
          <w:szCs w:val="24"/>
        </w:rPr>
      </w:pPr>
      <w:r>
        <w:rPr>
          <w:rFonts w:hint="eastAsia" w:ascii="宋体" w:hAnsi="宋体" w:cs="宋体"/>
          <w:sz w:val="24"/>
          <w:szCs w:val="24"/>
        </w:rPr>
        <w:t>法</w:t>
      </w:r>
      <w:r>
        <w:rPr>
          <w:rFonts w:hint="eastAsia" w:ascii="宋体" w:hAnsi="宋体" w:cs="宋体"/>
          <w:sz w:val="24"/>
          <w:szCs w:val="24"/>
          <w:lang w:eastAsia="zh-CN"/>
        </w:rPr>
        <w:t>定代表人或被授权人</w:t>
      </w:r>
      <w:r>
        <w:rPr>
          <w:rFonts w:hint="eastAsia" w:ascii="宋体" w:hAnsi="宋体" w:cs="宋体"/>
          <w:sz w:val="24"/>
          <w:szCs w:val="24"/>
        </w:rPr>
        <w:t>（</w:t>
      </w:r>
      <w:r>
        <w:rPr>
          <w:rFonts w:hint="eastAsia" w:ascii="宋体" w:hAnsi="宋体" w:cs="宋体"/>
          <w:sz w:val="24"/>
          <w:szCs w:val="24"/>
          <w:lang w:val="zh-CN"/>
        </w:rPr>
        <w:t>签字</w:t>
      </w:r>
      <w:r>
        <w:rPr>
          <w:rFonts w:hint="eastAsia" w:ascii="宋体" w:hAnsi="宋体" w:cs="宋体"/>
          <w:sz w:val="24"/>
          <w:szCs w:val="24"/>
          <w:lang w:val="en-US" w:eastAsia="zh-CN"/>
        </w:rPr>
        <w:t>或盖章</w:t>
      </w:r>
      <w:r>
        <w:rPr>
          <w:rFonts w:hint="eastAsia" w:ascii="宋体" w:hAnsi="宋体" w:cs="宋体"/>
          <w:sz w:val="24"/>
          <w:szCs w:val="24"/>
        </w:rPr>
        <w:t>）：____________________________</w:t>
      </w:r>
    </w:p>
    <w:p w14:paraId="4AEB6F70">
      <w:pPr>
        <w:adjustRightInd w:val="0"/>
        <w:snapToGrid w:val="0"/>
        <w:spacing w:line="480" w:lineRule="auto"/>
        <w:rPr>
          <w:rFonts w:ascii="宋体" w:cs="Times New Roman"/>
          <w:sz w:val="24"/>
          <w:szCs w:val="24"/>
        </w:rPr>
      </w:pPr>
      <w:r>
        <w:rPr>
          <w:rFonts w:hint="eastAsia" w:ascii="宋体" w:hAnsi="宋体" w:cs="宋体"/>
          <w:sz w:val="24"/>
          <w:szCs w:val="24"/>
        </w:rPr>
        <w:t>日</w:t>
      </w:r>
      <w:r>
        <w:rPr>
          <w:rFonts w:ascii="宋体" w:hAnsi="宋体" w:cs="宋体"/>
          <w:sz w:val="24"/>
          <w:szCs w:val="24"/>
        </w:rPr>
        <w:t xml:space="preserve">    </w:t>
      </w:r>
      <w:r>
        <w:rPr>
          <w:rFonts w:hint="eastAsia" w:ascii="宋体" w:hAnsi="宋体" w:cs="宋体"/>
          <w:sz w:val="24"/>
          <w:szCs w:val="24"/>
        </w:rPr>
        <w:t>期：_______年_______月_______日</w:t>
      </w:r>
    </w:p>
    <w:p w14:paraId="1D892ABC">
      <w:pPr>
        <w:widowControl/>
        <w:jc w:val="left"/>
        <w:rPr>
          <w:rFonts w:ascii="宋体" w:hAnsi="宋体" w:cs="宋体"/>
          <w:b/>
          <w:bCs/>
          <w:sz w:val="28"/>
          <w:szCs w:val="28"/>
        </w:rPr>
      </w:pPr>
    </w:p>
    <w:bookmarkEnd w:id="187"/>
    <w:bookmarkEnd w:id="188"/>
    <w:bookmarkEnd w:id="189"/>
    <w:bookmarkEnd w:id="190"/>
    <w:bookmarkEnd w:id="191"/>
    <w:bookmarkEnd w:id="192"/>
    <w:bookmarkEnd w:id="193"/>
    <w:p w14:paraId="2311CF38">
      <w:pPr>
        <w:pStyle w:val="3"/>
        <w:pageBreakBefore/>
        <w:rPr>
          <w:rFonts w:ascii="宋体" w:cs="Times New Roman"/>
          <w:sz w:val="24"/>
          <w:szCs w:val="24"/>
        </w:rPr>
        <w:sectPr>
          <w:pgSz w:w="11906" w:h="16838"/>
          <w:pgMar w:top="1417" w:right="1417" w:bottom="1417" w:left="1417" w:header="992" w:footer="992" w:gutter="0"/>
          <w:pgNumType w:fmt="decimal"/>
          <w:cols w:space="0" w:num="1"/>
          <w:titlePg/>
          <w:rtlGutter w:val="0"/>
          <w:docGrid w:type="lines" w:linePitch="333" w:charSpace="0"/>
        </w:sectPr>
      </w:pPr>
      <w:bookmarkStart w:id="194" w:name="_Toc1408"/>
    </w:p>
    <w:bookmarkEnd w:id="194"/>
    <w:p w14:paraId="09722C7E">
      <w:pPr>
        <w:pStyle w:val="3"/>
        <w:keepNext/>
        <w:keepLines/>
        <w:pageBreakBefore/>
        <w:widowControl w:val="0"/>
        <w:kinsoku/>
        <w:wordWrap/>
        <w:overflowPunct/>
        <w:topLinePunct w:val="0"/>
        <w:autoSpaceDE/>
        <w:autoSpaceDN/>
        <w:bidi w:val="0"/>
        <w:adjustRightInd/>
        <w:snapToGrid/>
        <w:spacing w:after="168" w:afterLines="50" w:line="240" w:lineRule="auto"/>
        <w:textAlignment w:val="auto"/>
        <w:rPr>
          <w:rFonts w:ascii="宋体" w:hAnsi="宋体" w:cs="宋体"/>
          <w:sz w:val="32"/>
          <w:szCs w:val="32"/>
        </w:rPr>
      </w:pPr>
      <w:bookmarkStart w:id="195" w:name="_Toc9172"/>
      <w:bookmarkStart w:id="196" w:name="_Toc536202399"/>
      <w:bookmarkStart w:id="197" w:name="_Toc14937"/>
      <w:bookmarkStart w:id="198" w:name="_Toc536429339"/>
      <w:bookmarkStart w:id="199" w:name="_Toc536429392"/>
      <w:bookmarkStart w:id="200" w:name="_Toc536202330"/>
      <w:bookmarkStart w:id="201" w:name="_Toc19543359"/>
      <w:bookmarkStart w:id="202" w:name="_Toc1803"/>
      <w:r>
        <w:rPr>
          <w:rFonts w:hint="eastAsia" w:ascii="宋体" w:hAnsi="宋体" w:cs="宋体"/>
          <w:sz w:val="32"/>
          <w:szCs w:val="32"/>
        </w:rPr>
        <w:t>第五章</w:t>
      </w:r>
      <w:r>
        <w:rPr>
          <w:rFonts w:ascii="宋体" w:hAnsi="宋体" w:cs="宋体"/>
          <w:sz w:val="32"/>
          <w:szCs w:val="32"/>
        </w:rPr>
        <w:t xml:space="preserve">  </w:t>
      </w:r>
      <w:bookmarkEnd w:id="195"/>
      <w:r>
        <w:rPr>
          <w:rFonts w:hint="eastAsia" w:ascii="宋体" w:hAnsi="宋体" w:cs="宋体"/>
          <w:sz w:val="32"/>
          <w:szCs w:val="32"/>
        </w:rPr>
        <w:t>投标方案</w:t>
      </w:r>
      <w:bookmarkEnd w:id="196"/>
      <w:bookmarkEnd w:id="197"/>
      <w:bookmarkEnd w:id="198"/>
      <w:bookmarkEnd w:id="199"/>
      <w:bookmarkEnd w:id="200"/>
      <w:bookmarkEnd w:id="201"/>
    </w:p>
    <w:p w14:paraId="437438DC">
      <w:pPr>
        <w:adjustRightInd w:val="0"/>
        <w:snapToGrid w:val="0"/>
        <w:spacing w:line="500" w:lineRule="exact"/>
        <w:ind w:firstLine="645"/>
        <w:rPr>
          <w:rFonts w:hint="eastAsia" w:ascii="宋体" w:hAnsi="宋体"/>
          <w:sz w:val="24"/>
        </w:rPr>
      </w:pPr>
      <w:bookmarkStart w:id="203" w:name="_Toc484198844"/>
      <w:bookmarkStart w:id="204" w:name="_Toc528240834"/>
      <w:bookmarkStart w:id="205" w:name="_Toc26541342"/>
      <w:bookmarkStart w:id="206" w:name="_Toc23258631"/>
      <w:bookmarkStart w:id="207" w:name="_Toc19543360"/>
      <w:r>
        <w:rPr>
          <w:rFonts w:hint="eastAsia" w:ascii="宋体" w:hAnsi="宋体" w:eastAsia="宋体" w:cs="宋体"/>
          <w:b/>
          <w:bCs/>
          <w:sz w:val="24"/>
          <w:szCs w:val="24"/>
          <w:lang w:val="en-US" w:eastAsia="zh-CN"/>
        </w:rPr>
        <w:t>参照</w:t>
      </w:r>
      <w:r>
        <w:rPr>
          <w:rFonts w:hint="eastAsia" w:ascii="宋体" w:hAnsi="宋体" w:cs="宋体"/>
          <w:b/>
          <w:bCs/>
          <w:sz w:val="24"/>
          <w:szCs w:val="24"/>
          <w:lang w:val="en-US" w:eastAsia="zh-CN"/>
        </w:rPr>
        <w:t>磋商</w:t>
      </w:r>
      <w:r>
        <w:rPr>
          <w:rFonts w:hint="eastAsia" w:ascii="宋体" w:hAnsi="宋体" w:eastAsia="宋体" w:cs="宋体"/>
          <w:b/>
          <w:bCs/>
          <w:sz w:val="24"/>
          <w:szCs w:val="24"/>
        </w:rPr>
        <w:t>文件的《评审方法和程序》各条款的要求，结合《</w:t>
      </w:r>
      <w:r>
        <w:rPr>
          <w:rFonts w:hint="eastAsia" w:ascii="宋体" w:hAnsi="宋体" w:cs="宋体"/>
          <w:b/>
          <w:bCs/>
          <w:sz w:val="24"/>
          <w:szCs w:val="24"/>
          <w:lang w:val="en-US" w:eastAsia="zh-CN"/>
        </w:rPr>
        <w:t>采购</w:t>
      </w:r>
      <w:r>
        <w:rPr>
          <w:rFonts w:hint="eastAsia" w:ascii="宋体" w:hAnsi="宋体" w:eastAsia="宋体" w:cs="宋体"/>
          <w:b/>
          <w:bCs/>
          <w:sz w:val="24"/>
          <w:szCs w:val="24"/>
        </w:rPr>
        <w:t>内容及要求》和编制的投标方案说明书，投标方案由供应商自行编写，无具体格式，包含但不限于以下内容：</w:t>
      </w:r>
    </w:p>
    <w:p w14:paraId="57DC1D16">
      <w:pPr>
        <w:adjustRightInd w:val="0"/>
        <w:snapToGrid w:val="0"/>
        <w:spacing w:line="500" w:lineRule="exact"/>
        <w:ind w:firstLine="645"/>
        <w:rPr>
          <w:rFonts w:hint="eastAsia" w:ascii="宋体" w:hAnsi="宋体"/>
          <w:sz w:val="24"/>
        </w:rPr>
      </w:pPr>
      <w:r>
        <w:rPr>
          <w:rFonts w:hint="eastAsia" w:ascii="宋体" w:hAnsi="宋体"/>
          <w:sz w:val="24"/>
        </w:rPr>
        <w:t>1</w:t>
      </w:r>
      <w:r>
        <w:rPr>
          <w:rFonts w:hint="eastAsia" w:ascii="宋体" w:hAnsi="宋体"/>
          <w:sz w:val="24"/>
          <w:lang w:val="en-US" w:eastAsia="zh-CN"/>
        </w:rPr>
        <w:t>.</w:t>
      </w:r>
      <w:r>
        <w:rPr>
          <w:rFonts w:hint="eastAsia" w:ascii="宋体" w:hAnsi="宋体"/>
          <w:sz w:val="24"/>
        </w:rPr>
        <w:t>对本次投标的详细方案，投标人视各自情况自行编制。</w:t>
      </w:r>
    </w:p>
    <w:p w14:paraId="61FAC0EE">
      <w:pPr>
        <w:adjustRightInd w:val="0"/>
        <w:snapToGrid w:val="0"/>
        <w:spacing w:line="500" w:lineRule="exact"/>
        <w:ind w:firstLine="645"/>
        <w:rPr>
          <w:rFonts w:hint="eastAsia" w:ascii="宋体" w:hAnsi="宋体"/>
          <w:sz w:val="24"/>
        </w:rPr>
      </w:pPr>
      <w:r>
        <w:rPr>
          <w:rFonts w:hint="eastAsia" w:ascii="宋体" w:hAnsi="宋体"/>
          <w:sz w:val="24"/>
          <w:lang w:val="en-US" w:eastAsia="zh-CN"/>
        </w:rPr>
        <w:t>2.</w:t>
      </w:r>
      <w:r>
        <w:rPr>
          <w:rFonts w:hint="eastAsia" w:ascii="宋体" w:hAnsi="宋体"/>
          <w:sz w:val="24"/>
        </w:rPr>
        <w:t>投标人应编制施工组织设计</w:t>
      </w:r>
    </w:p>
    <w:p w14:paraId="53199101">
      <w:pPr>
        <w:adjustRightInd w:val="0"/>
        <w:snapToGrid w:val="0"/>
        <w:spacing w:line="500" w:lineRule="exact"/>
        <w:ind w:firstLine="645"/>
        <w:rPr>
          <w:rFonts w:hint="eastAsia" w:ascii="宋体" w:hAnsi="宋体"/>
          <w:sz w:val="24"/>
        </w:rPr>
      </w:pPr>
      <w:r>
        <w:rPr>
          <w:rFonts w:hint="eastAsia" w:ascii="宋体" w:hAnsi="宋体"/>
          <w:sz w:val="24"/>
        </w:rPr>
        <w:t>（1）编制具体要求（包括但不限于以下内容）：项目经理部组成</w:t>
      </w:r>
      <w:r>
        <w:rPr>
          <w:rFonts w:hint="eastAsia" w:ascii="宋体" w:hAnsi="宋体"/>
          <w:sz w:val="24"/>
          <w:lang w:eastAsia="zh-CN"/>
        </w:rPr>
        <w:t>；</w:t>
      </w:r>
      <w:r>
        <w:rPr>
          <w:rFonts w:hint="eastAsia" w:ascii="宋体" w:hAnsi="宋体"/>
          <w:sz w:val="24"/>
        </w:rPr>
        <w:t>施工部署及总平面布置</w:t>
      </w:r>
      <w:r>
        <w:rPr>
          <w:rFonts w:hint="eastAsia" w:ascii="宋体" w:hAnsi="宋体"/>
          <w:sz w:val="24"/>
          <w:lang w:eastAsia="zh-CN"/>
        </w:rPr>
        <w:t>；</w:t>
      </w:r>
      <w:r>
        <w:rPr>
          <w:rFonts w:hint="eastAsia" w:ascii="宋体" w:hAnsi="宋体"/>
          <w:sz w:val="24"/>
        </w:rPr>
        <w:t>施工进度计划及措施</w:t>
      </w:r>
      <w:r>
        <w:rPr>
          <w:rFonts w:hint="eastAsia" w:ascii="宋体" w:hAnsi="宋体"/>
          <w:sz w:val="24"/>
          <w:lang w:eastAsia="zh-CN"/>
        </w:rPr>
        <w:t>；</w:t>
      </w:r>
      <w:r>
        <w:rPr>
          <w:rFonts w:hint="eastAsia" w:ascii="宋体" w:hAnsi="宋体"/>
          <w:sz w:val="24"/>
        </w:rPr>
        <w:t>施工方案</w:t>
      </w:r>
      <w:r>
        <w:rPr>
          <w:rFonts w:hint="eastAsia" w:ascii="宋体" w:hAnsi="宋体"/>
          <w:sz w:val="24"/>
          <w:lang w:eastAsia="zh-CN"/>
        </w:rPr>
        <w:t>；</w:t>
      </w:r>
      <w:r>
        <w:rPr>
          <w:rFonts w:hint="eastAsia" w:ascii="宋体" w:hAnsi="宋体"/>
          <w:sz w:val="24"/>
        </w:rPr>
        <w:t>质量安全保证措施</w:t>
      </w:r>
      <w:r>
        <w:rPr>
          <w:rFonts w:hint="eastAsia" w:ascii="宋体" w:hAnsi="宋体"/>
          <w:sz w:val="24"/>
          <w:lang w:eastAsia="zh-CN"/>
        </w:rPr>
        <w:t>；</w:t>
      </w:r>
      <w:r>
        <w:rPr>
          <w:rFonts w:hint="eastAsia" w:ascii="宋体" w:hAnsi="宋体"/>
          <w:sz w:val="24"/>
        </w:rPr>
        <w:t>使用新材料、新工艺的可能性；主要</w:t>
      </w:r>
      <w:r>
        <w:rPr>
          <w:rFonts w:hint="eastAsia" w:ascii="宋体" w:hAnsi="宋体"/>
          <w:sz w:val="24"/>
          <w:lang w:val="en-US" w:eastAsia="zh-CN"/>
        </w:rPr>
        <w:t>工器具</w:t>
      </w:r>
      <w:r>
        <w:rPr>
          <w:rFonts w:hint="eastAsia" w:ascii="宋体" w:hAnsi="宋体"/>
          <w:sz w:val="24"/>
        </w:rPr>
        <w:t xml:space="preserve">设备供应计划；劳动力安排；安全文明施工措施。 </w:t>
      </w:r>
    </w:p>
    <w:p w14:paraId="2AEA51D5">
      <w:pPr>
        <w:adjustRightInd w:val="0"/>
        <w:snapToGrid w:val="0"/>
        <w:spacing w:line="500" w:lineRule="exact"/>
        <w:ind w:firstLine="645"/>
        <w:rPr>
          <w:rFonts w:hint="eastAsia" w:ascii="宋体" w:hAnsi="宋体" w:eastAsia="宋体"/>
          <w:sz w:val="24"/>
        </w:rPr>
      </w:pPr>
      <w:r>
        <w:rPr>
          <w:rFonts w:hint="eastAsia" w:ascii="宋体" w:hAnsi="宋体" w:eastAsia="宋体"/>
          <w:sz w:val="24"/>
          <w:lang w:val="en-US" w:eastAsia="zh-CN"/>
        </w:rPr>
        <w:t>3.</w:t>
      </w:r>
      <w:r>
        <w:rPr>
          <w:rFonts w:hint="eastAsia" w:ascii="宋体" w:hAnsi="宋体" w:eastAsia="宋体"/>
          <w:sz w:val="24"/>
        </w:rPr>
        <w:t>业绩</w:t>
      </w:r>
    </w:p>
    <w:p w14:paraId="1B0BBC44">
      <w:pPr>
        <w:adjustRightInd w:val="0"/>
        <w:snapToGrid w:val="0"/>
        <w:spacing w:line="500" w:lineRule="exact"/>
        <w:ind w:firstLine="645"/>
        <w:rPr>
          <w:rFonts w:hint="eastAsia" w:ascii="宋体" w:hAnsi="宋体" w:eastAsia="宋体"/>
          <w:sz w:val="24"/>
        </w:rPr>
      </w:pPr>
      <w:r>
        <w:rPr>
          <w:rFonts w:hint="eastAsia" w:ascii="宋体" w:hAnsi="宋体" w:eastAsia="宋体"/>
          <w:sz w:val="24"/>
          <w:lang w:val="en-US" w:eastAsia="zh-CN"/>
        </w:rPr>
        <w:t>4.</w:t>
      </w:r>
      <w:r>
        <w:rPr>
          <w:rFonts w:hint="eastAsia" w:ascii="宋体" w:hAnsi="宋体" w:eastAsia="宋体"/>
          <w:sz w:val="24"/>
        </w:rPr>
        <w:t>保修承诺</w:t>
      </w:r>
    </w:p>
    <w:p w14:paraId="7B762A94">
      <w:pPr>
        <w:adjustRightInd w:val="0"/>
        <w:snapToGrid w:val="0"/>
        <w:spacing w:line="500" w:lineRule="exact"/>
        <w:ind w:firstLine="645"/>
        <w:rPr>
          <w:rFonts w:hint="eastAsia" w:ascii="宋体" w:hAnsi="宋体" w:eastAsia="宋体"/>
          <w:sz w:val="24"/>
        </w:rPr>
      </w:pPr>
      <w:r>
        <w:rPr>
          <w:rFonts w:hint="eastAsia" w:ascii="宋体" w:hAnsi="宋体" w:eastAsia="宋体"/>
          <w:sz w:val="24"/>
          <w:lang w:val="en-US" w:eastAsia="zh-CN"/>
        </w:rPr>
        <w:t>5.</w:t>
      </w:r>
      <w:r>
        <w:rPr>
          <w:rFonts w:hint="eastAsia" w:ascii="宋体" w:hAnsi="宋体" w:eastAsia="宋体"/>
          <w:sz w:val="24"/>
        </w:rPr>
        <w:t>工程质量</w:t>
      </w:r>
    </w:p>
    <w:p w14:paraId="58855BF9">
      <w:pPr>
        <w:adjustRightInd w:val="0"/>
        <w:snapToGrid w:val="0"/>
        <w:spacing w:line="500" w:lineRule="exact"/>
        <w:ind w:firstLine="645"/>
        <w:rPr>
          <w:rFonts w:hint="eastAsia" w:ascii="宋体" w:hAnsi="宋体" w:eastAsia="宋体"/>
          <w:sz w:val="24"/>
          <w:lang w:val="en-US" w:eastAsia="zh-CN"/>
        </w:rPr>
      </w:pPr>
      <w:r>
        <w:rPr>
          <w:rFonts w:hint="eastAsia" w:ascii="宋体" w:hAnsi="宋体" w:eastAsia="宋体"/>
          <w:sz w:val="24"/>
          <w:lang w:val="en-US" w:eastAsia="zh-CN"/>
        </w:rPr>
        <w:t>6.供应商认为需提供的其他证明材料</w:t>
      </w:r>
    </w:p>
    <w:p w14:paraId="59CBF66E">
      <w:pPr>
        <w:ind w:firstLine="720" w:firstLineChars="300"/>
        <w:rPr>
          <w:rFonts w:hint="eastAsia"/>
          <w:lang w:eastAsia="zh-CN"/>
        </w:rPr>
        <w:sectPr>
          <w:headerReference r:id="rId21" w:type="first"/>
          <w:footerReference r:id="rId23" w:type="first"/>
          <w:footerReference r:id="rId22" w:type="default"/>
          <w:pgSz w:w="11906" w:h="16838"/>
          <w:pgMar w:top="1417" w:right="1417" w:bottom="1417" w:left="1417" w:header="992" w:footer="992" w:gutter="0"/>
          <w:pgNumType w:fmt="decimal"/>
          <w:cols w:space="0" w:num="1"/>
          <w:titlePg/>
          <w:rtlGutter w:val="0"/>
          <w:docGrid w:type="lines" w:linePitch="333" w:charSpace="0"/>
        </w:sectPr>
      </w:pPr>
      <w:r>
        <w:rPr>
          <w:rFonts w:hint="eastAsia" w:ascii="宋体" w:hAnsi="宋体" w:eastAsia="宋体"/>
          <w:sz w:val="24"/>
          <w:lang w:val="en-US" w:eastAsia="zh-CN"/>
        </w:rPr>
        <w:t>……</w:t>
      </w:r>
    </w:p>
    <w:p w14:paraId="7194FD18">
      <w:pPr>
        <w:keepNext/>
        <w:keepLines/>
        <w:pageBreakBefore w:val="0"/>
        <w:widowControl w:val="0"/>
        <w:kinsoku/>
        <w:wordWrap/>
        <w:overflowPunct/>
        <w:topLinePunct w:val="0"/>
        <w:bidi w:val="0"/>
        <w:snapToGrid/>
        <w:spacing w:line="500" w:lineRule="atLeast"/>
        <w:ind w:firstLine="482" w:firstLineChars="150"/>
        <w:jc w:val="center"/>
        <w:outlineLvl w:val="1"/>
        <w:rPr>
          <w:rFonts w:hint="eastAsia" w:ascii="宋体" w:hAnsi="宋体" w:eastAsia="宋体" w:cs="宋体"/>
          <w:b/>
          <w:bCs/>
          <w:sz w:val="32"/>
          <w:szCs w:val="32"/>
        </w:rPr>
      </w:pPr>
      <w:r>
        <w:rPr>
          <w:rFonts w:hint="eastAsia" w:ascii="宋体" w:hAnsi="宋体" w:eastAsia="宋体" w:cs="宋体"/>
          <w:b/>
          <w:bCs/>
          <w:sz w:val="32"/>
          <w:szCs w:val="32"/>
        </w:rPr>
        <w:t>投标人情况表</w:t>
      </w:r>
    </w:p>
    <w:p w14:paraId="553D6D32">
      <w:pPr>
        <w:pageBreakBefore w:val="0"/>
        <w:widowControl w:val="0"/>
        <w:kinsoku/>
        <w:wordWrap/>
        <w:overflowPunct/>
        <w:topLinePunct w:val="0"/>
        <w:autoSpaceDE w:val="0"/>
        <w:autoSpaceDN w:val="0"/>
        <w:bidi w:val="0"/>
        <w:adjustRightInd w:val="0"/>
        <w:snapToGrid/>
        <w:spacing w:line="500" w:lineRule="atLeast"/>
        <w:jc w:val="center"/>
        <w:textAlignment w:val="baseline"/>
        <w:rPr>
          <w:rFonts w:hint="eastAsia" w:ascii="宋体" w:hAnsi="宋体" w:eastAsia="宋体" w:cs="宋体"/>
          <w:b/>
          <w:bCs/>
          <w:kern w:val="20"/>
          <w:sz w:val="24"/>
          <w:szCs w:val="24"/>
        </w:rPr>
      </w:pPr>
      <w:bookmarkStart w:id="208" w:name="_Toc2768"/>
      <w:bookmarkStart w:id="209" w:name="_Toc403077652"/>
      <w:bookmarkStart w:id="210" w:name="_Toc396304714"/>
      <w:bookmarkStart w:id="211" w:name="_Toc426457710"/>
      <w:bookmarkStart w:id="212" w:name="_Toc14631"/>
      <w:bookmarkStart w:id="213" w:name="_Toc214"/>
      <w:bookmarkStart w:id="214" w:name="_Toc17592"/>
      <w:bookmarkStart w:id="215" w:name="_Toc4115"/>
      <w:r>
        <w:rPr>
          <w:rFonts w:hint="eastAsia" w:ascii="宋体" w:hAnsi="宋体" w:eastAsia="宋体" w:cs="宋体"/>
          <w:b/>
          <w:bCs/>
          <w:kern w:val="20"/>
          <w:sz w:val="24"/>
          <w:szCs w:val="24"/>
        </w:rPr>
        <w:t>（一）本项目拟投入人员汇总表</w:t>
      </w:r>
      <w:bookmarkEnd w:id="208"/>
      <w:bookmarkEnd w:id="209"/>
      <w:bookmarkEnd w:id="210"/>
      <w:bookmarkEnd w:id="211"/>
      <w:bookmarkEnd w:id="212"/>
      <w:bookmarkEnd w:id="213"/>
      <w:bookmarkEnd w:id="214"/>
      <w:bookmarkEnd w:id="215"/>
    </w:p>
    <w:p w14:paraId="4EB540A8">
      <w:pPr>
        <w:overflowPunct/>
        <w:topLinePunct w:val="0"/>
        <w:autoSpaceDE w:val="0"/>
        <w:autoSpaceDN w:val="0"/>
        <w:bidi w:val="0"/>
        <w:adjustRightInd w:val="0"/>
        <w:spacing w:line="500" w:lineRule="atLeast"/>
        <w:textAlignment w:val="baseline"/>
        <w:rPr>
          <w:rFonts w:hint="eastAsia" w:ascii="宋体" w:hAnsi="宋体" w:eastAsia="宋体" w:cs="宋体"/>
          <w:b/>
          <w:bCs/>
          <w:kern w:val="20"/>
          <w:sz w:val="24"/>
          <w:szCs w:val="24"/>
        </w:rPr>
      </w:pPr>
    </w:p>
    <w:tbl>
      <w:tblPr>
        <w:tblStyle w:val="35"/>
        <w:tblW w:w="96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91"/>
        <w:gridCol w:w="1762"/>
        <w:gridCol w:w="809"/>
        <w:gridCol w:w="809"/>
        <w:gridCol w:w="809"/>
        <w:gridCol w:w="1062"/>
        <w:gridCol w:w="2667"/>
        <w:gridCol w:w="966"/>
      </w:tblGrid>
      <w:tr w14:paraId="7DCBB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1" w:hRule="atLeast"/>
          <w:tblHeader/>
        </w:trPr>
        <w:tc>
          <w:tcPr>
            <w:tcW w:w="791" w:type="dxa"/>
            <w:tcMar>
              <w:top w:w="15" w:type="dxa"/>
              <w:left w:w="15" w:type="dxa"/>
              <w:bottom w:w="0" w:type="dxa"/>
              <w:right w:w="15" w:type="dxa"/>
            </w:tcMar>
            <w:vAlign w:val="center"/>
          </w:tcPr>
          <w:p w14:paraId="7DA3948C">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b/>
                <w:kern w:val="0"/>
                <w:sz w:val="24"/>
              </w:rPr>
            </w:pPr>
            <w:r>
              <w:rPr>
                <w:rFonts w:hint="eastAsia" w:ascii="宋体" w:hAnsi="宋体" w:eastAsia="宋体" w:cs="宋体"/>
                <w:b/>
                <w:kern w:val="0"/>
                <w:sz w:val="24"/>
              </w:rPr>
              <w:t>序号</w:t>
            </w:r>
          </w:p>
        </w:tc>
        <w:tc>
          <w:tcPr>
            <w:tcW w:w="1762" w:type="dxa"/>
            <w:tcMar>
              <w:top w:w="15" w:type="dxa"/>
              <w:left w:w="15" w:type="dxa"/>
              <w:bottom w:w="0" w:type="dxa"/>
              <w:right w:w="15" w:type="dxa"/>
            </w:tcMar>
            <w:vAlign w:val="center"/>
          </w:tcPr>
          <w:p w14:paraId="0934C34F">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b/>
                <w:kern w:val="0"/>
                <w:sz w:val="24"/>
              </w:rPr>
            </w:pPr>
            <w:r>
              <w:rPr>
                <w:rFonts w:hint="eastAsia" w:ascii="宋体" w:hAnsi="宋体" w:eastAsia="宋体" w:cs="宋体"/>
                <w:b/>
                <w:kern w:val="0"/>
                <w:sz w:val="24"/>
              </w:rPr>
              <w:t>姓  名</w:t>
            </w:r>
          </w:p>
        </w:tc>
        <w:tc>
          <w:tcPr>
            <w:tcW w:w="809" w:type="dxa"/>
            <w:tcMar>
              <w:top w:w="15" w:type="dxa"/>
              <w:left w:w="15" w:type="dxa"/>
              <w:bottom w:w="0" w:type="dxa"/>
              <w:right w:w="15" w:type="dxa"/>
            </w:tcMar>
            <w:vAlign w:val="center"/>
          </w:tcPr>
          <w:p w14:paraId="17A224B7">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b/>
                <w:kern w:val="0"/>
                <w:sz w:val="24"/>
              </w:rPr>
            </w:pPr>
            <w:r>
              <w:rPr>
                <w:rFonts w:hint="eastAsia" w:ascii="宋体" w:hAnsi="宋体" w:eastAsia="宋体" w:cs="宋体"/>
                <w:b/>
                <w:kern w:val="0"/>
                <w:sz w:val="24"/>
              </w:rPr>
              <w:t>性别</w:t>
            </w:r>
          </w:p>
        </w:tc>
        <w:tc>
          <w:tcPr>
            <w:tcW w:w="809" w:type="dxa"/>
            <w:tcMar>
              <w:top w:w="15" w:type="dxa"/>
              <w:left w:w="15" w:type="dxa"/>
              <w:bottom w:w="0" w:type="dxa"/>
              <w:right w:w="15" w:type="dxa"/>
            </w:tcMar>
            <w:vAlign w:val="center"/>
          </w:tcPr>
          <w:p w14:paraId="2EC91D9C">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b/>
                <w:kern w:val="0"/>
                <w:sz w:val="24"/>
              </w:rPr>
            </w:pPr>
            <w:r>
              <w:rPr>
                <w:rFonts w:hint="eastAsia" w:ascii="宋体" w:hAnsi="宋体" w:eastAsia="宋体" w:cs="宋体"/>
                <w:b/>
                <w:kern w:val="0"/>
                <w:sz w:val="24"/>
              </w:rPr>
              <w:t>年龄</w:t>
            </w:r>
          </w:p>
        </w:tc>
        <w:tc>
          <w:tcPr>
            <w:tcW w:w="809" w:type="dxa"/>
            <w:tcMar>
              <w:top w:w="15" w:type="dxa"/>
              <w:left w:w="15" w:type="dxa"/>
              <w:bottom w:w="0" w:type="dxa"/>
              <w:right w:w="15" w:type="dxa"/>
            </w:tcMar>
            <w:vAlign w:val="center"/>
          </w:tcPr>
          <w:p w14:paraId="1FD4E09A">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b/>
                <w:kern w:val="0"/>
                <w:sz w:val="24"/>
              </w:rPr>
            </w:pPr>
            <w:r>
              <w:rPr>
                <w:rFonts w:hint="eastAsia" w:ascii="宋体" w:hAnsi="宋体" w:eastAsia="宋体" w:cs="宋体"/>
                <w:b/>
                <w:kern w:val="0"/>
                <w:sz w:val="24"/>
              </w:rPr>
              <w:t>学历</w:t>
            </w:r>
          </w:p>
        </w:tc>
        <w:tc>
          <w:tcPr>
            <w:tcW w:w="1062" w:type="dxa"/>
            <w:tcMar>
              <w:top w:w="15" w:type="dxa"/>
              <w:left w:w="15" w:type="dxa"/>
              <w:bottom w:w="0" w:type="dxa"/>
              <w:right w:w="15" w:type="dxa"/>
            </w:tcMar>
            <w:vAlign w:val="center"/>
          </w:tcPr>
          <w:p w14:paraId="3BA8689E">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b/>
                <w:kern w:val="0"/>
                <w:sz w:val="24"/>
              </w:rPr>
            </w:pPr>
            <w:r>
              <w:rPr>
                <w:rFonts w:hint="eastAsia" w:ascii="宋体" w:hAnsi="宋体" w:eastAsia="宋体" w:cs="宋体"/>
                <w:b/>
                <w:kern w:val="0"/>
                <w:sz w:val="24"/>
              </w:rPr>
              <w:t>工作</w:t>
            </w:r>
          </w:p>
          <w:p w14:paraId="5970D1D5">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b/>
                <w:kern w:val="0"/>
                <w:sz w:val="24"/>
              </w:rPr>
            </w:pPr>
            <w:r>
              <w:rPr>
                <w:rFonts w:hint="eastAsia" w:ascii="宋体" w:hAnsi="宋体" w:eastAsia="宋体" w:cs="宋体"/>
                <w:b/>
                <w:kern w:val="0"/>
                <w:sz w:val="24"/>
              </w:rPr>
              <w:t>年限</w:t>
            </w:r>
          </w:p>
        </w:tc>
        <w:tc>
          <w:tcPr>
            <w:tcW w:w="2667" w:type="dxa"/>
            <w:tcMar>
              <w:top w:w="15" w:type="dxa"/>
              <w:left w:w="15" w:type="dxa"/>
              <w:bottom w:w="0" w:type="dxa"/>
              <w:right w:w="15" w:type="dxa"/>
            </w:tcMar>
            <w:vAlign w:val="center"/>
          </w:tcPr>
          <w:p w14:paraId="32085DEA">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b/>
                <w:kern w:val="0"/>
                <w:sz w:val="24"/>
              </w:rPr>
            </w:pPr>
            <w:r>
              <w:rPr>
                <w:rFonts w:hint="eastAsia" w:ascii="宋体" w:hAnsi="宋体" w:eastAsia="宋体" w:cs="宋体"/>
                <w:b/>
                <w:kern w:val="0"/>
                <w:sz w:val="24"/>
              </w:rPr>
              <w:t>拟担任的职务</w:t>
            </w:r>
          </w:p>
        </w:tc>
        <w:tc>
          <w:tcPr>
            <w:tcW w:w="966" w:type="dxa"/>
            <w:tcMar>
              <w:top w:w="15" w:type="dxa"/>
              <w:left w:w="15" w:type="dxa"/>
              <w:bottom w:w="0" w:type="dxa"/>
              <w:right w:w="15" w:type="dxa"/>
            </w:tcMar>
            <w:vAlign w:val="center"/>
          </w:tcPr>
          <w:p w14:paraId="530E1D99">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b/>
                <w:kern w:val="0"/>
                <w:sz w:val="24"/>
              </w:rPr>
            </w:pPr>
            <w:r>
              <w:rPr>
                <w:rFonts w:hint="eastAsia" w:ascii="宋体" w:hAnsi="宋体" w:eastAsia="宋体" w:cs="宋体"/>
                <w:b/>
                <w:kern w:val="0"/>
                <w:sz w:val="24"/>
              </w:rPr>
              <w:t>岗位</w:t>
            </w:r>
          </w:p>
          <w:p w14:paraId="6B5F3EBA">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b/>
                <w:kern w:val="0"/>
                <w:sz w:val="24"/>
              </w:rPr>
            </w:pPr>
            <w:r>
              <w:rPr>
                <w:rFonts w:hint="eastAsia" w:ascii="宋体" w:hAnsi="宋体" w:eastAsia="宋体" w:cs="宋体"/>
                <w:b/>
                <w:kern w:val="0"/>
                <w:sz w:val="24"/>
              </w:rPr>
              <w:t>情况</w:t>
            </w:r>
          </w:p>
        </w:tc>
      </w:tr>
      <w:tr w14:paraId="621B4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63B688E9">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382301C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6D06F3DB">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4022B996">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63024AA2">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4EA1E746">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69B7D7F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7968513A">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r w14:paraId="3A76C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59DA335B">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75F64412">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02804D1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76C3B84C">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3DC89750">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756320AD">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0B55D7D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3D7FA820">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r w14:paraId="490B4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trPr>
        <w:tc>
          <w:tcPr>
            <w:tcW w:w="791" w:type="dxa"/>
            <w:tcMar>
              <w:top w:w="15" w:type="dxa"/>
              <w:left w:w="15" w:type="dxa"/>
              <w:bottom w:w="0" w:type="dxa"/>
              <w:right w:w="15" w:type="dxa"/>
            </w:tcMar>
            <w:vAlign w:val="bottom"/>
          </w:tcPr>
          <w:p w14:paraId="0B18B5CE">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0866656D">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342DE13E">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0110BF42">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40FCA4C9">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1561003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0C692A56">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194D726B">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r w14:paraId="67E5F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7C9D6683">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7CAD6C92">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61753142">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5D6D145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57694F37">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45068CF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18C9450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1D35DE8A">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r w14:paraId="4AECF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1326DFAC">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4BE13EEC">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45F06AEF">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7D5DBBC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2422ED1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31DC757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397A88FE">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620412D3">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r w14:paraId="208D2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trPr>
        <w:tc>
          <w:tcPr>
            <w:tcW w:w="791" w:type="dxa"/>
            <w:tcMar>
              <w:top w:w="15" w:type="dxa"/>
              <w:left w:w="15" w:type="dxa"/>
              <w:bottom w:w="0" w:type="dxa"/>
              <w:right w:w="15" w:type="dxa"/>
            </w:tcMar>
            <w:vAlign w:val="bottom"/>
          </w:tcPr>
          <w:p w14:paraId="6E622C4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669F1C2E">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57762E23">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4D49BFB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33E213AB">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5EE6FB1A">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51DB8FB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2883CF3F">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r w14:paraId="1C2A9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6D723FB0">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4B114AF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18718B19">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7112E2C7">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2B159D8B">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46B2B9E0">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30ABF7BF">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49A25913">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r w14:paraId="5D612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2E1848B7">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74AE0B5D">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294A10D9">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5943450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3F580C1C">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4FF451DB">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452C57BB">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095DA15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r w14:paraId="060BC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trPr>
        <w:tc>
          <w:tcPr>
            <w:tcW w:w="791" w:type="dxa"/>
            <w:tcMar>
              <w:top w:w="15" w:type="dxa"/>
              <w:left w:w="15" w:type="dxa"/>
              <w:bottom w:w="0" w:type="dxa"/>
              <w:right w:w="15" w:type="dxa"/>
            </w:tcMar>
            <w:vAlign w:val="bottom"/>
          </w:tcPr>
          <w:p w14:paraId="51F7FD47">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51A77347">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2EBA77D3">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5522A3A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5EB1B789">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239ACCF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23B3F5AE">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4EF0C73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r w14:paraId="44865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1401C56D">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1855649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4C28402A">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7FD4CC7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4007E783">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50213C0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0C9E4A4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6CB26CF9">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r w14:paraId="2F682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00BA257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541DE6C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105C378F">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703C5A0F">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62BB1E99">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219A7E43">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1451A136">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4E6CCFC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r w14:paraId="4719A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trPr>
        <w:tc>
          <w:tcPr>
            <w:tcW w:w="791" w:type="dxa"/>
            <w:tcMar>
              <w:top w:w="15" w:type="dxa"/>
              <w:left w:w="15" w:type="dxa"/>
              <w:bottom w:w="0" w:type="dxa"/>
              <w:right w:w="15" w:type="dxa"/>
            </w:tcMar>
            <w:vAlign w:val="bottom"/>
          </w:tcPr>
          <w:p w14:paraId="1813772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3102664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7D87521C">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4B6936FD">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5AE7089E">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37AA7C5A">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728CD2F0">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348938E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r w14:paraId="0BF8B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420989A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57E70FD2">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5749467C">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1FB9BADA">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65DB3C07">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688B054C">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0E2ED6E6">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17EB70BA">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r w14:paraId="76A9F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4AF355BB">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122EC909">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2E8CA0C6">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2E4FEF0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7972DB4B">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25B304C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421125BF">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1990C1C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r w14:paraId="49129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trPr>
        <w:tc>
          <w:tcPr>
            <w:tcW w:w="791" w:type="dxa"/>
            <w:tcMar>
              <w:top w:w="15" w:type="dxa"/>
              <w:left w:w="15" w:type="dxa"/>
              <w:bottom w:w="0" w:type="dxa"/>
              <w:right w:w="15" w:type="dxa"/>
            </w:tcMar>
            <w:vAlign w:val="bottom"/>
          </w:tcPr>
          <w:p w14:paraId="01BE6643">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71F510BC">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1B0E8F1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2FD6253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47F40577">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3C34E08A">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7BD1F3F3">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44AE5459">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r w14:paraId="03505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trPr>
        <w:tc>
          <w:tcPr>
            <w:tcW w:w="791" w:type="dxa"/>
            <w:tcMar>
              <w:top w:w="15" w:type="dxa"/>
              <w:left w:w="15" w:type="dxa"/>
              <w:bottom w:w="0" w:type="dxa"/>
              <w:right w:w="15" w:type="dxa"/>
            </w:tcMar>
            <w:vAlign w:val="bottom"/>
          </w:tcPr>
          <w:p w14:paraId="17850B60">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73B5712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72F9B9F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39ACC6AA">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5EC4EA5E">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34702536">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77F29286">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37A30AB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r w14:paraId="0A352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7" w:hRule="atLeast"/>
        </w:trPr>
        <w:tc>
          <w:tcPr>
            <w:tcW w:w="791" w:type="dxa"/>
            <w:tcMar>
              <w:top w:w="15" w:type="dxa"/>
              <w:left w:w="15" w:type="dxa"/>
              <w:bottom w:w="0" w:type="dxa"/>
              <w:right w:w="15" w:type="dxa"/>
            </w:tcMar>
            <w:vAlign w:val="bottom"/>
          </w:tcPr>
          <w:p w14:paraId="7B6D545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762" w:type="dxa"/>
            <w:tcMar>
              <w:top w:w="15" w:type="dxa"/>
              <w:left w:w="15" w:type="dxa"/>
              <w:bottom w:w="0" w:type="dxa"/>
              <w:right w:w="15" w:type="dxa"/>
            </w:tcMar>
            <w:vAlign w:val="bottom"/>
          </w:tcPr>
          <w:p w14:paraId="7F20946E">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5F8EF70F">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632AE22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809" w:type="dxa"/>
            <w:tcMar>
              <w:top w:w="15" w:type="dxa"/>
              <w:left w:w="15" w:type="dxa"/>
              <w:bottom w:w="0" w:type="dxa"/>
              <w:right w:w="15" w:type="dxa"/>
            </w:tcMar>
            <w:vAlign w:val="bottom"/>
          </w:tcPr>
          <w:p w14:paraId="2302D67E">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1062" w:type="dxa"/>
            <w:tcMar>
              <w:top w:w="15" w:type="dxa"/>
              <w:left w:w="15" w:type="dxa"/>
              <w:bottom w:w="0" w:type="dxa"/>
              <w:right w:w="15" w:type="dxa"/>
            </w:tcMar>
            <w:vAlign w:val="bottom"/>
          </w:tcPr>
          <w:p w14:paraId="4937F78E">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2667" w:type="dxa"/>
            <w:tcMar>
              <w:top w:w="15" w:type="dxa"/>
              <w:left w:w="15" w:type="dxa"/>
              <w:bottom w:w="0" w:type="dxa"/>
              <w:right w:w="15" w:type="dxa"/>
            </w:tcMar>
            <w:vAlign w:val="bottom"/>
          </w:tcPr>
          <w:p w14:paraId="6461510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c>
          <w:tcPr>
            <w:tcW w:w="966" w:type="dxa"/>
            <w:tcMar>
              <w:top w:w="15" w:type="dxa"/>
              <w:left w:w="15" w:type="dxa"/>
              <w:bottom w:w="0" w:type="dxa"/>
              <w:right w:w="15" w:type="dxa"/>
            </w:tcMar>
            <w:vAlign w:val="bottom"/>
          </w:tcPr>
          <w:p w14:paraId="4A8B6A1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rPr>
            </w:pPr>
          </w:p>
        </w:tc>
      </w:tr>
    </w:tbl>
    <w:p w14:paraId="2CFEB610">
      <w:pPr>
        <w:overflowPunct/>
        <w:topLinePunct w:val="0"/>
        <w:bidi w:val="0"/>
        <w:spacing w:line="500" w:lineRule="atLeast"/>
        <w:rPr>
          <w:rFonts w:hint="eastAsia" w:ascii="宋体" w:hAnsi="宋体" w:eastAsia="宋体" w:cs="宋体"/>
          <w:szCs w:val="22"/>
        </w:rPr>
      </w:pPr>
    </w:p>
    <w:p w14:paraId="5A182C49">
      <w:pPr>
        <w:overflowPunct/>
        <w:topLinePunct w:val="0"/>
        <w:bidi w:val="0"/>
        <w:adjustRightInd w:val="0"/>
        <w:snapToGrid w:val="0"/>
        <w:spacing w:line="500" w:lineRule="atLeast"/>
        <w:jc w:val="left"/>
        <w:rPr>
          <w:rFonts w:hint="eastAsia" w:ascii="宋体" w:hAnsi="宋体" w:eastAsia="宋体" w:cs="宋体"/>
          <w:sz w:val="28"/>
          <w:szCs w:val="28"/>
          <w:u w:val="single"/>
        </w:rPr>
      </w:pPr>
      <w:r>
        <w:rPr>
          <w:rFonts w:hint="eastAsia" w:ascii="宋体" w:hAnsi="宋体" w:eastAsia="宋体" w:cs="宋体"/>
          <w:sz w:val="28"/>
          <w:szCs w:val="28"/>
        </w:rPr>
        <w:t>供应商（单位名称及公章）：____________________</w:t>
      </w:r>
    </w:p>
    <w:p w14:paraId="4EFDFCEB">
      <w:pPr>
        <w:overflowPunct/>
        <w:topLinePunct w:val="0"/>
        <w:bidi w:val="0"/>
        <w:adjustRightInd w:val="0"/>
        <w:snapToGrid w:val="0"/>
        <w:spacing w:line="500" w:lineRule="atLeast"/>
        <w:rPr>
          <w:rFonts w:hint="eastAsia" w:ascii="宋体" w:hAnsi="宋体" w:eastAsia="宋体" w:cs="宋体"/>
          <w:sz w:val="28"/>
          <w:szCs w:val="28"/>
        </w:rPr>
      </w:pPr>
      <w:r>
        <w:rPr>
          <w:rFonts w:hint="eastAsia" w:ascii="宋体" w:hAnsi="宋体" w:eastAsia="宋体" w:cs="宋体"/>
          <w:sz w:val="28"/>
          <w:szCs w:val="28"/>
        </w:rPr>
        <w:t>法定代表人</w:t>
      </w:r>
      <w:r>
        <w:rPr>
          <w:rFonts w:hint="eastAsia" w:ascii="宋体" w:hAnsi="宋体" w:cs="宋体"/>
          <w:sz w:val="28"/>
          <w:szCs w:val="28"/>
          <w:lang w:val="en-US" w:eastAsia="zh-CN"/>
        </w:rPr>
        <w:t>或</w:t>
      </w:r>
      <w:r>
        <w:rPr>
          <w:rFonts w:hint="eastAsia" w:ascii="宋体" w:hAnsi="宋体" w:eastAsia="宋体" w:cs="宋体"/>
          <w:sz w:val="28"/>
          <w:szCs w:val="28"/>
        </w:rPr>
        <w:t>被授权人（</w:t>
      </w:r>
      <w:r>
        <w:rPr>
          <w:rFonts w:hint="eastAsia" w:ascii="宋体" w:hAnsi="宋体" w:eastAsia="宋体" w:cs="宋体"/>
          <w:sz w:val="24"/>
          <w:szCs w:val="24"/>
        </w:rPr>
        <w:t>签字或盖章</w:t>
      </w:r>
      <w:r>
        <w:rPr>
          <w:rFonts w:hint="eastAsia" w:ascii="宋体" w:hAnsi="宋体" w:eastAsia="宋体" w:cs="宋体"/>
          <w:sz w:val="28"/>
          <w:szCs w:val="28"/>
        </w:rPr>
        <w:t>）：____________________</w:t>
      </w:r>
    </w:p>
    <w:p w14:paraId="54FFA4E8">
      <w:pPr>
        <w:overflowPunct/>
        <w:topLinePunct w:val="0"/>
        <w:bidi w:val="0"/>
        <w:adjustRightInd w:val="0"/>
        <w:snapToGrid w:val="0"/>
        <w:spacing w:line="500" w:lineRule="atLeast"/>
        <w:rPr>
          <w:rFonts w:hint="eastAsia" w:ascii="宋体" w:hAnsi="宋体" w:eastAsia="宋体" w:cs="宋体"/>
          <w:sz w:val="28"/>
          <w:szCs w:val="28"/>
        </w:rPr>
      </w:pPr>
      <w:r>
        <w:rPr>
          <w:rFonts w:hint="eastAsia" w:ascii="宋体" w:hAnsi="宋体" w:eastAsia="宋体" w:cs="宋体"/>
          <w:sz w:val="28"/>
          <w:szCs w:val="28"/>
        </w:rPr>
        <w:t>日    期：________年________月________日</w:t>
      </w:r>
    </w:p>
    <w:p w14:paraId="5A9A2820">
      <w:pPr>
        <w:overflowPunct/>
        <w:topLinePunct w:val="0"/>
        <w:autoSpaceDE w:val="0"/>
        <w:autoSpaceDN w:val="0"/>
        <w:bidi w:val="0"/>
        <w:adjustRightInd w:val="0"/>
        <w:spacing w:line="500" w:lineRule="atLeast"/>
        <w:jc w:val="center"/>
        <w:textAlignment w:val="baseline"/>
        <w:rPr>
          <w:rFonts w:hint="eastAsia" w:ascii="宋体" w:hAnsi="宋体" w:eastAsia="宋体" w:cs="宋体"/>
          <w:b/>
          <w:bCs/>
          <w:kern w:val="20"/>
          <w:sz w:val="24"/>
          <w:szCs w:val="24"/>
        </w:rPr>
      </w:pPr>
      <w:r>
        <w:rPr>
          <w:rFonts w:hint="eastAsia" w:ascii="宋体" w:hAnsi="宋体" w:eastAsia="宋体" w:cs="宋体"/>
          <w:sz w:val="24"/>
          <w:szCs w:val="24"/>
        </w:rPr>
        <w:t xml:space="preserve">    </w:t>
      </w:r>
      <w:bookmarkStart w:id="216" w:name="_Toc26060"/>
      <w:bookmarkStart w:id="217" w:name="_Toc396304715"/>
      <w:bookmarkStart w:id="218" w:name="_Toc225566702"/>
      <w:bookmarkStart w:id="219" w:name="_Toc225409966"/>
      <w:bookmarkStart w:id="220" w:name="_Toc225410808"/>
      <w:bookmarkStart w:id="221" w:name="_Toc225412172"/>
      <w:bookmarkStart w:id="222" w:name="_Toc16685"/>
      <w:bookmarkStart w:id="223" w:name="_Toc225566883"/>
      <w:bookmarkStart w:id="224" w:name="_Toc341541376"/>
      <w:bookmarkStart w:id="225" w:name="_Toc225412374"/>
      <w:bookmarkStart w:id="226" w:name="_Toc15882"/>
      <w:bookmarkStart w:id="227" w:name="_Toc426457711"/>
      <w:bookmarkStart w:id="228" w:name="_Toc403077653"/>
      <w:bookmarkStart w:id="229" w:name="_Toc225410182"/>
      <w:bookmarkStart w:id="230" w:name="_Toc4548"/>
      <w:bookmarkStart w:id="231" w:name="_Toc225416062"/>
      <w:bookmarkStart w:id="232" w:name="_Toc225567482"/>
      <w:bookmarkStart w:id="233" w:name="_Toc14010"/>
      <w:bookmarkStart w:id="234" w:name="_Toc225415861"/>
      <w:bookmarkStart w:id="235" w:name="_Toc225415660"/>
      <w:bookmarkStart w:id="236" w:name="_Toc528240836"/>
      <w:bookmarkStart w:id="237" w:name="_Toc484890091"/>
      <w:r>
        <w:rPr>
          <w:rFonts w:hint="eastAsia" w:ascii="宋体" w:hAnsi="宋体" w:eastAsia="宋体" w:cs="宋体"/>
          <w:b/>
          <w:bCs/>
          <w:kern w:val="20"/>
          <w:sz w:val="24"/>
          <w:szCs w:val="24"/>
        </w:rPr>
        <w:t>（二） 本项目拟投入主要人员简历表</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p w14:paraId="1FAFBAD6">
      <w:pPr>
        <w:overflowPunct/>
        <w:topLinePunct w:val="0"/>
        <w:autoSpaceDE w:val="0"/>
        <w:autoSpaceDN w:val="0"/>
        <w:bidi w:val="0"/>
        <w:adjustRightInd w:val="0"/>
        <w:spacing w:line="500" w:lineRule="atLeast"/>
        <w:textAlignment w:val="baseline"/>
        <w:rPr>
          <w:rFonts w:hint="eastAsia" w:ascii="宋体" w:hAnsi="宋体" w:eastAsia="宋体" w:cs="宋体"/>
          <w:b/>
          <w:bCs/>
          <w:kern w:val="20"/>
          <w:sz w:val="24"/>
          <w:szCs w:val="24"/>
        </w:rPr>
      </w:pPr>
    </w:p>
    <w:tbl>
      <w:tblPr>
        <w:tblStyle w:val="35"/>
        <w:tblW w:w="91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7"/>
        <w:gridCol w:w="275"/>
        <w:gridCol w:w="1595"/>
        <w:gridCol w:w="1543"/>
        <w:gridCol w:w="1301"/>
        <w:gridCol w:w="45"/>
        <w:gridCol w:w="1729"/>
        <w:gridCol w:w="7"/>
        <w:gridCol w:w="1145"/>
      </w:tblGrid>
      <w:tr w14:paraId="6207F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792" w:type="dxa"/>
            <w:gridSpan w:val="2"/>
            <w:vAlign w:val="center"/>
          </w:tcPr>
          <w:p w14:paraId="2945E0B3">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姓  名</w:t>
            </w:r>
          </w:p>
        </w:tc>
        <w:tc>
          <w:tcPr>
            <w:tcW w:w="1595" w:type="dxa"/>
            <w:vAlign w:val="center"/>
          </w:tcPr>
          <w:p w14:paraId="77F14CB8">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p>
        </w:tc>
        <w:tc>
          <w:tcPr>
            <w:tcW w:w="1543" w:type="dxa"/>
            <w:vAlign w:val="center"/>
          </w:tcPr>
          <w:p w14:paraId="134B2EE1">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性 别</w:t>
            </w:r>
          </w:p>
        </w:tc>
        <w:tc>
          <w:tcPr>
            <w:tcW w:w="1346" w:type="dxa"/>
            <w:gridSpan w:val="2"/>
            <w:vAlign w:val="center"/>
          </w:tcPr>
          <w:p w14:paraId="08D160BA">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p>
        </w:tc>
        <w:tc>
          <w:tcPr>
            <w:tcW w:w="1729" w:type="dxa"/>
            <w:vAlign w:val="center"/>
          </w:tcPr>
          <w:p w14:paraId="40F3C8EE">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年 龄</w:t>
            </w:r>
          </w:p>
        </w:tc>
        <w:tc>
          <w:tcPr>
            <w:tcW w:w="1152" w:type="dxa"/>
            <w:gridSpan w:val="2"/>
            <w:vAlign w:val="center"/>
          </w:tcPr>
          <w:p w14:paraId="5DA7116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jc w:val="center"/>
              <w:rPr>
                <w:rFonts w:hint="eastAsia" w:ascii="宋体" w:hAnsi="宋体" w:eastAsia="宋体" w:cs="宋体"/>
                <w:kern w:val="0"/>
                <w:sz w:val="24"/>
                <w:szCs w:val="24"/>
              </w:rPr>
            </w:pPr>
          </w:p>
        </w:tc>
      </w:tr>
      <w:tr w14:paraId="5DED5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792" w:type="dxa"/>
            <w:gridSpan w:val="2"/>
            <w:vAlign w:val="center"/>
          </w:tcPr>
          <w:p w14:paraId="555BEAEB">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身份证号</w:t>
            </w:r>
          </w:p>
        </w:tc>
        <w:tc>
          <w:tcPr>
            <w:tcW w:w="1595" w:type="dxa"/>
            <w:vAlign w:val="center"/>
          </w:tcPr>
          <w:p w14:paraId="15418CDA">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p>
        </w:tc>
        <w:tc>
          <w:tcPr>
            <w:tcW w:w="1543" w:type="dxa"/>
            <w:vAlign w:val="center"/>
          </w:tcPr>
          <w:p w14:paraId="4D867809">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毕业时间</w:t>
            </w:r>
          </w:p>
        </w:tc>
        <w:tc>
          <w:tcPr>
            <w:tcW w:w="1346" w:type="dxa"/>
            <w:gridSpan w:val="2"/>
            <w:vAlign w:val="center"/>
          </w:tcPr>
          <w:p w14:paraId="10DC3BD7">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p>
        </w:tc>
        <w:tc>
          <w:tcPr>
            <w:tcW w:w="1729" w:type="dxa"/>
            <w:vAlign w:val="center"/>
          </w:tcPr>
          <w:p w14:paraId="02C54315">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从业时间</w:t>
            </w:r>
          </w:p>
        </w:tc>
        <w:tc>
          <w:tcPr>
            <w:tcW w:w="1152" w:type="dxa"/>
            <w:gridSpan w:val="2"/>
            <w:vAlign w:val="center"/>
          </w:tcPr>
          <w:p w14:paraId="3DFFA847">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jc w:val="center"/>
              <w:rPr>
                <w:rFonts w:hint="eastAsia" w:ascii="宋体" w:hAnsi="宋体" w:eastAsia="宋体" w:cs="宋体"/>
                <w:kern w:val="0"/>
                <w:sz w:val="24"/>
                <w:szCs w:val="24"/>
              </w:rPr>
            </w:pPr>
          </w:p>
        </w:tc>
      </w:tr>
      <w:tr w14:paraId="700E0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792" w:type="dxa"/>
            <w:gridSpan w:val="2"/>
            <w:vAlign w:val="center"/>
          </w:tcPr>
          <w:p w14:paraId="4BC595C1">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专业/年限</w:t>
            </w:r>
          </w:p>
        </w:tc>
        <w:tc>
          <w:tcPr>
            <w:tcW w:w="1595" w:type="dxa"/>
            <w:vAlign w:val="center"/>
          </w:tcPr>
          <w:p w14:paraId="34AC9FD4">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p>
        </w:tc>
        <w:tc>
          <w:tcPr>
            <w:tcW w:w="1543" w:type="dxa"/>
            <w:vAlign w:val="center"/>
          </w:tcPr>
          <w:p w14:paraId="3A6FA9B8">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毕业学校</w:t>
            </w:r>
          </w:p>
        </w:tc>
        <w:tc>
          <w:tcPr>
            <w:tcW w:w="1346" w:type="dxa"/>
            <w:gridSpan w:val="2"/>
            <w:vAlign w:val="center"/>
          </w:tcPr>
          <w:p w14:paraId="61B150BB">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p>
        </w:tc>
        <w:tc>
          <w:tcPr>
            <w:tcW w:w="1729" w:type="dxa"/>
            <w:vAlign w:val="center"/>
          </w:tcPr>
          <w:p w14:paraId="2F061460">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学历/专业</w:t>
            </w:r>
          </w:p>
        </w:tc>
        <w:tc>
          <w:tcPr>
            <w:tcW w:w="1152" w:type="dxa"/>
            <w:gridSpan w:val="2"/>
            <w:vAlign w:val="center"/>
          </w:tcPr>
          <w:p w14:paraId="32BCA94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jc w:val="center"/>
              <w:rPr>
                <w:rFonts w:hint="eastAsia" w:ascii="宋体" w:hAnsi="宋体" w:eastAsia="宋体" w:cs="宋体"/>
                <w:kern w:val="0"/>
                <w:sz w:val="24"/>
                <w:szCs w:val="24"/>
              </w:rPr>
            </w:pPr>
          </w:p>
        </w:tc>
      </w:tr>
      <w:tr w14:paraId="49EB5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3387" w:type="dxa"/>
            <w:gridSpan w:val="3"/>
            <w:vAlign w:val="center"/>
          </w:tcPr>
          <w:p w14:paraId="7B399B0B">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是否属投标人固定雇员</w:t>
            </w:r>
          </w:p>
        </w:tc>
        <w:tc>
          <w:tcPr>
            <w:tcW w:w="1543" w:type="dxa"/>
            <w:vAlign w:val="center"/>
          </w:tcPr>
          <w:p w14:paraId="796DE8BC">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p>
        </w:tc>
        <w:tc>
          <w:tcPr>
            <w:tcW w:w="3075" w:type="dxa"/>
            <w:gridSpan w:val="3"/>
            <w:vAlign w:val="center"/>
          </w:tcPr>
          <w:p w14:paraId="7D5D9680">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为投标人服务时间</w:t>
            </w:r>
          </w:p>
        </w:tc>
        <w:tc>
          <w:tcPr>
            <w:tcW w:w="1152" w:type="dxa"/>
            <w:gridSpan w:val="2"/>
            <w:vAlign w:val="center"/>
          </w:tcPr>
          <w:p w14:paraId="669BEE60">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jc w:val="center"/>
              <w:rPr>
                <w:rFonts w:hint="eastAsia" w:ascii="宋体" w:hAnsi="宋体" w:eastAsia="宋体" w:cs="宋体"/>
                <w:kern w:val="0"/>
                <w:sz w:val="24"/>
                <w:szCs w:val="24"/>
              </w:rPr>
            </w:pPr>
          </w:p>
        </w:tc>
      </w:tr>
      <w:tr w14:paraId="30A34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3387" w:type="dxa"/>
            <w:gridSpan w:val="3"/>
            <w:vAlign w:val="center"/>
          </w:tcPr>
          <w:p w14:paraId="78D01C4B">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拟在本项目担任职务</w:t>
            </w:r>
          </w:p>
        </w:tc>
        <w:tc>
          <w:tcPr>
            <w:tcW w:w="5770" w:type="dxa"/>
            <w:gridSpan w:val="6"/>
            <w:vAlign w:val="center"/>
          </w:tcPr>
          <w:p w14:paraId="7BA066E3">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p>
        </w:tc>
      </w:tr>
      <w:tr w14:paraId="6DDC0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9157" w:type="dxa"/>
            <w:gridSpan w:val="9"/>
            <w:vAlign w:val="center"/>
          </w:tcPr>
          <w:p w14:paraId="59D35119">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教育和培训背景</w:t>
            </w:r>
          </w:p>
        </w:tc>
      </w:tr>
      <w:tr w14:paraId="4FAC9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3" w:hRule="atLeast"/>
        </w:trPr>
        <w:tc>
          <w:tcPr>
            <w:tcW w:w="9157" w:type="dxa"/>
            <w:gridSpan w:val="9"/>
          </w:tcPr>
          <w:p w14:paraId="0E1EA2C3">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r>
      <w:tr w14:paraId="18560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9157" w:type="dxa"/>
            <w:gridSpan w:val="9"/>
            <w:vAlign w:val="center"/>
          </w:tcPr>
          <w:p w14:paraId="1B8627D4">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工作经历</w:t>
            </w:r>
          </w:p>
        </w:tc>
      </w:tr>
      <w:tr w14:paraId="25278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1517" w:type="dxa"/>
            <w:vAlign w:val="center"/>
          </w:tcPr>
          <w:p w14:paraId="41177678">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时  间</w:t>
            </w:r>
          </w:p>
        </w:tc>
        <w:tc>
          <w:tcPr>
            <w:tcW w:w="3413" w:type="dxa"/>
            <w:gridSpan w:val="3"/>
            <w:vAlign w:val="center"/>
          </w:tcPr>
          <w:p w14:paraId="1F96C647">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参加过的项目名称</w:t>
            </w:r>
          </w:p>
          <w:p w14:paraId="1D041674">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及当时所在单位</w:t>
            </w:r>
          </w:p>
        </w:tc>
        <w:tc>
          <w:tcPr>
            <w:tcW w:w="1301" w:type="dxa"/>
            <w:vAlign w:val="center"/>
          </w:tcPr>
          <w:p w14:paraId="53E1CCFC">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担任何职</w:t>
            </w:r>
          </w:p>
        </w:tc>
        <w:tc>
          <w:tcPr>
            <w:tcW w:w="1781" w:type="dxa"/>
            <w:gridSpan w:val="3"/>
            <w:vAlign w:val="center"/>
          </w:tcPr>
          <w:p w14:paraId="5FE05BCE">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主要工作内容</w:t>
            </w:r>
          </w:p>
        </w:tc>
        <w:tc>
          <w:tcPr>
            <w:tcW w:w="1145" w:type="dxa"/>
            <w:vAlign w:val="center"/>
          </w:tcPr>
          <w:p w14:paraId="790E0683">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备 注</w:t>
            </w:r>
          </w:p>
        </w:tc>
      </w:tr>
      <w:tr w14:paraId="6F2B8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517" w:type="dxa"/>
            <w:vAlign w:val="center"/>
          </w:tcPr>
          <w:p w14:paraId="4769E94F">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c>
          <w:tcPr>
            <w:tcW w:w="3413" w:type="dxa"/>
            <w:gridSpan w:val="3"/>
            <w:vAlign w:val="center"/>
          </w:tcPr>
          <w:p w14:paraId="2FC22899">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c>
          <w:tcPr>
            <w:tcW w:w="1301" w:type="dxa"/>
            <w:vAlign w:val="center"/>
          </w:tcPr>
          <w:p w14:paraId="0BA5134B">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c>
          <w:tcPr>
            <w:tcW w:w="1781" w:type="dxa"/>
            <w:gridSpan w:val="3"/>
            <w:vAlign w:val="center"/>
          </w:tcPr>
          <w:p w14:paraId="47447F9A">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c>
          <w:tcPr>
            <w:tcW w:w="1145" w:type="dxa"/>
            <w:vAlign w:val="center"/>
          </w:tcPr>
          <w:p w14:paraId="22DEF7FB">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r>
      <w:tr w14:paraId="144D0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1517" w:type="dxa"/>
            <w:vAlign w:val="center"/>
          </w:tcPr>
          <w:p w14:paraId="13242B65">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c>
          <w:tcPr>
            <w:tcW w:w="3413" w:type="dxa"/>
            <w:gridSpan w:val="3"/>
            <w:vAlign w:val="center"/>
          </w:tcPr>
          <w:p w14:paraId="0067AC9A">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c>
          <w:tcPr>
            <w:tcW w:w="1301" w:type="dxa"/>
            <w:vAlign w:val="center"/>
          </w:tcPr>
          <w:p w14:paraId="095B4AFE">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c>
          <w:tcPr>
            <w:tcW w:w="1781" w:type="dxa"/>
            <w:gridSpan w:val="3"/>
            <w:vAlign w:val="center"/>
          </w:tcPr>
          <w:p w14:paraId="78F424F9">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c>
          <w:tcPr>
            <w:tcW w:w="1145" w:type="dxa"/>
            <w:vAlign w:val="center"/>
          </w:tcPr>
          <w:p w14:paraId="03AC5F48">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r>
      <w:tr w14:paraId="74767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517" w:type="dxa"/>
            <w:vAlign w:val="center"/>
          </w:tcPr>
          <w:p w14:paraId="1C976A01">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c>
          <w:tcPr>
            <w:tcW w:w="3413" w:type="dxa"/>
            <w:gridSpan w:val="3"/>
            <w:vAlign w:val="center"/>
          </w:tcPr>
          <w:p w14:paraId="42CDA14E">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c>
          <w:tcPr>
            <w:tcW w:w="1301" w:type="dxa"/>
            <w:vAlign w:val="center"/>
          </w:tcPr>
          <w:p w14:paraId="427A5104">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c>
          <w:tcPr>
            <w:tcW w:w="1781" w:type="dxa"/>
            <w:gridSpan w:val="3"/>
            <w:vAlign w:val="center"/>
          </w:tcPr>
          <w:p w14:paraId="682F314E">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c>
          <w:tcPr>
            <w:tcW w:w="1145" w:type="dxa"/>
            <w:vAlign w:val="center"/>
          </w:tcPr>
          <w:p w14:paraId="16E0EBB8">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r>
      <w:tr w14:paraId="2D793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517" w:type="dxa"/>
            <w:vAlign w:val="center"/>
          </w:tcPr>
          <w:p w14:paraId="5F4E126C">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c>
          <w:tcPr>
            <w:tcW w:w="3413" w:type="dxa"/>
            <w:gridSpan w:val="3"/>
            <w:vAlign w:val="center"/>
          </w:tcPr>
          <w:p w14:paraId="0F8B5286">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c>
          <w:tcPr>
            <w:tcW w:w="1301" w:type="dxa"/>
            <w:vAlign w:val="center"/>
          </w:tcPr>
          <w:p w14:paraId="692EAEF6">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c>
          <w:tcPr>
            <w:tcW w:w="1781" w:type="dxa"/>
            <w:gridSpan w:val="3"/>
            <w:vAlign w:val="center"/>
          </w:tcPr>
          <w:p w14:paraId="626821BD">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c>
          <w:tcPr>
            <w:tcW w:w="1145" w:type="dxa"/>
            <w:vAlign w:val="center"/>
          </w:tcPr>
          <w:p w14:paraId="16F4F369">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kern w:val="0"/>
                <w:sz w:val="24"/>
                <w:szCs w:val="24"/>
              </w:rPr>
            </w:pPr>
          </w:p>
        </w:tc>
      </w:tr>
      <w:tr w14:paraId="630E7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517" w:type="dxa"/>
            <w:vAlign w:val="center"/>
          </w:tcPr>
          <w:p w14:paraId="5FA6D35F">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szCs w:val="24"/>
              </w:rPr>
            </w:pPr>
          </w:p>
        </w:tc>
        <w:tc>
          <w:tcPr>
            <w:tcW w:w="3413" w:type="dxa"/>
            <w:gridSpan w:val="3"/>
            <w:vAlign w:val="center"/>
          </w:tcPr>
          <w:p w14:paraId="00E67902">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szCs w:val="24"/>
              </w:rPr>
            </w:pPr>
          </w:p>
        </w:tc>
        <w:tc>
          <w:tcPr>
            <w:tcW w:w="1301" w:type="dxa"/>
            <w:vAlign w:val="center"/>
          </w:tcPr>
          <w:p w14:paraId="6519AB7E">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szCs w:val="24"/>
              </w:rPr>
            </w:pPr>
          </w:p>
        </w:tc>
        <w:tc>
          <w:tcPr>
            <w:tcW w:w="1781" w:type="dxa"/>
            <w:gridSpan w:val="3"/>
            <w:vAlign w:val="center"/>
          </w:tcPr>
          <w:p w14:paraId="790789D9">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szCs w:val="24"/>
              </w:rPr>
            </w:pPr>
          </w:p>
        </w:tc>
        <w:tc>
          <w:tcPr>
            <w:tcW w:w="1145" w:type="dxa"/>
            <w:vAlign w:val="center"/>
          </w:tcPr>
          <w:p w14:paraId="3C42B07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szCs w:val="24"/>
              </w:rPr>
            </w:pPr>
          </w:p>
        </w:tc>
      </w:tr>
      <w:tr w14:paraId="6E3B8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1517" w:type="dxa"/>
            <w:vAlign w:val="center"/>
          </w:tcPr>
          <w:p w14:paraId="56A459A2">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szCs w:val="24"/>
              </w:rPr>
            </w:pPr>
          </w:p>
        </w:tc>
        <w:tc>
          <w:tcPr>
            <w:tcW w:w="3413" w:type="dxa"/>
            <w:gridSpan w:val="3"/>
            <w:vAlign w:val="center"/>
          </w:tcPr>
          <w:p w14:paraId="01B0084B">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szCs w:val="24"/>
              </w:rPr>
            </w:pPr>
          </w:p>
        </w:tc>
        <w:tc>
          <w:tcPr>
            <w:tcW w:w="1301" w:type="dxa"/>
            <w:vAlign w:val="center"/>
          </w:tcPr>
          <w:p w14:paraId="1893ADD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szCs w:val="24"/>
              </w:rPr>
            </w:pPr>
          </w:p>
        </w:tc>
        <w:tc>
          <w:tcPr>
            <w:tcW w:w="1781" w:type="dxa"/>
            <w:gridSpan w:val="3"/>
            <w:vAlign w:val="center"/>
          </w:tcPr>
          <w:p w14:paraId="2DD2142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szCs w:val="24"/>
              </w:rPr>
            </w:pPr>
          </w:p>
        </w:tc>
        <w:tc>
          <w:tcPr>
            <w:tcW w:w="1145" w:type="dxa"/>
            <w:vAlign w:val="center"/>
          </w:tcPr>
          <w:p w14:paraId="2543AA9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kern w:val="0"/>
                <w:sz w:val="24"/>
                <w:szCs w:val="24"/>
              </w:rPr>
            </w:pPr>
          </w:p>
        </w:tc>
      </w:tr>
      <w:bookmarkEnd w:id="236"/>
      <w:bookmarkEnd w:id="237"/>
    </w:tbl>
    <w:p w14:paraId="5AC798AF">
      <w:pPr>
        <w:keepNext/>
        <w:keepLines/>
        <w:spacing w:before="260" w:after="260" w:line="416" w:lineRule="auto"/>
        <w:ind w:firstLine="360" w:firstLineChars="150"/>
        <w:jc w:val="both"/>
        <w:outlineLvl w:val="1"/>
        <w:rPr>
          <w:rFonts w:hint="eastAsia" w:ascii="Calibri Light" w:hAnsi="Calibri Light" w:cs="Times New Roman"/>
          <w:b/>
          <w:bCs/>
          <w:sz w:val="32"/>
          <w:szCs w:val="32"/>
        </w:rPr>
        <w:sectPr>
          <w:pgSz w:w="11906" w:h="16838"/>
          <w:pgMar w:top="1417" w:right="1417" w:bottom="1417" w:left="1417" w:header="992" w:footer="992" w:gutter="0"/>
          <w:pgNumType w:fmt="decimal"/>
          <w:cols w:space="0" w:num="1"/>
          <w:titlePg/>
          <w:rtlGutter w:val="0"/>
          <w:docGrid w:type="lines" w:linePitch="333" w:charSpace="0"/>
        </w:sectPr>
      </w:pPr>
      <w:r>
        <w:rPr>
          <w:rFonts w:hint="eastAsia" w:ascii="宋体" w:hAnsi="宋体" w:eastAsia="宋体" w:cs="宋体"/>
          <w:sz w:val="24"/>
          <w:szCs w:val="24"/>
        </w:rPr>
        <w:t xml:space="preserve">    </w:t>
      </w:r>
    </w:p>
    <w:bookmarkEnd w:id="203"/>
    <w:bookmarkEnd w:id="204"/>
    <w:bookmarkEnd w:id="205"/>
    <w:bookmarkEnd w:id="206"/>
    <w:p w14:paraId="7F75C106">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2"/>
        <w:rPr>
          <w:rFonts w:ascii="宋体" w:hAnsi="宋体" w:cs="宋体"/>
          <w:b/>
          <w:bCs/>
          <w:sz w:val="28"/>
          <w:szCs w:val="28"/>
        </w:rPr>
      </w:pPr>
      <w:r>
        <w:rPr>
          <w:rFonts w:hint="eastAsia" w:ascii="宋体" w:hAnsi="宋体" w:cs="宋体"/>
          <w:b/>
          <w:bCs/>
          <w:sz w:val="28"/>
          <w:szCs w:val="28"/>
        </w:rPr>
        <w:t>业绩</w:t>
      </w:r>
      <w:bookmarkEnd w:id="207"/>
    </w:p>
    <w:tbl>
      <w:tblPr>
        <w:tblStyle w:val="35"/>
        <w:tblW w:w="920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9"/>
        <w:gridCol w:w="1414"/>
        <w:gridCol w:w="2364"/>
        <w:gridCol w:w="2409"/>
        <w:gridCol w:w="2409"/>
      </w:tblGrid>
      <w:tr w14:paraId="01A646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38AA9A8F">
            <w:pPr>
              <w:keepNext w:val="0"/>
              <w:keepLines w:val="0"/>
              <w:suppressLineNumbers w:val="0"/>
              <w:spacing w:before="0" w:beforeAutospacing="0" w:after="0" w:afterAutospacing="0"/>
              <w:ind w:left="0" w:right="0"/>
              <w:jc w:val="center"/>
              <w:rPr>
                <w:rFonts w:hint="default" w:ascii="宋体" w:hAnsi="宋体" w:cs="Times New Roman"/>
                <w:sz w:val="24"/>
                <w:szCs w:val="24"/>
              </w:rPr>
            </w:pPr>
            <w:r>
              <w:rPr>
                <w:rFonts w:hint="eastAsia" w:ascii="宋体" w:hAnsi="宋体" w:cs="Times New Roman"/>
                <w:sz w:val="24"/>
                <w:szCs w:val="24"/>
              </w:rPr>
              <w:t>序号</w:t>
            </w:r>
          </w:p>
        </w:tc>
        <w:tc>
          <w:tcPr>
            <w:tcW w:w="1414" w:type="dxa"/>
            <w:vAlign w:val="center"/>
          </w:tcPr>
          <w:p w14:paraId="552B5A1A">
            <w:pPr>
              <w:keepNext w:val="0"/>
              <w:keepLines w:val="0"/>
              <w:suppressLineNumbers w:val="0"/>
              <w:spacing w:before="0" w:beforeAutospacing="0" w:after="0" w:afterAutospacing="0"/>
              <w:ind w:left="0" w:right="0"/>
              <w:jc w:val="center"/>
              <w:rPr>
                <w:rFonts w:hint="default" w:ascii="宋体" w:hAnsi="宋体" w:cs="Times New Roman"/>
                <w:sz w:val="24"/>
                <w:szCs w:val="24"/>
              </w:rPr>
            </w:pPr>
            <w:r>
              <w:rPr>
                <w:rFonts w:hint="eastAsia" w:ascii="宋体" w:hAnsi="宋体" w:cs="Times New Roman"/>
                <w:sz w:val="24"/>
                <w:szCs w:val="24"/>
              </w:rPr>
              <w:t>项目名称</w:t>
            </w:r>
          </w:p>
        </w:tc>
        <w:tc>
          <w:tcPr>
            <w:tcW w:w="2364" w:type="dxa"/>
            <w:vAlign w:val="center"/>
          </w:tcPr>
          <w:p w14:paraId="72D93C0D">
            <w:pPr>
              <w:keepNext w:val="0"/>
              <w:keepLines w:val="0"/>
              <w:suppressLineNumbers w:val="0"/>
              <w:spacing w:before="0" w:beforeAutospacing="0" w:after="0" w:afterAutospacing="0"/>
              <w:ind w:left="0" w:right="0"/>
              <w:jc w:val="center"/>
              <w:rPr>
                <w:rFonts w:hint="default" w:ascii="宋体" w:hAnsi="宋体" w:cs="Times New Roman"/>
                <w:sz w:val="24"/>
                <w:szCs w:val="24"/>
              </w:rPr>
            </w:pPr>
            <w:r>
              <w:rPr>
                <w:rFonts w:hint="eastAsia" w:ascii="宋体" w:hAnsi="宋体" w:cs="Times New Roman"/>
                <w:sz w:val="24"/>
                <w:szCs w:val="24"/>
              </w:rPr>
              <w:t>项目内容</w:t>
            </w:r>
          </w:p>
        </w:tc>
        <w:tc>
          <w:tcPr>
            <w:tcW w:w="2409" w:type="dxa"/>
            <w:vAlign w:val="center"/>
          </w:tcPr>
          <w:p w14:paraId="2309ECD1">
            <w:pPr>
              <w:keepNext w:val="0"/>
              <w:keepLines w:val="0"/>
              <w:suppressLineNumbers w:val="0"/>
              <w:spacing w:before="0" w:beforeAutospacing="0" w:after="0" w:afterAutospacing="0"/>
              <w:ind w:left="0" w:right="0"/>
              <w:jc w:val="center"/>
              <w:rPr>
                <w:rFonts w:hint="default" w:ascii="宋体" w:hAnsi="宋体" w:cs="Times New Roman"/>
                <w:sz w:val="24"/>
                <w:szCs w:val="24"/>
              </w:rPr>
            </w:pPr>
            <w:r>
              <w:rPr>
                <w:rFonts w:hint="eastAsia" w:ascii="宋体" w:hAnsi="宋体" w:cs="Times New Roman"/>
                <w:sz w:val="24"/>
                <w:szCs w:val="24"/>
              </w:rPr>
              <w:t>合同金额</w:t>
            </w:r>
          </w:p>
        </w:tc>
        <w:tc>
          <w:tcPr>
            <w:tcW w:w="2409" w:type="dxa"/>
            <w:vAlign w:val="center"/>
          </w:tcPr>
          <w:p w14:paraId="245E5938">
            <w:pPr>
              <w:keepNext w:val="0"/>
              <w:keepLines w:val="0"/>
              <w:suppressLineNumbers w:val="0"/>
              <w:spacing w:before="0" w:beforeAutospacing="0" w:after="0" w:afterAutospacing="0"/>
              <w:ind w:left="0" w:right="0"/>
              <w:jc w:val="center"/>
              <w:rPr>
                <w:rFonts w:hint="default" w:ascii="宋体" w:hAnsi="宋体" w:cs="Times New Roman"/>
                <w:sz w:val="24"/>
                <w:szCs w:val="24"/>
              </w:rPr>
            </w:pPr>
            <w:r>
              <w:rPr>
                <w:rFonts w:hint="eastAsia" w:ascii="宋体" w:hAnsi="宋体" w:cs="Times New Roman"/>
                <w:sz w:val="24"/>
                <w:szCs w:val="24"/>
              </w:rPr>
              <w:t>采购人名称</w:t>
            </w:r>
          </w:p>
        </w:tc>
      </w:tr>
      <w:tr w14:paraId="2094C9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1C066475">
            <w:pPr>
              <w:keepNext w:val="0"/>
              <w:keepLines w:val="0"/>
              <w:suppressLineNumbers w:val="0"/>
              <w:spacing w:before="0" w:beforeAutospacing="0" w:after="0" w:afterAutospacing="0"/>
              <w:ind w:left="120" w:right="0"/>
              <w:jc w:val="center"/>
              <w:rPr>
                <w:rFonts w:hint="default" w:ascii="宋体" w:hAnsi="宋体" w:cs="Times New Roman"/>
                <w:sz w:val="24"/>
                <w:szCs w:val="24"/>
              </w:rPr>
            </w:pPr>
            <w:r>
              <w:rPr>
                <w:rFonts w:hint="eastAsia" w:ascii="宋体" w:hAnsi="宋体" w:cs="Times New Roman"/>
                <w:sz w:val="24"/>
                <w:szCs w:val="24"/>
              </w:rPr>
              <w:t>1</w:t>
            </w:r>
          </w:p>
        </w:tc>
        <w:tc>
          <w:tcPr>
            <w:tcW w:w="1414" w:type="dxa"/>
            <w:vAlign w:val="center"/>
          </w:tcPr>
          <w:p w14:paraId="40C1243B">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364" w:type="dxa"/>
            <w:vAlign w:val="center"/>
          </w:tcPr>
          <w:p w14:paraId="72F250FF">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1D2161C6">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5BD8B6CE">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r>
      <w:tr w14:paraId="49C013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32E57DEF">
            <w:pPr>
              <w:keepNext w:val="0"/>
              <w:keepLines w:val="0"/>
              <w:suppressLineNumbers w:val="0"/>
              <w:spacing w:before="0" w:beforeAutospacing="0" w:after="0" w:afterAutospacing="0"/>
              <w:ind w:left="120" w:right="0"/>
              <w:jc w:val="center"/>
              <w:rPr>
                <w:rFonts w:hint="default" w:ascii="宋体" w:hAnsi="宋体" w:cs="Times New Roman"/>
                <w:sz w:val="24"/>
                <w:szCs w:val="24"/>
              </w:rPr>
            </w:pPr>
            <w:r>
              <w:rPr>
                <w:rFonts w:hint="eastAsia" w:ascii="宋体" w:hAnsi="宋体" w:cs="Times New Roman"/>
                <w:sz w:val="24"/>
                <w:szCs w:val="24"/>
              </w:rPr>
              <w:t>2</w:t>
            </w:r>
          </w:p>
        </w:tc>
        <w:tc>
          <w:tcPr>
            <w:tcW w:w="1414" w:type="dxa"/>
            <w:vAlign w:val="center"/>
          </w:tcPr>
          <w:p w14:paraId="7BA74892">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364" w:type="dxa"/>
            <w:vAlign w:val="center"/>
          </w:tcPr>
          <w:p w14:paraId="2163CC5F">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5D0D1977">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5A92096F">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r>
      <w:tr w14:paraId="312D42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340B9D26">
            <w:pPr>
              <w:keepNext w:val="0"/>
              <w:keepLines w:val="0"/>
              <w:suppressLineNumbers w:val="0"/>
              <w:spacing w:before="0" w:beforeAutospacing="0" w:after="0" w:afterAutospacing="0"/>
              <w:ind w:left="120" w:right="0"/>
              <w:jc w:val="center"/>
              <w:rPr>
                <w:rFonts w:hint="default" w:ascii="宋体" w:hAnsi="宋体" w:cs="Times New Roman"/>
                <w:sz w:val="24"/>
                <w:szCs w:val="24"/>
              </w:rPr>
            </w:pPr>
            <w:r>
              <w:rPr>
                <w:rFonts w:hint="eastAsia" w:ascii="宋体" w:hAnsi="宋体" w:cs="Times New Roman"/>
                <w:sz w:val="24"/>
                <w:szCs w:val="24"/>
              </w:rPr>
              <w:t>3</w:t>
            </w:r>
          </w:p>
        </w:tc>
        <w:tc>
          <w:tcPr>
            <w:tcW w:w="1414" w:type="dxa"/>
            <w:vAlign w:val="center"/>
          </w:tcPr>
          <w:p w14:paraId="0B78F180">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364" w:type="dxa"/>
            <w:vAlign w:val="center"/>
          </w:tcPr>
          <w:p w14:paraId="23FFDF0B">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65BC306F">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0B2335B7">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r>
      <w:tr w14:paraId="46355B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5A67059">
            <w:pPr>
              <w:keepNext w:val="0"/>
              <w:keepLines w:val="0"/>
              <w:suppressLineNumbers w:val="0"/>
              <w:spacing w:before="0" w:beforeAutospacing="0" w:after="0" w:afterAutospacing="0"/>
              <w:ind w:left="120" w:right="0"/>
              <w:jc w:val="center"/>
              <w:rPr>
                <w:rFonts w:hint="default" w:ascii="宋体" w:hAnsi="宋体" w:cs="Times New Roman"/>
                <w:sz w:val="24"/>
                <w:szCs w:val="24"/>
              </w:rPr>
            </w:pPr>
            <w:r>
              <w:rPr>
                <w:rFonts w:hint="eastAsia" w:ascii="宋体" w:hAnsi="宋体" w:cs="Times New Roman"/>
                <w:sz w:val="24"/>
                <w:szCs w:val="24"/>
              </w:rPr>
              <w:t>4</w:t>
            </w:r>
          </w:p>
        </w:tc>
        <w:tc>
          <w:tcPr>
            <w:tcW w:w="1414" w:type="dxa"/>
            <w:vAlign w:val="center"/>
          </w:tcPr>
          <w:p w14:paraId="5E227576">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364" w:type="dxa"/>
            <w:vAlign w:val="center"/>
          </w:tcPr>
          <w:p w14:paraId="172296A8">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7202F42D">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31172E9C">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r>
      <w:tr w14:paraId="730E7F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AF23855">
            <w:pPr>
              <w:keepNext w:val="0"/>
              <w:keepLines w:val="0"/>
              <w:suppressLineNumbers w:val="0"/>
              <w:spacing w:before="0" w:beforeAutospacing="0" w:after="0" w:afterAutospacing="0"/>
              <w:ind w:left="120" w:right="0"/>
              <w:jc w:val="center"/>
              <w:rPr>
                <w:rFonts w:hint="default" w:ascii="宋体" w:hAnsi="宋体" w:cs="Times New Roman"/>
                <w:sz w:val="24"/>
                <w:szCs w:val="24"/>
              </w:rPr>
            </w:pPr>
            <w:r>
              <w:rPr>
                <w:rFonts w:hint="eastAsia" w:ascii="宋体" w:hAnsi="宋体" w:cs="Times New Roman"/>
                <w:sz w:val="24"/>
                <w:szCs w:val="24"/>
              </w:rPr>
              <w:t>5</w:t>
            </w:r>
          </w:p>
        </w:tc>
        <w:tc>
          <w:tcPr>
            <w:tcW w:w="1414" w:type="dxa"/>
            <w:vAlign w:val="center"/>
          </w:tcPr>
          <w:p w14:paraId="71B9B713">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364" w:type="dxa"/>
            <w:vAlign w:val="center"/>
          </w:tcPr>
          <w:p w14:paraId="43196411">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35EE9047">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2E87F620">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r>
      <w:tr w14:paraId="559E78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7FB8E6C7">
            <w:pPr>
              <w:keepNext w:val="0"/>
              <w:keepLines w:val="0"/>
              <w:suppressLineNumbers w:val="0"/>
              <w:spacing w:before="0" w:beforeAutospacing="0" w:after="0" w:afterAutospacing="0"/>
              <w:ind w:left="0" w:right="0"/>
              <w:jc w:val="center"/>
              <w:rPr>
                <w:rFonts w:hint="default" w:ascii="宋体" w:hAnsi="宋体" w:cs="Times New Roman"/>
                <w:sz w:val="24"/>
                <w:szCs w:val="24"/>
              </w:rPr>
            </w:pPr>
            <w:r>
              <w:rPr>
                <w:rFonts w:hint="eastAsia" w:ascii="宋体" w:hAnsi="宋体" w:cs="Times New Roman"/>
                <w:sz w:val="24"/>
                <w:szCs w:val="24"/>
              </w:rPr>
              <w:t>…</w:t>
            </w:r>
          </w:p>
        </w:tc>
        <w:tc>
          <w:tcPr>
            <w:tcW w:w="1414" w:type="dxa"/>
            <w:vAlign w:val="center"/>
          </w:tcPr>
          <w:p w14:paraId="056486C5">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364" w:type="dxa"/>
            <w:vAlign w:val="center"/>
          </w:tcPr>
          <w:p w14:paraId="30A3014C">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4F0FFF16">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4088E9CD">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r>
      <w:tr w14:paraId="525316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18A7CAD">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1414" w:type="dxa"/>
            <w:vAlign w:val="center"/>
          </w:tcPr>
          <w:p w14:paraId="1E465CB0">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364" w:type="dxa"/>
            <w:vAlign w:val="center"/>
          </w:tcPr>
          <w:p w14:paraId="6B17EEB9">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0AA3F9E0">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4BBEDDB4">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r>
      <w:tr w14:paraId="6D75B9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73D18E7">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1414" w:type="dxa"/>
            <w:vAlign w:val="center"/>
          </w:tcPr>
          <w:p w14:paraId="2CA88BBD">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364" w:type="dxa"/>
            <w:vAlign w:val="center"/>
          </w:tcPr>
          <w:p w14:paraId="2E6CD240">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7BF16C96">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56DB0B55">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r>
      <w:tr w14:paraId="726FC2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71B9C0C0">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1414" w:type="dxa"/>
            <w:vAlign w:val="center"/>
          </w:tcPr>
          <w:p w14:paraId="1E7A4B01">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364" w:type="dxa"/>
            <w:vAlign w:val="center"/>
          </w:tcPr>
          <w:p w14:paraId="13783BB0">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55318470">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6820A31E">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r>
      <w:tr w14:paraId="3DFF2F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D98F625">
            <w:pPr>
              <w:keepNext w:val="0"/>
              <w:keepLines w:val="0"/>
              <w:suppressLineNumbers w:val="0"/>
              <w:spacing w:before="0" w:beforeAutospacing="0" w:after="0" w:afterAutospacing="0"/>
              <w:ind w:left="120" w:right="0"/>
              <w:jc w:val="center"/>
              <w:rPr>
                <w:rFonts w:hint="default" w:ascii="宋体" w:hAnsi="宋体" w:cs="Times New Roman"/>
                <w:sz w:val="24"/>
                <w:szCs w:val="24"/>
              </w:rPr>
            </w:pPr>
          </w:p>
        </w:tc>
        <w:tc>
          <w:tcPr>
            <w:tcW w:w="1414" w:type="dxa"/>
            <w:vAlign w:val="center"/>
          </w:tcPr>
          <w:p w14:paraId="1F5BD1B7">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364" w:type="dxa"/>
            <w:vAlign w:val="center"/>
          </w:tcPr>
          <w:p w14:paraId="1CA7480F">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5CFBF90E">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c>
          <w:tcPr>
            <w:tcW w:w="2409" w:type="dxa"/>
          </w:tcPr>
          <w:p w14:paraId="062941BA">
            <w:pPr>
              <w:keepNext w:val="0"/>
              <w:keepLines w:val="0"/>
              <w:suppressLineNumbers w:val="0"/>
              <w:spacing w:before="0" w:beforeAutospacing="0" w:after="0" w:afterAutospacing="0"/>
              <w:ind w:left="0" w:right="0"/>
              <w:jc w:val="center"/>
              <w:rPr>
                <w:rFonts w:hint="default" w:ascii="宋体" w:hAnsi="宋体" w:cs="Times New Roman"/>
                <w:sz w:val="24"/>
                <w:szCs w:val="24"/>
              </w:rPr>
            </w:pPr>
          </w:p>
        </w:tc>
      </w:tr>
    </w:tbl>
    <w:p w14:paraId="4AB22BD3">
      <w:pPr>
        <w:tabs>
          <w:tab w:val="left" w:pos="8782"/>
        </w:tabs>
        <w:snapToGrid w:val="0"/>
        <w:spacing w:line="360" w:lineRule="auto"/>
        <w:ind w:firstLine="480" w:firstLineChars="200"/>
        <w:rPr>
          <w:rFonts w:ascii="宋体" w:hAnsi="宋体" w:cs="Times New Roman"/>
          <w:sz w:val="24"/>
          <w:szCs w:val="24"/>
        </w:rPr>
      </w:pPr>
    </w:p>
    <w:p w14:paraId="3E107B89">
      <w:pPr>
        <w:tabs>
          <w:tab w:val="left" w:pos="8782"/>
        </w:tabs>
        <w:snapToGrid w:val="0"/>
        <w:spacing w:line="360" w:lineRule="auto"/>
        <w:ind w:firstLine="480" w:firstLineChars="200"/>
        <w:rPr>
          <w:rFonts w:ascii="宋体" w:hAnsi="宋体" w:cs="Times New Roman"/>
          <w:sz w:val="24"/>
          <w:szCs w:val="24"/>
        </w:rPr>
      </w:pPr>
      <w:r>
        <w:rPr>
          <w:rFonts w:hint="eastAsia" w:ascii="宋体" w:hAnsi="宋体" w:cs="Times New Roman"/>
          <w:sz w:val="24"/>
          <w:szCs w:val="24"/>
        </w:rPr>
        <w:t>注：1.投标人应如实列出以上情况，如有隐瞒，一经查实将导致其报价申请被拒绝。</w:t>
      </w:r>
    </w:p>
    <w:p w14:paraId="0AA96F71">
      <w:pPr>
        <w:tabs>
          <w:tab w:val="left" w:pos="8782"/>
        </w:tabs>
        <w:snapToGrid w:val="0"/>
        <w:spacing w:line="360" w:lineRule="auto"/>
        <w:ind w:firstLine="960" w:firstLineChars="400"/>
        <w:rPr>
          <w:rFonts w:ascii="宋体" w:hAnsi="宋体" w:cs="Times New Roman"/>
          <w:sz w:val="24"/>
          <w:szCs w:val="24"/>
        </w:rPr>
      </w:pPr>
      <w:r>
        <w:rPr>
          <w:rFonts w:hint="eastAsia" w:ascii="宋体" w:hAnsi="宋体" w:cs="Times New Roman"/>
          <w:sz w:val="24"/>
          <w:szCs w:val="24"/>
        </w:rPr>
        <w:t xml:space="preserve">2.投标人应提供双方签订的合同（合同复印件加盖公章装订在投标文件中）。 </w:t>
      </w:r>
    </w:p>
    <w:p w14:paraId="4E5BF49D">
      <w:pPr>
        <w:pStyle w:val="21"/>
      </w:pPr>
    </w:p>
    <w:p w14:paraId="25B9A3A7">
      <w:pPr>
        <w:adjustRightInd w:val="0"/>
        <w:snapToGrid w:val="0"/>
        <w:spacing w:line="480" w:lineRule="auto"/>
        <w:jc w:val="left"/>
        <w:rPr>
          <w:rFonts w:cs="Times New Roman" w:asciiTheme="minorEastAsia" w:hAnsiTheme="minorEastAsia" w:eastAsiaTheme="minorEastAsia"/>
          <w:sz w:val="28"/>
          <w:szCs w:val="28"/>
          <w:u w:val="single"/>
        </w:rPr>
      </w:pPr>
      <w:r>
        <w:rPr>
          <w:rFonts w:hint="eastAsia" w:cs="宋体" w:asciiTheme="minorEastAsia" w:hAnsiTheme="minorEastAsia" w:eastAsiaTheme="minorEastAsia"/>
          <w:sz w:val="28"/>
          <w:szCs w:val="28"/>
        </w:rPr>
        <w:t>供应商（单位名称及公章）：</w:t>
      </w:r>
      <w:r>
        <w:rPr>
          <w:rFonts w:cs="宋体" w:asciiTheme="minorEastAsia" w:hAnsiTheme="minorEastAsia" w:eastAsiaTheme="minorEastAsia"/>
          <w:sz w:val="28"/>
          <w:szCs w:val="28"/>
        </w:rPr>
        <w:t>____________________</w:t>
      </w:r>
    </w:p>
    <w:p w14:paraId="5FCCD6E9">
      <w:pPr>
        <w:adjustRightInd w:val="0"/>
        <w:snapToGrid w:val="0"/>
        <w:spacing w:line="480" w:lineRule="auto"/>
        <w:rPr>
          <w:rFonts w:cs="Times New Roman" w:asciiTheme="minorEastAsia" w:hAnsiTheme="minorEastAsia" w:eastAsiaTheme="minorEastAsia"/>
          <w:sz w:val="28"/>
          <w:szCs w:val="28"/>
        </w:rPr>
      </w:pPr>
      <w:r>
        <w:rPr>
          <w:rFonts w:hint="eastAsia" w:cs="宋体" w:asciiTheme="minorEastAsia" w:hAnsiTheme="minorEastAsia" w:eastAsiaTheme="minorEastAsia"/>
          <w:sz w:val="28"/>
          <w:szCs w:val="28"/>
        </w:rPr>
        <w:t>法</w:t>
      </w:r>
      <w:r>
        <w:rPr>
          <w:rFonts w:hint="eastAsia" w:cs="宋体" w:asciiTheme="minorEastAsia" w:hAnsiTheme="minorEastAsia" w:eastAsiaTheme="minorEastAsia"/>
          <w:sz w:val="28"/>
          <w:szCs w:val="28"/>
          <w:lang w:eastAsia="zh-CN"/>
        </w:rPr>
        <w:t>定代表人或被授权人</w:t>
      </w:r>
      <w:r>
        <w:rPr>
          <w:rFonts w:hint="eastAsia" w:cs="宋体" w:asciiTheme="minorEastAsia" w:hAnsiTheme="minorEastAsia" w:eastAsiaTheme="minorEastAsia"/>
          <w:sz w:val="28"/>
          <w:szCs w:val="28"/>
        </w:rPr>
        <w:t>（</w:t>
      </w:r>
      <w:r>
        <w:rPr>
          <w:rFonts w:hint="eastAsia" w:ascii="宋体" w:hAnsi="宋体" w:cs="宋体"/>
          <w:sz w:val="24"/>
          <w:szCs w:val="24"/>
          <w:lang w:val="zh-CN"/>
        </w:rPr>
        <w:t>签字</w:t>
      </w:r>
      <w:r>
        <w:rPr>
          <w:rFonts w:hint="eastAsia" w:ascii="宋体" w:hAnsi="宋体" w:cs="宋体"/>
          <w:sz w:val="24"/>
          <w:szCs w:val="24"/>
          <w:lang w:val="en-US" w:eastAsia="zh-CN"/>
        </w:rPr>
        <w:t>或盖章</w:t>
      </w:r>
      <w:r>
        <w:rPr>
          <w:rFonts w:hint="eastAsia" w:cs="宋体" w:asciiTheme="minorEastAsia" w:hAnsiTheme="minorEastAsia" w:eastAsiaTheme="minorEastAsia"/>
          <w:sz w:val="28"/>
          <w:szCs w:val="28"/>
        </w:rPr>
        <w:t>）：</w:t>
      </w:r>
      <w:r>
        <w:rPr>
          <w:rFonts w:cs="宋体" w:asciiTheme="minorEastAsia" w:hAnsiTheme="minorEastAsia" w:eastAsiaTheme="minorEastAsia"/>
          <w:sz w:val="28"/>
          <w:szCs w:val="28"/>
        </w:rPr>
        <w:t>____________________</w:t>
      </w:r>
    </w:p>
    <w:p w14:paraId="303D022E">
      <w:pPr>
        <w:adjustRightInd w:val="0"/>
        <w:snapToGrid w:val="0"/>
        <w:spacing w:line="480" w:lineRule="auto"/>
        <w:rPr>
          <w:rFonts w:ascii="宋体" w:cs="Times New Roman"/>
        </w:rPr>
      </w:pPr>
      <w:r>
        <w:rPr>
          <w:rFonts w:hint="eastAsia" w:cs="宋体" w:asciiTheme="minorEastAsia" w:hAnsiTheme="minorEastAsia" w:eastAsiaTheme="minorEastAsia"/>
          <w:sz w:val="28"/>
          <w:szCs w:val="28"/>
        </w:rPr>
        <w:t>日</w:t>
      </w:r>
      <w:r>
        <w:rPr>
          <w:rFonts w:cs="宋体" w:asciiTheme="minorEastAsia" w:hAnsiTheme="minorEastAsia" w:eastAsiaTheme="minorEastAsia"/>
          <w:sz w:val="28"/>
          <w:szCs w:val="28"/>
        </w:rPr>
        <w:t xml:space="preserve">    </w:t>
      </w:r>
      <w:r>
        <w:rPr>
          <w:rFonts w:hint="eastAsia" w:cs="宋体" w:asciiTheme="minorEastAsia" w:hAnsiTheme="minorEastAsia" w:eastAsiaTheme="minorEastAsia"/>
          <w:sz w:val="28"/>
          <w:szCs w:val="28"/>
        </w:rPr>
        <w:t>期：</w:t>
      </w:r>
      <w:r>
        <w:rPr>
          <w:rFonts w:cs="宋体" w:asciiTheme="minorEastAsia" w:hAnsiTheme="minorEastAsia" w:eastAsiaTheme="minorEastAsia"/>
          <w:sz w:val="28"/>
          <w:szCs w:val="28"/>
        </w:rPr>
        <w:t>________</w:t>
      </w:r>
      <w:r>
        <w:rPr>
          <w:rFonts w:hint="eastAsia" w:cs="宋体" w:asciiTheme="minorEastAsia" w:hAnsiTheme="minorEastAsia" w:eastAsiaTheme="minorEastAsia"/>
          <w:sz w:val="28"/>
          <w:szCs w:val="28"/>
        </w:rPr>
        <w:t>年</w:t>
      </w:r>
      <w:r>
        <w:rPr>
          <w:rFonts w:cs="宋体" w:asciiTheme="minorEastAsia" w:hAnsiTheme="minorEastAsia" w:eastAsiaTheme="minorEastAsia"/>
          <w:sz w:val="28"/>
          <w:szCs w:val="28"/>
        </w:rPr>
        <w:t>________</w:t>
      </w:r>
      <w:r>
        <w:rPr>
          <w:rFonts w:hint="eastAsia" w:cs="宋体" w:asciiTheme="minorEastAsia" w:hAnsiTheme="minorEastAsia" w:eastAsiaTheme="minorEastAsia"/>
          <w:sz w:val="28"/>
          <w:szCs w:val="28"/>
        </w:rPr>
        <w:t>月</w:t>
      </w:r>
      <w:r>
        <w:rPr>
          <w:rFonts w:cs="宋体" w:asciiTheme="minorEastAsia" w:hAnsiTheme="minorEastAsia" w:eastAsiaTheme="minorEastAsia"/>
          <w:sz w:val="28"/>
          <w:szCs w:val="28"/>
        </w:rPr>
        <w:t>________</w:t>
      </w:r>
      <w:r>
        <w:rPr>
          <w:rFonts w:hint="eastAsia" w:cs="宋体" w:asciiTheme="minorEastAsia" w:hAnsiTheme="minorEastAsia" w:eastAsiaTheme="minorEastAsia"/>
          <w:sz w:val="28"/>
          <w:szCs w:val="28"/>
        </w:rPr>
        <w:t>日</w:t>
      </w:r>
    </w:p>
    <w:bookmarkEnd w:id="202"/>
    <w:p w14:paraId="0AE47553">
      <w:pPr>
        <w:pStyle w:val="3"/>
        <w:keepNext/>
        <w:keepLines/>
        <w:pageBreakBefore w:val="0"/>
        <w:widowControl w:val="0"/>
        <w:kinsoku/>
        <w:wordWrap/>
        <w:overflowPunct/>
        <w:topLinePunct w:val="0"/>
        <w:autoSpaceDE/>
        <w:autoSpaceDN/>
        <w:bidi w:val="0"/>
        <w:adjustRightInd/>
        <w:snapToGrid/>
        <w:spacing w:after="168" w:afterLines="50" w:line="240" w:lineRule="auto"/>
        <w:jc w:val="center"/>
        <w:textAlignment w:val="auto"/>
        <w:rPr>
          <w:rFonts w:ascii="宋体" w:hAnsi="宋体" w:cs="宋体"/>
        </w:rPr>
      </w:pPr>
      <w:bookmarkStart w:id="238" w:name="_Toc19543363"/>
      <w:bookmarkStart w:id="239" w:name="_Toc536202402"/>
      <w:bookmarkStart w:id="240" w:name="_Toc536429342"/>
      <w:bookmarkStart w:id="241" w:name="_Toc536429395"/>
      <w:bookmarkStart w:id="242" w:name="_Toc24683"/>
      <w:bookmarkStart w:id="243" w:name="_Toc536202333"/>
      <w:bookmarkStart w:id="244" w:name="_Toc10667"/>
      <w:r>
        <w:rPr>
          <w:rFonts w:hint="eastAsia" w:ascii="宋体" w:hAnsi="宋体" w:cs="宋体"/>
        </w:rPr>
        <w:t>第六章</w:t>
      </w:r>
      <w:r>
        <w:rPr>
          <w:rFonts w:ascii="宋体" w:hAnsi="宋体" w:cs="宋体"/>
        </w:rPr>
        <w:t xml:space="preserve">  </w:t>
      </w:r>
      <w:r>
        <w:rPr>
          <w:rFonts w:hint="eastAsia" w:ascii="宋体" w:hAnsi="宋体" w:cs="宋体"/>
        </w:rPr>
        <w:t>供应商承诺书</w:t>
      </w:r>
      <w:bookmarkEnd w:id="238"/>
      <w:bookmarkEnd w:id="239"/>
      <w:bookmarkEnd w:id="240"/>
      <w:bookmarkEnd w:id="241"/>
      <w:bookmarkEnd w:id="242"/>
      <w:bookmarkEnd w:id="243"/>
      <w:bookmarkEnd w:id="244"/>
    </w:p>
    <w:p w14:paraId="6007B090">
      <w:pPr>
        <w:widowControl/>
        <w:spacing w:line="480" w:lineRule="exact"/>
        <w:jc w:val="center"/>
        <w:rPr>
          <w:rFonts w:cs="仿宋" w:asciiTheme="minorEastAsia" w:hAnsiTheme="minorEastAsia" w:eastAsiaTheme="minorEastAsia"/>
          <w:bCs/>
          <w:kern w:val="0"/>
          <w:sz w:val="24"/>
          <w:szCs w:val="28"/>
        </w:rPr>
      </w:pPr>
      <w:r>
        <w:rPr>
          <w:rFonts w:hint="eastAsia" w:cs="仿宋" w:asciiTheme="minorEastAsia" w:hAnsiTheme="minorEastAsia" w:eastAsiaTheme="minorEastAsia"/>
          <w:bCs/>
          <w:kern w:val="0"/>
          <w:sz w:val="24"/>
          <w:szCs w:val="28"/>
        </w:rPr>
        <w:t>政府采购供应商拒绝政府采购领域商业贿赂承诺书</w:t>
      </w:r>
    </w:p>
    <w:p w14:paraId="7AF06A1D">
      <w:pPr>
        <w:widowControl/>
        <w:spacing w:line="240" w:lineRule="exact"/>
        <w:ind w:firstLine="420" w:firstLineChars="200"/>
        <w:jc w:val="left"/>
        <w:rPr>
          <w:rFonts w:cs="仿宋" w:asciiTheme="minorEastAsia" w:hAnsiTheme="minorEastAsia" w:eastAsiaTheme="minorEastAsia"/>
          <w:bCs/>
          <w:kern w:val="0"/>
        </w:rPr>
      </w:pPr>
    </w:p>
    <w:p w14:paraId="00177D27">
      <w:pPr>
        <w:widowControl/>
        <w:spacing w:line="440" w:lineRule="exact"/>
        <w:ind w:firstLine="480" w:firstLineChars="200"/>
        <w:rPr>
          <w:rFonts w:hint="eastAsia" w:cs="仿宋" w:asciiTheme="minorEastAsia" w:hAnsiTheme="minorEastAsia" w:eastAsiaTheme="minorEastAsia"/>
          <w:bCs/>
          <w:kern w:val="0"/>
          <w:sz w:val="24"/>
          <w:szCs w:val="28"/>
          <w:lang w:eastAsia="zh-CN"/>
        </w:rPr>
      </w:pPr>
      <w:r>
        <w:rPr>
          <w:rFonts w:hint="eastAsia" w:cs="仿宋" w:asciiTheme="minorEastAsia" w:hAnsiTheme="minorEastAsia" w:eastAsiaTheme="minorEastAsia"/>
          <w:bCs/>
          <w:kern w:val="0"/>
          <w:sz w:val="24"/>
          <w:szCs w:val="28"/>
        </w:rPr>
        <w:t xml:space="preserve">为响应党中央、国务院关于治理政府采购领域商业贿赂行为的号召，我单位在此庄严承诺： </w:t>
      </w:r>
    </w:p>
    <w:p w14:paraId="63244DA7">
      <w:pPr>
        <w:widowControl/>
        <w:spacing w:line="440" w:lineRule="exact"/>
        <w:ind w:firstLine="480" w:firstLineChars="200"/>
        <w:rPr>
          <w:rFonts w:hint="eastAsia" w:cs="仿宋" w:asciiTheme="minorEastAsia" w:hAnsiTheme="minorEastAsia" w:eastAsiaTheme="minorEastAsia"/>
          <w:bCs/>
          <w:kern w:val="0"/>
          <w:sz w:val="24"/>
          <w:szCs w:val="28"/>
          <w:lang w:eastAsia="zh-CN"/>
        </w:rPr>
      </w:pPr>
      <w:r>
        <w:rPr>
          <w:rFonts w:hint="eastAsia" w:cs="仿宋" w:asciiTheme="minorEastAsia" w:hAnsiTheme="minorEastAsia" w:eastAsiaTheme="minorEastAsia"/>
          <w:bCs/>
          <w:kern w:val="0"/>
          <w:sz w:val="24"/>
          <w:szCs w:val="28"/>
        </w:rPr>
        <w:t>1</w:t>
      </w:r>
      <w:r>
        <w:rPr>
          <w:rFonts w:hint="eastAsia" w:cs="仿宋" w:asciiTheme="minorEastAsia" w:hAnsiTheme="minorEastAsia" w:eastAsiaTheme="minorEastAsia"/>
          <w:bCs/>
          <w:kern w:val="0"/>
          <w:sz w:val="24"/>
          <w:szCs w:val="28"/>
          <w:lang w:val="en-US" w:eastAsia="zh-CN"/>
        </w:rPr>
        <w:t>.</w:t>
      </w:r>
      <w:r>
        <w:rPr>
          <w:rFonts w:hint="eastAsia" w:cs="仿宋" w:asciiTheme="minorEastAsia" w:hAnsiTheme="minorEastAsia" w:eastAsiaTheme="minorEastAsia"/>
          <w:bCs/>
          <w:kern w:val="0"/>
          <w:sz w:val="24"/>
          <w:szCs w:val="28"/>
        </w:rPr>
        <w:t xml:space="preserve">在参与政府采购活动中遵纪守法、诚信经营、公平竞标。 </w:t>
      </w:r>
    </w:p>
    <w:p w14:paraId="68FB2503">
      <w:pPr>
        <w:widowControl/>
        <w:spacing w:line="440" w:lineRule="exact"/>
        <w:ind w:firstLine="480" w:firstLineChars="200"/>
        <w:rPr>
          <w:rFonts w:hint="eastAsia" w:cs="仿宋" w:asciiTheme="minorEastAsia" w:hAnsiTheme="minorEastAsia" w:eastAsiaTheme="minorEastAsia"/>
          <w:bCs/>
          <w:kern w:val="0"/>
          <w:sz w:val="24"/>
          <w:szCs w:val="28"/>
          <w:lang w:eastAsia="zh-CN"/>
        </w:rPr>
      </w:pPr>
      <w:r>
        <w:rPr>
          <w:rFonts w:hint="eastAsia" w:cs="仿宋" w:asciiTheme="minorEastAsia" w:hAnsiTheme="minorEastAsia" w:eastAsiaTheme="minorEastAsia"/>
          <w:bCs/>
          <w:kern w:val="0"/>
          <w:sz w:val="24"/>
          <w:szCs w:val="28"/>
        </w:rPr>
        <w:t>2</w:t>
      </w:r>
      <w:r>
        <w:rPr>
          <w:rFonts w:hint="eastAsia" w:cs="仿宋" w:asciiTheme="minorEastAsia" w:hAnsiTheme="minorEastAsia" w:eastAsiaTheme="minorEastAsia"/>
          <w:bCs/>
          <w:kern w:val="0"/>
          <w:sz w:val="24"/>
          <w:szCs w:val="28"/>
          <w:lang w:val="en-US" w:eastAsia="zh-CN"/>
        </w:rPr>
        <w:t>.</w:t>
      </w:r>
      <w:r>
        <w:rPr>
          <w:rFonts w:hint="eastAsia" w:cs="仿宋" w:asciiTheme="minorEastAsia" w:hAnsiTheme="minorEastAsia" w:eastAsiaTheme="minorEastAsia"/>
          <w:bCs/>
          <w:kern w:val="0"/>
          <w:sz w:val="24"/>
          <w:szCs w:val="28"/>
        </w:rPr>
        <w:t xml:space="preserve">不向采购人、招标代理机构和政府采购评审专家进行任何形式的商业贿赂以谋取交易机会。 </w:t>
      </w:r>
    </w:p>
    <w:p w14:paraId="44D8627F">
      <w:pPr>
        <w:widowControl/>
        <w:spacing w:line="440" w:lineRule="exact"/>
        <w:ind w:firstLine="480" w:firstLineChars="200"/>
        <w:rPr>
          <w:rFonts w:hint="eastAsia" w:cs="仿宋" w:asciiTheme="minorEastAsia" w:hAnsiTheme="minorEastAsia" w:eastAsiaTheme="minorEastAsia"/>
          <w:bCs/>
          <w:kern w:val="0"/>
          <w:sz w:val="24"/>
          <w:szCs w:val="28"/>
          <w:lang w:eastAsia="zh-CN"/>
        </w:rPr>
      </w:pPr>
      <w:r>
        <w:rPr>
          <w:rFonts w:hint="eastAsia" w:cs="仿宋" w:asciiTheme="minorEastAsia" w:hAnsiTheme="minorEastAsia" w:eastAsiaTheme="minorEastAsia"/>
          <w:bCs/>
          <w:kern w:val="0"/>
          <w:sz w:val="24"/>
          <w:szCs w:val="28"/>
        </w:rPr>
        <w:t>3</w:t>
      </w:r>
      <w:r>
        <w:rPr>
          <w:rFonts w:hint="eastAsia" w:cs="仿宋" w:asciiTheme="minorEastAsia" w:hAnsiTheme="minorEastAsia" w:eastAsiaTheme="minorEastAsia"/>
          <w:bCs/>
          <w:kern w:val="0"/>
          <w:sz w:val="24"/>
          <w:szCs w:val="28"/>
          <w:lang w:val="en-US" w:eastAsia="zh-CN"/>
        </w:rPr>
        <w:t>.</w:t>
      </w:r>
      <w:r>
        <w:rPr>
          <w:rFonts w:hint="eastAsia" w:cs="仿宋" w:asciiTheme="minorEastAsia" w:hAnsiTheme="minorEastAsia" w:eastAsiaTheme="minorEastAsia"/>
          <w:bCs/>
          <w:kern w:val="0"/>
          <w:sz w:val="24"/>
          <w:szCs w:val="28"/>
        </w:rPr>
        <w:t>不向政府采购招标代理机构和采购人提供虚假</w:t>
      </w:r>
      <w:r>
        <w:rPr>
          <w:rFonts w:hint="eastAsia" w:cs="仿宋" w:asciiTheme="minorEastAsia" w:hAnsiTheme="minorEastAsia" w:eastAsiaTheme="minorEastAsia"/>
          <w:bCs/>
          <w:kern w:val="0"/>
          <w:sz w:val="24"/>
          <w:szCs w:val="28"/>
          <w:lang w:val="en-US" w:eastAsia="zh-CN"/>
        </w:rPr>
        <w:t>资格</w:t>
      </w:r>
      <w:r>
        <w:rPr>
          <w:rFonts w:hint="eastAsia" w:cs="仿宋" w:asciiTheme="minorEastAsia" w:hAnsiTheme="minorEastAsia" w:eastAsiaTheme="minorEastAsia"/>
          <w:bCs/>
          <w:kern w:val="0"/>
          <w:sz w:val="24"/>
          <w:szCs w:val="28"/>
        </w:rPr>
        <w:t xml:space="preserve">文件或采用虚假应标方式参与政府采购市场竞争并谋取成交、成交。 </w:t>
      </w:r>
    </w:p>
    <w:p w14:paraId="0FB87017">
      <w:pPr>
        <w:widowControl/>
        <w:spacing w:line="440" w:lineRule="exact"/>
        <w:ind w:firstLine="480" w:firstLineChars="200"/>
        <w:rPr>
          <w:rFonts w:hint="eastAsia" w:cs="仿宋" w:asciiTheme="minorEastAsia" w:hAnsiTheme="minorEastAsia" w:eastAsiaTheme="minorEastAsia"/>
          <w:bCs/>
          <w:kern w:val="0"/>
          <w:sz w:val="24"/>
          <w:szCs w:val="28"/>
          <w:lang w:eastAsia="zh-CN"/>
        </w:rPr>
      </w:pPr>
      <w:r>
        <w:rPr>
          <w:rFonts w:hint="eastAsia" w:cs="仿宋" w:asciiTheme="minorEastAsia" w:hAnsiTheme="minorEastAsia" w:eastAsiaTheme="minorEastAsia"/>
          <w:bCs/>
          <w:kern w:val="0"/>
          <w:sz w:val="24"/>
          <w:szCs w:val="28"/>
        </w:rPr>
        <w:t>4</w:t>
      </w:r>
      <w:r>
        <w:rPr>
          <w:rFonts w:hint="eastAsia" w:cs="仿宋" w:asciiTheme="minorEastAsia" w:hAnsiTheme="minorEastAsia" w:eastAsiaTheme="minorEastAsia"/>
          <w:bCs/>
          <w:kern w:val="0"/>
          <w:sz w:val="24"/>
          <w:szCs w:val="28"/>
          <w:lang w:val="en-US" w:eastAsia="zh-CN"/>
        </w:rPr>
        <w:t>.</w:t>
      </w:r>
      <w:r>
        <w:rPr>
          <w:rFonts w:hint="eastAsia" w:cs="仿宋" w:asciiTheme="minorEastAsia" w:hAnsiTheme="minorEastAsia" w:eastAsiaTheme="minorEastAsia"/>
          <w:bCs/>
          <w:kern w:val="0"/>
          <w:sz w:val="24"/>
          <w:szCs w:val="28"/>
        </w:rPr>
        <w:t xml:space="preserve">不采取“围标、陪标”等商业欺诈手段获得政府采购定单。 </w:t>
      </w:r>
    </w:p>
    <w:p w14:paraId="536F850E">
      <w:pPr>
        <w:widowControl/>
        <w:spacing w:line="440" w:lineRule="exact"/>
        <w:ind w:firstLine="480" w:firstLineChars="200"/>
        <w:rPr>
          <w:rFonts w:hint="eastAsia" w:cs="仿宋" w:asciiTheme="minorEastAsia" w:hAnsiTheme="minorEastAsia" w:eastAsiaTheme="minorEastAsia"/>
          <w:bCs/>
          <w:kern w:val="0"/>
          <w:sz w:val="24"/>
          <w:szCs w:val="28"/>
          <w:lang w:eastAsia="zh-CN"/>
        </w:rPr>
      </w:pPr>
      <w:r>
        <w:rPr>
          <w:rFonts w:hint="eastAsia" w:cs="仿宋" w:asciiTheme="minorEastAsia" w:hAnsiTheme="minorEastAsia" w:eastAsiaTheme="minorEastAsia"/>
          <w:bCs/>
          <w:kern w:val="0"/>
          <w:sz w:val="24"/>
          <w:szCs w:val="28"/>
        </w:rPr>
        <w:t>5</w:t>
      </w:r>
      <w:r>
        <w:rPr>
          <w:rFonts w:hint="eastAsia" w:cs="仿宋" w:asciiTheme="minorEastAsia" w:hAnsiTheme="minorEastAsia" w:eastAsiaTheme="minorEastAsia"/>
          <w:bCs/>
          <w:kern w:val="0"/>
          <w:sz w:val="24"/>
          <w:szCs w:val="28"/>
          <w:lang w:val="en-US" w:eastAsia="zh-CN"/>
        </w:rPr>
        <w:t>.</w:t>
      </w:r>
      <w:r>
        <w:rPr>
          <w:rFonts w:hint="eastAsia" w:cs="仿宋" w:asciiTheme="minorEastAsia" w:hAnsiTheme="minorEastAsia" w:eastAsiaTheme="minorEastAsia"/>
          <w:bCs/>
          <w:kern w:val="0"/>
          <w:sz w:val="24"/>
          <w:szCs w:val="28"/>
        </w:rPr>
        <w:t xml:space="preserve">不采取不正当手段低毁、排挤其他供应商。 </w:t>
      </w:r>
    </w:p>
    <w:p w14:paraId="61D8D0D8">
      <w:pPr>
        <w:widowControl/>
        <w:spacing w:line="440" w:lineRule="exact"/>
        <w:ind w:firstLine="480" w:firstLineChars="200"/>
        <w:rPr>
          <w:rFonts w:hint="eastAsia" w:cs="仿宋" w:asciiTheme="minorEastAsia" w:hAnsiTheme="minorEastAsia" w:eastAsiaTheme="minorEastAsia"/>
          <w:bCs/>
          <w:kern w:val="0"/>
          <w:sz w:val="24"/>
          <w:szCs w:val="28"/>
          <w:lang w:eastAsia="zh-CN"/>
        </w:rPr>
      </w:pPr>
      <w:r>
        <w:rPr>
          <w:rFonts w:hint="eastAsia" w:cs="仿宋" w:asciiTheme="minorEastAsia" w:hAnsiTheme="minorEastAsia" w:eastAsiaTheme="minorEastAsia"/>
          <w:bCs/>
          <w:kern w:val="0"/>
          <w:sz w:val="24"/>
          <w:szCs w:val="28"/>
        </w:rPr>
        <w:t>6</w:t>
      </w:r>
      <w:r>
        <w:rPr>
          <w:rFonts w:hint="eastAsia" w:cs="仿宋" w:asciiTheme="minorEastAsia" w:hAnsiTheme="minorEastAsia" w:eastAsiaTheme="minorEastAsia"/>
          <w:bCs/>
          <w:kern w:val="0"/>
          <w:sz w:val="24"/>
          <w:szCs w:val="28"/>
          <w:lang w:val="en-US" w:eastAsia="zh-CN"/>
        </w:rPr>
        <w:t>.</w:t>
      </w:r>
      <w:r>
        <w:rPr>
          <w:rFonts w:hint="eastAsia" w:cs="仿宋" w:asciiTheme="minorEastAsia" w:hAnsiTheme="minorEastAsia" w:eastAsiaTheme="minorEastAsia"/>
          <w:bCs/>
          <w:kern w:val="0"/>
          <w:sz w:val="24"/>
          <w:szCs w:val="28"/>
          <w:lang w:eastAsia="zh-CN"/>
        </w:rPr>
        <w:t>不再提供</w:t>
      </w:r>
      <w:r>
        <w:rPr>
          <w:rFonts w:hint="eastAsia" w:cs="仿宋" w:asciiTheme="minorEastAsia" w:hAnsiTheme="minorEastAsia" w:eastAsiaTheme="minorEastAsia"/>
          <w:bCs/>
          <w:kern w:val="0"/>
          <w:sz w:val="24"/>
          <w:szCs w:val="28"/>
        </w:rPr>
        <w:t xml:space="preserve">商品和服务时“偷梁换柱、以次充好”损害采购人的合法权益。 </w:t>
      </w:r>
    </w:p>
    <w:p w14:paraId="25830AD0">
      <w:pPr>
        <w:widowControl/>
        <w:spacing w:line="440" w:lineRule="exact"/>
        <w:ind w:firstLine="480" w:firstLineChars="200"/>
        <w:rPr>
          <w:rFonts w:hint="eastAsia" w:cs="仿宋" w:asciiTheme="minorEastAsia" w:hAnsiTheme="minorEastAsia" w:eastAsiaTheme="minorEastAsia"/>
          <w:bCs/>
          <w:kern w:val="0"/>
          <w:sz w:val="24"/>
          <w:szCs w:val="28"/>
          <w:lang w:eastAsia="zh-CN"/>
        </w:rPr>
      </w:pPr>
      <w:r>
        <w:rPr>
          <w:rFonts w:hint="eastAsia" w:cs="仿宋" w:asciiTheme="minorEastAsia" w:hAnsiTheme="minorEastAsia" w:eastAsiaTheme="minorEastAsia"/>
          <w:bCs/>
          <w:kern w:val="0"/>
          <w:sz w:val="24"/>
          <w:szCs w:val="28"/>
        </w:rPr>
        <w:t>7</w:t>
      </w:r>
      <w:r>
        <w:rPr>
          <w:rFonts w:hint="eastAsia" w:cs="仿宋" w:asciiTheme="minorEastAsia" w:hAnsiTheme="minorEastAsia" w:eastAsiaTheme="minorEastAsia"/>
          <w:bCs/>
          <w:kern w:val="0"/>
          <w:sz w:val="24"/>
          <w:szCs w:val="28"/>
          <w:lang w:val="en-US" w:eastAsia="zh-CN"/>
        </w:rPr>
        <w:t>.</w:t>
      </w:r>
      <w:r>
        <w:rPr>
          <w:rFonts w:hint="eastAsia" w:cs="仿宋" w:asciiTheme="minorEastAsia" w:hAnsiTheme="minorEastAsia" w:eastAsiaTheme="minorEastAsia"/>
          <w:bCs/>
          <w:kern w:val="0"/>
          <w:sz w:val="24"/>
          <w:szCs w:val="28"/>
        </w:rPr>
        <w:t>不与采购人、招标代理机构政府采购评审专家</w:t>
      </w:r>
      <w:r>
        <w:rPr>
          <w:rFonts w:hint="eastAsia" w:cs="仿宋" w:asciiTheme="minorEastAsia" w:hAnsiTheme="minorEastAsia" w:eastAsiaTheme="minorEastAsia"/>
          <w:bCs/>
          <w:kern w:val="0"/>
          <w:sz w:val="24"/>
          <w:szCs w:val="28"/>
          <w:lang w:eastAsia="zh-CN"/>
        </w:rPr>
        <w:t>或其他</w:t>
      </w:r>
      <w:r>
        <w:rPr>
          <w:rFonts w:hint="eastAsia" w:cs="仿宋" w:asciiTheme="minorEastAsia" w:hAnsiTheme="minorEastAsia" w:eastAsiaTheme="minorEastAsia"/>
          <w:bCs/>
          <w:kern w:val="0"/>
          <w:sz w:val="24"/>
          <w:szCs w:val="28"/>
        </w:rPr>
        <w:t xml:space="preserve">供应商恶意串通，进行质疑和投诉，维护政府采购市场秩序。 </w:t>
      </w:r>
    </w:p>
    <w:p w14:paraId="57D82727">
      <w:pPr>
        <w:widowControl/>
        <w:spacing w:line="440" w:lineRule="exact"/>
        <w:ind w:firstLine="480" w:firstLineChars="200"/>
        <w:rPr>
          <w:rFonts w:hint="eastAsia" w:cs="仿宋" w:asciiTheme="minorEastAsia" w:hAnsiTheme="minorEastAsia" w:eastAsiaTheme="minorEastAsia"/>
          <w:bCs/>
          <w:kern w:val="0"/>
          <w:sz w:val="24"/>
          <w:szCs w:val="28"/>
          <w:lang w:eastAsia="zh-CN"/>
        </w:rPr>
      </w:pPr>
      <w:r>
        <w:rPr>
          <w:rFonts w:hint="eastAsia" w:cs="仿宋" w:asciiTheme="minorEastAsia" w:hAnsiTheme="minorEastAsia" w:eastAsiaTheme="minorEastAsia"/>
          <w:bCs/>
          <w:kern w:val="0"/>
          <w:sz w:val="24"/>
          <w:szCs w:val="28"/>
        </w:rPr>
        <w:t>8</w:t>
      </w:r>
      <w:r>
        <w:rPr>
          <w:rFonts w:hint="eastAsia" w:cs="仿宋" w:asciiTheme="minorEastAsia" w:hAnsiTheme="minorEastAsia" w:eastAsiaTheme="minorEastAsia"/>
          <w:bCs/>
          <w:kern w:val="0"/>
          <w:sz w:val="24"/>
          <w:szCs w:val="28"/>
          <w:lang w:val="en-US" w:eastAsia="zh-CN"/>
        </w:rPr>
        <w:t>.</w:t>
      </w:r>
      <w:r>
        <w:rPr>
          <w:rFonts w:hint="eastAsia" w:cs="仿宋" w:asciiTheme="minorEastAsia" w:hAnsiTheme="minorEastAsia" w:eastAsiaTheme="minorEastAsia"/>
          <w:bCs/>
          <w:kern w:val="0"/>
          <w:sz w:val="24"/>
          <w:szCs w:val="28"/>
        </w:rPr>
        <w:t xml:space="preserve">尊重和接受政府采购监督管理部门的监督和政府招标代理机构招标要求，承担因违约行为给采购人造成的损失。 </w:t>
      </w:r>
    </w:p>
    <w:p w14:paraId="767C377A">
      <w:pPr>
        <w:widowControl/>
        <w:spacing w:line="440" w:lineRule="exact"/>
        <w:ind w:firstLine="480" w:firstLineChars="200"/>
        <w:rPr>
          <w:rFonts w:cs="仿宋" w:asciiTheme="minorEastAsia" w:hAnsiTheme="minorEastAsia" w:eastAsiaTheme="minorEastAsia"/>
          <w:bCs/>
          <w:kern w:val="0"/>
          <w:sz w:val="22"/>
          <w:szCs w:val="24"/>
        </w:rPr>
      </w:pPr>
      <w:r>
        <w:rPr>
          <w:rFonts w:hint="eastAsia" w:cs="仿宋" w:asciiTheme="minorEastAsia" w:hAnsiTheme="minorEastAsia" w:eastAsiaTheme="minorEastAsia"/>
          <w:bCs/>
          <w:kern w:val="0"/>
          <w:sz w:val="24"/>
          <w:szCs w:val="28"/>
        </w:rPr>
        <w:t>9</w:t>
      </w:r>
      <w:r>
        <w:rPr>
          <w:rFonts w:hint="eastAsia" w:cs="仿宋" w:asciiTheme="minorEastAsia" w:hAnsiTheme="minorEastAsia" w:eastAsiaTheme="minorEastAsia"/>
          <w:bCs/>
          <w:kern w:val="0"/>
          <w:sz w:val="24"/>
          <w:szCs w:val="28"/>
          <w:lang w:val="en-US" w:eastAsia="zh-CN"/>
        </w:rPr>
        <w:t>.</w:t>
      </w:r>
      <w:r>
        <w:rPr>
          <w:rFonts w:hint="eastAsia" w:cs="仿宋" w:asciiTheme="minorEastAsia" w:hAnsiTheme="minorEastAsia" w:eastAsiaTheme="minorEastAsia"/>
          <w:bCs/>
          <w:kern w:val="0"/>
          <w:sz w:val="24"/>
          <w:szCs w:val="28"/>
        </w:rPr>
        <w:t xml:space="preserve">不发生其他有悖于政府采购公开、公平、公正和诚信原则的行为。 </w:t>
      </w:r>
    </w:p>
    <w:p w14:paraId="538DAB5D">
      <w:pPr>
        <w:widowControl/>
        <w:spacing w:line="440" w:lineRule="exact"/>
        <w:ind w:firstLine="960" w:firstLineChars="400"/>
        <w:rPr>
          <w:rFonts w:cs="仿宋" w:asciiTheme="minorEastAsia" w:hAnsiTheme="minorEastAsia" w:eastAsiaTheme="minorEastAsia"/>
          <w:bCs/>
          <w:kern w:val="0"/>
          <w:sz w:val="24"/>
          <w:szCs w:val="28"/>
        </w:rPr>
      </w:pPr>
    </w:p>
    <w:p w14:paraId="267DDC95">
      <w:pPr>
        <w:widowControl/>
        <w:spacing w:line="440" w:lineRule="exact"/>
        <w:ind w:firstLine="480" w:firstLineChars="200"/>
        <w:rPr>
          <w:rFonts w:cs="仿宋" w:asciiTheme="minorEastAsia" w:hAnsiTheme="minorEastAsia" w:eastAsiaTheme="minorEastAsia"/>
          <w:bCs/>
          <w:kern w:val="0"/>
          <w:sz w:val="24"/>
          <w:szCs w:val="28"/>
        </w:rPr>
      </w:pPr>
      <w:r>
        <w:rPr>
          <w:rFonts w:hint="eastAsia" w:cs="仿宋" w:asciiTheme="minorEastAsia" w:hAnsiTheme="minorEastAsia" w:eastAsiaTheme="minorEastAsia"/>
          <w:bCs/>
          <w:kern w:val="0"/>
          <w:sz w:val="24"/>
          <w:szCs w:val="28"/>
        </w:rPr>
        <w:t>承诺单位：</w:t>
      </w:r>
      <w:r>
        <w:rPr>
          <w:rFonts w:hint="eastAsia" w:cs="仿宋" w:asciiTheme="minorEastAsia" w:hAnsiTheme="minorEastAsia" w:eastAsiaTheme="minorEastAsia"/>
          <w:bCs/>
          <w:kern w:val="0"/>
          <w:sz w:val="24"/>
          <w:szCs w:val="28"/>
          <w:u w:val="single"/>
        </w:rPr>
        <w:t>　　                 　</w:t>
      </w:r>
      <w:r>
        <w:rPr>
          <w:rFonts w:hint="eastAsia" w:cs="仿宋" w:asciiTheme="minorEastAsia" w:hAnsiTheme="minorEastAsia" w:eastAsiaTheme="minorEastAsia"/>
          <w:bCs/>
          <w:kern w:val="0"/>
          <w:sz w:val="24"/>
          <w:szCs w:val="28"/>
        </w:rPr>
        <w:t>（盖章）</w:t>
      </w:r>
    </w:p>
    <w:p w14:paraId="47DBC8D4">
      <w:pPr>
        <w:widowControl/>
        <w:spacing w:line="440" w:lineRule="exact"/>
        <w:ind w:firstLine="480" w:firstLineChars="200"/>
        <w:rPr>
          <w:rFonts w:cs="仿宋" w:asciiTheme="minorEastAsia" w:hAnsiTheme="minorEastAsia" w:eastAsiaTheme="minorEastAsia"/>
          <w:bCs/>
          <w:kern w:val="0"/>
          <w:sz w:val="24"/>
          <w:szCs w:val="28"/>
        </w:rPr>
      </w:pPr>
      <w:r>
        <w:rPr>
          <w:rFonts w:hint="eastAsia" w:cs="仿宋" w:asciiTheme="minorEastAsia" w:hAnsiTheme="minorEastAsia" w:eastAsiaTheme="minorEastAsia"/>
          <w:bCs/>
          <w:kern w:val="0"/>
          <w:sz w:val="24"/>
          <w:szCs w:val="28"/>
        </w:rPr>
        <w:t>全权代表：</w:t>
      </w:r>
      <w:r>
        <w:rPr>
          <w:rFonts w:hint="eastAsia" w:cs="仿宋" w:asciiTheme="minorEastAsia" w:hAnsiTheme="minorEastAsia" w:eastAsiaTheme="minorEastAsia"/>
          <w:bCs/>
          <w:kern w:val="0"/>
          <w:sz w:val="24"/>
          <w:szCs w:val="28"/>
          <w:u w:val="single"/>
        </w:rPr>
        <w:t>　　　　　     　　　　</w:t>
      </w:r>
      <w:r>
        <w:rPr>
          <w:rFonts w:hint="eastAsia" w:cs="仿宋" w:asciiTheme="minorEastAsia" w:hAnsiTheme="minorEastAsia" w:eastAsiaTheme="minorEastAsia"/>
          <w:bCs/>
          <w:kern w:val="0"/>
          <w:sz w:val="24"/>
          <w:szCs w:val="28"/>
        </w:rPr>
        <w:t>（</w:t>
      </w:r>
      <w:r>
        <w:rPr>
          <w:rFonts w:hint="eastAsia" w:ascii="宋体" w:hAnsi="宋体" w:cs="宋体"/>
          <w:sz w:val="24"/>
          <w:szCs w:val="24"/>
          <w:lang w:val="zh-CN"/>
        </w:rPr>
        <w:t>签字</w:t>
      </w:r>
      <w:r>
        <w:rPr>
          <w:rFonts w:hint="eastAsia" w:ascii="宋体" w:hAnsi="宋体" w:cs="宋体"/>
          <w:sz w:val="24"/>
          <w:szCs w:val="24"/>
          <w:lang w:val="en-US" w:eastAsia="zh-CN"/>
        </w:rPr>
        <w:t>或盖章</w:t>
      </w:r>
      <w:r>
        <w:rPr>
          <w:rFonts w:hint="eastAsia" w:cs="仿宋" w:asciiTheme="minorEastAsia" w:hAnsiTheme="minorEastAsia" w:eastAsiaTheme="minorEastAsia"/>
          <w:bCs/>
          <w:kern w:val="0"/>
          <w:sz w:val="24"/>
          <w:szCs w:val="28"/>
        </w:rPr>
        <w:t xml:space="preserve">） </w:t>
      </w:r>
    </w:p>
    <w:p w14:paraId="6F0686E9">
      <w:pPr>
        <w:widowControl/>
        <w:spacing w:line="520" w:lineRule="exact"/>
        <w:ind w:firstLine="480" w:firstLineChars="200"/>
        <w:rPr>
          <w:rFonts w:cs="仿宋" w:asciiTheme="minorEastAsia" w:hAnsiTheme="minorEastAsia" w:eastAsiaTheme="minorEastAsia"/>
          <w:bCs/>
          <w:kern w:val="0"/>
          <w:sz w:val="24"/>
          <w:szCs w:val="28"/>
          <w:u w:val="single"/>
        </w:rPr>
      </w:pPr>
      <w:r>
        <w:rPr>
          <w:rFonts w:hint="eastAsia" w:cs="仿宋" w:asciiTheme="minorEastAsia" w:hAnsiTheme="minorEastAsia" w:eastAsiaTheme="minorEastAsia"/>
          <w:bCs/>
          <w:kern w:val="0"/>
          <w:sz w:val="24"/>
          <w:szCs w:val="28"/>
        </w:rPr>
        <w:t>地　　址：</w:t>
      </w:r>
      <w:r>
        <w:rPr>
          <w:rFonts w:hint="eastAsia" w:cs="仿宋" w:asciiTheme="minorEastAsia" w:hAnsiTheme="minorEastAsia" w:eastAsiaTheme="minorEastAsia"/>
          <w:bCs/>
          <w:kern w:val="0"/>
          <w:sz w:val="24"/>
          <w:szCs w:val="28"/>
          <w:u w:val="single"/>
        </w:rPr>
        <w:t xml:space="preserve">                              </w:t>
      </w:r>
    </w:p>
    <w:p w14:paraId="7147869D">
      <w:pPr>
        <w:widowControl/>
        <w:spacing w:line="520" w:lineRule="exact"/>
        <w:ind w:firstLine="480" w:firstLineChars="200"/>
        <w:rPr>
          <w:rFonts w:cs="仿宋" w:asciiTheme="minorEastAsia" w:hAnsiTheme="minorEastAsia" w:eastAsiaTheme="minorEastAsia"/>
          <w:bCs/>
          <w:kern w:val="0"/>
          <w:sz w:val="24"/>
          <w:szCs w:val="28"/>
        </w:rPr>
      </w:pPr>
      <w:r>
        <w:rPr>
          <w:rFonts w:hint="eastAsia" w:cs="仿宋" w:asciiTheme="minorEastAsia" w:hAnsiTheme="minorEastAsia" w:eastAsiaTheme="minorEastAsia"/>
          <w:bCs/>
          <w:kern w:val="0"/>
          <w:sz w:val="24"/>
          <w:szCs w:val="28"/>
        </w:rPr>
        <w:t>邮    编：</w:t>
      </w:r>
      <w:r>
        <w:rPr>
          <w:rFonts w:hint="eastAsia" w:cs="仿宋" w:asciiTheme="minorEastAsia" w:hAnsiTheme="minorEastAsia" w:eastAsiaTheme="minorEastAsia"/>
          <w:bCs/>
          <w:kern w:val="0"/>
          <w:sz w:val="24"/>
          <w:szCs w:val="28"/>
          <w:u w:val="single"/>
        </w:rPr>
        <w:t>　　                     　　</w:t>
      </w:r>
      <w:r>
        <w:rPr>
          <w:rFonts w:hint="eastAsia" w:cs="仿宋" w:asciiTheme="minorEastAsia" w:hAnsiTheme="minorEastAsia" w:eastAsiaTheme="minorEastAsia"/>
          <w:bCs/>
          <w:kern w:val="0"/>
          <w:sz w:val="24"/>
          <w:szCs w:val="28"/>
        </w:rPr>
        <w:t>   </w:t>
      </w:r>
    </w:p>
    <w:p w14:paraId="51525A86">
      <w:pPr>
        <w:widowControl/>
        <w:spacing w:line="520" w:lineRule="exact"/>
        <w:ind w:firstLine="480" w:firstLineChars="200"/>
        <w:rPr>
          <w:rFonts w:cs="仿宋" w:asciiTheme="minorEastAsia" w:hAnsiTheme="minorEastAsia" w:eastAsiaTheme="minorEastAsia"/>
          <w:bCs/>
          <w:kern w:val="0"/>
          <w:sz w:val="24"/>
          <w:szCs w:val="28"/>
        </w:rPr>
      </w:pPr>
      <w:r>
        <w:rPr>
          <w:rFonts w:hint="eastAsia" w:cs="仿宋" w:asciiTheme="minorEastAsia" w:hAnsiTheme="minorEastAsia" w:eastAsiaTheme="minorEastAsia"/>
          <w:bCs/>
          <w:kern w:val="0"/>
          <w:sz w:val="24"/>
          <w:szCs w:val="28"/>
        </w:rPr>
        <w:t>电　　话：</w:t>
      </w:r>
      <w:r>
        <w:rPr>
          <w:rFonts w:hint="eastAsia" w:cs="仿宋" w:asciiTheme="minorEastAsia" w:hAnsiTheme="minorEastAsia" w:eastAsiaTheme="minorEastAsia"/>
          <w:bCs/>
          <w:kern w:val="0"/>
          <w:sz w:val="24"/>
          <w:szCs w:val="28"/>
          <w:u w:val="single"/>
        </w:rPr>
        <w:t>　　　                　　　　</w:t>
      </w:r>
      <w:r>
        <w:rPr>
          <w:rFonts w:hint="eastAsia" w:cs="仿宋" w:asciiTheme="minorEastAsia" w:hAnsiTheme="minorEastAsia" w:eastAsiaTheme="minorEastAsia"/>
          <w:bCs/>
          <w:kern w:val="0"/>
          <w:sz w:val="24"/>
          <w:szCs w:val="28"/>
        </w:rPr>
        <w:t xml:space="preserve">　　 </w:t>
      </w:r>
    </w:p>
    <w:p w14:paraId="02DB4A2A">
      <w:pPr>
        <w:widowControl/>
        <w:spacing w:line="340" w:lineRule="exact"/>
        <w:rPr>
          <w:rFonts w:cs="仿宋" w:asciiTheme="minorEastAsia" w:hAnsiTheme="minorEastAsia" w:eastAsiaTheme="minorEastAsia"/>
          <w:bCs/>
          <w:kern w:val="0"/>
          <w:sz w:val="24"/>
          <w:szCs w:val="28"/>
        </w:rPr>
      </w:pPr>
    </w:p>
    <w:p w14:paraId="2CB963BE">
      <w:pPr>
        <w:widowControl/>
        <w:spacing w:line="340" w:lineRule="exact"/>
        <w:ind w:firstLine="4920" w:firstLineChars="2050"/>
        <w:rPr>
          <w:rFonts w:cs="仿宋" w:asciiTheme="minorEastAsia" w:hAnsiTheme="minorEastAsia" w:eastAsiaTheme="minorEastAsia"/>
          <w:bCs/>
          <w:sz w:val="36"/>
          <w:szCs w:val="40"/>
        </w:rPr>
      </w:pPr>
      <w:r>
        <w:rPr>
          <w:rFonts w:hint="eastAsia" w:cs="仿宋" w:asciiTheme="minorEastAsia" w:hAnsiTheme="minorEastAsia" w:eastAsiaTheme="minorEastAsia"/>
          <w:bCs/>
          <w:kern w:val="0"/>
          <w:sz w:val="24"/>
          <w:szCs w:val="28"/>
        </w:rPr>
        <w:t>年　　月　　日</w:t>
      </w:r>
    </w:p>
    <w:p w14:paraId="28EA5E70">
      <w:pPr>
        <w:widowControl/>
        <w:spacing w:line="640" w:lineRule="exact"/>
        <w:jc w:val="center"/>
        <w:rPr>
          <w:rFonts w:cs="仿宋" w:asciiTheme="minorEastAsia" w:hAnsiTheme="minorEastAsia" w:eastAsiaTheme="minorEastAsia"/>
          <w:bCs/>
          <w:sz w:val="36"/>
          <w:szCs w:val="40"/>
        </w:rPr>
      </w:pPr>
    </w:p>
    <w:p w14:paraId="65D64D40">
      <w:pPr>
        <w:widowControl/>
        <w:tabs>
          <w:tab w:val="left" w:pos="3930"/>
        </w:tabs>
        <w:spacing w:line="400" w:lineRule="exact"/>
        <w:jc w:val="left"/>
        <w:rPr>
          <w:rFonts w:cs="仿宋" w:asciiTheme="minorEastAsia" w:hAnsiTheme="minorEastAsia" w:eastAsiaTheme="minorEastAsia"/>
          <w:bCs/>
          <w:sz w:val="40"/>
          <w:szCs w:val="40"/>
        </w:rPr>
      </w:pPr>
      <w:r>
        <w:rPr>
          <w:rFonts w:hint="eastAsia" w:cs="仿宋" w:asciiTheme="minorEastAsia" w:hAnsiTheme="minorEastAsia" w:eastAsiaTheme="minorEastAsia"/>
          <w:bCs/>
          <w:sz w:val="40"/>
          <w:szCs w:val="40"/>
        </w:rPr>
        <w:tab/>
      </w:r>
    </w:p>
    <w:p w14:paraId="3C8EA986">
      <w:pPr>
        <w:widowControl/>
        <w:jc w:val="left"/>
        <w:rPr>
          <w:rFonts w:cs="仿宋" w:asciiTheme="minorEastAsia" w:hAnsiTheme="minorEastAsia" w:eastAsiaTheme="minorEastAsia"/>
          <w:bCs/>
          <w:color w:val="000000"/>
          <w:kern w:val="0"/>
          <w:sz w:val="32"/>
          <w:szCs w:val="32"/>
        </w:rPr>
      </w:pPr>
    </w:p>
    <w:p w14:paraId="2D1C4FEA">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240" w:lineRule="auto"/>
        <w:jc w:val="center"/>
        <w:textAlignment w:val="auto"/>
        <w:outlineLvl w:val="2"/>
        <w:rPr>
          <w:rFonts w:hint="eastAsia" w:cs="仿宋" w:asciiTheme="minorEastAsia" w:hAnsiTheme="minorEastAsia" w:eastAsiaTheme="minorEastAsia"/>
          <w:b/>
          <w:bCs w:val="0"/>
          <w:color w:val="000000"/>
          <w:kern w:val="0"/>
          <w:sz w:val="32"/>
          <w:szCs w:val="32"/>
        </w:rPr>
      </w:pPr>
    </w:p>
    <w:p w14:paraId="080F8B3B">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240" w:lineRule="auto"/>
        <w:jc w:val="center"/>
        <w:textAlignment w:val="auto"/>
        <w:outlineLvl w:val="2"/>
        <w:rPr>
          <w:rFonts w:cs="仿宋" w:asciiTheme="minorEastAsia" w:hAnsiTheme="minorEastAsia" w:eastAsiaTheme="minorEastAsia"/>
          <w:b/>
          <w:bCs w:val="0"/>
          <w:color w:val="000000"/>
          <w:kern w:val="0"/>
          <w:sz w:val="32"/>
          <w:szCs w:val="32"/>
        </w:rPr>
      </w:pPr>
      <w:r>
        <w:rPr>
          <w:rFonts w:hint="eastAsia" w:cs="仿宋" w:asciiTheme="minorEastAsia" w:hAnsiTheme="minorEastAsia" w:eastAsiaTheme="minorEastAsia"/>
          <w:b/>
          <w:bCs w:val="0"/>
          <w:color w:val="000000"/>
          <w:kern w:val="0"/>
          <w:sz w:val="32"/>
          <w:szCs w:val="32"/>
        </w:rPr>
        <w:t>承诺书Ⅱ</w:t>
      </w:r>
    </w:p>
    <w:p w14:paraId="5217A5D3">
      <w:pPr>
        <w:widowControl/>
        <w:spacing w:line="440" w:lineRule="exact"/>
        <w:rPr>
          <w:rFonts w:cs="Times New Roman" w:asciiTheme="minorEastAsia" w:hAnsiTheme="minorEastAsia" w:eastAsiaTheme="minorEastAsia"/>
          <w:sz w:val="24"/>
          <w:szCs w:val="28"/>
        </w:rPr>
      </w:pPr>
      <w:r>
        <w:rPr>
          <w:rFonts w:hint="eastAsia" w:cs="Times New Roman" w:asciiTheme="minorEastAsia" w:hAnsiTheme="minorEastAsia" w:eastAsiaTheme="minorEastAsia"/>
          <w:sz w:val="24"/>
          <w:szCs w:val="28"/>
        </w:rPr>
        <w:t>致：安康尚昊招标代理有限公司</w:t>
      </w:r>
    </w:p>
    <w:p w14:paraId="5B92F548">
      <w:pPr>
        <w:widowControl/>
        <w:spacing w:line="440" w:lineRule="exact"/>
        <w:ind w:firstLine="472" w:firstLineChars="197"/>
        <w:rPr>
          <w:rFonts w:cs="Times New Roman" w:asciiTheme="minorEastAsia" w:hAnsiTheme="minorEastAsia" w:eastAsiaTheme="minorEastAsia"/>
          <w:sz w:val="24"/>
          <w:szCs w:val="28"/>
        </w:rPr>
      </w:pPr>
      <w:r>
        <w:rPr>
          <w:rFonts w:hint="eastAsia" w:cs="Times New Roman" w:asciiTheme="minorEastAsia" w:hAnsiTheme="minorEastAsia" w:eastAsiaTheme="minorEastAsia"/>
          <w:sz w:val="24"/>
          <w:szCs w:val="28"/>
        </w:rPr>
        <w:t>为了诚实、客观、有序地参与政府采购活动，愿就以下内容作出承诺：</w:t>
      </w:r>
    </w:p>
    <w:p w14:paraId="27E48094">
      <w:pPr>
        <w:widowControl/>
        <w:spacing w:line="440" w:lineRule="exact"/>
        <w:ind w:firstLine="472" w:firstLineChars="197"/>
        <w:rPr>
          <w:rFonts w:cs="Times New Roman" w:asciiTheme="minorEastAsia" w:hAnsiTheme="minorEastAsia" w:eastAsiaTheme="minorEastAsia"/>
          <w:sz w:val="24"/>
          <w:szCs w:val="28"/>
        </w:rPr>
      </w:pPr>
      <w:r>
        <w:rPr>
          <w:rFonts w:hint="eastAsia" w:cs="Times New Roman" w:asciiTheme="minorEastAsia" w:hAnsiTheme="minorEastAsia" w:eastAsiaTheme="minorEastAsia"/>
          <w:sz w:val="24"/>
          <w:szCs w:val="28"/>
        </w:rPr>
        <w:t>1</w:t>
      </w:r>
      <w:r>
        <w:rPr>
          <w:rFonts w:hint="eastAsia" w:cs="Times New Roman" w:asciiTheme="minorEastAsia" w:hAnsiTheme="minorEastAsia" w:eastAsiaTheme="minorEastAsia"/>
          <w:sz w:val="24"/>
          <w:szCs w:val="28"/>
          <w:lang w:val="en-US" w:eastAsia="zh-CN"/>
        </w:rPr>
        <w:t>.</w:t>
      </w:r>
      <w:r>
        <w:rPr>
          <w:rFonts w:hint="eastAsia" w:cs="Times New Roman" w:asciiTheme="minorEastAsia" w:hAnsiTheme="minorEastAsia" w:eastAsiaTheme="minorEastAsia"/>
          <w:sz w:val="24"/>
          <w:szCs w:val="28"/>
        </w:rPr>
        <w:t>参加采购代理机构组织的政府采购活动时，严格按照磋商文件的规定和要求提供所需的相关材料，并对所提供的各类资料的真实性负责，不虚假应标，不虚列业绩。</w:t>
      </w:r>
    </w:p>
    <w:p w14:paraId="71829C26">
      <w:pPr>
        <w:widowControl/>
        <w:shd w:val="clear" w:color="auto" w:fill="FFFFFF"/>
        <w:spacing w:line="440" w:lineRule="exact"/>
        <w:ind w:firstLine="480"/>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rPr>
        <w:t>2</w:t>
      </w:r>
      <w:r>
        <w:rPr>
          <w:rFonts w:hint="eastAsia" w:cs="仿宋" w:asciiTheme="minorEastAsia" w:hAnsiTheme="minorEastAsia" w:eastAsiaTheme="minorEastAsia"/>
          <w:bCs/>
          <w:color w:val="000000"/>
          <w:kern w:val="0"/>
          <w:sz w:val="24"/>
          <w:szCs w:val="28"/>
          <w:lang w:val="en-US" w:eastAsia="zh-CN"/>
        </w:rPr>
        <w:t>.</w:t>
      </w:r>
      <w:r>
        <w:rPr>
          <w:rFonts w:hint="eastAsia" w:cs="仿宋" w:asciiTheme="minorEastAsia" w:hAnsiTheme="minorEastAsia" w:eastAsiaTheme="minorEastAsia"/>
          <w:bCs/>
          <w:color w:val="000000"/>
          <w:kern w:val="0"/>
          <w:sz w:val="24"/>
          <w:szCs w:val="28"/>
        </w:rPr>
        <w:t>尊重参与政府采购活动各相关方的合法行为，接受政府采购活动依法形成的意见、结果。</w:t>
      </w:r>
    </w:p>
    <w:p w14:paraId="2600B3DB">
      <w:pPr>
        <w:widowControl/>
        <w:shd w:val="clear" w:color="auto" w:fill="FFFFFF"/>
        <w:spacing w:line="440" w:lineRule="exact"/>
        <w:ind w:firstLine="480"/>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rPr>
        <w:t>3</w:t>
      </w:r>
      <w:r>
        <w:rPr>
          <w:rFonts w:hint="eastAsia" w:cs="仿宋" w:asciiTheme="minorEastAsia" w:hAnsiTheme="minorEastAsia" w:eastAsiaTheme="minorEastAsia"/>
          <w:bCs/>
          <w:color w:val="000000"/>
          <w:kern w:val="0"/>
          <w:sz w:val="24"/>
          <w:szCs w:val="28"/>
          <w:lang w:val="en-US" w:eastAsia="zh-CN"/>
        </w:rPr>
        <w:t>.</w:t>
      </w:r>
      <w:r>
        <w:rPr>
          <w:rFonts w:hint="eastAsia" w:cs="仿宋" w:asciiTheme="minorEastAsia" w:hAnsiTheme="minorEastAsia" w:eastAsiaTheme="minorEastAsia"/>
          <w:bCs/>
          <w:color w:val="000000"/>
          <w:kern w:val="0"/>
          <w:sz w:val="24"/>
          <w:szCs w:val="28"/>
        </w:rPr>
        <w:t>依法参加政府采购活动，不围标、串标，维护市场秩序。近三年因项目质量问题的不法行为记录为</w:t>
      </w:r>
      <w:r>
        <w:rPr>
          <w:rFonts w:hint="eastAsia" w:cs="仿宋" w:asciiTheme="minorEastAsia" w:hAnsiTheme="minorEastAsia" w:eastAsiaTheme="minorEastAsia"/>
          <w:bCs/>
          <w:color w:val="000000"/>
          <w:kern w:val="0"/>
          <w:sz w:val="24"/>
          <w:szCs w:val="28"/>
          <w:u w:val="single"/>
        </w:rPr>
        <w:t>   </w:t>
      </w:r>
      <w:r>
        <w:rPr>
          <w:rFonts w:hint="eastAsia" w:cs="仿宋" w:asciiTheme="minorEastAsia" w:hAnsiTheme="minorEastAsia" w:eastAsiaTheme="minorEastAsia"/>
          <w:bCs/>
          <w:color w:val="000000"/>
          <w:kern w:val="0"/>
          <w:sz w:val="24"/>
          <w:szCs w:val="28"/>
        </w:rPr>
        <w:t>次（没有填零），如有隐瞒实情，愿承担一切责任及后果。</w:t>
      </w:r>
    </w:p>
    <w:p w14:paraId="35956D2B">
      <w:pPr>
        <w:widowControl/>
        <w:shd w:val="clear" w:color="auto" w:fill="FFFFFF"/>
        <w:spacing w:line="440" w:lineRule="exact"/>
        <w:ind w:firstLine="480"/>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rPr>
        <w:t>4</w:t>
      </w:r>
      <w:r>
        <w:rPr>
          <w:rFonts w:hint="eastAsia" w:cs="仿宋" w:asciiTheme="minorEastAsia" w:hAnsiTheme="minorEastAsia" w:eastAsiaTheme="minorEastAsia"/>
          <w:bCs/>
          <w:color w:val="000000"/>
          <w:kern w:val="0"/>
          <w:sz w:val="24"/>
          <w:szCs w:val="28"/>
          <w:lang w:val="en-US" w:eastAsia="zh-CN"/>
        </w:rPr>
        <w:t>.</w:t>
      </w:r>
      <w:r>
        <w:rPr>
          <w:rFonts w:hint="eastAsia" w:cs="仿宋" w:asciiTheme="minorEastAsia" w:hAnsiTheme="minorEastAsia" w:eastAsiaTheme="minorEastAsia"/>
          <w:bCs/>
          <w:color w:val="000000"/>
          <w:kern w:val="0"/>
          <w:sz w:val="24"/>
          <w:szCs w:val="28"/>
        </w:rPr>
        <w:t>作为参加贵公司组织的采购项目的响应单位，本公司承诺：在参加本项目磋商之前不存在被依法禁止经营行为、财产被接管或冻结的情况，如有隐瞒实情，愿承担一切责任及后果。</w:t>
      </w:r>
    </w:p>
    <w:p w14:paraId="3BDC50FD">
      <w:pPr>
        <w:widowControl/>
        <w:shd w:val="clear" w:color="auto" w:fill="FFFFFF"/>
        <w:spacing w:line="440" w:lineRule="exact"/>
        <w:ind w:firstLine="480"/>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rPr>
        <w:t>5</w:t>
      </w:r>
      <w:r>
        <w:rPr>
          <w:rFonts w:hint="eastAsia" w:cs="仿宋" w:asciiTheme="minorEastAsia" w:hAnsiTheme="minorEastAsia" w:eastAsiaTheme="minorEastAsia"/>
          <w:bCs/>
          <w:color w:val="000000"/>
          <w:kern w:val="0"/>
          <w:sz w:val="24"/>
          <w:szCs w:val="28"/>
          <w:lang w:val="en-US" w:eastAsia="zh-CN"/>
        </w:rPr>
        <w:t>.</w:t>
      </w:r>
      <w:r>
        <w:rPr>
          <w:rFonts w:hint="eastAsia" w:cs="仿宋" w:asciiTheme="minorEastAsia" w:hAnsiTheme="minorEastAsia" w:eastAsiaTheme="minorEastAsia"/>
          <w:bCs/>
          <w:color w:val="000000"/>
          <w:kern w:val="0"/>
          <w:sz w:val="24"/>
          <w:szCs w:val="28"/>
        </w:rPr>
        <w:t>近三年受到有关行政主管部门的行政处理、不良行为记录为</w:t>
      </w:r>
      <w:r>
        <w:rPr>
          <w:rFonts w:hint="eastAsia" w:cs="仿宋" w:asciiTheme="minorEastAsia" w:hAnsiTheme="minorEastAsia" w:eastAsiaTheme="minorEastAsia"/>
          <w:bCs/>
          <w:color w:val="000000"/>
          <w:kern w:val="0"/>
          <w:sz w:val="24"/>
          <w:szCs w:val="28"/>
          <w:u w:val="single"/>
        </w:rPr>
        <w:t>    </w:t>
      </w:r>
      <w:r>
        <w:rPr>
          <w:rFonts w:hint="eastAsia" w:cs="仿宋" w:asciiTheme="minorEastAsia" w:hAnsiTheme="minorEastAsia" w:eastAsiaTheme="minorEastAsia"/>
          <w:bCs/>
          <w:color w:val="000000"/>
          <w:kern w:val="0"/>
          <w:sz w:val="24"/>
          <w:szCs w:val="28"/>
        </w:rPr>
        <w:t>次（没有填零），如有隐瞒实情，愿承担一切责任及后果。</w:t>
      </w:r>
    </w:p>
    <w:p w14:paraId="24B85EC3">
      <w:pPr>
        <w:widowControl/>
        <w:shd w:val="clear" w:color="auto" w:fill="FFFFFF"/>
        <w:spacing w:line="440" w:lineRule="exact"/>
        <w:ind w:firstLine="480"/>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rPr>
        <w:t>6</w:t>
      </w:r>
      <w:r>
        <w:rPr>
          <w:rFonts w:hint="eastAsia" w:cs="仿宋" w:asciiTheme="minorEastAsia" w:hAnsiTheme="minorEastAsia" w:eastAsiaTheme="minorEastAsia"/>
          <w:bCs/>
          <w:color w:val="000000"/>
          <w:kern w:val="0"/>
          <w:sz w:val="24"/>
          <w:szCs w:val="28"/>
          <w:lang w:val="en-US" w:eastAsia="zh-CN"/>
        </w:rPr>
        <w:t>.</w:t>
      </w:r>
      <w:r>
        <w:rPr>
          <w:rFonts w:hint="eastAsia" w:cs="仿宋" w:asciiTheme="minorEastAsia" w:hAnsiTheme="minorEastAsia" w:eastAsiaTheme="minorEastAsia"/>
          <w:bCs/>
          <w:color w:val="000000"/>
          <w:kern w:val="0"/>
          <w:sz w:val="24"/>
          <w:szCs w:val="28"/>
        </w:rPr>
        <w:t>参加本次磋商提交的所有</w:t>
      </w:r>
      <w:r>
        <w:rPr>
          <w:rFonts w:hint="eastAsia" w:cs="仿宋" w:asciiTheme="minorEastAsia" w:hAnsiTheme="minorEastAsia" w:eastAsiaTheme="minorEastAsia"/>
          <w:bCs/>
          <w:color w:val="000000"/>
          <w:kern w:val="0"/>
          <w:sz w:val="24"/>
          <w:szCs w:val="28"/>
          <w:lang w:val="en-US" w:eastAsia="zh-CN"/>
        </w:rPr>
        <w:t>资格</w:t>
      </w:r>
      <w:r>
        <w:rPr>
          <w:rFonts w:hint="eastAsia" w:cs="仿宋" w:asciiTheme="minorEastAsia" w:hAnsiTheme="minorEastAsia" w:eastAsiaTheme="minorEastAsia"/>
          <w:bCs/>
          <w:color w:val="000000"/>
          <w:kern w:val="0"/>
          <w:sz w:val="24"/>
          <w:szCs w:val="28"/>
        </w:rPr>
        <w:t>证明文件及业绩证明是真实的、有效的，如有隐瞒实情，愿承担一切责任及后果。</w:t>
      </w:r>
    </w:p>
    <w:p w14:paraId="056BE602">
      <w:pPr>
        <w:widowControl/>
        <w:shd w:val="clear" w:color="auto" w:fill="FFFFFF"/>
        <w:spacing w:line="440" w:lineRule="exact"/>
        <w:ind w:firstLine="480"/>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rPr>
        <w:t>7</w:t>
      </w:r>
      <w:r>
        <w:rPr>
          <w:rFonts w:hint="eastAsia" w:cs="仿宋" w:asciiTheme="minorEastAsia" w:hAnsiTheme="minorEastAsia" w:eastAsiaTheme="minorEastAsia"/>
          <w:bCs/>
          <w:color w:val="000000"/>
          <w:kern w:val="0"/>
          <w:sz w:val="24"/>
          <w:szCs w:val="28"/>
          <w:lang w:val="en-US" w:eastAsia="zh-CN"/>
        </w:rPr>
        <w:t>.</w:t>
      </w:r>
      <w:r>
        <w:rPr>
          <w:rFonts w:hint="eastAsia" w:cs="仿宋" w:asciiTheme="minorEastAsia" w:hAnsiTheme="minorEastAsia" w:eastAsiaTheme="minorEastAsia"/>
          <w:bCs/>
          <w:color w:val="000000"/>
          <w:kern w:val="0"/>
          <w:sz w:val="24"/>
          <w:szCs w:val="28"/>
        </w:rPr>
        <w:t>积极推动政府采购活动健康开展，对采购活动有疑问、异议时，按法律规定的程序实名（加盖单位章和法定代表人签名）反映情况，不恶意中伤、无事生非，以和谐、平等的心态参加政府采购活动。</w:t>
      </w:r>
    </w:p>
    <w:p w14:paraId="1CF53C43">
      <w:pPr>
        <w:widowControl/>
        <w:shd w:val="clear" w:color="auto" w:fill="FFFFFF"/>
        <w:spacing w:line="440" w:lineRule="exact"/>
        <w:ind w:firstLine="480"/>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rPr>
        <w:t>8</w:t>
      </w:r>
      <w:r>
        <w:rPr>
          <w:rFonts w:hint="eastAsia" w:cs="仿宋" w:asciiTheme="minorEastAsia" w:hAnsiTheme="minorEastAsia" w:eastAsiaTheme="minorEastAsia"/>
          <w:bCs/>
          <w:color w:val="000000"/>
          <w:kern w:val="0"/>
          <w:sz w:val="24"/>
          <w:szCs w:val="28"/>
          <w:lang w:val="en-US" w:eastAsia="zh-CN"/>
        </w:rPr>
        <w:t>.</w:t>
      </w:r>
      <w:r>
        <w:rPr>
          <w:rFonts w:hint="eastAsia" w:cs="仿宋" w:asciiTheme="minorEastAsia" w:hAnsiTheme="minorEastAsia" w:eastAsiaTheme="minorEastAsia"/>
          <w:bCs/>
          <w:color w:val="000000"/>
          <w:kern w:val="0"/>
          <w:sz w:val="24"/>
          <w:szCs w:val="28"/>
        </w:rPr>
        <w:t>认真履行成交单位应承担的责任和义务，全面执行采购合同规定的各项内容，保质保量地按时提供采购物品。</w:t>
      </w:r>
    </w:p>
    <w:p w14:paraId="63685A98">
      <w:pPr>
        <w:widowControl/>
        <w:shd w:val="clear" w:color="auto" w:fill="FFFFFF"/>
        <w:spacing w:line="440" w:lineRule="exact"/>
        <w:ind w:firstLine="480"/>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rPr>
        <w:t>若本企业（单位）发生有悖于上述承诺的行为，愿意接受《中华人民共和国政府采购法》和《中华人民共和国政府采购法实施条例》中对响应单位的相关处理。</w:t>
      </w:r>
    </w:p>
    <w:p w14:paraId="20F7ECAA">
      <w:pPr>
        <w:widowControl/>
        <w:shd w:val="clear" w:color="auto" w:fill="FFFFFF"/>
        <w:spacing w:line="440" w:lineRule="exact"/>
        <w:ind w:firstLine="480"/>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rPr>
        <w:t>本承诺是采购项目响应文件的组成部分。</w:t>
      </w:r>
    </w:p>
    <w:p w14:paraId="12E29234">
      <w:pPr>
        <w:widowControl/>
        <w:shd w:val="clear" w:color="auto" w:fill="FFFFFF"/>
        <w:spacing w:line="440" w:lineRule="exact"/>
        <w:ind w:firstLine="2152" w:firstLineChars="897"/>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rPr>
        <w:t>承诺单位：</w:t>
      </w:r>
      <w:r>
        <w:rPr>
          <w:rFonts w:hint="eastAsia" w:cs="仿宋" w:asciiTheme="minorEastAsia" w:hAnsiTheme="minorEastAsia" w:eastAsiaTheme="minorEastAsia"/>
          <w:bCs/>
          <w:color w:val="000000"/>
          <w:kern w:val="0"/>
          <w:sz w:val="24"/>
          <w:szCs w:val="28"/>
          <w:u w:val="single"/>
        </w:rPr>
        <w:t xml:space="preserve">                    </w:t>
      </w:r>
      <w:r>
        <w:rPr>
          <w:rFonts w:hint="eastAsia" w:cs="仿宋" w:asciiTheme="minorEastAsia" w:hAnsiTheme="minorEastAsia" w:eastAsiaTheme="minorEastAsia"/>
          <w:bCs/>
          <w:color w:val="000000"/>
          <w:kern w:val="0"/>
          <w:sz w:val="24"/>
          <w:szCs w:val="28"/>
        </w:rPr>
        <w:t>（盖章）</w:t>
      </w:r>
    </w:p>
    <w:p w14:paraId="73AD1F41">
      <w:pPr>
        <w:widowControl/>
        <w:shd w:val="clear" w:color="auto" w:fill="FFFFFF"/>
        <w:spacing w:line="440" w:lineRule="exact"/>
        <w:ind w:firstLine="2152" w:firstLineChars="897"/>
        <w:rPr>
          <w:rFonts w:cs="仿宋" w:asciiTheme="minorEastAsia" w:hAnsiTheme="minorEastAsia" w:eastAsiaTheme="minorEastAsia"/>
          <w:bCs/>
          <w:color w:val="000000"/>
          <w:kern w:val="0"/>
          <w:sz w:val="24"/>
          <w:szCs w:val="28"/>
        </w:rPr>
      </w:pPr>
      <w:r>
        <w:rPr>
          <w:rFonts w:hint="eastAsia" w:cs="仿宋" w:asciiTheme="minorEastAsia" w:hAnsiTheme="minorEastAsia" w:eastAsiaTheme="minorEastAsia"/>
          <w:bCs/>
          <w:color w:val="000000"/>
          <w:kern w:val="0"/>
          <w:sz w:val="24"/>
          <w:szCs w:val="28"/>
        </w:rPr>
        <w:t>全权代表：</w:t>
      </w:r>
      <w:r>
        <w:rPr>
          <w:rFonts w:hint="eastAsia" w:cs="仿宋" w:asciiTheme="minorEastAsia" w:hAnsiTheme="minorEastAsia" w:eastAsiaTheme="minorEastAsia"/>
          <w:bCs/>
          <w:color w:val="000000"/>
          <w:kern w:val="0"/>
          <w:sz w:val="24"/>
          <w:szCs w:val="28"/>
          <w:u w:val="single"/>
        </w:rPr>
        <w:t xml:space="preserve">                    </w:t>
      </w:r>
      <w:r>
        <w:rPr>
          <w:rFonts w:hint="eastAsia" w:cs="仿宋" w:asciiTheme="minorEastAsia" w:hAnsiTheme="minorEastAsia" w:eastAsiaTheme="minorEastAsia"/>
          <w:bCs/>
          <w:color w:val="000000"/>
          <w:kern w:val="0"/>
          <w:sz w:val="24"/>
          <w:szCs w:val="28"/>
        </w:rPr>
        <w:t>（</w:t>
      </w:r>
      <w:r>
        <w:rPr>
          <w:rFonts w:hint="eastAsia" w:ascii="宋体" w:hAnsi="宋体" w:cs="宋体"/>
          <w:sz w:val="24"/>
          <w:szCs w:val="24"/>
          <w:lang w:val="zh-CN"/>
        </w:rPr>
        <w:t>签字</w:t>
      </w:r>
      <w:r>
        <w:rPr>
          <w:rFonts w:hint="eastAsia" w:ascii="宋体" w:hAnsi="宋体" w:cs="宋体"/>
          <w:sz w:val="24"/>
          <w:szCs w:val="24"/>
          <w:lang w:val="en-US" w:eastAsia="zh-CN"/>
        </w:rPr>
        <w:t>或盖章</w:t>
      </w:r>
      <w:r>
        <w:rPr>
          <w:rFonts w:hint="eastAsia" w:cs="仿宋" w:asciiTheme="minorEastAsia" w:hAnsiTheme="minorEastAsia" w:eastAsiaTheme="minorEastAsia"/>
          <w:bCs/>
          <w:color w:val="000000"/>
          <w:kern w:val="0"/>
          <w:sz w:val="24"/>
          <w:szCs w:val="28"/>
        </w:rPr>
        <w:t>）</w:t>
      </w:r>
    </w:p>
    <w:p w14:paraId="3E6B9874">
      <w:pPr>
        <w:widowControl/>
        <w:shd w:val="clear" w:color="auto" w:fill="FFFFFF"/>
        <w:spacing w:line="440" w:lineRule="exact"/>
        <w:ind w:firstLine="2152" w:firstLineChars="897"/>
        <w:rPr>
          <w:rFonts w:cs="仿宋" w:asciiTheme="minorEastAsia" w:hAnsiTheme="minorEastAsia" w:eastAsiaTheme="minorEastAsia"/>
          <w:bCs/>
          <w:sz w:val="24"/>
          <w:szCs w:val="28"/>
        </w:rPr>
      </w:pPr>
      <w:r>
        <w:rPr>
          <w:rFonts w:hint="eastAsia" w:cs="仿宋" w:asciiTheme="minorEastAsia" w:hAnsiTheme="minorEastAsia" w:eastAsiaTheme="minorEastAsia"/>
          <w:bCs/>
          <w:color w:val="000000"/>
          <w:kern w:val="0"/>
          <w:sz w:val="24"/>
          <w:szCs w:val="28"/>
        </w:rPr>
        <w:t>日    期：</w:t>
      </w:r>
      <w:r>
        <w:rPr>
          <w:rFonts w:hint="eastAsia" w:cs="仿宋" w:asciiTheme="minorEastAsia" w:hAnsiTheme="minorEastAsia" w:eastAsiaTheme="minorEastAsia"/>
          <w:bCs/>
          <w:color w:val="000000"/>
          <w:kern w:val="0"/>
          <w:sz w:val="24"/>
          <w:szCs w:val="28"/>
          <w:u w:val="single"/>
        </w:rPr>
        <w:t xml:space="preserve">      </w:t>
      </w:r>
      <w:r>
        <w:rPr>
          <w:rFonts w:hint="eastAsia" w:cs="仿宋" w:asciiTheme="minorEastAsia" w:hAnsiTheme="minorEastAsia" w:eastAsiaTheme="minorEastAsia"/>
          <w:bCs/>
          <w:color w:val="000000"/>
          <w:kern w:val="0"/>
          <w:sz w:val="24"/>
          <w:szCs w:val="28"/>
        </w:rPr>
        <w:t>年</w:t>
      </w:r>
      <w:r>
        <w:rPr>
          <w:rFonts w:hint="eastAsia" w:cs="仿宋" w:asciiTheme="minorEastAsia" w:hAnsiTheme="minorEastAsia" w:eastAsiaTheme="minorEastAsia"/>
          <w:bCs/>
          <w:color w:val="000000"/>
          <w:kern w:val="0"/>
          <w:sz w:val="24"/>
          <w:szCs w:val="28"/>
          <w:u w:val="single"/>
        </w:rPr>
        <w:t xml:space="preserve">     </w:t>
      </w:r>
      <w:r>
        <w:rPr>
          <w:rFonts w:hint="eastAsia" w:cs="仿宋" w:asciiTheme="minorEastAsia" w:hAnsiTheme="minorEastAsia" w:eastAsiaTheme="minorEastAsia"/>
          <w:bCs/>
          <w:color w:val="000000"/>
          <w:kern w:val="0"/>
          <w:sz w:val="24"/>
          <w:szCs w:val="28"/>
        </w:rPr>
        <w:t>月</w:t>
      </w:r>
      <w:r>
        <w:rPr>
          <w:rFonts w:hint="eastAsia" w:cs="仿宋" w:asciiTheme="minorEastAsia" w:hAnsiTheme="minorEastAsia" w:eastAsiaTheme="minorEastAsia"/>
          <w:bCs/>
          <w:sz w:val="28"/>
          <w:szCs w:val="32"/>
          <w:u w:val="single"/>
        </w:rPr>
        <w:t xml:space="preserve">    </w:t>
      </w:r>
      <w:r>
        <w:rPr>
          <w:rFonts w:hint="eastAsia" w:cs="仿宋" w:asciiTheme="minorEastAsia" w:hAnsiTheme="minorEastAsia" w:eastAsiaTheme="minorEastAsia"/>
          <w:bCs/>
          <w:sz w:val="24"/>
          <w:szCs w:val="28"/>
        </w:rPr>
        <w:t>日</w:t>
      </w:r>
    </w:p>
    <w:p w14:paraId="6E3C2F05">
      <w:pPr>
        <w:pStyle w:val="3"/>
        <w:adjustRightInd w:val="0"/>
        <w:spacing w:line="416" w:lineRule="atLeast"/>
        <w:textAlignment w:val="baseline"/>
        <w:rPr>
          <w:rFonts w:ascii="宋体" w:hAnsi="宋体" w:cs="宋体"/>
        </w:rPr>
      </w:pPr>
      <w:bookmarkStart w:id="245" w:name="_Toc536202334"/>
      <w:bookmarkStart w:id="246" w:name="_Toc536429396"/>
      <w:bookmarkStart w:id="247" w:name="_Toc25514"/>
      <w:bookmarkStart w:id="248" w:name="_Toc536429343"/>
      <w:bookmarkStart w:id="249" w:name="_Toc536202403"/>
    </w:p>
    <w:bookmarkEnd w:id="0"/>
    <w:bookmarkEnd w:id="245"/>
    <w:bookmarkEnd w:id="246"/>
    <w:bookmarkEnd w:id="247"/>
    <w:bookmarkEnd w:id="248"/>
    <w:bookmarkEnd w:id="249"/>
    <w:p w14:paraId="7E8ABF11">
      <w:pPr>
        <w:widowControl/>
        <w:jc w:val="left"/>
        <w:rPr>
          <w:sz w:val="24"/>
          <w:szCs w:val="28"/>
        </w:rPr>
      </w:pPr>
    </w:p>
    <w:p w14:paraId="1F8F0F87">
      <w:pPr>
        <w:pStyle w:val="11"/>
        <w:rPr>
          <w:sz w:val="24"/>
          <w:szCs w:val="28"/>
        </w:rPr>
      </w:pPr>
    </w:p>
    <w:p w14:paraId="7447CAC1">
      <w:pPr>
        <w:rPr>
          <w:sz w:val="24"/>
          <w:szCs w:val="28"/>
        </w:rPr>
      </w:pPr>
    </w:p>
    <w:p w14:paraId="72CFB65E">
      <w:pPr>
        <w:pStyle w:val="21"/>
        <w:tabs>
          <w:tab w:val="left" w:pos="6908"/>
          <w:tab w:val="clear" w:pos="4153"/>
        </w:tabs>
        <w:rPr>
          <w:rFonts w:hint="eastAsia" w:eastAsia="宋体"/>
          <w:lang w:eastAsia="zh-CN"/>
        </w:rPr>
        <w:sectPr>
          <w:pgSz w:w="11906" w:h="16838"/>
          <w:pgMar w:top="1417" w:right="1417" w:bottom="1417" w:left="1417" w:header="992" w:footer="992" w:gutter="0"/>
          <w:pgNumType w:fmt="decimal"/>
          <w:cols w:space="0" w:num="1"/>
          <w:titlePg/>
          <w:rtlGutter w:val="0"/>
          <w:docGrid w:type="lines" w:linePitch="333" w:charSpace="0"/>
        </w:sectPr>
      </w:pPr>
    </w:p>
    <w:p w14:paraId="4DC176EF">
      <w:pPr>
        <w:pStyle w:val="21"/>
        <w:rPr>
          <w:rFonts w:hint="eastAsia"/>
        </w:rPr>
      </w:pPr>
    </w:p>
    <w:p w14:paraId="3FBE00A1">
      <w:pPr>
        <w:pStyle w:val="21"/>
        <w:rPr>
          <w:rFonts w:hint="eastAsia"/>
        </w:rPr>
      </w:pPr>
    </w:p>
    <w:p w14:paraId="3F4CB120">
      <w:pPr>
        <w:pStyle w:val="21"/>
        <w:rPr>
          <w:rFonts w:hint="eastAsia"/>
        </w:rPr>
      </w:pPr>
    </w:p>
    <w:p w14:paraId="4C9F7381">
      <w:pPr>
        <w:pStyle w:val="21"/>
        <w:rPr>
          <w:rFonts w:hint="eastAsia"/>
        </w:rPr>
      </w:pPr>
    </w:p>
    <w:p w14:paraId="77B7A24F">
      <w:pPr>
        <w:pStyle w:val="21"/>
        <w:rPr>
          <w:rFonts w:hint="eastAsia"/>
        </w:rPr>
      </w:pPr>
    </w:p>
    <w:p w14:paraId="649B98E3">
      <w:pPr>
        <w:pStyle w:val="21"/>
        <w:rPr>
          <w:rFonts w:hint="eastAsia"/>
        </w:rPr>
      </w:pPr>
    </w:p>
    <w:p w14:paraId="6A15202F">
      <w:pPr>
        <w:pStyle w:val="21"/>
        <w:rPr>
          <w:rFonts w:hint="eastAsia"/>
        </w:rPr>
      </w:pPr>
    </w:p>
    <w:p w14:paraId="4B2B62AE">
      <w:pPr>
        <w:pStyle w:val="21"/>
        <w:rPr>
          <w:rFonts w:hint="eastAsia"/>
        </w:rPr>
      </w:pPr>
    </w:p>
    <w:p w14:paraId="734E6E6C">
      <w:pPr>
        <w:pStyle w:val="21"/>
        <w:rPr>
          <w:rFonts w:hint="eastAsia"/>
        </w:rPr>
      </w:pPr>
    </w:p>
    <w:p w14:paraId="5DD97058">
      <w:pPr>
        <w:pStyle w:val="21"/>
        <w:rPr>
          <w:rFonts w:hint="eastAsia"/>
        </w:rPr>
      </w:pPr>
    </w:p>
    <w:p w14:paraId="1531426C">
      <w:pPr>
        <w:pStyle w:val="21"/>
        <w:rPr>
          <w:rFonts w:hint="eastAsia"/>
        </w:rPr>
      </w:pPr>
    </w:p>
    <w:p w14:paraId="4080DD62">
      <w:pPr>
        <w:pStyle w:val="21"/>
        <w:rPr>
          <w:rFonts w:hint="eastAsia"/>
        </w:rPr>
      </w:pPr>
    </w:p>
    <w:p w14:paraId="49CE211F">
      <w:pPr>
        <w:pStyle w:val="21"/>
        <w:rPr>
          <w:rFonts w:hint="eastAsia"/>
        </w:rPr>
      </w:pPr>
    </w:p>
    <w:p w14:paraId="314D534A">
      <w:pPr>
        <w:pStyle w:val="21"/>
        <w:rPr>
          <w:rFonts w:hint="eastAsia"/>
        </w:rPr>
      </w:pPr>
    </w:p>
    <w:p w14:paraId="558001FB">
      <w:pPr>
        <w:pStyle w:val="21"/>
        <w:rPr>
          <w:rFonts w:hint="eastAsia"/>
        </w:rPr>
      </w:pPr>
    </w:p>
    <w:p w14:paraId="32C3A807">
      <w:pPr>
        <w:pStyle w:val="21"/>
        <w:rPr>
          <w:rFonts w:hint="eastAsia"/>
        </w:rPr>
      </w:pPr>
    </w:p>
    <w:p w14:paraId="25B7A373">
      <w:pPr>
        <w:pStyle w:val="21"/>
        <w:rPr>
          <w:rFonts w:hint="eastAsia"/>
        </w:rPr>
      </w:pPr>
    </w:p>
    <w:p w14:paraId="4966B102">
      <w:pPr>
        <w:pStyle w:val="21"/>
        <w:rPr>
          <w:rFonts w:hint="eastAsia"/>
        </w:rPr>
      </w:pPr>
    </w:p>
    <w:p w14:paraId="6F242C09">
      <w:pPr>
        <w:pStyle w:val="21"/>
        <w:rPr>
          <w:rFonts w:hint="eastAsia"/>
        </w:rPr>
      </w:pPr>
    </w:p>
    <w:p w14:paraId="7CBD6886">
      <w:pPr>
        <w:pStyle w:val="21"/>
        <w:rPr>
          <w:rFonts w:hint="eastAsia"/>
        </w:rPr>
      </w:pPr>
    </w:p>
    <w:p w14:paraId="6737D1BD">
      <w:pPr>
        <w:pStyle w:val="21"/>
        <w:rPr>
          <w:rFonts w:hint="eastAsia"/>
        </w:rPr>
      </w:pPr>
    </w:p>
    <w:p w14:paraId="7F00F271">
      <w:pPr>
        <w:pStyle w:val="21"/>
        <w:rPr>
          <w:rFonts w:hint="eastAsia"/>
        </w:rPr>
      </w:pPr>
    </w:p>
    <w:p w14:paraId="4E9E919E">
      <w:pPr>
        <w:pStyle w:val="21"/>
        <w:rPr>
          <w:rFonts w:hint="eastAsia"/>
        </w:rPr>
      </w:pPr>
    </w:p>
    <w:p w14:paraId="42426279">
      <w:pPr>
        <w:pStyle w:val="21"/>
        <w:rPr>
          <w:rFonts w:hint="eastAsia"/>
        </w:rPr>
      </w:pPr>
    </w:p>
    <w:p w14:paraId="6F6ACCC1">
      <w:pPr>
        <w:pStyle w:val="21"/>
        <w:rPr>
          <w:rFonts w:hint="eastAsia"/>
        </w:rPr>
      </w:pPr>
    </w:p>
    <w:p w14:paraId="197978FE">
      <w:pPr>
        <w:pStyle w:val="21"/>
        <w:rPr>
          <w:rFonts w:hint="eastAsia"/>
        </w:rPr>
      </w:pPr>
    </w:p>
    <w:p w14:paraId="72B780A3">
      <w:pPr>
        <w:pStyle w:val="21"/>
        <w:rPr>
          <w:rFonts w:hint="eastAsia"/>
        </w:rPr>
      </w:pPr>
    </w:p>
    <w:p w14:paraId="2AE59F53">
      <w:pPr>
        <w:pStyle w:val="21"/>
        <w:rPr>
          <w:rFonts w:hint="eastAsia"/>
        </w:rPr>
      </w:pPr>
    </w:p>
    <w:p w14:paraId="2C8CF6C1">
      <w:pPr>
        <w:pStyle w:val="21"/>
        <w:rPr>
          <w:rFonts w:hint="eastAsia"/>
        </w:rPr>
      </w:pPr>
    </w:p>
    <w:p w14:paraId="283D94EB">
      <w:pPr>
        <w:pStyle w:val="21"/>
        <w:rPr>
          <w:rFonts w:hint="eastAsia"/>
        </w:rPr>
      </w:pPr>
    </w:p>
    <w:p w14:paraId="49711364">
      <w:pPr>
        <w:pStyle w:val="21"/>
        <w:rPr>
          <w:rFonts w:hint="eastAsia"/>
        </w:rPr>
      </w:pPr>
    </w:p>
    <w:p w14:paraId="2B90759D">
      <w:pPr>
        <w:pStyle w:val="21"/>
        <w:rPr>
          <w:rFonts w:hint="eastAsia"/>
        </w:rPr>
      </w:pPr>
    </w:p>
    <w:p w14:paraId="7C39F361">
      <w:pPr>
        <w:pStyle w:val="21"/>
        <w:rPr>
          <w:rFonts w:hint="eastAsia"/>
        </w:rPr>
      </w:pPr>
    </w:p>
    <w:p w14:paraId="522058F4">
      <w:pPr>
        <w:pStyle w:val="21"/>
        <w:rPr>
          <w:rFonts w:hint="eastAsia"/>
        </w:rPr>
      </w:pPr>
    </w:p>
    <w:p w14:paraId="734515C0">
      <w:pPr>
        <w:pStyle w:val="21"/>
        <w:rPr>
          <w:rFonts w:hint="eastAsia"/>
        </w:rPr>
      </w:pPr>
    </w:p>
    <w:p w14:paraId="499DBE91">
      <w:pPr>
        <w:pStyle w:val="21"/>
        <w:rPr>
          <w:rFonts w:hint="eastAsia"/>
        </w:rPr>
      </w:pPr>
    </w:p>
    <w:p w14:paraId="0A20BA8B">
      <w:pPr>
        <w:pStyle w:val="21"/>
        <w:rPr>
          <w:rFonts w:hint="eastAsia"/>
        </w:rPr>
      </w:pPr>
    </w:p>
    <w:p w14:paraId="455AD2D5">
      <w:pPr>
        <w:pStyle w:val="21"/>
        <w:rPr>
          <w:rFonts w:hint="eastAsia"/>
        </w:rPr>
      </w:pPr>
    </w:p>
    <w:p w14:paraId="3B74ADF8">
      <w:pPr>
        <w:pStyle w:val="21"/>
        <w:rPr>
          <w:rFonts w:hint="eastAsia"/>
        </w:rPr>
      </w:pPr>
    </w:p>
    <w:p w14:paraId="3BC7C1D0">
      <w:pPr>
        <w:pStyle w:val="21"/>
        <w:rPr>
          <w:rFonts w:hint="eastAsia"/>
        </w:rPr>
      </w:pPr>
    </w:p>
    <w:p w14:paraId="7AC06760">
      <w:pPr>
        <w:pStyle w:val="21"/>
        <w:rPr>
          <w:rFonts w:hint="eastAsia"/>
        </w:rPr>
      </w:pPr>
    </w:p>
    <w:p w14:paraId="15EFF524">
      <w:pPr>
        <w:pStyle w:val="21"/>
        <w:rPr>
          <w:rFonts w:hint="eastAsia"/>
        </w:rPr>
      </w:pPr>
    </w:p>
    <w:p w14:paraId="2965E9F2">
      <w:pPr>
        <w:pStyle w:val="21"/>
        <w:rPr>
          <w:rFonts w:hint="eastAsia"/>
        </w:rPr>
      </w:pPr>
    </w:p>
    <w:p w14:paraId="1846BEF3">
      <w:pPr>
        <w:pStyle w:val="21"/>
        <w:rPr>
          <w:rFonts w:hint="eastAsia"/>
        </w:rPr>
      </w:pPr>
    </w:p>
    <w:p w14:paraId="1CD2B035">
      <w:pPr>
        <w:pStyle w:val="21"/>
        <w:rPr>
          <w:rFonts w:hint="eastAsia"/>
        </w:rPr>
      </w:pPr>
      <w:r>
        <w:rPr>
          <w:rFonts w:hint="eastAsia"/>
        </w:rPr>
        <w:drawing>
          <wp:anchor distT="0" distB="0" distL="114300" distR="114300" simplePos="0" relativeHeight="251663360" behindDoc="0" locked="0" layoutInCell="1" allowOverlap="1">
            <wp:simplePos x="0" y="0"/>
            <wp:positionH relativeFrom="column">
              <wp:posOffset>2543810</wp:posOffset>
            </wp:positionH>
            <wp:positionV relativeFrom="paragraph">
              <wp:posOffset>118110</wp:posOffset>
            </wp:positionV>
            <wp:extent cx="353060" cy="255905"/>
            <wp:effectExtent l="0" t="0" r="8890" b="10795"/>
            <wp:wrapNone/>
            <wp:docPr id="1" name="图片 1"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_尚昊 标"/>
                    <pic:cNvPicPr>
                      <a:picLocks noChangeAspect="1"/>
                    </pic:cNvPicPr>
                  </pic:nvPicPr>
                  <pic:blipFill>
                    <a:blip r:embed="rId27"/>
                    <a:stretch>
                      <a:fillRect/>
                    </a:stretch>
                  </pic:blipFill>
                  <pic:spPr>
                    <a:xfrm>
                      <a:off x="0" y="0"/>
                      <a:ext cx="353060" cy="255905"/>
                    </a:xfrm>
                    <a:prstGeom prst="rect">
                      <a:avLst/>
                    </a:prstGeom>
                  </pic:spPr>
                </pic:pic>
              </a:graphicData>
            </a:graphic>
          </wp:anchor>
        </w:drawing>
      </w:r>
    </w:p>
    <w:p w14:paraId="050F610D">
      <w:pPr>
        <w:spacing w:line="440" w:lineRule="exact"/>
        <w:jc w:val="both"/>
        <w:rPr>
          <w:rFonts w:hint="eastAsia" w:ascii="宋体" w:hAnsi="宋体" w:eastAsia="宋体" w:cs="宋体"/>
          <w:sz w:val="32"/>
          <w:szCs w:val="32"/>
        </w:rPr>
      </w:pPr>
      <w:r>
        <w:rPr>
          <w:rFonts w:hint="eastAsia" w:ascii="宋体" w:hAnsi="宋体" w:eastAsia="宋体" w:cs="宋体"/>
          <w:sz w:val="32"/>
          <w:szCs w:val="32"/>
        </w:rPr>
        <w:t>安康尚昊招标代理有限公司</w:t>
      </w:r>
    </w:p>
    <w:p w14:paraId="56957FE3">
      <w:pPr>
        <w:spacing w:line="440" w:lineRule="exact"/>
        <w:jc w:val="center"/>
        <w:rPr>
          <w:rFonts w:hint="eastAsia" w:ascii="宋体" w:hAnsi="宋体" w:eastAsia="宋体" w:cs="宋体"/>
          <w:sz w:val="32"/>
          <w:szCs w:val="32"/>
        </w:rPr>
      </w:pPr>
      <w:r>
        <w:rPr>
          <w:rFonts w:hint="eastAsia" w:ascii="宋体" w:hAnsi="宋体" w:eastAsia="宋体" w:cs="宋体"/>
          <w:sz w:val="32"/>
          <w:szCs w:val="32"/>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139700</wp:posOffset>
                </wp:positionV>
                <wp:extent cx="5372100" cy="0"/>
                <wp:effectExtent l="0" t="9525" r="0" b="9525"/>
                <wp:wrapNone/>
                <wp:docPr id="11" name="直接连接符 11"/>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11pt;height:0pt;width:423pt;z-index:251662336;mso-width-relative:page;mso-height-relative:page;" filled="f" stroked="t" coordsize="21600,21600" o:gfxdata="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OcKp9jTAAAABgEAAA8AAAAAAAAAAQAgAAAAIgAAAGRycy9kb3ducmV2LnhtbFBLAQIUABQA&#10;AAAIAIdO4kCmgXiz9QEAAOcDAAAOAAAAAAAAAAEAIAAAACIBAABkcnMvZTJvRG9jLnhtbFBLBQYA&#10;AAAABgAGAFkBAACJBQAAAAA=&#10;">
                <v:fill on="f" focussize="0,0"/>
                <v:stroke weight="1.5pt" color="#000000" joinstyle="round"/>
                <v:imagedata o:title=""/>
                <o:lock v:ext="edit" aspectratio="f"/>
              </v:line>
            </w:pict>
          </mc:Fallback>
        </mc:AlternateContent>
      </w:r>
    </w:p>
    <w:p w14:paraId="50185004">
      <w:pPr>
        <w:autoSpaceDE w:val="0"/>
        <w:autoSpaceDN w:val="0"/>
        <w:spacing w:line="440" w:lineRule="exact"/>
        <w:ind w:firstLine="131" w:firstLineChars="50"/>
        <w:rPr>
          <w:rFonts w:hint="eastAsia" w:ascii="宋体" w:hAnsi="宋体" w:eastAsia="宋体" w:cs="宋体"/>
          <w:sz w:val="28"/>
          <w:szCs w:val="28"/>
          <w:lang w:eastAsia="zh-CN"/>
        </w:rPr>
      </w:pPr>
      <w:r>
        <w:rPr>
          <w:rFonts w:hint="eastAsia" w:ascii="宋体" w:hAnsi="宋体" w:eastAsia="宋体" w:cs="宋体"/>
          <w:spacing w:val="1"/>
          <w:w w:val="93"/>
          <w:kern w:val="0"/>
          <w:sz w:val="28"/>
          <w:szCs w:val="28"/>
          <w:fitText w:val="1050" w:id="633148785"/>
        </w:rPr>
        <w:t xml:space="preserve">地    </w:t>
      </w:r>
      <w:r>
        <w:rPr>
          <w:rFonts w:hint="eastAsia" w:ascii="宋体" w:hAnsi="宋体" w:eastAsia="宋体" w:cs="宋体"/>
          <w:spacing w:val="0"/>
          <w:w w:val="93"/>
          <w:kern w:val="0"/>
          <w:sz w:val="28"/>
          <w:szCs w:val="28"/>
          <w:fitText w:val="1050" w:id="633148785"/>
        </w:rPr>
        <w:t>址</w:t>
      </w:r>
      <w:r>
        <w:rPr>
          <w:rFonts w:hint="eastAsia" w:ascii="宋体" w:hAnsi="宋体" w:eastAsia="宋体" w:cs="宋体"/>
          <w:spacing w:val="-6"/>
          <w:sz w:val="28"/>
          <w:szCs w:val="28"/>
        </w:rPr>
        <w:t>：</w:t>
      </w:r>
      <w:r>
        <w:rPr>
          <w:rFonts w:hint="eastAsia" w:ascii="宋体" w:hAnsi="宋体" w:cs="宋体"/>
          <w:spacing w:val="-6"/>
          <w:sz w:val="28"/>
          <w:szCs w:val="28"/>
          <w:lang w:eastAsia="zh-CN"/>
        </w:rPr>
        <w:t>安康市高新区高新观澜8栋二单元801室</w:t>
      </w:r>
    </w:p>
    <w:p w14:paraId="05D4DAEE">
      <w:pPr>
        <w:autoSpaceDE w:val="0"/>
        <w:autoSpaceDN w:val="0"/>
        <w:spacing w:line="440" w:lineRule="exact"/>
        <w:ind w:firstLine="131" w:firstLineChars="50"/>
        <w:rPr>
          <w:rFonts w:hint="eastAsia" w:ascii="宋体" w:hAnsi="宋体" w:eastAsia="宋体" w:cs="宋体"/>
          <w:sz w:val="28"/>
          <w:szCs w:val="28"/>
        </w:rPr>
      </w:pPr>
      <w:r>
        <w:rPr>
          <w:rFonts w:hint="eastAsia" w:ascii="宋体" w:hAnsi="宋体" w:eastAsia="宋体" w:cs="宋体"/>
          <w:spacing w:val="1"/>
          <w:w w:val="93"/>
          <w:kern w:val="0"/>
          <w:sz w:val="28"/>
          <w:szCs w:val="28"/>
          <w:fitText w:val="1050" w:id="2044156549"/>
        </w:rPr>
        <w:t xml:space="preserve">邮    </w:t>
      </w:r>
      <w:r>
        <w:rPr>
          <w:rFonts w:hint="eastAsia" w:ascii="宋体" w:hAnsi="宋体" w:eastAsia="宋体" w:cs="宋体"/>
          <w:spacing w:val="0"/>
          <w:w w:val="93"/>
          <w:kern w:val="0"/>
          <w:sz w:val="28"/>
          <w:szCs w:val="28"/>
          <w:fitText w:val="1050" w:id="2044156549"/>
        </w:rPr>
        <w:t>编</w:t>
      </w:r>
      <w:r>
        <w:rPr>
          <w:rFonts w:hint="eastAsia" w:ascii="宋体" w:hAnsi="宋体" w:eastAsia="宋体" w:cs="宋体"/>
          <w:sz w:val="28"/>
          <w:szCs w:val="28"/>
        </w:rPr>
        <w:t>：725000</w:t>
      </w:r>
    </w:p>
    <w:p w14:paraId="0DF6FA19">
      <w:pPr>
        <w:autoSpaceDE w:val="0"/>
        <w:autoSpaceDN w:val="0"/>
        <w:spacing w:line="440" w:lineRule="exact"/>
        <w:ind w:firstLine="131" w:firstLineChars="50"/>
        <w:rPr>
          <w:rFonts w:hint="eastAsia" w:ascii="宋体" w:hAnsi="宋体" w:eastAsia="宋体" w:cs="宋体"/>
          <w:sz w:val="28"/>
          <w:szCs w:val="28"/>
          <w:lang w:val="en-US" w:eastAsia="zh-CN"/>
        </w:rPr>
      </w:pPr>
      <w:r>
        <w:rPr>
          <w:rFonts w:hint="eastAsia" w:ascii="宋体" w:hAnsi="宋体" w:eastAsia="宋体" w:cs="宋体"/>
          <w:spacing w:val="1"/>
          <w:w w:val="93"/>
          <w:kern w:val="0"/>
          <w:sz w:val="28"/>
          <w:szCs w:val="28"/>
          <w:fitText w:val="1050" w:id="1935496908"/>
        </w:rPr>
        <w:t xml:space="preserve">电    </w:t>
      </w:r>
      <w:r>
        <w:rPr>
          <w:rFonts w:hint="eastAsia" w:ascii="宋体" w:hAnsi="宋体" w:eastAsia="宋体" w:cs="宋体"/>
          <w:spacing w:val="0"/>
          <w:w w:val="93"/>
          <w:kern w:val="0"/>
          <w:sz w:val="28"/>
          <w:szCs w:val="28"/>
          <w:fitText w:val="1050" w:id="1935496908"/>
        </w:rPr>
        <w:t>话</w:t>
      </w:r>
      <w:r>
        <w:rPr>
          <w:rFonts w:hint="eastAsia" w:ascii="宋体" w:hAnsi="宋体" w:eastAsia="宋体" w:cs="宋体"/>
          <w:sz w:val="28"/>
          <w:szCs w:val="28"/>
        </w:rPr>
        <w:t>：</w:t>
      </w:r>
      <w:r>
        <w:rPr>
          <w:rFonts w:hint="eastAsia" w:ascii="宋体" w:hAnsi="宋体" w:eastAsia="宋体" w:cs="宋体"/>
          <w:sz w:val="28"/>
          <w:szCs w:val="28"/>
          <w:lang w:val="en-US" w:eastAsia="zh-CN"/>
        </w:rPr>
        <w:t>15991480332</w:t>
      </w:r>
    </w:p>
    <w:p w14:paraId="3A9E6C3E">
      <w:pPr>
        <w:autoSpaceDE w:val="0"/>
        <w:autoSpaceDN w:val="0"/>
        <w:spacing w:line="440" w:lineRule="exact"/>
        <w:ind w:firstLine="131" w:firstLineChars="50"/>
        <w:rPr>
          <w:rFonts w:hint="eastAsia" w:ascii="宋体" w:hAnsi="宋体" w:eastAsia="宋体" w:cs="宋体"/>
          <w:sz w:val="28"/>
          <w:szCs w:val="28"/>
        </w:rPr>
      </w:pPr>
      <w:r>
        <w:rPr>
          <w:rFonts w:hint="eastAsia" w:ascii="宋体" w:hAnsi="宋体" w:eastAsia="宋体" w:cs="宋体"/>
          <w:spacing w:val="1"/>
          <w:w w:val="93"/>
          <w:kern w:val="0"/>
          <w:sz w:val="28"/>
          <w:szCs w:val="28"/>
          <w:fitText w:val="1050" w:id="1186272976"/>
          <w:lang w:eastAsia="zh-CN"/>
        </w:rPr>
        <w:t>公司名称</w:t>
      </w:r>
      <w:r>
        <w:rPr>
          <w:rFonts w:hint="eastAsia" w:ascii="宋体" w:hAnsi="宋体" w:eastAsia="宋体" w:cs="宋体"/>
          <w:sz w:val="28"/>
          <w:szCs w:val="28"/>
        </w:rPr>
        <w:t>：安康尚昊招标代理有限公司</w:t>
      </w:r>
    </w:p>
    <w:p w14:paraId="257E0C1D">
      <w:pPr>
        <w:autoSpaceDE w:val="0"/>
        <w:autoSpaceDN w:val="0"/>
        <w:spacing w:line="440" w:lineRule="exact"/>
        <w:ind w:firstLine="131" w:firstLineChars="50"/>
        <w:rPr>
          <w:rFonts w:hint="eastAsia" w:ascii="宋体" w:hAnsi="宋体" w:eastAsia="宋体" w:cs="宋体"/>
          <w:sz w:val="28"/>
          <w:szCs w:val="28"/>
        </w:rPr>
      </w:pPr>
      <w:r>
        <w:rPr>
          <w:rFonts w:hint="eastAsia" w:ascii="宋体" w:hAnsi="宋体" w:eastAsia="宋体" w:cs="宋体"/>
          <w:spacing w:val="1"/>
          <w:w w:val="93"/>
          <w:kern w:val="0"/>
          <w:sz w:val="28"/>
          <w:szCs w:val="28"/>
          <w:fitText w:val="1050" w:id="944183096"/>
        </w:rPr>
        <w:t>开户银行</w:t>
      </w:r>
      <w:r>
        <w:rPr>
          <w:rFonts w:hint="eastAsia" w:ascii="宋体" w:hAnsi="宋体" w:eastAsia="宋体" w:cs="宋体"/>
          <w:sz w:val="28"/>
          <w:szCs w:val="28"/>
        </w:rPr>
        <w:t>：中国建设银行股份有限公司安康分行营业部</w:t>
      </w:r>
    </w:p>
    <w:p w14:paraId="2A3D6A96">
      <w:pPr>
        <w:autoSpaceDE w:val="0"/>
        <w:autoSpaceDN w:val="0"/>
        <w:spacing w:line="440" w:lineRule="exact"/>
        <w:ind w:firstLine="131" w:firstLineChars="50"/>
        <w:rPr>
          <w:rFonts w:hint="eastAsia" w:ascii="宋体" w:hAnsi="宋体" w:eastAsia="宋体" w:cs="宋体"/>
          <w:sz w:val="28"/>
          <w:szCs w:val="28"/>
        </w:rPr>
      </w:pPr>
      <w:r>
        <w:rPr>
          <w:rFonts w:hint="eastAsia" w:ascii="宋体" w:hAnsi="宋体" w:eastAsia="宋体" w:cs="宋体"/>
          <w:spacing w:val="1"/>
          <w:w w:val="93"/>
          <w:kern w:val="0"/>
          <w:sz w:val="28"/>
          <w:szCs w:val="28"/>
          <w:fitText w:val="1050" w:id="569918405"/>
        </w:rPr>
        <w:t xml:space="preserve">账    </w:t>
      </w:r>
      <w:r>
        <w:rPr>
          <w:rFonts w:hint="eastAsia" w:ascii="宋体" w:hAnsi="宋体" w:eastAsia="宋体" w:cs="宋体"/>
          <w:spacing w:val="0"/>
          <w:w w:val="93"/>
          <w:kern w:val="0"/>
          <w:sz w:val="28"/>
          <w:szCs w:val="28"/>
          <w:fitText w:val="1050" w:id="569918405"/>
        </w:rPr>
        <w:t>号</w:t>
      </w:r>
      <w:r>
        <w:rPr>
          <w:rFonts w:hint="eastAsia" w:ascii="宋体" w:hAnsi="宋体" w:eastAsia="宋体" w:cs="宋体"/>
          <w:sz w:val="28"/>
          <w:szCs w:val="28"/>
        </w:rPr>
        <w:t>：</w:t>
      </w:r>
      <w:r>
        <w:rPr>
          <w:rFonts w:hint="eastAsia" w:ascii="宋体" w:hAnsi="宋体" w:eastAsia="宋体" w:cs="宋体"/>
          <w:sz w:val="28"/>
          <w:szCs w:val="32"/>
        </w:rPr>
        <w:t>61050166371100000492</w:t>
      </w:r>
      <w:r>
        <w:rPr>
          <w:rFonts w:hint="eastAsia" w:ascii="宋体" w:hAnsi="宋体" w:eastAsia="宋体" w:cs="宋体"/>
          <w:sz w:val="28"/>
          <w:szCs w:val="28"/>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480060</wp:posOffset>
                </wp:positionV>
                <wp:extent cx="5372100" cy="0"/>
                <wp:effectExtent l="0" t="9525" r="0" b="9525"/>
                <wp:wrapNone/>
                <wp:docPr id="13" name="直接连接符 13"/>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37.8pt;height:0pt;width:423pt;z-index:251661312;mso-width-relative:page;mso-height-relative:page;" filled="f" stroked="t" coordsize="21600,21600" o:gfxdata="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Mi+1gLTAAAABgEAAA8AAAAAAAAAAQAgAAAAIgAAAGRycy9kb3ducmV2LnhtbFBLAQIUABQA&#10;AAAIAIdO4kDV0PR09QEAAOcDAAAOAAAAAAAAAAEAIAAAACIBAABkcnMvZTJvRG9jLnhtbFBLBQYA&#10;AAAABgAGAFkBAACJBQAAAAA=&#10;">
                <v:fill on="f" focussize="0,0"/>
                <v:stroke weight="1.5pt" color="#000000" joinstyle="round"/>
                <v:imagedata o:title=""/>
                <o:lock v:ext="edit" aspectratio="f"/>
              </v:line>
            </w:pict>
          </mc:Fallback>
        </mc:AlternateContent>
      </w:r>
    </w:p>
    <w:p w14:paraId="15BC5B5A">
      <w:pPr>
        <w:pStyle w:val="21"/>
        <w:rPr>
          <w:rFonts w:hint="eastAsia"/>
        </w:rPr>
      </w:pPr>
    </w:p>
    <w:p w14:paraId="75605650">
      <w:pPr>
        <w:keepNext w:val="0"/>
        <w:keepLines w:val="0"/>
        <w:pageBreakBefore w:val="0"/>
        <w:widowControl w:val="0"/>
        <w:kinsoku/>
        <w:wordWrap/>
        <w:overflowPunct/>
        <w:topLinePunct w:val="0"/>
        <w:autoSpaceDE/>
        <w:autoSpaceDN/>
        <w:bidi w:val="0"/>
        <w:adjustRightInd/>
        <w:snapToGrid/>
        <w:spacing w:line="20" w:lineRule="exact"/>
        <w:textAlignment w:val="auto"/>
      </w:pPr>
    </w:p>
    <w:sectPr>
      <w:footerReference r:id="rId25" w:type="first"/>
      <w:footerReference r:id="rId24" w:type="default"/>
      <w:pgSz w:w="11906" w:h="16838"/>
      <w:pgMar w:top="1417" w:right="1417" w:bottom="1417" w:left="1417" w:header="992" w:footer="992" w:gutter="0"/>
      <w:pgNumType w:fmt="decimal"/>
      <w:cols w:space="0" w:num="1"/>
      <w:titlePg/>
      <w:rtlGutter w:val="0"/>
      <w:docGrid w:type="lines" w:linePitch="33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059BC95-E049-480A-B7A6-946646D56CA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431E37FD-D765-434A-9286-8F0E18B2FD62}"/>
  </w:font>
  <w:font w:name="仿宋">
    <w:panose1 w:val="02010609060101010101"/>
    <w:charset w:val="86"/>
    <w:family w:val="modern"/>
    <w:pitch w:val="default"/>
    <w:sig w:usb0="800002BF" w:usb1="38CF7CFA" w:usb2="00000016" w:usb3="00000000" w:csb0="00040001" w:csb1="00000000"/>
    <w:embedRegular r:id="rId3" w:fontKey="{FA28AAFF-B618-4C0D-8F59-5C56F06D3CE7}"/>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embedRegular r:id="rId4" w:fontKey="{3203A337-301B-440C-A9F0-8E3AFE269028}"/>
  </w:font>
  <w:font w:name="方正仿宋_GB2312">
    <w:panose1 w:val="02000000000000000000"/>
    <w:charset w:val="86"/>
    <w:family w:val="auto"/>
    <w:pitch w:val="default"/>
    <w:sig w:usb0="A00002BF" w:usb1="184F6CFA" w:usb2="00000012" w:usb3="00000000" w:csb0="00040001" w:csb1="00000000"/>
    <w:embedRegular r:id="rId5" w:fontKey="{45951EEE-922A-49A5-8D8A-1217772369F5}"/>
  </w:font>
  <w:font w:name="仿宋_GB2312">
    <w:altName w:val="仿宋"/>
    <w:panose1 w:val="02010609030101010101"/>
    <w:charset w:val="86"/>
    <w:family w:val="modern"/>
    <w:pitch w:val="default"/>
    <w:sig w:usb0="00000000" w:usb1="00000000" w:usb2="00000000" w:usb3="00000000" w:csb0="00040000" w:csb1="00000000"/>
    <w:embedRegular r:id="rId6" w:fontKey="{EB0F5073-1725-4EAD-9A81-6CC7B3E89E19}"/>
  </w:font>
  <w:font w:name="华文中宋">
    <w:altName w:val="宋体"/>
    <w:panose1 w:val="02010600040101010101"/>
    <w:charset w:val="86"/>
    <w:family w:val="auto"/>
    <w:pitch w:val="default"/>
    <w:sig w:usb0="00000000" w:usb1="00000000" w:usb2="00000010" w:usb3="00000000" w:csb0="0004009F" w:csb1="00000000"/>
    <w:embedRegular r:id="rId7" w:fontKey="{1CB61662-7169-4551-8406-5B3468E7581F}"/>
  </w:font>
  <w:font w:name="Calibri Light">
    <w:panose1 w:val="020F0302020204030204"/>
    <w:charset w:val="00"/>
    <w:family w:val="swiss"/>
    <w:pitch w:val="default"/>
    <w:sig w:usb0="E4002EFF" w:usb1="C000247B" w:usb2="00000009" w:usb3="00000000" w:csb0="200001FF" w:csb1="00000000"/>
    <w:embedRegular r:id="rId8" w:fontKey="{F40219B3-EB75-4FEA-9023-816BE09968B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60F0B">
    <w:pPr>
      <w:pStyle w:val="21"/>
      <w:jc w:val="right"/>
      <w:rPr>
        <w:rFonts w:ascii="宋体" w:cs="Times New Roman"/>
      </w:rPr>
    </w:pPr>
    <w:r>
      <w:rPr>
        <w:rFonts w:hint="eastAsia" w:ascii="宋体" w:hAnsi="宋体" w:cs="宋体"/>
      </w:rPr>
      <w:t>安康尚昊招标代理有限公司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252D65">
    <w:pPr>
      <w:pStyle w:val="2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A758F">
    <w:pPr>
      <w:pStyle w:val="21"/>
      <w:jc w:val="right"/>
      <w:rPr>
        <w:rFonts w:ascii="宋体" w:cs="Times New Roman"/>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1A4ECC">
                          <w:pPr>
                            <w:pStyle w:val="21"/>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48</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F1A4ECC">
                    <w:pPr>
                      <w:pStyle w:val="21"/>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48</w:t>
                    </w:r>
                    <w:r>
                      <w:t>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BBDEF">
    <w:pPr>
      <w:pStyle w:val="21"/>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F71C36">
                          <w:pPr>
                            <w:pStyle w:val="21"/>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64</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4F71C36">
                    <w:pPr>
                      <w:pStyle w:val="21"/>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64</w:t>
                    </w:r>
                    <w:r>
                      <w:t>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95983D">
    <w:pPr>
      <w:pStyle w:val="21"/>
      <w:jc w:val="right"/>
      <w:rPr>
        <w:rFonts w:ascii="宋体" w:cs="Times New Roman"/>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7C3C2F">
                          <w:pPr>
                            <w:pStyle w:val="21"/>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64</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027C3C2F">
                    <w:pPr>
                      <w:pStyle w:val="21"/>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64</w:t>
                    </w:r>
                    <w:r>
                      <w:t>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6E0510">
    <w:pPr>
      <w:pStyle w:val="21"/>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AB27FB">
                          <w:pPr>
                            <w:pStyle w:val="21"/>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64</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16AB27FB">
                    <w:pPr>
                      <w:pStyle w:val="21"/>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64</w:t>
                    </w:r>
                    <w:r>
                      <w:t>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362DF6">
    <w:pPr>
      <w:spacing w:line="176" w:lineRule="auto"/>
      <w:ind w:left="814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posOffset>2433320</wp:posOffset>
              </wp:positionH>
              <wp:positionV relativeFrom="paragraph">
                <wp:posOffset>-43180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36DD26">
                          <w:pPr>
                            <w:pStyle w:val="21"/>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64</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91.6pt;margin-top:-3.4pt;height:144pt;width:144pt;mso-position-horizontal-relative:margin;mso-wrap-style:none;z-index:251668480;mso-width-relative:page;mso-height-relative:page;" filled="f" stroked="f" coordsize="21600,21600" o:gfxdata="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Bzz5z81wAAAAoBAAAPAAAAAAAAAAEAIAAAACIAAABkcnMvZG93bnJldi54bWxQ&#10;SwECFAAUAAAACACHTuJAJIJGtDECAABhBAAADgAAAAAAAAABACAAAAAmAQAAZHJzL2Uyb0RvYy54&#10;bWxQSwUGAAAAAAYABgBZAQAAyQUAAAAA&#10;">
              <v:fill on="f" focussize="0,0"/>
              <v:stroke on="f" weight="0.5pt"/>
              <v:imagedata o:title=""/>
              <o:lock v:ext="edit" aspectratio="f"/>
              <v:textbox inset="0mm,0mm,0mm,0mm" style="mso-fit-shape-to-text:t;">
                <w:txbxContent>
                  <w:p w14:paraId="5636DD26">
                    <w:pPr>
                      <w:pStyle w:val="21"/>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64</w:t>
                    </w:r>
                    <w:r>
                      <w:t>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7D387">
    <w:pPr>
      <w:pStyle w:val="21"/>
      <w:tabs>
        <w:tab w:val="center" w:pos="4819"/>
        <w:tab w:val="left" w:pos="7440"/>
      </w:tabs>
      <w:rPr>
        <w:rFonts w:ascii="宋体" w:cs="Times New Roman"/>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A43830">
                          <w:pPr>
                            <w:pStyle w:val="21"/>
                          </w:pPr>
                          <w:r>
                            <w:t xml:space="preserve">第 </w:t>
                          </w:r>
                          <w:r>
                            <w:fldChar w:fldCharType="begin"/>
                          </w:r>
                          <w:r>
                            <w:instrText xml:space="preserve"> PAGE  \* MERGEFORMAT </w:instrText>
                          </w:r>
                          <w:r>
                            <w:fldChar w:fldCharType="separate"/>
                          </w:r>
                          <w:r>
                            <w:t>37</w:t>
                          </w:r>
                          <w:r>
                            <w:fldChar w:fldCharType="end"/>
                          </w:r>
                          <w:r>
                            <w:t xml:space="preserve"> 页 共</w:t>
                          </w:r>
                          <w:r>
                            <w:rPr>
                              <w:rFonts w:hint="eastAsia"/>
                              <w:lang w:val="en-US" w:eastAsia="zh-CN"/>
                            </w:rPr>
                            <w:t>64</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01A43830">
                    <w:pPr>
                      <w:pStyle w:val="21"/>
                    </w:pPr>
                    <w:r>
                      <w:t xml:space="preserve">第 </w:t>
                    </w:r>
                    <w:r>
                      <w:fldChar w:fldCharType="begin"/>
                    </w:r>
                    <w:r>
                      <w:instrText xml:space="preserve"> PAGE  \* MERGEFORMAT </w:instrText>
                    </w:r>
                    <w:r>
                      <w:fldChar w:fldCharType="separate"/>
                    </w:r>
                    <w:r>
                      <w:t>37</w:t>
                    </w:r>
                    <w:r>
                      <w:fldChar w:fldCharType="end"/>
                    </w:r>
                    <w:r>
                      <w:t xml:space="preserve"> 页 共</w:t>
                    </w:r>
                    <w:r>
                      <w:rPr>
                        <w:rFonts w:hint="eastAsia"/>
                        <w:lang w:val="en-US" w:eastAsia="zh-CN"/>
                      </w:rPr>
                      <w:t>64</w:t>
                    </w:r>
                    <w:r>
                      <w:t>页</w:t>
                    </w:r>
                  </w:p>
                </w:txbxContent>
              </v:textbox>
            </v:shape>
          </w:pict>
        </mc:Fallback>
      </mc:AlternateContent>
    </w:r>
    <w:r>
      <w:tab/>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DBCC3F">
    <w:pPr>
      <w:pStyle w:val="21"/>
      <w:tabs>
        <w:tab w:val="center" w:pos="4819"/>
        <w:tab w:val="left" w:pos="7440"/>
      </w:tabs>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00E851">
                          <w:pPr>
                            <w:pStyle w:val="21"/>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64</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1000E851">
                    <w:pPr>
                      <w:pStyle w:val="21"/>
                    </w:pPr>
                    <w:r>
                      <w:t xml:space="preserve">第 </w:t>
                    </w:r>
                    <w:r>
                      <w:fldChar w:fldCharType="begin"/>
                    </w:r>
                    <w:r>
                      <w:instrText xml:space="preserve"> PAGE  \* MERGEFORMAT </w:instrText>
                    </w:r>
                    <w:r>
                      <w:fldChar w:fldCharType="separate"/>
                    </w:r>
                    <w:r>
                      <w:t>1</w:t>
                    </w:r>
                    <w:r>
                      <w:fldChar w:fldCharType="end"/>
                    </w:r>
                    <w:r>
                      <w:t xml:space="preserve"> 页 共</w:t>
                    </w:r>
                    <w:r>
                      <w:rPr>
                        <w:rFonts w:hint="eastAsia"/>
                        <w:lang w:val="en-US" w:eastAsia="zh-CN"/>
                      </w:rPr>
                      <w:t>64</w:t>
                    </w:r>
                    <w:r>
                      <w:t>页</w:t>
                    </w:r>
                  </w:p>
                </w:txbxContent>
              </v:textbox>
            </v:shape>
          </w:pict>
        </mc:Fallback>
      </mc:AlternateContent>
    </w:r>
    <w:r>
      <w:tab/>
    </w:r>
  </w:p>
  <w:p w14:paraId="01F3E3BD">
    <w:pPr>
      <w:pStyle w:val="21"/>
      <w:ind w:right="360"/>
      <w:jc w:val="center"/>
      <w:rPr>
        <w:rFonts w:ascii="宋体" w:cs="Times New Roman"/>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133D1A">
    <w:pPr>
      <w:pStyle w:val="21"/>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A12D81">
                          <w:pPr>
                            <w:pStyle w:val="21"/>
                          </w:pPr>
                          <w:r>
                            <w:t xml:space="preserve">第 </w:t>
                          </w:r>
                          <w:r>
                            <w:fldChar w:fldCharType="begin"/>
                          </w:r>
                          <w:r>
                            <w:instrText xml:space="preserve"> PAGE  \* MERGEFORMAT </w:instrText>
                          </w:r>
                          <w:r>
                            <w:fldChar w:fldCharType="separate"/>
                          </w:r>
                          <w:r>
                            <w:t>57</w:t>
                          </w:r>
                          <w:r>
                            <w:fldChar w:fldCharType="end"/>
                          </w:r>
                          <w:r>
                            <w:t xml:space="preserve"> 页 共</w:t>
                          </w:r>
                          <w:r>
                            <w:rPr>
                              <w:rFonts w:hint="eastAsia"/>
                              <w:lang w:val="en-US" w:eastAsia="zh-CN"/>
                            </w:rPr>
                            <w:t>64</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4DA12D81">
                    <w:pPr>
                      <w:pStyle w:val="21"/>
                    </w:pPr>
                    <w:r>
                      <w:t xml:space="preserve">第 </w:t>
                    </w:r>
                    <w:r>
                      <w:fldChar w:fldCharType="begin"/>
                    </w:r>
                    <w:r>
                      <w:instrText xml:space="preserve"> PAGE  \* MERGEFORMAT </w:instrText>
                    </w:r>
                    <w:r>
                      <w:fldChar w:fldCharType="separate"/>
                    </w:r>
                    <w:r>
                      <w:t>57</w:t>
                    </w:r>
                    <w:r>
                      <w:fldChar w:fldCharType="end"/>
                    </w:r>
                    <w:r>
                      <w:t xml:space="preserve"> 页 共</w:t>
                    </w:r>
                    <w:r>
                      <w:rPr>
                        <w:rFonts w:hint="eastAsia"/>
                        <w:lang w:val="en-US" w:eastAsia="zh-CN"/>
                      </w:rPr>
                      <w:t>64</w:t>
                    </w:r>
                    <w:r>
                      <w:t>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D38D6">
    <w:pPr>
      <w:pStyle w:val="21"/>
      <w:tabs>
        <w:tab w:val="center" w:pos="4819"/>
        <w:tab w:val="left" w:pos="7440"/>
      </w:tabs>
    </w:pPr>
    <w:r>
      <w:tab/>
    </w:r>
  </w:p>
  <w:p w14:paraId="5AC498D5">
    <w:pPr>
      <w:pStyle w:val="21"/>
      <w:ind w:right="360"/>
      <w:jc w:val="center"/>
      <w:rPr>
        <w:rFonts w:ascii="宋体" w:cs="Times New Roman"/>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596CA">
    <w:pPr>
      <w:pStyle w:val="2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95FC40">
    <w:pPr>
      <w:adjustRightInd w:val="0"/>
      <w:snapToGrid w:val="0"/>
      <w:spacing w:line="360" w:lineRule="auto"/>
      <w:jc w:val="left"/>
      <w:rPr>
        <w:rFonts w:ascii="宋体" w:cs="Times New Roman"/>
        <w:u w:val="single"/>
      </w:rPr>
    </w:pPr>
    <w:r>
      <w:rPr>
        <w:rFonts w:hint="eastAsia" w:ascii="宋体" w:hAnsi="宋体" w:cs="宋体"/>
        <w:sz w:val="15"/>
        <w:szCs w:val="15"/>
        <w:u w:val="single"/>
      </w:rPr>
      <w:t>安康市中医医院互联网医院建设服务项目</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AKSH2020-ZCS-010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BF2A1">
    <w:pPr>
      <w:pStyle w:val="23"/>
      <w:pBdr>
        <w:bottom w:val="none" w:color="auto" w:sz="0" w:space="1"/>
      </w:pBdr>
      <w:rPr>
        <w:rFonts w:hint="default" w:eastAsia="宋体"/>
        <w:lang w:val="en-US" w:eastAsia="zh-CN"/>
      </w:rPr>
    </w:pPr>
    <w:r>
      <w:rPr>
        <w:rFonts w:hint="eastAsia"/>
        <w:lang w:val="en-US" w:eastAsia="zh-CN"/>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48C3C">
    <w:pPr>
      <w:pStyle w:val="23"/>
    </w:pPr>
    <w:r>
      <w:rPr>
        <w:rFonts w:hint="eastAsia" w:ascii="宋体" w:hAnsi="宋体" w:eastAsia="宋体" w:cs="宋体"/>
        <w:lang w:val="en-US" w:eastAsia="zh-CN"/>
      </w:rPr>
      <w:t>项目名称：</w:t>
    </w:r>
    <w:r>
      <w:rPr>
        <w:rFonts w:hint="eastAsia" w:ascii="宋体" w:hAnsi="宋体" w:cs="宋体"/>
        <w:lang w:val="en-US" w:eastAsia="zh-CN"/>
      </w:rPr>
      <w:t>水电路路口滑坡治理工程</w:t>
    </w:r>
    <w:r>
      <w:rPr>
        <w:rFonts w:hint="eastAsia" w:ascii="宋体" w:hAnsi="宋体" w:eastAsia="宋体" w:cs="宋体"/>
        <w:lang w:val="en-US" w:eastAsia="zh-CN"/>
      </w:rPr>
      <w:t xml:space="preserve">    </w:t>
    </w:r>
    <w:r>
      <w:rPr>
        <w:rFonts w:hint="eastAsia" w:ascii="宋体" w:hAnsi="宋体" w:cs="宋体"/>
        <w:lang w:val="en-US" w:eastAsia="zh-CN"/>
      </w:rPr>
      <w:t xml:space="preserve">                   </w:t>
    </w:r>
    <w:r>
      <w:rPr>
        <w:rFonts w:hint="eastAsia" w:ascii="宋体" w:hAnsi="宋体" w:eastAsia="宋体" w:cs="宋体"/>
        <w:lang w:val="en-US" w:eastAsia="zh-CN"/>
      </w:rPr>
      <w:t>项目编号：</w:t>
    </w:r>
    <w:r>
      <w:rPr>
        <w:rFonts w:hint="eastAsia" w:ascii="宋体" w:hAnsi="宋体" w:cs="宋体"/>
        <w:lang w:val="en-US" w:eastAsia="zh-CN"/>
      </w:rPr>
      <w:t>AKSH2025-ZCS-141</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61543">
    <w:pPr>
      <w:pStyle w:val="23"/>
      <w:rPr>
        <w:rFonts w:hint="default"/>
        <w:lang w:val="en-US" w:eastAsia="zh-CN"/>
      </w:rPr>
    </w:pPr>
    <w:r>
      <w:rPr>
        <w:rFonts w:hint="eastAsia" w:ascii="宋体" w:hAnsi="宋体" w:eastAsia="宋体" w:cs="宋体"/>
        <w:lang w:val="en-US" w:eastAsia="zh-CN"/>
      </w:rPr>
      <w:t>项目名称：</w:t>
    </w:r>
    <w:r>
      <w:rPr>
        <w:rFonts w:hint="eastAsia" w:ascii="宋体" w:hAnsi="宋体" w:cs="宋体"/>
        <w:lang w:val="en-US" w:eastAsia="zh-CN"/>
      </w:rPr>
      <w:t>水电路路口滑坡治理工程</w:t>
    </w:r>
    <w:r>
      <w:rPr>
        <w:rFonts w:hint="eastAsia" w:ascii="宋体" w:hAnsi="宋体" w:eastAsia="宋体" w:cs="宋体"/>
        <w:lang w:val="en-US" w:eastAsia="zh-CN"/>
      </w:rPr>
      <w:t xml:space="preserve">    </w:t>
    </w:r>
    <w:r>
      <w:rPr>
        <w:rFonts w:hint="eastAsia" w:ascii="宋体" w:hAnsi="宋体" w:cs="宋体"/>
        <w:lang w:val="en-US" w:eastAsia="zh-CN"/>
      </w:rPr>
      <w:t xml:space="preserve">                                        </w:t>
    </w:r>
    <w:bookmarkStart w:id="250" w:name="_GoBack"/>
    <w:bookmarkEnd w:id="250"/>
    <w:r>
      <w:rPr>
        <w:rFonts w:hint="eastAsia" w:ascii="宋体" w:hAnsi="宋体" w:eastAsia="宋体" w:cs="宋体"/>
        <w:lang w:val="en-US" w:eastAsia="zh-CN"/>
      </w:rPr>
      <w:t>项目编号：</w:t>
    </w:r>
    <w:r>
      <w:rPr>
        <w:rFonts w:hint="eastAsia" w:ascii="宋体" w:hAnsi="宋体" w:cs="宋体"/>
        <w:lang w:val="en-US" w:eastAsia="zh-CN"/>
      </w:rPr>
      <w:t>AKSH2026-ZCS-067</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4F110D">
    <w:pPr>
      <w:pStyle w:val="23"/>
    </w:pPr>
    <w:r>
      <w:rPr>
        <w:rFonts w:hint="eastAsia" w:ascii="宋体" w:hAnsi="宋体" w:eastAsia="宋体" w:cs="宋体"/>
        <w:lang w:val="en-US" w:eastAsia="zh-CN"/>
      </w:rPr>
      <w:t>项目名称：</w:t>
    </w:r>
    <w:r>
      <w:rPr>
        <w:rFonts w:hint="eastAsia" w:ascii="宋体" w:hAnsi="宋体" w:cs="宋体"/>
        <w:lang w:val="en-US" w:eastAsia="zh-CN"/>
      </w:rPr>
      <w:t>水电路路口滑坡治理工程</w:t>
    </w:r>
    <w:r>
      <w:rPr>
        <w:rFonts w:hint="eastAsia" w:ascii="宋体" w:hAnsi="宋体" w:eastAsia="宋体" w:cs="宋体"/>
        <w:lang w:val="en-US" w:eastAsia="zh-CN"/>
      </w:rPr>
      <w:t xml:space="preserve">    </w:t>
    </w:r>
    <w:r>
      <w:rPr>
        <w:rFonts w:hint="eastAsia" w:ascii="宋体" w:hAnsi="宋体" w:cs="宋体"/>
        <w:lang w:val="en-US" w:eastAsia="zh-CN"/>
      </w:rPr>
      <w:t xml:space="preserve">                                      </w:t>
    </w:r>
    <w:r>
      <w:rPr>
        <w:rFonts w:hint="eastAsia" w:ascii="宋体" w:hAnsi="宋体" w:eastAsia="宋体" w:cs="宋体"/>
        <w:lang w:val="en-US" w:eastAsia="zh-CN"/>
      </w:rPr>
      <w:t>项目编号：</w:t>
    </w:r>
    <w:r>
      <w:rPr>
        <w:rFonts w:hint="eastAsia" w:ascii="宋体" w:hAnsi="宋体" w:cs="宋体"/>
        <w:lang w:val="en-US" w:eastAsia="zh-CN"/>
      </w:rPr>
      <w:t>AKSH2026-ZCS-067</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DCD4E2">
    <w:pPr>
      <w:pStyle w:val="23"/>
      <w:rPr>
        <w:rFonts w:hint="default"/>
        <w:lang w:val="en-US" w:eastAsia="zh-CN"/>
      </w:rPr>
    </w:pPr>
    <w:r>
      <w:rPr>
        <w:rFonts w:hint="eastAsia" w:ascii="宋体" w:hAnsi="宋体" w:eastAsia="宋体" w:cs="宋体"/>
        <w:lang w:val="en-US" w:eastAsia="zh-CN"/>
      </w:rPr>
      <w:t>项目名称：</w:t>
    </w:r>
    <w:r>
      <w:rPr>
        <w:rFonts w:hint="eastAsia" w:ascii="宋体" w:hAnsi="宋体" w:cs="宋体"/>
        <w:lang w:val="en-US" w:eastAsia="zh-CN"/>
      </w:rPr>
      <w:t>水电路路口滑坡治理工程</w:t>
    </w:r>
    <w:r>
      <w:rPr>
        <w:rFonts w:hint="eastAsia" w:ascii="宋体" w:hAnsi="宋体" w:eastAsia="宋体" w:cs="宋体"/>
        <w:lang w:val="en-US" w:eastAsia="zh-CN"/>
      </w:rPr>
      <w:t xml:space="preserve">    </w:t>
    </w:r>
    <w:r>
      <w:rPr>
        <w:rFonts w:hint="eastAsia" w:ascii="宋体" w:hAnsi="宋体" w:cs="宋体"/>
        <w:lang w:val="en-US" w:eastAsia="zh-CN"/>
      </w:rPr>
      <w:t xml:space="preserve">                                      </w:t>
    </w:r>
    <w:r>
      <w:rPr>
        <w:rFonts w:hint="eastAsia" w:ascii="宋体" w:hAnsi="宋体" w:eastAsia="宋体" w:cs="宋体"/>
        <w:lang w:val="en-US" w:eastAsia="zh-CN"/>
      </w:rPr>
      <w:t>项目编号：</w:t>
    </w:r>
    <w:r>
      <w:rPr>
        <w:rFonts w:hint="eastAsia" w:ascii="宋体" w:hAnsi="宋体" w:cs="宋体"/>
        <w:lang w:val="en-US" w:eastAsia="zh-CN"/>
      </w:rPr>
      <w:t>AKSH2026-ZCS-067</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32B58">
    <w:pPr>
      <w:pStyle w:val="23"/>
      <w:rPr>
        <w:rFonts w:hint="default"/>
        <w:lang w:val="en-US" w:eastAsia="zh-CN"/>
      </w:rPr>
    </w:pPr>
    <w:r>
      <w:rPr>
        <w:rFonts w:hint="eastAsia" w:ascii="宋体" w:hAnsi="宋体" w:eastAsia="宋体" w:cs="宋体"/>
        <w:lang w:val="en-US" w:eastAsia="zh-CN"/>
      </w:rPr>
      <w:t>项目名称：</w:t>
    </w:r>
    <w:r>
      <w:rPr>
        <w:rFonts w:hint="eastAsia" w:ascii="宋体" w:hAnsi="宋体" w:cs="宋体"/>
        <w:lang w:val="en-US" w:eastAsia="zh-CN"/>
      </w:rPr>
      <w:t>水电路路口滑坡治理工程</w:t>
    </w:r>
    <w:r>
      <w:rPr>
        <w:rFonts w:hint="eastAsia" w:ascii="宋体" w:hAnsi="宋体" w:eastAsia="宋体" w:cs="宋体"/>
        <w:lang w:val="en-US" w:eastAsia="zh-CN"/>
      </w:rPr>
      <w:t xml:space="preserve">    </w:t>
    </w:r>
    <w:r>
      <w:rPr>
        <w:rFonts w:hint="eastAsia" w:ascii="宋体" w:hAnsi="宋体" w:cs="宋体"/>
        <w:lang w:val="en-US" w:eastAsia="zh-CN"/>
      </w:rPr>
      <w:t xml:space="preserve">                                                                            </w:t>
    </w:r>
    <w:r>
      <w:rPr>
        <w:rFonts w:hint="eastAsia" w:ascii="宋体" w:hAnsi="宋体" w:eastAsia="宋体" w:cs="宋体"/>
        <w:lang w:val="en-US" w:eastAsia="zh-CN"/>
      </w:rPr>
      <w:t>项目编号：</w:t>
    </w:r>
    <w:r>
      <w:rPr>
        <w:rFonts w:hint="eastAsia" w:ascii="宋体" w:hAnsi="宋体" w:cs="宋体"/>
        <w:lang w:val="en-US" w:eastAsia="zh-CN"/>
      </w:rPr>
      <w:t>AKSH2026-ZCS-067</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AE7DA">
    <w:pPr>
      <w:pStyle w:val="23"/>
      <w:rPr>
        <w:rFonts w:hint="default"/>
        <w:lang w:val="en-US" w:eastAsia="zh-CN"/>
      </w:rPr>
    </w:pPr>
    <w:r>
      <w:rPr>
        <w:rFonts w:hint="eastAsia" w:ascii="宋体" w:hAnsi="宋体" w:eastAsia="宋体" w:cs="宋体"/>
        <w:lang w:val="en-US" w:eastAsia="zh-CN"/>
      </w:rPr>
      <w:t>项目名称：</w:t>
    </w:r>
    <w:r>
      <w:rPr>
        <w:rFonts w:hint="eastAsia" w:ascii="宋体" w:hAnsi="宋体" w:cs="宋体"/>
        <w:lang w:val="en-US" w:eastAsia="zh-CN"/>
      </w:rPr>
      <w:t>水电路路口滑坡治理工程</w:t>
    </w:r>
    <w:r>
      <w:rPr>
        <w:rFonts w:hint="eastAsia" w:ascii="宋体" w:hAnsi="宋体" w:eastAsia="宋体" w:cs="宋体"/>
        <w:lang w:val="en-US" w:eastAsia="zh-CN"/>
      </w:rPr>
      <w:t xml:space="preserve">    </w:t>
    </w:r>
    <w:r>
      <w:rPr>
        <w:rFonts w:hint="eastAsia" w:ascii="宋体" w:hAnsi="宋体" w:cs="宋体"/>
        <w:lang w:val="en-US" w:eastAsia="zh-CN"/>
      </w:rPr>
      <w:t xml:space="preserve">                                      </w:t>
    </w:r>
    <w:r>
      <w:rPr>
        <w:rFonts w:hint="eastAsia" w:ascii="宋体" w:hAnsi="宋体" w:eastAsia="宋体" w:cs="宋体"/>
        <w:lang w:val="en-US" w:eastAsia="zh-CN"/>
      </w:rPr>
      <w:t>项目编号：</w:t>
    </w:r>
    <w:r>
      <w:rPr>
        <w:rFonts w:hint="eastAsia" w:ascii="宋体" w:hAnsi="宋体" w:cs="宋体"/>
        <w:lang w:val="en-US" w:eastAsia="zh-CN"/>
      </w:rPr>
      <w:t>AKSH2026-ZCS-067</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9C6C8">
    <w:pPr>
      <w:pStyle w:val="23"/>
    </w:pPr>
    <w:r>
      <w:rPr>
        <w:rFonts w:hint="eastAsia" w:ascii="宋体" w:hAnsi="宋体" w:eastAsia="宋体" w:cs="宋体"/>
        <w:lang w:val="en-US" w:eastAsia="zh-CN"/>
      </w:rPr>
      <w:t>项目名称：</w:t>
    </w:r>
    <w:r>
      <w:rPr>
        <w:rFonts w:hint="eastAsia" w:ascii="宋体" w:hAnsi="宋体" w:cs="宋体"/>
        <w:lang w:val="en-US" w:eastAsia="zh-CN"/>
      </w:rPr>
      <w:t>水电路路口滑坡治理工程</w:t>
    </w:r>
    <w:r>
      <w:rPr>
        <w:rFonts w:hint="eastAsia" w:ascii="宋体" w:hAnsi="宋体" w:eastAsia="宋体" w:cs="宋体"/>
        <w:lang w:val="en-US" w:eastAsia="zh-CN"/>
      </w:rPr>
      <w:t xml:space="preserve">    </w:t>
    </w:r>
    <w:r>
      <w:rPr>
        <w:rFonts w:hint="eastAsia" w:ascii="宋体" w:hAnsi="宋体" w:cs="宋体"/>
        <w:lang w:val="en-US" w:eastAsia="zh-CN"/>
      </w:rPr>
      <w:t xml:space="preserve">                                      </w:t>
    </w:r>
    <w:r>
      <w:rPr>
        <w:rFonts w:hint="eastAsia" w:ascii="宋体" w:hAnsi="宋体" w:eastAsia="宋体" w:cs="宋体"/>
        <w:lang w:val="en-US" w:eastAsia="zh-CN"/>
      </w:rPr>
      <w:t>项目编号：</w:t>
    </w:r>
    <w:r>
      <w:rPr>
        <w:rFonts w:hint="eastAsia" w:ascii="宋体" w:hAnsi="宋体" w:cs="宋体"/>
        <w:lang w:val="en-US" w:eastAsia="zh-CN"/>
      </w:rPr>
      <w:t>AKSH2026-ZCS-067</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E19F9">
    <w:pPr>
      <w:pStyle w:val="23"/>
      <w:rPr>
        <w:rFonts w:hint="default"/>
        <w:lang w:val="en-US" w:eastAsia="zh-CN"/>
      </w:rPr>
    </w:pPr>
    <w:r>
      <w:rPr>
        <w:rFonts w:hint="eastAsia" w:ascii="宋体" w:hAnsi="宋体" w:eastAsia="宋体" w:cs="宋体"/>
        <w:lang w:val="en-US" w:eastAsia="zh-CN"/>
      </w:rPr>
      <w:t>项目名称：</w:t>
    </w:r>
    <w:r>
      <w:rPr>
        <w:rFonts w:hint="eastAsia" w:ascii="宋体" w:hAnsi="宋体" w:cs="宋体"/>
        <w:lang w:val="en-US" w:eastAsia="zh-CN"/>
      </w:rPr>
      <w:t>水电路路口滑坡治理工程</w:t>
    </w:r>
    <w:r>
      <w:rPr>
        <w:rFonts w:hint="eastAsia" w:ascii="宋体" w:hAnsi="宋体" w:eastAsia="宋体" w:cs="宋体"/>
        <w:lang w:val="en-US" w:eastAsia="zh-CN"/>
      </w:rPr>
      <w:t xml:space="preserve">    </w:t>
    </w:r>
    <w:r>
      <w:rPr>
        <w:rFonts w:hint="eastAsia" w:ascii="宋体" w:hAnsi="宋体" w:cs="宋体"/>
        <w:lang w:val="en-US" w:eastAsia="zh-CN"/>
      </w:rPr>
      <w:t xml:space="preserve">                                  </w:t>
    </w:r>
    <w:r>
      <w:rPr>
        <w:rFonts w:hint="eastAsia" w:ascii="宋体" w:hAnsi="宋体" w:eastAsia="宋体" w:cs="宋体"/>
        <w:lang w:val="en-US" w:eastAsia="zh-CN"/>
      </w:rPr>
      <w:t xml:space="preserve">    项目编号：</w:t>
    </w:r>
    <w:r>
      <w:rPr>
        <w:rFonts w:hint="eastAsia" w:ascii="宋体" w:hAnsi="宋体" w:cs="宋体"/>
        <w:lang w:val="en-US" w:eastAsia="zh-CN"/>
      </w:rPr>
      <w:t>AKSH2026-ZCS-067</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E591FD">
    <w:pPr>
      <w:pStyle w:val="23"/>
      <w:rPr>
        <w:rFonts w:hint="default"/>
        <w:lang w:val="en-US" w:eastAsia="zh-CN"/>
      </w:rPr>
    </w:pPr>
    <w:r>
      <w:rPr>
        <w:rFonts w:hint="eastAsia" w:ascii="宋体" w:hAnsi="宋体" w:eastAsia="宋体" w:cs="宋体"/>
        <w:lang w:val="en-US" w:eastAsia="zh-CN"/>
      </w:rPr>
      <w:t>项目名称：</w:t>
    </w:r>
    <w:r>
      <w:rPr>
        <w:rFonts w:hint="eastAsia" w:ascii="宋体" w:hAnsi="宋体" w:cs="宋体"/>
        <w:lang w:val="en-US" w:eastAsia="zh-CN"/>
      </w:rPr>
      <w:t>水电路路口滑坡治理工程</w:t>
    </w:r>
    <w:r>
      <w:rPr>
        <w:rFonts w:hint="eastAsia" w:ascii="宋体" w:hAnsi="宋体" w:eastAsia="宋体" w:cs="宋体"/>
        <w:lang w:val="en-US" w:eastAsia="zh-CN"/>
      </w:rPr>
      <w:t xml:space="preserve">    </w:t>
    </w:r>
    <w:r>
      <w:rPr>
        <w:rFonts w:hint="eastAsia" w:ascii="宋体" w:hAnsi="宋体" w:cs="宋体"/>
        <w:lang w:val="en-US" w:eastAsia="zh-CN"/>
      </w:rPr>
      <w:t xml:space="preserve">                       </w:t>
    </w:r>
    <w:r>
      <w:rPr>
        <w:rFonts w:hint="eastAsia" w:ascii="宋体" w:hAnsi="宋体" w:eastAsia="宋体" w:cs="宋体"/>
        <w:lang w:val="en-US" w:eastAsia="zh-CN"/>
      </w:rPr>
      <w:t>项目编号：</w:t>
    </w:r>
    <w:r>
      <w:rPr>
        <w:rFonts w:hint="eastAsia" w:ascii="宋体" w:hAnsi="宋体" w:cs="宋体"/>
        <w:lang w:val="en-US" w:eastAsia="zh-CN"/>
      </w:rPr>
      <w:t>AKSH2026-ZCS-067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71D6B5"/>
    <w:multiLevelType w:val="singleLevel"/>
    <w:tmpl w:val="A371D6B5"/>
    <w:lvl w:ilvl="0" w:tentative="0">
      <w:start w:val="1"/>
      <w:numFmt w:val="decimal"/>
      <w:suff w:val="nothing"/>
      <w:lvlText w:val="%1．"/>
      <w:lvlJc w:val="left"/>
      <w:pPr>
        <w:ind w:left="0" w:firstLine="400"/>
      </w:pPr>
      <w:rPr>
        <w:rFonts w:hint="default"/>
      </w:rPr>
    </w:lvl>
  </w:abstractNum>
  <w:abstractNum w:abstractNumId="1">
    <w:nsid w:val="B6C6ED33"/>
    <w:multiLevelType w:val="singleLevel"/>
    <w:tmpl w:val="B6C6ED33"/>
    <w:lvl w:ilvl="0" w:tentative="0">
      <w:start w:val="4"/>
      <w:numFmt w:val="chineseCounting"/>
      <w:suff w:val="space"/>
      <w:lvlText w:val="第%1部分"/>
      <w:lvlJc w:val="left"/>
      <w:rPr>
        <w:rFonts w:hint="eastAsia"/>
      </w:rPr>
    </w:lvl>
  </w:abstractNum>
  <w:abstractNum w:abstractNumId="2">
    <w:nsid w:val="062A2EF8"/>
    <w:multiLevelType w:val="singleLevel"/>
    <w:tmpl w:val="062A2EF8"/>
    <w:lvl w:ilvl="0" w:tentative="0">
      <w:start w:val="1"/>
      <w:numFmt w:val="decimal"/>
      <w:suff w:val="nothing"/>
      <w:lvlText w:val="%1．"/>
      <w:lvlJc w:val="left"/>
      <w:pPr>
        <w:ind w:left="0" w:firstLine="400"/>
      </w:pPr>
      <w:rPr>
        <w:rFonts w:hint="default"/>
      </w:rPr>
    </w:lvl>
  </w:abstractNum>
  <w:abstractNum w:abstractNumId="3">
    <w:nsid w:val="0C380015"/>
    <w:multiLevelType w:val="multilevel"/>
    <w:tmpl w:val="0C380015"/>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201B76F9"/>
    <w:multiLevelType w:val="singleLevel"/>
    <w:tmpl w:val="201B76F9"/>
    <w:lvl w:ilvl="0" w:tentative="0">
      <w:start w:val="1"/>
      <w:numFmt w:val="decimal"/>
      <w:suff w:val="nothing"/>
      <w:lvlText w:val="%1．"/>
      <w:lvlJc w:val="left"/>
      <w:pPr>
        <w:ind w:left="0" w:firstLine="400"/>
      </w:pPr>
      <w:rPr>
        <w:rFonts w:hint="default"/>
      </w:rPr>
    </w:lvl>
  </w:abstractNum>
  <w:abstractNum w:abstractNumId="5">
    <w:nsid w:val="24D455AD"/>
    <w:multiLevelType w:val="singleLevel"/>
    <w:tmpl w:val="24D455AD"/>
    <w:lvl w:ilvl="0" w:tentative="0">
      <w:start w:val="1"/>
      <w:numFmt w:val="chineseCounting"/>
      <w:suff w:val="nothing"/>
      <w:lvlText w:val="%1、"/>
      <w:lvlJc w:val="left"/>
      <w:rPr>
        <w:rFonts w:hint="eastAsia"/>
      </w:rPr>
    </w:lvl>
  </w:abstractNum>
  <w:abstractNum w:abstractNumId="6">
    <w:nsid w:val="2A175550"/>
    <w:multiLevelType w:val="singleLevel"/>
    <w:tmpl w:val="2A175550"/>
    <w:lvl w:ilvl="0" w:tentative="0">
      <w:start w:val="1"/>
      <w:numFmt w:val="chineseCounting"/>
      <w:suff w:val="nothing"/>
      <w:lvlText w:val="%1、"/>
      <w:lvlJc w:val="left"/>
      <w:pPr>
        <w:ind w:left="0" w:firstLine="420"/>
      </w:pPr>
      <w:rPr>
        <w:rFonts w:hint="eastAsia"/>
      </w:rPr>
    </w:lvl>
  </w:abstractNum>
  <w:abstractNum w:abstractNumId="7">
    <w:nsid w:val="4474AEEA"/>
    <w:multiLevelType w:val="singleLevel"/>
    <w:tmpl w:val="4474AEEA"/>
    <w:lvl w:ilvl="0" w:tentative="0">
      <w:start w:val="1"/>
      <w:numFmt w:val="chineseCounting"/>
      <w:suff w:val="nothing"/>
      <w:lvlText w:val="（%1）"/>
      <w:lvlJc w:val="left"/>
      <w:rPr>
        <w:rFonts w:hint="eastAsia"/>
      </w:rPr>
    </w:lvl>
  </w:abstractNum>
  <w:abstractNum w:abstractNumId="8">
    <w:nsid w:val="4F60F180"/>
    <w:multiLevelType w:val="singleLevel"/>
    <w:tmpl w:val="4F60F180"/>
    <w:lvl w:ilvl="0" w:tentative="0">
      <w:start w:val="3"/>
      <w:numFmt w:val="decimal"/>
      <w:lvlText w:val="%1."/>
      <w:lvlJc w:val="left"/>
      <w:pPr>
        <w:tabs>
          <w:tab w:val="left" w:pos="312"/>
        </w:tabs>
      </w:pPr>
    </w:lvl>
  </w:abstractNum>
  <w:abstractNum w:abstractNumId="9">
    <w:nsid w:val="58C0AD6D"/>
    <w:multiLevelType w:val="singleLevel"/>
    <w:tmpl w:val="58C0AD6D"/>
    <w:lvl w:ilvl="0" w:tentative="0">
      <w:start w:val="1"/>
      <w:numFmt w:val="decimal"/>
      <w:suff w:val="nothing"/>
      <w:lvlText w:val="（%1）"/>
      <w:lvlJc w:val="left"/>
      <w:pPr>
        <w:ind w:firstLine="420"/>
      </w:pPr>
      <w:rPr>
        <w:rFonts w:hint="default"/>
      </w:rPr>
    </w:lvl>
  </w:abstractNum>
  <w:abstractNum w:abstractNumId="10">
    <w:nsid w:val="59F099C9"/>
    <w:multiLevelType w:val="singleLevel"/>
    <w:tmpl w:val="59F099C9"/>
    <w:lvl w:ilvl="0" w:tentative="0">
      <w:start w:val="1"/>
      <w:numFmt w:val="decimal"/>
      <w:suff w:val="nothing"/>
      <w:lvlText w:val="（%1）"/>
      <w:lvlJc w:val="left"/>
      <w:pPr>
        <w:ind w:firstLine="420"/>
      </w:pPr>
      <w:rPr>
        <w:rFonts w:hint="default"/>
      </w:rPr>
    </w:lvl>
  </w:abstractNum>
  <w:num w:numId="1">
    <w:abstractNumId w:val="5"/>
  </w:num>
  <w:num w:numId="2">
    <w:abstractNumId w:val="8"/>
  </w:num>
  <w:num w:numId="3">
    <w:abstractNumId w:val="3"/>
  </w:num>
  <w:num w:numId="4">
    <w:abstractNumId w:val="9"/>
  </w:num>
  <w:num w:numId="5">
    <w:abstractNumId w:val="10"/>
  </w:num>
  <w:num w:numId="6">
    <w:abstractNumId w:val="7"/>
  </w:num>
  <w:num w:numId="7">
    <w:abstractNumId w:val="1"/>
  </w:num>
  <w:num w:numId="8">
    <w:abstractNumId w:val="6"/>
  </w:num>
  <w:num w:numId="9">
    <w:abstractNumId w:val="4"/>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oNotHyphenateCaps/>
  <w:drawingGridHorizontalSpacing w:val="210"/>
  <w:drawingGridVerticalSpacing w:val="167"/>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RlNTZjYmI2ODUwNjVhNGQ4ODA1YTg3ZjkyN2NjMzYifQ=="/>
  </w:docVars>
  <w:rsids>
    <w:rsidRoot w:val="00172A27"/>
    <w:rsid w:val="00004BA7"/>
    <w:rsid w:val="00005B32"/>
    <w:rsid w:val="00010EA2"/>
    <w:rsid w:val="00015CE5"/>
    <w:rsid w:val="0001630B"/>
    <w:rsid w:val="00016924"/>
    <w:rsid w:val="000215F9"/>
    <w:rsid w:val="0002193F"/>
    <w:rsid w:val="000251B2"/>
    <w:rsid w:val="00040CAE"/>
    <w:rsid w:val="0005257D"/>
    <w:rsid w:val="0005463B"/>
    <w:rsid w:val="00056A18"/>
    <w:rsid w:val="0006270F"/>
    <w:rsid w:val="00071A2D"/>
    <w:rsid w:val="0007624A"/>
    <w:rsid w:val="00076793"/>
    <w:rsid w:val="00082A12"/>
    <w:rsid w:val="000965FF"/>
    <w:rsid w:val="00096F80"/>
    <w:rsid w:val="000B1C06"/>
    <w:rsid w:val="000B7B77"/>
    <w:rsid w:val="000B7E11"/>
    <w:rsid w:val="000C0895"/>
    <w:rsid w:val="000C4700"/>
    <w:rsid w:val="000C66B3"/>
    <w:rsid w:val="000D025E"/>
    <w:rsid w:val="000D1150"/>
    <w:rsid w:val="000D511E"/>
    <w:rsid w:val="000D7A84"/>
    <w:rsid w:val="000E1B3B"/>
    <w:rsid w:val="000E2E85"/>
    <w:rsid w:val="000E441F"/>
    <w:rsid w:val="000F25C6"/>
    <w:rsid w:val="000F7D52"/>
    <w:rsid w:val="00106960"/>
    <w:rsid w:val="00112DB1"/>
    <w:rsid w:val="0011607E"/>
    <w:rsid w:val="00123856"/>
    <w:rsid w:val="00135474"/>
    <w:rsid w:val="0013722C"/>
    <w:rsid w:val="00137C57"/>
    <w:rsid w:val="00146401"/>
    <w:rsid w:val="001500CF"/>
    <w:rsid w:val="0015350C"/>
    <w:rsid w:val="00155351"/>
    <w:rsid w:val="00160BEB"/>
    <w:rsid w:val="00162275"/>
    <w:rsid w:val="0016392C"/>
    <w:rsid w:val="00167A28"/>
    <w:rsid w:val="00170208"/>
    <w:rsid w:val="001710EC"/>
    <w:rsid w:val="00172A27"/>
    <w:rsid w:val="00175536"/>
    <w:rsid w:val="00183C89"/>
    <w:rsid w:val="0018646C"/>
    <w:rsid w:val="00190C06"/>
    <w:rsid w:val="00191202"/>
    <w:rsid w:val="001959E2"/>
    <w:rsid w:val="001962AD"/>
    <w:rsid w:val="00197C4D"/>
    <w:rsid w:val="001A1334"/>
    <w:rsid w:val="001B1E3E"/>
    <w:rsid w:val="001B2AD6"/>
    <w:rsid w:val="001B52F6"/>
    <w:rsid w:val="001B6D88"/>
    <w:rsid w:val="001D1EB4"/>
    <w:rsid w:val="001D602F"/>
    <w:rsid w:val="001E66CE"/>
    <w:rsid w:val="001E6C17"/>
    <w:rsid w:val="001F3993"/>
    <w:rsid w:val="001F6BED"/>
    <w:rsid w:val="001F782E"/>
    <w:rsid w:val="00202A3C"/>
    <w:rsid w:val="002035BC"/>
    <w:rsid w:val="00206E15"/>
    <w:rsid w:val="002110A1"/>
    <w:rsid w:val="00213ADD"/>
    <w:rsid w:val="00224600"/>
    <w:rsid w:val="0022486D"/>
    <w:rsid w:val="002372A5"/>
    <w:rsid w:val="00241322"/>
    <w:rsid w:val="00241EAD"/>
    <w:rsid w:val="00244C0D"/>
    <w:rsid w:val="00253A8D"/>
    <w:rsid w:val="0027186A"/>
    <w:rsid w:val="00272917"/>
    <w:rsid w:val="002810C5"/>
    <w:rsid w:val="0028166F"/>
    <w:rsid w:val="002846BB"/>
    <w:rsid w:val="00290FBC"/>
    <w:rsid w:val="002928E1"/>
    <w:rsid w:val="0029291A"/>
    <w:rsid w:val="00294BE6"/>
    <w:rsid w:val="00294F2A"/>
    <w:rsid w:val="002A3ADC"/>
    <w:rsid w:val="002A6E6B"/>
    <w:rsid w:val="002B0332"/>
    <w:rsid w:val="002B2239"/>
    <w:rsid w:val="002B5961"/>
    <w:rsid w:val="002B6158"/>
    <w:rsid w:val="002B7907"/>
    <w:rsid w:val="002C0D5A"/>
    <w:rsid w:val="002C2643"/>
    <w:rsid w:val="002D0B40"/>
    <w:rsid w:val="002D1C17"/>
    <w:rsid w:val="002D1F32"/>
    <w:rsid w:val="002D349B"/>
    <w:rsid w:val="002D528A"/>
    <w:rsid w:val="002D6C79"/>
    <w:rsid w:val="002D7A6D"/>
    <w:rsid w:val="002E07BF"/>
    <w:rsid w:val="002E189E"/>
    <w:rsid w:val="002E4ADD"/>
    <w:rsid w:val="002F165A"/>
    <w:rsid w:val="002F1919"/>
    <w:rsid w:val="002F2BCA"/>
    <w:rsid w:val="002F6FCA"/>
    <w:rsid w:val="002F74C6"/>
    <w:rsid w:val="002F7A4B"/>
    <w:rsid w:val="00300C90"/>
    <w:rsid w:val="00303418"/>
    <w:rsid w:val="00307250"/>
    <w:rsid w:val="00314924"/>
    <w:rsid w:val="00315CD3"/>
    <w:rsid w:val="003160A9"/>
    <w:rsid w:val="003202D3"/>
    <w:rsid w:val="00320322"/>
    <w:rsid w:val="00320654"/>
    <w:rsid w:val="00320EE6"/>
    <w:rsid w:val="0032651B"/>
    <w:rsid w:val="00333015"/>
    <w:rsid w:val="00334C04"/>
    <w:rsid w:val="00337601"/>
    <w:rsid w:val="00340F9B"/>
    <w:rsid w:val="00341158"/>
    <w:rsid w:val="00342A63"/>
    <w:rsid w:val="00343014"/>
    <w:rsid w:val="00345FCC"/>
    <w:rsid w:val="00347BE2"/>
    <w:rsid w:val="00352F14"/>
    <w:rsid w:val="00360C09"/>
    <w:rsid w:val="00362391"/>
    <w:rsid w:val="003627F8"/>
    <w:rsid w:val="00382F3C"/>
    <w:rsid w:val="003859D8"/>
    <w:rsid w:val="00387321"/>
    <w:rsid w:val="003969B6"/>
    <w:rsid w:val="003A1D85"/>
    <w:rsid w:val="003A43A3"/>
    <w:rsid w:val="003A612C"/>
    <w:rsid w:val="003A6630"/>
    <w:rsid w:val="003B53CC"/>
    <w:rsid w:val="003C206A"/>
    <w:rsid w:val="003C29FE"/>
    <w:rsid w:val="003C44B3"/>
    <w:rsid w:val="003C4988"/>
    <w:rsid w:val="003D37C1"/>
    <w:rsid w:val="003D50DD"/>
    <w:rsid w:val="003D7E3F"/>
    <w:rsid w:val="003E65D8"/>
    <w:rsid w:val="003E7B81"/>
    <w:rsid w:val="003F19D5"/>
    <w:rsid w:val="003F3D18"/>
    <w:rsid w:val="003F64A7"/>
    <w:rsid w:val="003F6D98"/>
    <w:rsid w:val="0040050B"/>
    <w:rsid w:val="004059AE"/>
    <w:rsid w:val="00413C4E"/>
    <w:rsid w:val="00413F11"/>
    <w:rsid w:val="0042126E"/>
    <w:rsid w:val="00421C30"/>
    <w:rsid w:val="004306AA"/>
    <w:rsid w:val="004310FB"/>
    <w:rsid w:val="00434344"/>
    <w:rsid w:val="00440269"/>
    <w:rsid w:val="00441621"/>
    <w:rsid w:val="004456E2"/>
    <w:rsid w:val="004458BC"/>
    <w:rsid w:val="004570FB"/>
    <w:rsid w:val="00462D92"/>
    <w:rsid w:val="00462DF2"/>
    <w:rsid w:val="00466B18"/>
    <w:rsid w:val="004672B9"/>
    <w:rsid w:val="00472A06"/>
    <w:rsid w:val="004735BA"/>
    <w:rsid w:val="00482B14"/>
    <w:rsid w:val="00485775"/>
    <w:rsid w:val="004874D5"/>
    <w:rsid w:val="004A59C8"/>
    <w:rsid w:val="004B1232"/>
    <w:rsid w:val="004B15F6"/>
    <w:rsid w:val="004B4CCF"/>
    <w:rsid w:val="004B4D3C"/>
    <w:rsid w:val="004B60FE"/>
    <w:rsid w:val="004B683C"/>
    <w:rsid w:val="004B75EB"/>
    <w:rsid w:val="004C21D5"/>
    <w:rsid w:val="004C3524"/>
    <w:rsid w:val="004C3CD8"/>
    <w:rsid w:val="004C6860"/>
    <w:rsid w:val="004C6EA6"/>
    <w:rsid w:val="004C782A"/>
    <w:rsid w:val="004C7937"/>
    <w:rsid w:val="004D0B61"/>
    <w:rsid w:val="004D1660"/>
    <w:rsid w:val="004D1E6A"/>
    <w:rsid w:val="004D2A8A"/>
    <w:rsid w:val="004D56BD"/>
    <w:rsid w:val="004D68EF"/>
    <w:rsid w:val="004D6D24"/>
    <w:rsid w:val="004D70C5"/>
    <w:rsid w:val="004E1DBF"/>
    <w:rsid w:val="004E3D99"/>
    <w:rsid w:val="004F2338"/>
    <w:rsid w:val="004F4587"/>
    <w:rsid w:val="00500677"/>
    <w:rsid w:val="00501E86"/>
    <w:rsid w:val="0050249F"/>
    <w:rsid w:val="00507712"/>
    <w:rsid w:val="00512758"/>
    <w:rsid w:val="00516DF1"/>
    <w:rsid w:val="005205ED"/>
    <w:rsid w:val="00520C66"/>
    <w:rsid w:val="0052192C"/>
    <w:rsid w:val="00522064"/>
    <w:rsid w:val="00525A22"/>
    <w:rsid w:val="00526020"/>
    <w:rsid w:val="00527C6A"/>
    <w:rsid w:val="00533084"/>
    <w:rsid w:val="00533996"/>
    <w:rsid w:val="00535179"/>
    <w:rsid w:val="00537E76"/>
    <w:rsid w:val="0054121D"/>
    <w:rsid w:val="005507FE"/>
    <w:rsid w:val="005616C3"/>
    <w:rsid w:val="00571370"/>
    <w:rsid w:val="005728D1"/>
    <w:rsid w:val="005764B7"/>
    <w:rsid w:val="005767B4"/>
    <w:rsid w:val="00576E24"/>
    <w:rsid w:val="00581C8C"/>
    <w:rsid w:val="005826D4"/>
    <w:rsid w:val="00587171"/>
    <w:rsid w:val="005918D7"/>
    <w:rsid w:val="005A4A37"/>
    <w:rsid w:val="005B156F"/>
    <w:rsid w:val="005B2147"/>
    <w:rsid w:val="005B3960"/>
    <w:rsid w:val="005B792D"/>
    <w:rsid w:val="005C02C7"/>
    <w:rsid w:val="005C737F"/>
    <w:rsid w:val="005D6479"/>
    <w:rsid w:val="005D7A12"/>
    <w:rsid w:val="005E259F"/>
    <w:rsid w:val="005E2798"/>
    <w:rsid w:val="005E4FB7"/>
    <w:rsid w:val="005F036E"/>
    <w:rsid w:val="005F0C4B"/>
    <w:rsid w:val="005F41CB"/>
    <w:rsid w:val="006044D9"/>
    <w:rsid w:val="006109BC"/>
    <w:rsid w:val="00616ADE"/>
    <w:rsid w:val="0062027A"/>
    <w:rsid w:val="00622D80"/>
    <w:rsid w:val="00632E4D"/>
    <w:rsid w:val="00632E58"/>
    <w:rsid w:val="0063486B"/>
    <w:rsid w:val="00637065"/>
    <w:rsid w:val="006403AF"/>
    <w:rsid w:val="00640703"/>
    <w:rsid w:val="00642F93"/>
    <w:rsid w:val="006657C9"/>
    <w:rsid w:val="0066795B"/>
    <w:rsid w:val="006739A1"/>
    <w:rsid w:val="00675301"/>
    <w:rsid w:val="00676150"/>
    <w:rsid w:val="0068208A"/>
    <w:rsid w:val="00686E29"/>
    <w:rsid w:val="00691EC3"/>
    <w:rsid w:val="00696FBA"/>
    <w:rsid w:val="006A2AC7"/>
    <w:rsid w:val="006A2D96"/>
    <w:rsid w:val="006A3734"/>
    <w:rsid w:val="006B38D0"/>
    <w:rsid w:val="006C4563"/>
    <w:rsid w:val="006D35B9"/>
    <w:rsid w:val="006D4A21"/>
    <w:rsid w:val="006E46DF"/>
    <w:rsid w:val="006E7309"/>
    <w:rsid w:val="006F1FD6"/>
    <w:rsid w:val="006F3D0D"/>
    <w:rsid w:val="006F6B6F"/>
    <w:rsid w:val="00700558"/>
    <w:rsid w:val="00713FA4"/>
    <w:rsid w:val="00714585"/>
    <w:rsid w:val="007145A3"/>
    <w:rsid w:val="007260D3"/>
    <w:rsid w:val="00734321"/>
    <w:rsid w:val="007350DD"/>
    <w:rsid w:val="007374ED"/>
    <w:rsid w:val="00740840"/>
    <w:rsid w:val="00742353"/>
    <w:rsid w:val="00747054"/>
    <w:rsid w:val="0075335B"/>
    <w:rsid w:val="007578C8"/>
    <w:rsid w:val="007609B8"/>
    <w:rsid w:val="0076103B"/>
    <w:rsid w:val="0076108D"/>
    <w:rsid w:val="00761C00"/>
    <w:rsid w:val="00761F62"/>
    <w:rsid w:val="0076472F"/>
    <w:rsid w:val="007749D9"/>
    <w:rsid w:val="0077634F"/>
    <w:rsid w:val="007770DF"/>
    <w:rsid w:val="007809B7"/>
    <w:rsid w:val="0078483A"/>
    <w:rsid w:val="00787B06"/>
    <w:rsid w:val="00792491"/>
    <w:rsid w:val="007A16A6"/>
    <w:rsid w:val="007A2512"/>
    <w:rsid w:val="007A36C0"/>
    <w:rsid w:val="007A69BE"/>
    <w:rsid w:val="007B2B77"/>
    <w:rsid w:val="007B6B64"/>
    <w:rsid w:val="007B6BCF"/>
    <w:rsid w:val="007B6D05"/>
    <w:rsid w:val="007C0F2D"/>
    <w:rsid w:val="007C18C2"/>
    <w:rsid w:val="007C1CAA"/>
    <w:rsid w:val="007C7DEA"/>
    <w:rsid w:val="007D00DF"/>
    <w:rsid w:val="007E3909"/>
    <w:rsid w:val="007E7467"/>
    <w:rsid w:val="007F01CC"/>
    <w:rsid w:val="007F20B0"/>
    <w:rsid w:val="007F33CE"/>
    <w:rsid w:val="007F7861"/>
    <w:rsid w:val="008004E4"/>
    <w:rsid w:val="0080581E"/>
    <w:rsid w:val="0081303D"/>
    <w:rsid w:val="00816B21"/>
    <w:rsid w:val="00821D41"/>
    <w:rsid w:val="008234BC"/>
    <w:rsid w:val="008259C8"/>
    <w:rsid w:val="00826AD0"/>
    <w:rsid w:val="008277A7"/>
    <w:rsid w:val="00827E31"/>
    <w:rsid w:val="008329E5"/>
    <w:rsid w:val="00833FDB"/>
    <w:rsid w:val="0083596B"/>
    <w:rsid w:val="008401E9"/>
    <w:rsid w:val="00841916"/>
    <w:rsid w:val="0084209B"/>
    <w:rsid w:val="008433D5"/>
    <w:rsid w:val="00843925"/>
    <w:rsid w:val="008456C5"/>
    <w:rsid w:val="00857FA1"/>
    <w:rsid w:val="0086607B"/>
    <w:rsid w:val="0086663B"/>
    <w:rsid w:val="0086784C"/>
    <w:rsid w:val="00870EAE"/>
    <w:rsid w:val="008710F1"/>
    <w:rsid w:val="00876563"/>
    <w:rsid w:val="008839DC"/>
    <w:rsid w:val="008866C0"/>
    <w:rsid w:val="00887D1E"/>
    <w:rsid w:val="00891290"/>
    <w:rsid w:val="008962A7"/>
    <w:rsid w:val="00897D92"/>
    <w:rsid w:val="008A0975"/>
    <w:rsid w:val="008A367A"/>
    <w:rsid w:val="008B2891"/>
    <w:rsid w:val="008B3BC3"/>
    <w:rsid w:val="008B7CA5"/>
    <w:rsid w:val="008C227D"/>
    <w:rsid w:val="008E02C4"/>
    <w:rsid w:val="008E07BA"/>
    <w:rsid w:val="008E1791"/>
    <w:rsid w:val="008E4A9C"/>
    <w:rsid w:val="008E4F66"/>
    <w:rsid w:val="008E53A9"/>
    <w:rsid w:val="008E6643"/>
    <w:rsid w:val="008F0090"/>
    <w:rsid w:val="008F1ABB"/>
    <w:rsid w:val="008F6EFE"/>
    <w:rsid w:val="008F752D"/>
    <w:rsid w:val="009016AA"/>
    <w:rsid w:val="00904AE4"/>
    <w:rsid w:val="009063E0"/>
    <w:rsid w:val="00911E5C"/>
    <w:rsid w:val="00914949"/>
    <w:rsid w:val="00916046"/>
    <w:rsid w:val="00921206"/>
    <w:rsid w:val="009235A6"/>
    <w:rsid w:val="00927900"/>
    <w:rsid w:val="009300F6"/>
    <w:rsid w:val="00931396"/>
    <w:rsid w:val="00931804"/>
    <w:rsid w:val="00931C5C"/>
    <w:rsid w:val="00940A2B"/>
    <w:rsid w:val="009479EC"/>
    <w:rsid w:val="0095298A"/>
    <w:rsid w:val="00953366"/>
    <w:rsid w:val="00954CF1"/>
    <w:rsid w:val="00956521"/>
    <w:rsid w:val="00962505"/>
    <w:rsid w:val="00964B6E"/>
    <w:rsid w:val="0096516F"/>
    <w:rsid w:val="0096641E"/>
    <w:rsid w:val="00967538"/>
    <w:rsid w:val="0097045D"/>
    <w:rsid w:val="0097134B"/>
    <w:rsid w:val="009729CB"/>
    <w:rsid w:val="00983FAD"/>
    <w:rsid w:val="0098589A"/>
    <w:rsid w:val="009859B0"/>
    <w:rsid w:val="009935A5"/>
    <w:rsid w:val="009A4A76"/>
    <w:rsid w:val="009A6B98"/>
    <w:rsid w:val="009A77A9"/>
    <w:rsid w:val="009B5F0C"/>
    <w:rsid w:val="009C0F48"/>
    <w:rsid w:val="009C28C6"/>
    <w:rsid w:val="009C52D9"/>
    <w:rsid w:val="009C65C7"/>
    <w:rsid w:val="009D4358"/>
    <w:rsid w:val="009D657F"/>
    <w:rsid w:val="009E0269"/>
    <w:rsid w:val="009E52F7"/>
    <w:rsid w:val="009E54DA"/>
    <w:rsid w:val="009E769B"/>
    <w:rsid w:val="009F333B"/>
    <w:rsid w:val="009F4813"/>
    <w:rsid w:val="009F7170"/>
    <w:rsid w:val="00A0060C"/>
    <w:rsid w:val="00A03806"/>
    <w:rsid w:val="00A05A33"/>
    <w:rsid w:val="00A13CF9"/>
    <w:rsid w:val="00A16EB2"/>
    <w:rsid w:val="00A20439"/>
    <w:rsid w:val="00A2206A"/>
    <w:rsid w:val="00A222BB"/>
    <w:rsid w:val="00A228B6"/>
    <w:rsid w:val="00A23633"/>
    <w:rsid w:val="00A2466B"/>
    <w:rsid w:val="00A248F4"/>
    <w:rsid w:val="00A27424"/>
    <w:rsid w:val="00A27FA2"/>
    <w:rsid w:val="00A31092"/>
    <w:rsid w:val="00A34C33"/>
    <w:rsid w:val="00A36544"/>
    <w:rsid w:val="00A46393"/>
    <w:rsid w:val="00A53232"/>
    <w:rsid w:val="00A56FA6"/>
    <w:rsid w:val="00A5719E"/>
    <w:rsid w:val="00A63494"/>
    <w:rsid w:val="00A6432C"/>
    <w:rsid w:val="00A77FA6"/>
    <w:rsid w:val="00A8343C"/>
    <w:rsid w:val="00A9143D"/>
    <w:rsid w:val="00A921BA"/>
    <w:rsid w:val="00A95A89"/>
    <w:rsid w:val="00A97E39"/>
    <w:rsid w:val="00AA105B"/>
    <w:rsid w:val="00AA12B2"/>
    <w:rsid w:val="00AA18BD"/>
    <w:rsid w:val="00AA292A"/>
    <w:rsid w:val="00AA7E63"/>
    <w:rsid w:val="00AB009C"/>
    <w:rsid w:val="00AB0730"/>
    <w:rsid w:val="00AB2417"/>
    <w:rsid w:val="00AB5F04"/>
    <w:rsid w:val="00AC15AD"/>
    <w:rsid w:val="00AC2095"/>
    <w:rsid w:val="00AC4DD4"/>
    <w:rsid w:val="00AC54DB"/>
    <w:rsid w:val="00AC5D69"/>
    <w:rsid w:val="00AC7625"/>
    <w:rsid w:val="00AD5366"/>
    <w:rsid w:val="00AE1FA0"/>
    <w:rsid w:val="00AE2CEA"/>
    <w:rsid w:val="00AE2DCE"/>
    <w:rsid w:val="00AF3E5B"/>
    <w:rsid w:val="00AF42C7"/>
    <w:rsid w:val="00AF4317"/>
    <w:rsid w:val="00AF550F"/>
    <w:rsid w:val="00B02F8B"/>
    <w:rsid w:val="00B036D8"/>
    <w:rsid w:val="00B05802"/>
    <w:rsid w:val="00B05FE4"/>
    <w:rsid w:val="00B07C59"/>
    <w:rsid w:val="00B2348B"/>
    <w:rsid w:val="00B30AD2"/>
    <w:rsid w:val="00B32079"/>
    <w:rsid w:val="00B355AC"/>
    <w:rsid w:val="00B3706C"/>
    <w:rsid w:val="00B40362"/>
    <w:rsid w:val="00B45CC9"/>
    <w:rsid w:val="00B50A6A"/>
    <w:rsid w:val="00B51EFA"/>
    <w:rsid w:val="00B5443F"/>
    <w:rsid w:val="00B63FA9"/>
    <w:rsid w:val="00B71350"/>
    <w:rsid w:val="00B761FB"/>
    <w:rsid w:val="00B76DB3"/>
    <w:rsid w:val="00B82F58"/>
    <w:rsid w:val="00B8561B"/>
    <w:rsid w:val="00B8592B"/>
    <w:rsid w:val="00B870CA"/>
    <w:rsid w:val="00B9218C"/>
    <w:rsid w:val="00BA0961"/>
    <w:rsid w:val="00BA1897"/>
    <w:rsid w:val="00BA52B6"/>
    <w:rsid w:val="00BA6A62"/>
    <w:rsid w:val="00BB4274"/>
    <w:rsid w:val="00BC1AB3"/>
    <w:rsid w:val="00BC274D"/>
    <w:rsid w:val="00BC3A1F"/>
    <w:rsid w:val="00BC57CD"/>
    <w:rsid w:val="00BC7430"/>
    <w:rsid w:val="00BD2877"/>
    <w:rsid w:val="00BD6548"/>
    <w:rsid w:val="00BD694D"/>
    <w:rsid w:val="00BD6BF7"/>
    <w:rsid w:val="00BE1802"/>
    <w:rsid w:val="00BE3DA8"/>
    <w:rsid w:val="00BE7797"/>
    <w:rsid w:val="00C01460"/>
    <w:rsid w:val="00C03A4F"/>
    <w:rsid w:val="00C0667B"/>
    <w:rsid w:val="00C06804"/>
    <w:rsid w:val="00C11350"/>
    <w:rsid w:val="00C1147B"/>
    <w:rsid w:val="00C16128"/>
    <w:rsid w:val="00C27EF0"/>
    <w:rsid w:val="00C36694"/>
    <w:rsid w:val="00C43EB2"/>
    <w:rsid w:val="00C56A84"/>
    <w:rsid w:val="00C66C21"/>
    <w:rsid w:val="00C72BA2"/>
    <w:rsid w:val="00C75095"/>
    <w:rsid w:val="00C76C6D"/>
    <w:rsid w:val="00C77720"/>
    <w:rsid w:val="00C84CEF"/>
    <w:rsid w:val="00C87AFE"/>
    <w:rsid w:val="00C918FC"/>
    <w:rsid w:val="00C9373A"/>
    <w:rsid w:val="00CB64FF"/>
    <w:rsid w:val="00CC0227"/>
    <w:rsid w:val="00CC4E6B"/>
    <w:rsid w:val="00CC5312"/>
    <w:rsid w:val="00CD1024"/>
    <w:rsid w:val="00CD4A40"/>
    <w:rsid w:val="00CE6207"/>
    <w:rsid w:val="00D01247"/>
    <w:rsid w:val="00D135EA"/>
    <w:rsid w:val="00D15672"/>
    <w:rsid w:val="00D175AB"/>
    <w:rsid w:val="00D223D8"/>
    <w:rsid w:val="00D2460F"/>
    <w:rsid w:val="00D26B51"/>
    <w:rsid w:val="00D35304"/>
    <w:rsid w:val="00D4281B"/>
    <w:rsid w:val="00D42A5A"/>
    <w:rsid w:val="00D44D45"/>
    <w:rsid w:val="00D465A9"/>
    <w:rsid w:val="00D4662D"/>
    <w:rsid w:val="00D51625"/>
    <w:rsid w:val="00D54E23"/>
    <w:rsid w:val="00D574E4"/>
    <w:rsid w:val="00D576EF"/>
    <w:rsid w:val="00D60622"/>
    <w:rsid w:val="00D713C4"/>
    <w:rsid w:val="00D723CA"/>
    <w:rsid w:val="00D754F2"/>
    <w:rsid w:val="00D8553D"/>
    <w:rsid w:val="00DA200D"/>
    <w:rsid w:val="00DA32E7"/>
    <w:rsid w:val="00DA3920"/>
    <w:rsid w:val="00DA4229"/>
    <w:rsid w:val="00DA54B8"/>
    <w:rsid w:val="00DA6B67"/>
    <w:rsid w:val="00DA7A04"/>
    <w:rsid w:val="00DA7AE7"/>
    <w:rsid w:val="00DB0F37"/>
    <w:rsid w:val="00DC1986"/>
    <w:rsid w:val="00DC713D"/>
    <w:rsid w:val="00DC7FB0"/>
    <w:rsid w:val="00DD30D9"/>
    <w:rsid w:val="00DD3DB8"/>
    <w:rsid w:val="00DD7769"/>
    <w:rsid w:val="00DF2C8E"/>
    <w:rsid w:val="00E0133F"/>
    <w:rsid w:val="00E02DF2"/>
    <w:rsid w:val="00E0321A"/>
    <w:rsid w:val="00E03EEB"/>
    <w:rsid w:val="00E04145"/>
    <w:rsid w:val="00E0624C"/>
    <w:rsid w:val="00E07D6D"/>
    <w:rsid w:val="00E11336"/>
    <w:rsid w:val="00E15315"/>
    <w:rsid w:val="00E24AFE"/>
    <w:rsid w:val="00E2593E"/>
    <w:rsid w:val="00E33229"/>
    <w:rsid w:val="00E4529A"/>
    <w:rsid w:val="00E50935"/>
    <w:rsid w:val="00E54610"/>
    <w:rsid w:val="00E55562"/>
    <w:rsid w:val="00E57423"/>
    <w:rsid w:val="00E57D7D"/>
    <w:rsid w:val="00E61F55"/>
    <w:rsid w:val="00E63219"/>
    <w:rsid w:val="00E65DC8"/>
    <w:rsid w:val="00E746B2"/>
    <w:rsid w:val="00E83E90"/>
    <w:rsid w:val="00E90E0A"/>
    <w:rsid w:val="00E9724B"/>
    <w:rsid w:val="00EA1ECE"/>
    <w:rsid w:val="00EA40E8"/>
    <w:rsid w:val="00EA67DE"/>
    <w:rsid w:val="00EB067D"/>
    <w:rsid w:val="00EB0F5E"/>
    <w:rsid w:val="00EC1730"/>
    <w:rsid w:val="00ED216E"/>
    <w:rsid w:val="00ED25F2"/>
    <w:rsid w:val="00ED57BA"/>
    <w:rsid w:val="00ED79B8"/>
    <w:rsid w:val="00EE016C"/>
    <w:rsid w:val="00EE1052"/>
    <w:rsid w:val="00EE5620"/>
    <w:rsid w:val="00EF266D"/>
    <w:rsid w:val="00EF3819"/>
    <w:rsid w:val="00EF4D87"/>
    <w:rsid w:val="00EF6691"/>
    <w:rsid w:val="00F14EC1"/>
    <w:rsid w:val="00F20D70"/>
    <w:rsid w:val="00F233CC"/>
    <w:rsid w:val="00F234ED"/>
    <w:rsid w:val="00F23CA7"/>
    <w:rsid w:val="00F26651"/>
    <w:rsid w:val="00F2704A"/>
    <w:rsid w:val="00F32A86"/>
    <w:rsid w:val="00F33090"/>
    <w:rsid w:val="00F339C2"/>
    <w:rsid w:val="00F408E1"/>
    <w:rsid w:val="00F51351"/>
    <w:rsid w:val="00F52F91"/>
    <w:rsid w:val="00F53CDF"/>
    <w:rsid w:val="00F57BDA"/>
    <w:rsid w:val="00F63952"/>
    <w:rsid w:val="00F6517C"/>
    <w:rsid w:val="00F671AB"/>
    <w:rsid w:val="00F7025A"/>
    <w:rsid w:val="00F75245"/>
    <w:rsid w:val="00F828D1"/>
    <w:rsid w:val="00F84C3B"/>
    <w:rsid w:val="00F86B63"/>
    <w:rsid w:val="00F87832"/>
    <w:rsid w:val="00F90A4D"/>
    <w:rsid w:val="00FA1B70"/>
    <w:rsid w:val="00FA5BCB"/>
    <w:rsid w:val="00FA773F"/>
    <w:rsid w:val="00FA7D66"/>
    <w:rsid w:val="00FB3934"/>
    <w:rsid w:val="00FB3E71"/>
    <w:rsid w:val="00FC1A22"/>
    <w:rsid w:val="00FC26CD"/>
    <w:rsid w:val="00FD62F1"/>
    <w:rsid w:val="00FD64ED"/>
    <w:rsid w:val="00FD6E2A"/>
    <w:rsid w:val="00FE719F"/>
    <w:rsid w:val="00FF727C"/>
    <w:rsid w:val="010B583C"/>
    <w:rsid w:val="010D7DD7"/>
    <w:rsid w:val="011221F0"/>
    <w:rsid w:val="0119677B"/>
    <w:rsid w:val="013A223F"/>
    <w:rsid w:val="013C06BC"/>
    <w:rsid w:val="013C5DB8"/>
    <w:rsid w:val="013E61E2"/>
    <w:rsid w:val="01525A0A"/>
    <w:rsid w:val="015754F6"/>
    <w:rsid w:val="01633E9B"/>
    <w:rsid w:val="016A454D"/>
    <w:rsid w:val="017D3840"/>
    <w:rsid w:val="018E640A"/>
    <w:rsid w:val="01920D21"/>
    <w:rsid w:val="01AC2FBF"/>
    <w:rsid w:val="01AD1AAE"/>
    <w:rsid w:val="01B464A4"/>
    <w:rsid w:val="01C84DE7"/>
    <w:rsid w:val="01D32DCE"/>
    <w:rsid w:val="01DA363D"/>
    <w:rsid w:val="01F90F7C"/>
    <w:rsid w:val="020600F6"/>
    <w:rsid w:val="02064B47"/>
    <w:rsid w:val="022D433C"/>
    <w:rsid w:val="023C7D0C"/>
    <w:rsid w:val="02590F24"/>
    <w:rsid w:val="02624152"/>
    <w:rsid w:val="02627C1F"/>
    <w:rsid w:val="02854F8C"/>
    <w:rsid w:val="02AB5AF9"/>
    <w:rsid w:val="02BA6C1F"/>
    <w:rsid w:val="02BE3A7E"/>
    <w:rsid w:val="02C56FBB"/>
    <w:rsid w:val="02CB14A4"/>
    <w:rsid w:val="02D3498C"/>
    <w:rsid w:val="02E57ADC"/>
    <w:rsid w:val="02F61685"/>
    <w:rsid w:val="02FA17E2"/>
    <w:rsid w:val="02FD5BFC"/>
    <w:rsid w:val="02FE73C3"/>
    <w:rsid w:val="030A0C9E"/>
    <w:rsid w:val="032A4C70"/>
    <w:rsid w:val="03442ED4"/>
    <w:rsid w:val="034C725D"/>
    <w:rsid w:val="03551D57"/>
    <w:rsid w:val="03791753"/>
    <w:rsid w:val="037A38B6"/>
    <w:rsid w:val="03977E2B"/>
    <w:rsid w:val="03A85B56"/>
    <w:rsid w:val="03C10C9F"/>
    <w:rsid w:val="03C921C1"/>
    <w:rsid w:val="03FD053E"/>
    <w:rsid w:val="04014E76"/>
    <w:rsid w:val="040B7728"/>
    <w:rsid w:val="040C0819"/>
    <w:rsid w:val="04140CC2"/>
    <w:rsid w:val="041D2A27"/>
    <w:rsid w:val="04365896"/>
    <w:rsid w:val="043B4C5B"/>
    <w:rsid w:val="04425FE9"/>
    <w:rsid w:val="044C330C"/>
    <w:rsid w:val="04536164"/>
    <w:rsid w:val="04593946"/>
    <w:rsid w:val="046C3066"/>
    <w:rsid w:val="04737BC5"/>
    <w:rsid w:val="048B7202"/>
    <w:rsid w:val="04AB0E36"/>
    <w:rsid w:val="04C410F4"/>
    <w:rsid w:val="04CB26A7"/>
    <w:rsid w:val="04CD0688"/>
    <w:rsid w:val="04D502BA"/>
    <w:rsid w:val="04DF4866"/>
    <w:rsid w:val="04E84DE3"/>
    <w:rsid w:val="04F06D3D"/>
    <w:rsid w:val="050047DB"/>
    <w:rsid w:val="050438CD"/>
    <w:rsid w:val="052B0940"/>
    <w:rsid w:val="053973B5"/>
    <w:rsid w:val="05402991"/>
    <w:rsid w:val="05460273"/>
    <w:rsid w:val="054D2E98"/>
    <w:rsid w:val="054D733B"/>
    <w:rsid w:val="054E1CE0"/>
    <w:rsid w:val="056C728C"/>
    <w:rsid w:val="057A7F6E"/>
    <w:rsid w:val="05880374"/>
    <w:rsid w:val="0599432F"/>
    <w:rsid w:val="05D137D6"/>
    <w:rsid w:val="05D71396"/>
    <w:rsid w:val="05DB4DA3"/>
    <w:rsid w:val="05EF21A1"/>
    <w:rsid w:val="05FA123D"/>
    <w:rsid w:val="05FB4E02"/>
    <w:rsid w:val="05FF21F4"/>
    <w:rsid w:val="05FF224E"/>
    <w:rsid w:val="060454DB"/>
    <w:rsid w:val="06085010"/>
    <w:rsid w:val="06110D47"/>
    <w:rsid w:val="06361B7E"/>
    <w:rsid w:val="063F6A07"/>
    <w:rsid w:val="064E6EC7"/>
    <w:rsid w:val="065A46B0"/>
    <w:rsid w:val="065B3B93"/>
    <w:rsid w:val="066C1A43"/>
    <w:rsid w:val="066D1D57"/>
    <w:rsid w:val="066E7569"/>
    <w:rsid w:val="06782196"/>
    <w:rsid w:val="068C3E93"/>
    <w:rsid w:val="06B12629"/>
    <w:rsid w:val="06BD3616"/>
    <w:rsid w:val="06BE30D0"/>
    <w:rsid w:val="06C7797E"/>
    <w:rsid w:val="06CD112D"/>
    <w:rsid w:val="06DC7813"/>
    <w:rsid w:val="06E56C12"/>
    <w:rsid w:val="07224610"/>
    <w:rsid w:val="073278A0"/>
    <w:rsid w:val="07373DFF"/>
    <w:rsid w:val="073E5E68"/>
    <w:rsid w:val="0749768F"/>
    <w:rsid w:val="074E5EB3"/>
    <w:rsid w:val="07621A18"/>
    <w:rsid w:val="076F5347"/>
    <w:rsid w:val="077166EC"/>
    <w:rsid w:val="0774295E"/>
    <w:rsid w:val="07754928"/>
    <w:rsid w:val="07797F74"/>
    <w:rsid w:val="07892C9E"/>
    <w:rsid w:val="07997C89"/>
    <w:rsid w:val="07B241D3"/>
    <w:rsid w:val="07BB058C"/>
    <w:rsid w:val="07E562BD"/>
    <w:rsid w:val="07FC0B21"/>
    <w:rsid w:val="07FC0D88"/>
    <w:rsid w:val="08145F16"/>
    <w:rsid w:val="08147C9D"/>
    <w:rsid w:val="082C4FE6"/>
    <w:rsid w:val="0834033F"/>
    <w:rsid w:val="08366DA4"/>
    <w:rsid w:val="0837398B"/>
    <w:rsid w:val="08422A5C"/>
    <w:rsid w:val="086C5D2B"/>
    <w:rsid w:val="087D1536"/>
    <w:rsid w:val="08964B56"/>
    <w:rsid w:val="089D5EE4"/>
    <w:rsid w:val="089E6E52"/>
    <w:rsid w:val="08B16FB6"/>
    <w:rsid w:val="08E53CD3"/>
    <w:rsid w:val="08E74CA6"/>
    <w:rsid w:val="08E95814"/>
    <w:rsid w:val="090A42F6"/>
    <w:rsid w:val="090E6DE2"/>
    <w:rsid w:val="09120680"/>
    <w:rsid w:val="092266DC"/>
    <w:rsid w:val="09271A18"/>
    <w:rsid w:val="09293304"/>
    <w:rsid w:val="0949327F"/>
    <w:rsid w:val="094D1E21"/>
    <w:rsid w:val="09560FD7"/>
    <w:rsid w:val="09644C54"/>
    <w:rsid w:val="09720BD5"/>
    <w:rsid w:val="097A7578"/>
    <w:rsid w:val="099106B6"/>
    <w:rsid w:val="09913C41"/>
    <w:rsid w:val="09A52E1C"/>
    <w:rsid w:val="09A9060C"/>
    <w:rsid w:val="09AF5ECF"/>
    <w:rsid w:val="09C120A6"/>
    <w:rsid w:val="09CF513B"/>
    <w:rsid w:val="09E25AD9"/>
    <w:rsid w:val="09EA213D"/>
    <w:rsid w:val="0A0976BB"/>
    <w:rsid w:val="0A0D0E47"/>
    <w:rsid w:val="0A0F4BBF"/>
    <w:rsid w:val="0A3B7763"/>
    <w:rsid w:val="0A3E36F7"/>
    <w:rsid w:val="0A3E3F88"/>
    <w:rsid w:val="0A424F95"/>
    <w:rsid w:val="0A672A35"/>
    <w:rsid w:val="0A706A46"/>
    <w:rsid w:val="0A891706"/>
    <w:rsid w:val="0AEE50E0"/>
    <w:rsid w:val="0AFC5610"/>
    <w:rsid w:val="0B1B1342"/>
    <w:rsid w:val="0B423DEA"/>
    <w:rsid w:val="0B5D1A85"/>
    <w:rsid w:val="0B5D1E36"/>
    <w:rsid w:val="0B651A2B"/>
    <w:rsid w:val="0B8170AD"/>
    <w:rsid w:val="0B927856"/>
    <w:rsid w:val="0B93537C"/>
    <w:rsid w:val="0B957346"/>
    <w:rsid w:val="0BB5243F"/>
    <w:rsid w:val="0BC67500"/>
    <w:rsid w:val="0BDA11FD"/>
    <w:rsid w:val="0BE424BF"/>
    <w:rsid w:val="0BED26A5"/>
    <w:rsid w:val="0BEE4F68"/>
    <w:rsid w:val="0BF91A7F"/>
    <w:rsid w:val="0C0A394D"/>
    <w:rsid w:val="0C0F0EA7"/>
    <w:rsid w:val="0C193A0B"/>
    <w:rsid w:val="0C1E733C"/>
    <w:rsid w:val="0C346B5F"/>
    <w:rsid w:val="0C3E44C8"/>
    <w:rsid w:val="0C4A5A7C"/>
    <w:rsid w:val="0C5114BF"/>
    <w:rsid w:val="0C517711"/>
    <w:rsid w:val="0C5C1C12"/>
    <w:rsid w:val="0C5F0865"/>
    <w:rsid w:val="0C670CE3"/>
    <w:rsid w:val="0C7B690B"/>
    <w:rsid w:val="0C801DA5"/>
    <w:rsid w:val="0CB5191B"/>
    <w:rsid w:val="0CB6728F"/>
    <w:rsid w:val="0CBD6B55"/>
    <w:rsid w:val="0CDB522D"/>
    <w:rsid w:val="0CE045F1"/>
    <w:rsid w:val="0CEE31B2"/>
    <w:rsid w:val="0CFD25BD"/>
    <w:rsid w:val="0D1F6213"/>
    <w:rsid w:val="0D295F98"/>
    <w:rsid w:val="0D3A1F53"/>
    <w:rsid w:val="0D452987"/>
    <w:rsid w:val="0D4E77E0"/>
    <w:rsid w:val="0D505C1B"/>
    <w:rsid w:val="0D5F7C0C"/>
    <w:rsid w:val="0D62596E"/>
    <w:rsid w:val="0D6C19EE"/>
    <w:rsid w:val="0D7B32BC"/>
    <w:rsid w:val="0D7C256C"/>
    <w:rsid w:val="0D7F3E0A"/>
    <w:rsid w:val="0D933F5C"/>
    <w:rsid w:val="0DA800E4"/>
    <w:rsid w:val="0DC7526D"/>
    <w:rsid w:val="0DCB40A1"/>
    <w:rsid w:val="0E005C7A"/>
    <w:rsid w:val="0E06688E"/>
    <w:rsid w:val="0E0C42FA"/>
    <w:rsid w:val="0E1F739B"/>
    <w:rsid w:val="0E2F5830"/>
    <w:rsid w:val="0E381521"/>
    <w:rsid w:val="0E4A4418"/>
    <w:rsid w:val="0E7476AF"/>
    <w:rsid w:val="0E9C75AF"/>
    <w:rsid w:val="0E9D4E90"/>
    <w:rsid w:val="0EA91CC7"/>
    <w:rsid w:val="0EC875FE"/>
    <w:rsid w:val="0EE8058A"/>
    <w:rsid w:val="0EFD2AF6"/>
    <w:rsid w:val="0EFF16A6"/>
    <w:rsid w:val="0F03025E"/>
    <w:rsid w:val="0F1A17DC"/>
    <w:rsid w:val="0F1C13DE"/>
    <w:rsid w:val="0F323BCC"/>
    <w:rsid w:val="0F3F1AA3"/>
    <w:rsid w:val="0F537409"/>
    <w:rsid w:val="0F6459AD"/>
    <w:rsid w:val="0F79260C"/>
    <w:rsid w:val="0F987E27"/>
    <w:rsid w:val="0FA47B58"/>
    <w:rsid w:val="0FBB76E3"/>
    <w:rsid w:val="0FC66DA3"/>
    <w:rsid w:val="0FC85F3C"/>
    <w:rsid w:val="0FD04DF1"/>
    <w:rsid w:val="0FEC61F7"/>
    <w:rsid w:val="0FFA3C1C"/>
    <w:rsid w:val="100E0796"/>
    <w:rsid w:val="10122E9C"/>
    <w:rsid w:val="10150A56"/>
    <w:rsid w:val="10204FBD"/>
    <w:rsid w:val="10282537"/>
    <w:rsid w:val="10335B95"/>
    <w:rsid w:val="10372E26"/>
    <w:rsid w:val="103966FB"/>
    <w:rsid w:val="10521CAA"/>
    <w:rsid w:val="10525806"/>
    <w:rsid w:val="106317C1"/>
    <w:rsid w:val="106C132D"/>
    <w:rsid w:val="108E6DDE"/>
    <w:rsid w:val="108F25B6"/>
    <w:rsid w:val="109E6C9D"/>
    <w:rsid w:val="10A6243E"/>
    <w:rsid w:val="10AB38B0"/>
    <w:rsid w:val="10AC760C"/>
    <w:rsid w:val="10CD1330"/>
    <w:rsid w:val="10D10E21"/>
    <w:rsid w:val="10DD209D"/>
    <w:rsid w:val="10FF1E8F"/>
    <w:rsid w:val="11263479"/>
    <w:rsid w:val="112C7AF5"/>
    <w:rsid w:val="1134315E"/>
    <w:rsid w:val="114C04A7"/>
    <w:rsid w:val="11561326"/>
    <w:rsid w:val="115A0E16"/>
    <w:rsid w:val="11687FB0"/>
    <w:rsid w:val="11765524"/>
    <w:rsid w:val="117D68B3"/>
    <w:rsid w:val="1182211B"/>
    <w:rsid w:val="11895257"/>
    <w:rsid w:val="11943BFC"/>
    <w:rsid w:val="119963B1"/>
    <w:rsid w:val="11B361D3"/>
    <w:rsid w:val="11BB4D58"/>
    <w:rsid w:val="11BB6630"/>
    <w:rsid w:val="11C9517F"/>
    <w:rsid w:val="11EF6F34"/>
    <w:rsid w:val="11F12DFD"/>
    <w:rsid w:val="12485112"/>
    <w:rsid w:val="12490E8B"/>
    <w:rsid w:val="124D2729"/>
    <w:rsid w:val="125C0BBE"/>
    <w:rsid w:val="12793BBE"/>
    <w:rsid w:val="127B2E60"/>
    <w:rsid w:val="128C33F4"/>
    <w:rsid w:val="12C66037"/>
    <w:rsid w:val="131C06AC"/>
    <w:rsid w:val="13201BEB"/>
    <w:rsid w:val="132316DC"/>
    <w:rsid w:val="132F1E2E"/>
    <w:rsid w:val="133A4EB7"/>
    <w:rsid w:val="13487675"/>
    <w:rsid w:val="13511DA5"/>
    <w:rsid w:val="13533D6F"/>
    <w:rsid w:val="137447B2"/>
    <w:rsid w:val="13830E2C"/>
    <w:rsid w:val="138D11BC"/>
    <w:rsid w:val="13912AE9"/>
    <w:rsid w:val="13992EB6"/>
    <w:rsid w:val="139D2FCC"/>
    <w:rsid w:val="13CC58CF"/>
    <w:rsid w:val="13D84C83"/>
    <w:rsid w:val="13EA285B"/>
    <w:rsid w:val="14074063"/>
    <w:rsid w:val="142468C7"/>
    <w:rsid w:val="142B0848"/>
    <w:rsid w:val="1432607A"/>
    <w:rsid w:val="143C5260"/>
    <w:rsid w:val="14484D6E"/>
    <w:rsid w:val="146B30C4"/>
    <w:rsid w:val="147F0B94"/>
    <w:rsid w:val="149C20CC"/>
    <w:rsid w:val="14A12650"/>
    <w:rsid w:val="14A8633C"/>
    <w:rsid w:val="14AF4B49"/>
    <w:rsid w:val="14B41673"/>
    <w:rsid w:val="14B90B15"/>
    <w:rsid w:val="14CD1555"/>
    <w:rsid w:val="14E868B9"/>
    <w:rsid w:val="14F838A9"/>
    <w:rsid w:val="15064E11"/>
    <w:rsid w:val="151B08BC"/>
    <w:rsid w:val="15273101"/>
    <w:rsid w:val="153E2DB6"/>
    <w:rsid w:val="154222ED"/>
    <w:rsid w:val="15550B09"/>
    <w:rsid w:val="155550C1"/>
    <w:rsid w:val="15576ACE"/>
    <w:rsid w:val="15582F09"/>
    <w:rsid w:val="1568217F"/>
    <w:rsid w:val="15761223"/>
    <w:rsid w:val="15761F97"/>
    <w:rsid w:val="15784E47"/>
    <w:rsid w:val="159517A5"/>
    <w:rsid w:val="15A74B21"/>
    <w:rsid w:val="15B06930"/>
    <w:rsid w:val="15B42ABF"/>
    <w:rsid w:val="15B473D7"/>
    <w:rsid w:val="15C251DC"/>
    <w:rsid w:val="15C90318"/>
    <w:rsid w:val="15E23CA8"/>
    <w:rsid w:val="15E50ECA"/>
    <w:rsid w:val="15FA6095"/>
    <w:rsid w:val="1647748F"/>
    <w:rsid w:val="16573B76"/>
    <w:rsid w:val="165A5414"/>
    <w:rsid w:val="166B3507"/>
    <w:rsid w:val="166C32BB"/>
    <w:rsid w:val="166E2C6E"/>
    <w:rsid w:val="16A37A9D"/>
    <w:rsid w:val="16C2284B"/>
    <w:rsid w:val="16C86822"/>
    <w:rsid w:val="16CB423B"/>
    <w:rsid w:val="16DE1BA1"/>
    <w:rsid w:val="17035549"/>
    <w:rsid w:val="17062F69"/>
    <w:rsid w:val="171D223C"/>
    <w:rsid w:val="1740285C"/>
    <w:rsid w:val="17423544"/>
    <w:rsid w:val="17450DD5"/>
    <w:rsid w:val="17575561"/>
    <w:rsid w:val="1779199A"/>
    <w:rsid w:val="17907B2D"/>
    <w:rsid w:val="17936E30"/>
    <w:rsid w:val="179944DC"/>
    <w:rsid w:val="17A06173"/>
    <w:rsid w:val="17A0779F"/>
    <w:rsid w:val="17AC1719"/>
    <w:rsid w:val="17AE0BF9"/>
    <w:rsid w:val="17B56054"/>
    <w:rsid w:val="17C22E6D"/>
    <w:rsid w:val="17CC6BD0"/>
    <w:rsid w:val="17D908F6"/>
    <w:rsid w:val="17DF02C7"/>
    <w:rsid w:val="17DF536C"/>
    <w:rsid w:val="17EA0C48"/>
    <w:rsid w:val="17EF7DDE"/>
    <w:rsid w:val="18001FEB"/>
    <w:rsid w:val="18120EEB"/>
    <w:rsid w:val="182B6938"/>
    <w:rsid w:val="18345C55"/>
    <w:rsid w:val="183D0E38"/>
    <w:rsid w:val="18403452"/>
    <w:rsid w:val="1841587E"/>
    <w:rsid w:val="18630E03"/>
    <w:rsid w:val="186F3E63"/>
    <w:rsid w:val="187857E7"/>
    <w:rsid w:val="187B19AA"/>
    <w:rsid w:val="187C5B16"/>
    <w:rsid w:val="18811F09"/>
    <w:rsid w:val="188321C6"/>
    <w:rsid w:val="188449CB"/>
    <w:rsid w:val="18921717"/>
    <w:rsid w:val="18A25EE0"/>
    <w:rsid w:val="18B0756E"/>
    <w:rsid w:val="190D3CF6"/>
    <w:rsid w:val="190E1B7D"/>
    <w:rsid w:val="191A70DD"/>
    <w:rsid w:val="192F739D"/>
    <w:rsid w:val="1941466A"/>
    <w:rsid w:val="19516FA3"/>
    <w:rsid w:val="195C4F98"/>
    <w:rsid w:val="19BE3F0C"/>
    <w:rsid w:val="19C27C94"/>
    <w:rsid w:val="19D10924"/>
    <w:rsid w:val="19DC5DE9"/>
    <w:rsid w:val="19E42EEC"/>
    <w:rsid w:val="19FC4F49"/>
    <w:rsid w:val="1A1E247D"/>
    <w:rsid w:val="1A206E13"/>
    <w:rsid w:val="1A324F2D"/>
    <w:rsid w:val="1A462475"/>
    <w:rsid w:val="1A530AF8"/>
    <w:rsid w:val="1A5C3C8E"/>
    <w:rsid w:val="1A75281D"/>
    <w:rsid w:val="1A754C02"/>
    <w:rsid w:val="1A9B315C"/>
    <w:rsid w:val="1A9D5C75"/>
    <w:rsid w:val="1AA30DFE"/>
    <w:rsid w:val="1AB63CA2"/>
    <w:rsid w:val="1ABF7F3C"/>
    <w:rsid w:val="1AC06A39"/>
    <w:rsid w:val="1AC76DF0"/>
    <w:rsid w:val="1ACC4F36"/>
    <w:rsid w:val="1ADA4D76"/>
    <w:rsid w:val="1AF11218"/>
    <w:rsid w:val="1AF44A0B"/>
    <w:rsid w:val="1AFA75E3"/>
    <w:rsid w:val="1B065B6B"/>
    <w:rsid w:val="1B115D3C"/>
    <w:rsid w:val="1B1E0896"/>
    <w:rsid w:val="1B274435"/>
    <w:rsid w:val="1B283D33"/>
    <w:rsid w:val="1B483F91"/>
    <w:rsid w:val="1B55264E"/>
    <w:rsid w:val="1B614048"/>
    <w:rsid w:val="1B807337"/>
    <w:rsid w:val="1B925650"/>
    <w:rsid w:val="1BA47C58"/>
    <w:rsid w:val="1BB80F43"/>
    <w:rsid w:val="1BC170B5"/>
    <w:rsid w:val="1BC63CDD"/>
    <w:rsid w:val="1BC85289"/>
    <w:rsid w:val="1BDC02C0"/>
    <w:rsid w:val="1BEB4B83"/>
    <w:rsid w:val="1BF0529D"/>
    <w:rsid w:val="1BF27E9D"/>
    <w:rsid w:val="1BFB4E8C"/>
    <w:rsid w:val="1C330BE1"/>
    <w:rsid w:val="1C446BE5"/>
    <w:rsid w:val="1C573B8F"/>
    <w:rsid w:val="1C6D0873"/>
    <w:rsid w:val="1C7A05BE"/>
    <w:rsid w:val="1C8B457A"/>
    <w:rsid w:val="1C915866"/>
    <w:rsid w:val="1C9378D2"/>
    <w:rsid w:val="1CC17F9B"/>
    <w:rsid w:val="1CDA105D"/>
    <w:rsid w:val="1CE647C1"/>
    <w:rsid w:val="1CF3211F"/>
    <w:rsid w:val="1D01483C"/>
    <w:rsid w:val="1D385997"/>
    <w:rsid w:val="1D3C25C0"/>
    <w:rsid w:val="1D440BCC"/>
    <w:rsid w:val="1D5E31C4"/>
    <w:rsid w:val="1D61352C"/>
    <w:rsid w:val="1D6152DA"/>
    <w:rsid w:val="1D673AB8"/>
    <w:rsid w:val="1D6B0D1C"/>
    <w:rsid w:val="1D721295"/>
    <w:rsid w:val="1D724537"/>
    <w:rsid w:val="1D7274E7"/>
    <w:rsid w:val="1D835251"/>
    <w:rsid w:val="1D8A2A83"/>
    <w:rsid w:val="1D8B67FB"/>
    <w:rsid w:val="1D8D5C15"/>
    <w:rsid w:val="1D946A32"/>
    <w:rsid w:val="1DA31A6F"/>
    <w:rsid w:val="1DB51F23"/>
    <w:rsid w:val="1DBE3A32"/>
    <w:rsid w:val="1DC65199"/>
    <w:rsid w:val="1DC74BC9"/>
    <w:rsid w:val="1DC835AB"/>
    <w:rsid w:val="1DE55082"/>
    <w:rsid w:val="1DEB7A42"/>
    <w:rsid w:val="1DF97E9A"/>
    <w:rsid w:val="1E1B36DB"/>
    <w:rsid w:val="1E2E78B2"/>
    <w:rsid w:val="1E421B94"/>
    <w:rsid w:val="1E5A1C2F"/>
    <w:rsid w:val="1E5E18A6"/>
    <w:rsid w:val="1E6257AE"/>
    <w:rsid w:val="1E6C03DB"/>
    <w:rsid w:val="1E6C55D3"/>
    <w:rsid w:val="1E7F010E"/>
    <w:rsid w:val="1E832DAB"/>
    <w:rsid w:val="1E865B1A"/>
    <w:rsid w:val="1E984D2C"/>
    <w:rsid w:val="1EAC4C7B"/>
    <w:rsid w:val="1EC16C01"/>
    <w:rsid w:val="1EC331FD"/>
    <w:rsid w:val="1EC65D3D"/>
    <w:rsid w:val="1EC93137"/>
    <w:rsid w:val="1ECC65F9"/>
    <w:rsid w:val="1EE6018D"/>
    <w:rsid w:val="1EFA1543"/>
    <w:rsid w:val="1EFB2EFF"/>
    <w:rsid w:val="1F1545CE"/>
    <w:rsid w:val="1F1F3A24"/>
    <w:rsid w:val="1F206854"/>
    <w:rsid w:val="1F244EC9"/>
    <w:rsid w:val="1F2962CC"/>
    <w:rsid w:val="1F2B2044"/>
    <w:rsid w:val="1F2D6E0F"/>
    <w:rsid w:val="1F5A3842"/>
    <w:rsid w:val="1F6659C8"/>
    <w:rsid w:val="1F690A75"/>
    <w:rsid w:val="1F7977EE"/>
    <w:rsid w:val="1F7A08D5"/>
    <w:rsid w:val="1F7F5EEC"/>
    <w:rsid w:val="1F841754"/>
    <w:rsid w:val="1F884C86"/>
    <w:rsid w:val="1F895E51"/>
    <w:rsid w:val="1F9F1011"/>
    <w:rsid w:val="1FA073B6"/>
    <w:rsid w:val="1FB12B7F"/>
    <w:rsid w:val="1FB76C4D"/>
    <w:rsid w:val="1FD91AA0"/>
    <w:rsid w:val="1FEA5A5B"/>
    <w:rsid w:val="1FEE1589"/>
    <w:rsid w:val="20025D99"/>
    <w:rsid w:val="200A2C27"/>
    <w:rsid w:val="203A68C1"/>
    <w:rsid w:val="2054435F"/>
    <w:rsid w:val="20670906"/>
    <w:rsid w:val="2077343C"/>
    <w:rsid w:val="2096173F"/>
    <w:rsid w:val="209E5AEC"/>
    <w:rsid w:val="20AC4CD8"/>
    <w:rsid w:val="20C3636D"/>
    <w:rsid w:val="20E03EA8"/>
    <w:rsid w:val="20ED38FC"/>
    <w:rsid w:val="20F14BC7"/>
    <w:rsid w:val="20F66C03"/>
    <w:rsid w:val="21025026"/>
    <w:rsid w:val="2118074D"/>
    <w:rsid w:val="211A2370"/>
    <w:rsid w:val="211D78B0"/>
    <w:rsid w:val="21224D81"/>
    <w:rsid w:val="212E1977"/>
    <w:rsid w:val="212E72D0"/>
    <w:rsid w:val="213C19C8"/>
    <w:rsid w:val="213E32F0"/>
    <w:rsid w:val="2149131F"/>
    <w:rsid w:val="2149340F"/>
    <w:rsid w:val="214E43E5"/>
    <w:rsid w:val="21527FE0"/>
    <w:rsid w:val="215A6C10"/>
    <w:rsid w:val="21600B88"/>
    <w:rsid w:val="216C24A0"/>
    <w:rsid w:val="21957C48"/>
    <w:rsid w:val="219A0DBB"/>
    <w:rsid w:val="21B53414"/>
    <w:rsid w:val="21C67E02"/>
    <w:rsid w:val="21E5038E"/>
    <w:rsid w:val="21E8206B"/>
    <w:rsid w:val="21EA14F4"/>
    <w:rsid w:val="22092BE4"/>
    <w:rsid w:val="223E6CF8"/>
    <w:rsid w:val="2243364A"/>
    <w:rsid w:val="224A0A33"/>
    <w:rsid w:val="224D407F"/>
    <w:rsid w:val="224E045E"/>
    <w:rsid w:val="226823A3"/>
    <w:rsid w:val="227C1E95"/>
    <w:rsid w:val="229226B8"/>
    <w:rsid w:val="22A73267"/>
    <w:rsid w:val="22AF5BBC"/>
    <w:rsid w:val="22C407E5"/>
    <w:rsid w:val="22C677C0"/>
    <w:rsid w:val="22CD1033"/>
    <w:rsid w:val="22DD3C85"/>
    <w:rsid w:val="22E25187"/>
    <w:rsid w:val="23103A2A"/>
    <w:rsid w:val="236B0C61"/>
    <w:rsid w:val="23711FEF"/>
    <w:rsid w:val="23740A0F"/>
    <w:rsid w:val="237613B4"/>
    <w:rsid w:val="23773046"/>
    <w:rsid w:val="237D2742"/>
    <w:rsid w:val="238A31D0"/>
    <w:rsid w:val="23A012D9"/>
    <w:rsid w:val="23B42767"/>
    <w:rsid w:val="23C10881"/>
    <w:rsid w:val="23E303FA"/>
    <w:rsid w:val="23EB5574"/>
    <w:rsid w:val="23F911BA"/>
    <w:rsid w:val="23FE56CB"/>
    <w:rsid w:val="240F3CE2"/>
    <w:rsid w:val="242B39CD"/>
    <w:rsid w:val="242D516F"/>
    <w:rsid w:val="243840DE"/>
    <w:rsid w:val="243F3E9B"/>
    <w:rsid w:val="245247ED"/>
    <w:rsid w:val="24575A93"/>
    <w:rsid w:val="24635DDC"/>
    <w:rsid w:val="246B6A3F"/>
    <w:rsid w:val="248B67FD"/>
    <w:rsid w:val="248D10AB"/>
    <w:rsid w:val="248D289C"/>
    <w:rsid w:val="248F6CA6"/>
    <w:rsid w:val="24A73AFB"/>
    <w:rsid w:val="24A85EE5"/>
    <w:rsid w:val="24BF3406"/>
    <w:rsid w:val="24C7636B"/>
    <w:rsid w:val="24D123A1"/>
    <w:rsid w:val="24D171E9"/>
    <w:rsid w:val="2508212D"/>
    <w:rsid w:val="252B038C"/>
    <w:rsid w:val="252E1698"/>
    <w:rsid w:val="254774AC"/>
    <w:rsid w:val="25543DDA"/>
    <w:rsid w:val="255F7AD2"/>
    <w:rsid w:val="2562439C"/>
    <w:rsid w:val="256D4FBD"/>
    <w:rsid w:val="257E016B"/>
    <w:rsid w:val="25875AFA"/>
    <w:rsid w:val="25AA58E4"/>
    <w:rsid w:val="25AB17E9"/>
    <w:rsid w:val="25B52A47"/>
    <w:rsid w:val="25C10491"/>
    <w:rsid w:val="25C32FD6"/>
    <w:rsid w:val="25C46D47"/>
    <w:rsid w:val="25E074E7"/>
    <w:rsid w:val="25EE4017"/>
    <w:rsid w:val="25F97290"/>
    <w:rsid w:val="260809E9"/>
    <w:rsid w:val="261455E0"/>
    <w:rsid w:val="26223B26"/>
    <w:rsid w:val="26241D26"/>
    <w:rsid w:val="2627224F"/>
    <w:rsid w:val="265B0A5D"/>
    <w:rsid w:val="26633E71"/>
    <w:rsid w:val="266360FF"/>
    <w:rsid w:val="266C4868"/>
    <w:rsid w:val="26920BFA"/>
    <w:rsid w:val="269706DD"/>
    <w:rsid w:val="269D762C"/>
    <w:rsid w:val="26A10A3D"/>
    <w:rsid w:val="26AB75C6"/>
    <w:rsid w:val="26B521AD"/>
    <w:rsid w:val="26BC17D3"/>
    <w:rsid w:val="26C976F8"/>
    <w:rsid w:val="26D72EC0"/>
    <w:rsid w:val="26EF72E5"/>
    <w:rsid w:val="26FC4A2E"/>
    <w:rsid w:val="270B0E4A"/>
    <w:rsid w:val="27180E6A"/>
    <w:rsid w:val="271E393C"/>
    <w:rsid w:val="271E669F"/>
    <w:rsid w:val="27201D62"/>
    <w:rsid w:val="27333A9E"/>
    <w:rsid w:val="273C2D68"/>
    <w:rsid w:val="273C73E8"/>
    <w:rsid w:val="273D5A6D"/>
    <w:rsid w:val="274023D4"/>
    <w:rsid w:val="274253D5"/>
    <w:rsid w:val="27663E92"/>
    <w:rsid w:val="276D74EC"/>
    <w:rsid w:val="276F6A21"/>
    <w:rsid w:val="278A534F"/>
    <w:rsid w:val="279709FD"/>
    <w:rsid w:val="27D163B4"/>
    <w:rsid w:val="27F82CDF"/>
    <w:rsid w:val="28002089"/>
    <w:rsid w:val="28017DE6"/>
    <w:rsid w:val="28072F22"/>
    <w:rsid w:val="281C1B43"/>
    <w:rsid w:val="282B36F9"/>
    <w:rsid w:val="283755B5"/>
    <w:rsid w:val="28375A3F"/>
    <w:rsid w:val="28520495"/>
    <w:rsid w:val="287813D0"/>
    <w:rsid w:val="28A813E1"/>
    <w:rsid w:val="28B92E20"/>
    <w:rsid w:val="28B93CEB"/>
    <w:rsid w:val="28BC3D0D"/>
    <w:rsid w:val="28DC615D"/>
    <w:rsid w:val="28E02A8F"/>
    <w:rsid w:val="28E1683E"/>
    <w:rsid w:val="28E84B02"/>
    <w:rsid w:val="29125D60"/>
    <w:rsid w:val="292B1C11"/>
    <w:rsid w:val="292C0E92"/>
    <w:rsid w:val="292F1E60"/>
    <w:rsid w:val="29363ABF"/>
    <w:rsid w:val="294007A5"/>
    <w:rsid w:val="2960365F"/>
    <w:rsid w:val="2973086F"/>
    <w:rsid w:val="297C3DE6"/>
    <w:rsid w:val="299104CC"/>
    <w:rsid w:val="29A51043"/>
    <w:rsid w:val="29BB5D4C"/>
    <w:rsid w:val="29BD5F8E"/>
    <w:rsid w:val="29D10A88"/>
    <w:rsid w:val="2A067935"/>
    <w:rsid w:val="2A070FB7"/>
    <w:rsid w:val="2A1A46E9"/>
    <w:rsid w:val="2A2A2452"/>
    <w:rsid w:val="2A3717F0"/>
    <w:rsid w:val="2A441BE1"/>
    <w:rsid w:val="2A4836B1"/>
    <w:rsid w:val="2A4A0382"/>
    <w:rsid w:val="2A6401B8"/>
    <w:rsid w:val="2A851BD9"/>
    <w:rsid w:val="2A863893"/>
    <w:rsid w:val="2A895E70"/>
    <w:rsid w:val="2A932720"/>
    <w:rsid w:val="2A9C7CB2"/>
    <w:rsid w:val="2AA02867"/>
    <w:rsid w:val="2AAD7DB1"/>
    <w:rsid w:val="2AB253C7"/>
    <w:rsid w:val="2AB357E7"/>
    <w:rsid w:val="2AB935FA"/>
    <w:rsid w:val="2AC9578D"/>
    <w:rsid w:val="2ACC5C5A"/>
    <w:rsid w:val="2ADE440E"/>
    <w:rsid w:val="2AE82B97"/>
    <w:rsid w:val="2AEA4B61"/>
    <w:rsid w:val="2AED4651"/>
    <w:rsid w:val="2AF04F6E"/>
    <w:rsid w:val="2B000827"/>
    <w:rsid w:val="2B057BED"/>
    <w:rsid w:val="2B2D7144"/>
    <w:rsid w:val="2B3B53BD"/>
    <w:rsid w:val="2B3E0822"/>
    <w:rsid w:val="2B420288"/>
    <w:rsid w:val="2B421328"/>
    <w:rsid w:val="2B5D3585"/>
    <w:rsid w:val="2B5E1033"/>
    <w:rsid w:val="2B641D7F"/>
    <w:rsid w:val="2B6D3C7A"/>
    <w:rsid w:val="2B786D85"/>
    <w:rsid w:val="2B8F395A"/>
    <w:rsid w:val="2B9351F9"/>
    <w:rsid w:val="2B955445"/>
    <w:rsid w:val="2BA94A1C"/>
    <w:rsid w:val="2BB23B01"/>
    <w:rsid w:val="2BB32D41"/>
    <w:rsid w:val="2BBD04C8"/>
    <w:rsid w:val="2BC069D0"/>
    <w:rsid w:val="2BC367B8"/>
    <w:rsid w:val="2BD4136D"/>
    <w:rsid w:val="2BE9306B"/>
    <w:rsid w:val="2BE960EF"/>
    <w:rsid w:val="2BEC7697"/>
    <w:rsid w:val="2BF65788"/>
    <w:rsid w:val="2C063C1D"/>
    <w:rsid w:val="2C071A15"/>
    <w:rsid w:val="2C077995"/>
    <w:rsid w:val="2C0B64AA"/>
    <w:rsid w:val="2C1125C1"/>
    <w:rsid w:val="2C1F083A"/>
    <w:rsid w:val="2C267E1B"/>
    <w:rsid w:val="2C275941"/>
    <w:rsid w:val="2C2D3420"/>
    <w:rsid w:val="2C484235"/>
    <w:rsid w:val="2C5C383D"/>
    <w:rsid w:val="2C7B4E8C"/>
    <w:rsid w:val="2C842D34"/>
    <w:rsid w:val="2C9446A0"/>
    <w:rsid w:val="2C994A91"/>
    <w:rsid w:val="2C9E3E55"/>
    <w:rsid w:val="2CA04D25"/>
    <w:rsid w:val="2CA16253"/>
    <w:rsid w:val="2CB01DDA"/>
    <w:rsid w:val="2CB35427"/>
    <w:rsid w:val="2CC66F08"/>
    <w:rsid w:val="2CD86C3B"/>
    <w:rsid w:val="2CEA709A"/>
    <w:rsid w:val="2CED77C1"/>
    <w:rsid w:val="2CF241A1"/>
    <w:rsid w:val="2CF617E0"/>
    <w:rsid w:val="2D16631A"/>
    <w:rsid w:val="2D391C9E"/>
    <w:rsid w:val="2D4C5A5E"/>
    <w:rsid w:val="2D5A4743"/>
    <w:rsid w:val="2D652BC5"/>
    <w:rsid w:val="2D6C2100"/>
    <w:rsid w:val="2D762BBA"/>
    <w:rsid w:val="2D776454"/>
    <w:rsid w:val="2D8C64F6"/>
    <w:rsid w:val="2D944CD1"/>
    <w:rsid w:val="2DB15E0A"/>
    <w:rsid w:val="2DBB723B"/>
    <w:rsid w:val="2DC37DF1"/>
    <w:rsid w:val="2DCE0619"/>
    <w:rsid w:val="2DD35AE8"/>
    <w:rsid w:val="2DE463B0"/>
    <w:rsid w:val="2DE64BF5"/>
    <w:rsid w:val="2DE84AF7"/>
    <w:rsid w:val="2E0D173F"/>
    <w:rsid w:val="2E307DB7"/>
    <w:rsid w:val="2E3A195C"/>
    <w:rsid w:val="2E3E5270"/>
    <w:rsid w:val="2E436F38"/>
    <w:rsid w:val="2E6011D7"/>
    <w:rsid w:val="2E7110F5"/>
    <w:rsid w:val="2E961606"/>
    <w:rsid w:val="2EA43279"/>
    <w:rsid w:val="2EB21E3A"/>
    <w:rsid w:val="2EC54F0E"/>
    <w:rsid w:val="2EDC6EB7"/>
    <w:rsid w:val="2EF35FAE"/>
    <w:rsid w:val="2EFE7D6E"/>
    <w:rsid w:val="2F656EAC"/>
    <w:rsid w:val="2F68074A"/>
    <w:rsid w:val="2F984ABB"/>
    <w:rsid w:val="2FAA7638"/>
    <w:rsid w:val="2FBE036A"/>
    <w:rsid w:val="2FE06533"/>
    <w:rsid w:val="2FE34275"/>
    <w:rsid w:val="2FE9188B"/>
    <w:rsid w:val="2FF344B8"/>
    <w:rsid w:val="30142680"/>
    <w:rsid w:val="30234671"/>
    <w:rsid w:val="303B19BB"/>
    <w:rsid w:val="303B7C0D"/>
    <w:rsid w:val="30561692"/>
    <w:rsid w:val="30590093"/>
    <w:rsid w:val="30600479"/>
    <w:rsid w:val="306E7FE2"/>
    <w:rsid w:val="309E4373"/>
    <w:rsid w:val="30A43A04"/>
    <w:rsid w:val="30A9726C"/>
    <w:rsid w:val="30AA13BF"/>
    <w:rsid w:val="30D047F9"/>
    <w:rsid w:val="30DF6CA0"/>
    <w:rsid w:val="30ED32FC"/>
    <w:rsid w:val="310224D9"/>
    <w:rsid w:val="3115220C"/>
    <w:rsid w:val="31195802"/>
    <w:rsid w:val="31197F4E"/>
    <w:rsid w:val="313533BC"/>
    <w:rsid w:val="313E4759"/>
    <w:rsid w:val="314B1C9B"/>
    <w:rsid w:val="31612184"/>
    <w:rsid w:val="317D0C73"/>
    <w:rsid w:val="319121DA"/>
    <w:rsid w:val="31926D16"/>
    <w:rsid w:val="3194218A"/>
    <w:rsid w:val="31975317"/>
    <w:rsid w:val="31AB2B70"/>
    <w:rsid w:val="31B444D7"/>
    <w:rsid w:val="31C342A2"/>
    <w:rsid w:val="31D80D19"/>
    <w:rsid w:val="31EF5153"/>
    <w:rsid w:val="31F83438"/>
    <w:rsid w:val="31FC5556"/>
    <w:rsid w:val="32170FF5"/>
    <w:rsid w:val="321E77E6"/>
    <w:rsid w:val="32292413"/>
    <w:rsid w:val="32356B5E"/>
    <w:rsid w:val="324E226E"/>
    <w:rsid w:val="328132B9"/>
    <w:rsid w:val="32814EF0"/>
    <w:rsid w:val="32933D30"/>
    <w:rsid w:val="32AE0B6A"/>
    <w:rsid w:val="32C1086E"/>
    <w:rsid w:val="32D4454C"/>
    <w:rsid w:val="32D85363"/>
    <w:rsid w:val="32DD31FD"/>
    <w:rsid w:val="32F341BB"/>
    <w:rsid w:val="32F54E61"/>
    <w:rsid w:val="330001A2"/>
    <w:rsid w:val="3316144C"/>
    <w:rsid w:val="332A6927"/>
    <w:rsid w:val="33386686"/>
    <w:rsid w:val="33434A04"/>
    <w:rsid w:val="334713E7"/>
    <w:rsid w:val="335C0F0C"/>
    <w:rsid w:val="3363480C"/>
    <w:rsid w:val="33707BCD"/>
    <w:rsid w:val="33770F5C"/>
    <w:rsid w:val="338257CE"/>
    <w:rsid w:val="338D077F"/>
    <w:rsid w:val="339E23AF"/>
    <w:rsid w:val="33B57CD6"/>
    <w:rsid w:val="33B91574"/>
    <w:rsid w:val="33C61A14"/>
    <w:rsid w:val="33D22521"/>
    <w:rsid w:val="33EA4F8B"/>
    <w:rsid w:val="33EF143A"/>
    <w:rsid w:val="34027E2D"/>
    <w:rsid w:val="341A1198"/>
    <w:rsid w:val="344A5CAF"/>
    <w:rsid w:val="34627E84"/>
    <w:rsid w:val="346907A6"/>
    <w:rsid w:val="346C4843"/>
    <w:rsid w:val="34761B3D"/>
    <w:rsid w:val="347C6980"/>
    <w:rsid w:val="34861646"/>
    <w:rsid w:val="34871042"/>
    <w:rsid w:val="34945B3E"/>
    <w:rsid w:val="34CC52D7"/>
    <w:rsid w:val="34E22D4D"/>
    <w:rsid w:val="34ED2EF3"/>
    <w:rsid w:val="34FA3BF3"/>
    <w:rsid w:val="34FB6280"/>
    <w:rsid w:val="35184C6D"/>
    <w:rsid w:val="351A4295"/>
    <w:rsid w:val="351C016C"/>
    <w:rsid w:val="351F0B3B"/>
    <w:rsid w:val="353402E1"/>
    <w:rsid w:val="353D1B92"/>
    <w:rsid w:val="35492DCC"/>
    <w:rsid w:val="35551771"/>
    <w:rsid w:val="356946DE"/>
    <w:rsid w:val="356A2C20"/>
    <w:rsid w:val="35727C2D"/>
    <w:rsid w:val="35747E49"/>
    <w:rsid w:val="35773F4E"/>
    <w:rsid w:val="358B1967"/>
    <w:rsid w:val="35906410"/>
    <w:rsid w:val="359A65BE"/>
    <w:rsid w:val="35A40002"/>
    <w:rsid w:val="35BE61A8"/>
    <w:rsid w:val="35D903FF"/>
    <w:rsid w:val="35DB2555"/>
    <w:rsid w:val="35E1119D"/>
    <w:rsid w:val="35E71A8B"/>
    <w:rsid w:val="35EF609A"/>
    <w:rsid w:val="36032F7B"/>
    <w:rsid w:val="360E3D96"/>
    <w:rsid w:val="363B2715"/>
    <w:rsid w:val="36475791"/>
    <w:rsid w:val="3656754F"/>
    <w:rsid w:val="365B6913"/>
    <w:rsid w:val="36625EF3"/>
    <w:rsid w:val="366F28DB"/>
    <w:rsid w:val="36772166"/>
    <w:rsid w:val="367774C5"/>
    <w:rsid w:val="368178C2"/>
    <w:rsid w:val="3685357B"/>
    <w:rsid w:val="36853990"/>
    <w:rsid w:val="36897EB8"/>
    <w:rsid w:val="368D6CE8"/>
    <w:rsid w:val="369301F2"/>
    <w:rsid w:val="369E4A52"/>
    <w:rsid w:val="369F5F8F"/>
    <w:rsid w:val="36A1205A"/>
    <w:rsid w:val="36A46172"/>
    <w:rsid w:val="36A75FFC"/>
    <w:rsid w:val="36CD7058"/>
    <w:rsid w:val="36D22E56"/>
    <w:rsid w:val="36D90673"/>
    <w:rsid w:val="36DF5796"/>
    <w:rsid w:val="36E0150E"/>
    <w:rsid w:val="36E7464B"/>
    <w:rsid w:val="370666E5"/>
    <w:rsid w:val="37305FF2"/>
    <w:rsid w:val="373511EA"/>
    <w:rsid w:val="373F25CC"/>
    <w:rsid w:val="374E3698"/>
    <w:rsid w:val="375111F8"/>
    <w:rsid w:val="375C6DE7"/>
    <w:rsid w:val="37785578"/>
    <w:rsid w:val="377E35EE"/>
    <w:rsid w:val="379501B2"/>
    <w:rsid w:val="37AB75F3"/>
    <w:rsid w:val="37B409D1"/>
    <w:rsid w:val="37C37A26"/>
    <w:rsid w:val="37D526F5"/>
    <w:rsid w:val="37DD61FF"/>
    <w:rsid w:val="37F7266B"/>
    <w:rsid w:val="38066D52"/>
    <w:rsid w:val="3818637F"/>
    <w:rsid w:val="382B67B9"/>
    <w:rsid w:val="383A3644"/>
    <w:rsid w:val="384D672F"/>
    <w:rsid w:val="385F1A9D"/>
    <w:rsid w:val="386A72E1"/>
    <w:rsid w:val="387463B2"/>
    <w:rsid w:val="3883540B"/>
    <w:rsid w:val="38910707"/>
    <w:rsid w:val="389712F2"/>
    <w:rsid w:val="38975BFC"/>
    <w:rsid w:val="38A547BD"/>
    <w:rsid w:val="38B42B1B"/>
    <w:rsid w:val="38CD749C"/>
    <w:rsid w:val="38DD3307"/>
    <w:rsid w:val="38EC0F5C"/>
    <w:rsid w:val="390447E4"/>
    <w:rsid w:val="390A2872"/>
    <w:rsid w:val="390F1C92"/>
    <w:rsid w:val="39293DB0"/>
    <w:rsid w:val="3932357B"/>
    <w:rsid w:val="393542AD"/>
    <w:rsid w:val="397633F7"/>
    <w:rsid w:val="397A79F8"/>
    <w:rsid w:val="398630C2"/>
    <w:rsid w:val="398C24A5"/>
    <w:rsid w:val="39945775"/>
    <w:rsid w:val="39A03524"/>
    <w:rsid w:val="39B13AE1"/>
    <w:rsid w:val="39DE1D35"/>
    <w:rsid w:val="39E901AB"/>
    <w:rsid w:val="39F36619"/>
    <w:rsid w:val="39FC2F9F"/>
    <w:rsid w:val="3A0B20C4"/>
    <w:rsid w:val="3A5E6443"/>
    <w:rsid w:val="3A6E01EF"/>
    <w:rsid w:val="3A865355"/>
    <w:rsid w:val="3A8D3267"/>
    <w:rsid w:val="3A9A5F88"/>
    <w:rsid w:val="3A9B3EA5"/>
    <w:rsid w:val="3A9B4319"/>
    <w:rsid w:val="3A9E0B45"/>
    <w:rsid w:val="3AA27206"/>
    <w:rsid w:val="3AB86041"/>
    <w:rsid w:val="3AD30754"/>
    <w:rsid w:val="3AD31A4B"/>
    <w:rsid w:val="3AD63FAA"/>
    <w:rsid w:val="3AD76784"/>
    <w:rsid w:val="3AD82BC6"/>
    <w:rsid w:val="3AE01ADD"/>
    <w:rsid w:val="3AE315CD"/>
    <w:rsid w:val="3AEB027A"/>
    <w:rsid w:val="3AFE2C6B"/>
    <w:rsid w:val="3B00217F"/>
    <w:rsid w:val="3B1866F7"/>
    <w:rsid w:val="3B1D688D"/>
    <w:rsid w:val="3B376687"/>
    <w:rsid w:val="3B385475"/>
    <w:rsid w:val="3B395AC1"/>
    <w:rsid w:val="3B3E40C0"/>
    <w:rsid w:val="3B3E6939"/>
    <w:rsid w:val="3B4756B8"/>
    <w:rsid w:val="3B4A1AE9"/>
    <w:rsid w:val="3B4F12B2"/>
    <w:rsid w:val="3B5D312D"/>
    <w:rsid w:val="3B6343C3"/>
    <w:rsid w:val="3B730A2C"/>
    <w:rsid w:val="3B9D352A"/>
    <w:rsid w:val="3B9F54F4"/>
    <w:rsid w:val="3BAE5839"/>
    <w:rsid w:val="3BC73BD4"/>
    <w:rsid w:val="3BCD6A45"/>
    <w:rsid w:val="3BDB763B"/>
    <w:rsid w:val="3BFB5246"/>
    <w:rsid w:val="3C0238E8"/>
    <w:rsid w:val="3C0A04BB"/>
    <w:rsid w:val="3C0B4937"/>
    <w:rsid w:val="3C3360EC"/>
    <w:rsid w:val="3C3643F9"/>
    <w:rsid w:val="3C3C2D43"/>
    <w:rsid w:val="3C452831"/>
    <w:rsid w:val="3C5D17C0"/>
    <w:rsid w:val="3C5D5748"/>
    <w:rsid w:val="3C6978B0"/>
    <w:rsid w:val="3C6F3118"/>
    <w:rsid w:val="3C7057AE"/>
    <w:rsid w:val="3CA53C3A"/>
    <w:rsid w:val="3CA74A0B"/>
    <w:rsid w:val="3CA97F92"/>
    <w:rsid w:val="3CC1259B"/>
    <w:rsid w:val="3CE358B4"/>
    <w:rsid w:val="3CEA1C78"/>
    <w:rsid w:val="3CF0119C"/>
    <w:rsid w:val="3CFE2FEB"/>
    <w:rsid w:val="3D1E069A"/>
    <w:rsid w:val="3D202664"/>
    <w:rsid w:val="3D2D12D5"/>
    <w:rsid w:val="3D37642D"/>
    <w:rsid w:val="3D4B442E"/>
    <w:rsid w:val="3D672756"/>
    <w:rsid w:val="3D6D69CE"/>
    <w:rsid w:val="3D8D5B29"/>
    <w:rsid w:val="3D945377"/>
    <w:rsid w:val="3D954E00"/>
    <w:rsid w:val="3DA33310"/>
    <w:rsid w:val="3DB13B3B"/>
    <w:rsid w:val="3DBF1E7D"/>
    <w:rsid w:val="3DC065C6"/>
    <w:rsid w:val="3DC70F93"/>
    <w:rsid w:val="3DCB08C5"/>
    <w:rsid w:val="3DDC0B07"/>
    <w:rsid w:val="3DDD5F6E"/>
    <w:rsid w:val="3DEA67CE"/>
    <w:rsid w:val="3E0169BD"/>
    <w:rsid w:val="3E295549"/>
    <w:rsid w:val="3E3D3FF6"/>
    <w:rsid w:val="3E5700F6"/>
    <w:rsid w:val="3E5D317C"/>
    <w:rsid w:val="3E7B17BF"/>
    <w:rsid w:val="3EB721C8"/>
    <w:rsid w:val="3EC7628C"/>
    <w:rsid w:val="3EED2A1A"/>
    <w:rsid w:val="3EF4037B"/>
    <w:rsid w:val="3F197280"/>
    <w:rsid w:val="3F1D32FF"/>
    <w:rsid w:val="3F4A39C9"/>
    <w:rsid w:val="3F4B496B"/>
    <w:rsid w:val="3F4B6BB2"/>
    <w:rsid w:val="3F91658F"/>
    <w:rsid w:val="3FA46EF8"/>
    <w:rsid w:val="3FB9445F"/>
    <w:rsid w:val="3FC7326B"/>
    <w:rsid w:val="3FEC6BE3"/>
    <w:rsid w:val="4004626D"/>
    <w:rsid w:val="40185875"/>
    <w:rsid w:val="402203F5"/>
    <w:rsid w:val="402657A8"/>
    <w:rsid w:val="4028158A"/>
    <w:rsid w:val="402909B3"/>
    <w:rsid w:val="402E32EA"/>
    <w:rsid w:val="40574F8A"/>
    <w:rsid w:val="405A40DF"/>
    <w:rsid w:val="40624D42"/>
    <w:rsid w:val="40642868"/>
    <w:rsid w:val="4097489C"/>
    <w:rsid w:val="40AE5034"/>
    <w:rsid w:val="40B35057"/>
    <w:rsid w:val="40BA692C"/>
    <w:rsid w:val="40C003E6"/>
    <w:rsid w:val="40CF687B"/>
    <w:rsid w:val="40D85316"/>
    <w:rsid w:val="40E67721"/>
    <w:rsid w:val="41067DC3"/>
    <w:rsid w:val="410D73A4"/>
    <w:rsid w:val="41201061"/>
    <w:rsid w:val="41303C39"/>
    <w:rsid w:val="41364AA2"/>
    <w:rsid w:val="41406E31"/>
    <w:rsid w:val="414A7CB0"/>
    <w:rsid w:val="414F74CB"/>
    <w:rsid w:val="41540B2E"/>
    <w:rsid w:val="415B6654"/>
    <w:rsid w:val="41636FFF"/>
    <w:rsid w:val="41662EBF"/>
    <w:rsid w:val="416745BC"/>
    <w:rsid w:val="41744D2D"/>
    <w:rsid w:val="417C2EE6"/>
    <w:rsid w:val="41990C37"/>
    <w:rsid w:val="41AF3FB7"/>
    <w:rsid w:val="41C46BAD"/>
    <w:rsid w:val="41D028AB"/>
    <w:rsid w:val="41D12A32"/>
    <w:rsid w:val="41D301C3"/>
    <w:rsid w:val="41D623AF"/>
    <w:rsid w:val="41E55C2A"/>
    <w:rsid w:val="41F6377C"/>
    <w:rsid w:val="41F67E38"/>
    <w:rsid w:val="420B66EE"/>
    <w:rsid w:val="42132798"/>
    <w:rsid w:val="421502BE"/>
    <w:rsid w:val="422624CB"/>
    <w:rsid w:val="422A188F"/>
    <w:rsid w:val="422C1AAB"/>
    <w:rsid w:val="422F49B3"/>
    <w:rsid w:val="423767ED"/>
    <w:rsid w:val="425213C3"/>
    <w:rsid w:val="4259335C"/>
    <w:rsid w:val="425968DE"/>
    <w:rsid w:val="426E68C9"/>
    <w:rsid w:val="42802614"/>
    <w:rsid w:val="42B01704"/>
    <w:rsid w:val="42BE0955"/>
    <w:rsid w:val="42BE6BA7"/>
    <w:rsid w:val="42CB6BCE"/>
    <w:rsid w:val="42CC4106"/>
    <w:rsid w:val="42D22B67"/>
    <w:rsid w:val="42DC0E76"/>
    <w:rsid w:val="42E92879"/>
    <w:rsid w:val="42EC69CA"/>
    <w:rsid w:val="42EF3F2A"/>
    <w:rsid w:val="42EF4FB3"/>
    <w:rsid w:val="42FB4A28"/>
    <w:rsid w:val="431C742A"/>
    <w:rsid w:val="431F1AE3"/>
    <w:rsid w:val="433858A5"/>
    <w:rsid w:val="43527105"/>
    <w:rsid w:val="43617533"/>
    <w:rsid w:val="436B7220"/>
    <w:rsid w:val="436D4954"/>
    <w:rsid w:val="43827A62"/>
    <w:rsid w:val="438753A5"/>
    <w:rsid w:val="43891048"/>
    <w:rsid w:val="43920E07"/>
    <w:rsid w:val="43923B90"/>
    <w:rsid w:val="43951B04"/>
    <w:rsid w:val="43A24887"/>
    <w:rsid w:val="43CF6B92"/>
    <w:rsid w:val="43F715ED"/>
    <w:rsid w:val="44000E21"/>
    <w:rsid w:val="440D15A1"/>
    <w:rsid w:val="444B4C5F"/>
    <w:rsid w:val="44655A6C"/>
    <w:rsid w:val="44670B79"/>
    <w:rsid w:val="4467168F"/>
    <w:rsid w:val="446F7A2D"/>
    <w:rsid w:val="44705C7F"/>
    <w:rsid w:val="44737AF8"/>
    <w:rsid w:val="44766B6D"/>
    <w:rsid w:val="44864A89"/>
    <w:rsid w:val="44887163"/>
    <w:rsid w:val="448F50C0"/>
    <w:rsid w:val="44983838"/>
    <w:rsid w:val="44984355"/>
    <w:rsid w:val="44A8226D"/>
    <w:rsid w:val="44AA08C6"/>
    <w:rsid w:val="44B32010"/>
    <w:rsid w:val="44D42A00"/>
    <w:rsid w:val="44E346A3"/>
    <w:rsid w:val="44EF4A70"/>
    <w:rsid w:val="4513485D"/>
    <w:rsid w:val="451E56DB"/>
    <w:rsid w:val="452364C9"/>
    <w:rsid w:val="452B1BA6"/>
    <w:rsid w:val="453413AE"/>
    <w:rsid w:val="45342FB5"/>
    <w:rsid w:val="454B049A"/>
    <w:rsid w:val="454C0370"/>
    <w:rsid w:val="4550153F"/>
    <w:rsid w:val="455530C7"/>
    <w:rsid w:val="45631ACD"/>
    <w:rsid w:val="456357E4"/>
    <w:rsid w:val="45660998"/>
    <w:rsid w:val="457E749F"/>
    <w:rsid w:val="458000C7"/>
    <w:rsid w:val="4585213C"/>
    <w:rsid w:val="458B3F95"/>
    <w:rsid w:val="45967A06"/>
    <w:rsid w:val="45AA2F38"/>
    <w:rsid w:val="45AF3D8A"/>
    <w:rsid w:val="45C41CBE"/>
    <w:rsid w:val="45CF1BC3"/>
    <w:rsid w:val="45E36925"/>
    <w:rsid w:val="45F8417E"/>
    <w:rsid w:val="4601483F"/>
    <w:rsid w:val="46025A85"/>
    <w:rsid w:val="461A266E"/>
    <w:rsid w:val="46317690"/>
    <w:rsid w:val="465530CB"/>
    <w:rsid w:val="46760020"/>
    <w:rsid w:val="46982676"/>
    <w:rsid w:val="46A7659A"/>
    <w:rsid w:val="46AE0CE1"/>
    <w:rsid w:val="46DC75FC"/>
    <w:rsid w:val="46ED7A5B"/>
    <w:rsid w:val="46F67080"/>
    <w:rsid w:val="46FC37FA"/>
    <w:rsid w:val="470B6296"/>
    <w:rsid w:val="4710374A"/>
    <w:rsid w:val="471C5C4A"/>
    <w:rsid w:val="47240FA3"/>
    <w:rsid w:val="47370CD6"/>
    <w:rsid w:val="473A4323"/>
    <w:rsid w:val="473C009B"/>
    <w:rsid w:val="47630D4C"/>
    <w:rsid w:val="476A14DB"/>
    <w:rsid w:val="476A5FE9"/>
    <w:rsid w:val="47723ABC"/>
    <w:rsid w:val="478A52AA"/>
    <w:rsid w:val="4790205D"/>
    <w:rsid w:val="47971775"/>
    <w:rsid w:val="479804CC"/>
    <w:rsid w:val="479E6FA7"/>
    <w:rsid w:val="47B75E90"/>
    <w:rsid w:val="47FC5A7C"/>
    <w:rsid w:val="47FE17F4"/>
    <w:rsid w:val="48082BD4"/>
    <w:rsid w:val="482E116F"/>
    <w:rsid w:val="48311BC9"/>
    <w:rsid w:val="483319A6"/>
    <w:rsid w:val="483413B6"/>
    <w:rsid w:val="48383932"/>
    <w:rsid w:val="48490A61"/>
    <w:rsid w:val="48653621"/>
    <w:rsid w:val="487657D6"/>
    <w:rsid w:val="48BD16AF"/>
    <w:rsid w:val="48D664FA"/>
    <w:rsid w:val="48E20A3F"/>
    <w:rsid w:val="49001E86"/>
    <w:rsid w:val="49081412"/>
    <w:rsid w:val="49170DBF"/>
    <w:rsid w:val="492A223F"/>
    <w:rsid w:val="49500C1A"/>
    <w:rsid w:val="495B1646"/>
    <w:rsid w:val="496D50BB"/>
    <w:rsid w:val="49793828"/>
    <w:rsid w:val="49881085"/>
    <w:rsid w:val="498E1308"/>
    <w:rsid w:val="498E392B"/>
    <w:rsid w:val="49953FD2"/>
    <w:rsid w:val="49A67FEA"/>
    <w:rsid w:val="49B26D3A"/>
    <w:rsid w:val="49B42357"/>
    <w:rsid w:val="49CC282C"/>
    <w:rsid w:val="49D14C7B"/>
    <w:rsid w:val="49EE2E55"/>
    <w:rsid w:val="49F64E88"/>
    <w:rsid w:val="4A0B5680"/>
    <w:rsid w:val="4A0D6300"/>
    <w:rsid w:val="4A431740"/>
    <w:rsid w:val="4A442DE8"/>
    <w:rsid w:val="4A45195C"/>
    <w:rsid w:val="4A4831FA"/>
    <w:rsid w:val="4A4C3C76"/>
    <w:rsid w:val="4A582F08"/>
    <w:rsid w:val="4A5C19ED"/>
    <w:rsid w:val="4A5E657A"/>
    <w:rsid w:val="4A713EF7"/>
    <w:rsid w:val="4A71669A"/>
    <w:rsid w:val="4A7B35D0"/>
    <w:rsid w:val="4A990DB8"/>
    <w:rsid w:val="4AA85A47"/>
    <w:rsid w:val="4AA93C99"/>
    <w:rsid w:val="4AB30EDE"/>
    <w:rsid w:val="4AB35D91"/>
    <w:rsid w:val="4AC931F0"/>
    <w:rsid w:val="4AD056CA"/>
    <w:rsid w:val="4AD14F9E"/>
    <w:rsid w:val="4AE66C9B"/>
    <w:rsid w:val="4AE87797"/>
    <w:rsid w:val="4B0B2DBE"/>
    <w:rsid w:val="4B0E61F2"/>
    <w:rsid w:val="4B140282"/>
    <w:rsid w:val="4B223EC6"/>
    <w:rsid w:val="4B341F77"/>
    <w:rsid w:val="4B36505C"/>
    <w:rsid w:val="4B4B33FB"/>
    <w:rsid w:val="4B536B77"/>
    <w:rsid w:val="4B7B039D"/>
    <w:rsid w:val="4B7D207A"/>
    <w:rsid w:val="4B875EB6"/>
    <w:rsid w:val="4B8D42B7"/>
    <w:rsid w:val="4BA6467C"/>
    <w:rsid w:val="4BBC3115"/>
    <w:rsid w:val="4BD4666D"/>
    <w:rsid w:val="4BD56D10"/>
    <w:rsid w:val="4C082C41"/>
    <w:rsid w:val="4C2D08FA"/>
    <w:rsid w:val="4C3B3017"/>
    <w:rsid w:val="4C3D761E"/>
    <w:rsid w:val="4C3F21A1"/>
    <w:rsid w:val="4C657AAE"/>
    <w:rsid w:val="4C7D1FFD"/>
    <w:rsid w:val="4C8A275C"/>
    <w:rsid w:val="4C8C446E"/>
    <w:rsid w:val="4C9B3AB5"/>
    <w:rsid w:val="4CB93F3C"/>
    <w:rsid w:val="4CC90623"/>
    <w:rsid w:val="4CD264BF"/>
    <w:rsid w:val="4CF17B79"/>
    <w:rsid w:val="4CF5763E"/>
    <w:rsid w:val="4CFB48EC"/>
    <w:rsid w:val="4D1400D2"/>
    <w:rsid w:val="4D1B69A4"/>
    <w:rsid w:val="4D1E7969"/>
    <w:rsid w:val="4D2A0882"/>
    <w:rsid w:val="4D3F7CBF"/>
    <w:rsid w:val="4D5325E2"/>
    <w:rsid w:val="4D5D520F"/>
    <w:rsid w:val="4D6B16DA"/>
    <w:rsid w:val="4D6D4C62"/>
    <w:rsid w:val="4D7D140D"/>
    <w:rsid w:val="4D866514"/>
    <w:rsid w:val="4D9A1FBF"/>
    <w:rsid w:val="4DA65831"/>
    <w:rsid w:val="4DAA56EA"/>
    <w:rsid w:val="4DAB5F7A"/>
    <w:rsid w:val="4DC46301"/>
    <w:rsid w:val="4DCD6596"/>
    <w:rsid w:val="4DD03C33"/>
    <w:rsid w:val="4DF711BF"/>
    <w:rsid w:val="4DF71CA3"/>
    <w:rsid w:val="4DF807D9"/>
    <w:rsid w:val="4DFE3CC8"/>
    <w:rsid w:val="4E121B55"/>
    <w:rsid w:val="4E1230AB"/>
    <w:rsid w:val="4E3D224C"/>
    <w:rsid w:val="4E3F7ECE"/>
    <w:rsid w:val="4E4E418E"/>
    <w:rsid w:val="4E8167AD"/>
    <w:rsid w:val="4E8D38D2"/>
    <w:rsid w:val="4E8F4CA9"/>
    <w:rsid w:val="4EA902EC"/>
    <w:rsid w:val="4EC2010C"/>
    <w:rsid w:val="4ECF3EC9"/>
    <w:rsid w:val="4EE058CB"/>
    <w:rsid w:val="4EE31744"/>
    <w:rsid w:val="4EE72FE2"/>
    <w:rsid w:val="4EF15C0F"/>
    <w:rsid w:val="4EFF706A"/>
    <w:rsid w:val="4F053468"/>
    <w:rsid w:val="4F0A7123"/>
    <w:rsid w:val="4F1561E8"/>
    <w:rsid w:val="4F2A2ECF"/>
    <w:rsid w:val="4F2A3762"/>
    <w:rsid w:val="4F2E0DB1"/>
    <w:rsid w:val="4F334479"/>
    <w:rsid w:val="4F6208BA"/>
    <w:rsid w:val="4F7F146C"/>
    <w:rsid w:val="4F802128"/>
    <w:rsid w:val="4F8610E9"/>
    <w:rsid w:val="4F9042E4"/>
    <w:rsid w:val="4FD41C1D"/>
    <w:rsid w:val="4FD64C5B"/>
    <w:rsid w:val="4FDA2B47"/>
    <w:rsid w:val="4FE30C63"/>
    <w:rsid w:val="4FED2322"/>
    <w:rsid w:val="4FF97471"/>
    <w:rsid w:val="4FFA0AF3"/>
    <w:rsid w:val="4FFD53C6"/>
    <w:rsid w:val="501040B3"/>
    <w:rsid w:val="50113FD1"/>
    <w:rsid w:val="5015033A"/>
    <w:rsid w:val="501A73E7"/>
    <w:rsid w:val="50321789"/>
    <w:rsid w:val="50353485"/>
    <w:rsid w:val="503D1B16"/>
    <w:rsid w:val="5043249A"/>
    <w:rsid w:val="506F0288"/>
    <w:rsid w:val="50744D49"/>
    <w:rsid w:val="508E47DC"/>
    <w:rsid w:val="50A62A29"/>
    <w:rsid w:val="50AB003F"/>
    <w:rsid w:val="50AE3F83"/>
    <w:rsid w:val="50B32F25"/>
    <w:rsid w:val="50C80BF1"/>
    <w:rsid w:val="50CF7A4B"/>
    <w:rsid w:val="50E13A61"/>
    <w:rsid w:val="50E61077"/>
    <w:rsid w:val="50E92709"/>
    <w:rsid w:val="50F10148"/>
    <w:rsid w:val="51200A2D"/>
    <w:rsid w:val="51234079"/>
    <w:rsid w:val="51354115"/>
    <w:rsid w:val="5137564E"/>
    <w:rsid w:val="514A7858"/>
    <w:rsid w:val="514E0A72"/>
    <w:rsid w:val="51576FE4"/>
    <w:rsid w:val="518001BD"/>
    <w:rsid w:val="519F488C"/>
    <w:rsid w:val="51C5493F"/>
    <w:rsid w:val="51E952C3"/>
    <w:rsid w:val="520713EF"/>
    <w:rsid w:val="520923F4"/>
    <w:rsid w:val="5222282D"/>
    <w:rsid w:val="522B58DB"/>
    <w:rsid w:val="52302A27"/>
    <w:rsid w:val="523E560F"/>
    <w:rsid w:val="52450012"/>
    <w:rsid w:val="52547F54"/>
    <w:rsid w:val="525D691E"/>
    <w:rsid w:val="5264494A"/>
    <w:rsid w:val="527F07B8"/>
    <w:rsid w:val="5291537E"/>
    <w:rsid w:val="529320FE"/>
    <w:rsid w:val="529A6D62"/>
    <w:rsid w:val="529D4EC7"/>
    <w:rsid w:val="529E1C09"/>
    <w:rsid w:val="529E7DC9"/>
    <w:rsid w:val="529F5982"/>
    <w:rsid w:val="52A1157D"/>
    <w:rsid w:val="52CF44B9"/>
    <w:rsid w:val="52F67C97"/>
    <w:rsid w:val="53035F10"/>
    <w:rsid w:val="53083527"/>
    <w:rsid w:val="530B2D71"/>
    <w:rsid w:val="531E0F9C"/>
    <w:rsid w:val="532452B2"/>
    <w:rsid w:val="533237C4"/>
    <w:rsid w:val="53331AF6"/>
    <w:rsid w:val="53332C9A"/>
    <w:rsid w:val="53423D16"/>
    <w:rsid w:val="535B4CF0"/>
    <w:rsid w:val="53693CDD"/>
    <w:rsid w:val="53740BBC"/>
    <w:rsid w:val="538006C3"/>
    <w:rsid w:val="5382152B"/>
    <w:rsid w:val="538C4158"/>
    <w:rsid w:val="539C576C"/>
    <w:rsid w:val="53BA08AE"/>
    <w:rsid w:val="53BC278B"/>
    <w:rsid w:val="53CE29C2"/>
    <w:rsid w:val="53D17DBD"/>
    <w:rsid w:val="53D53162"/>
    <w:rsid w:val="53F938E0"/>
    <w:rsid w:val="5400093A"/>
    <w:rsid w:val="540F5EFF"/>
    <w:rsid w:val="541A1B62"/>
    <w:rsid w:val="543B6670"/>
    <w:rsid w:val="543E150A"/>
    <w:rsid w:val="54760CFA"/>
    <w:rsid w:val="547747B8"/>
    <w:rsid w:val="547F24EC"/>
    <w:rsid w:val="5483555B"/>
    <w:rsid w:val="5486504B"/>
    <w:rsid w:val="54A13C33"/>
    <w:rsid w:val="54AB710B"/>
    <w:rsid w:val="54B972CF"/>
    <w:rsid w:val="54D74CBD"/>
    <w:rsid w:val="54E164AC"/>
    <w:rsid w:val="550B0F24"/>
    <w:rsid w:val="55164621"/>
    <w:rsid w:val="551B6B41"/>
    <w:rsid w:val="55230827"/>
    <w:rsid w:val="553920BD"/>
    <w:rsid w:val="55411377"/>
    <w:rsid w:val="556644E1"/>
    <w:rsid w:val="556A671B"/>
    <w:rsid w:val="558C6691"/>
    <w:rsid w:val="55992746"/>
    <w:rsid w:val="55A15285"/>
    <w:rsid w:val="55A96275"/>
    <w:rsid w:val="55AC57E6"/>
    <w:rsid w:val="55AE7D4E"/>
    <w:rsid w:val="55C9649C"/>
    <w:rsid w:val="55DA41BD"/>
    <w:rsid w:val="55E262B1"/>
    <w:rsid w:val="56063D5E"/>
    <w:rsid w:val="5625421C"/>
    <w:rsid w:val="56336B0D"/>
    <w:rsid w:val="564306A0"/>
    <w:rsid w:val="56493BCF"/>
    <w:rsid w:val="564E3912"/>
    <w:rsid w:val="56521689"/>
    <w:rsid w:val="5654000F"/>
    <w:rsid w:val="565642D9"/>
    <w:rsid w:val="565B2641"/>
    <w:rsid w:val="566C201F"/>
    <w:rsid w:val="568E1BA8"/>
    <w:rsid w:val="56973B78"/>
    <w:rsid w:val="569B59A6"/>
    <w:rsid w:val="56BD66EA"/>
    <w:rsid w:val="56C500AD"/>
    <w:rsid w:val="56CB4F97"/>
    <w:rsid w:val="57132F95"/>
    <w:rsid w:val="57161D4B"/>
    <w:rsid w:val="57174680"/>
    <w:rsid w:val="571903F8"/>
    <w:rsid w:val="57236CCF"/>
    <w:rsid w:val="572664EB"/>
    <w:rsid w:val="572D4E3F"/>
    <w:rsid w:val="572D56F6"/>
    <w:rsid w:val="5732287F"/>
    <w:rsid w:val="573C5E95"/>
    <w:rsid w:val="575C4C25"/>
    <w:rsid w:val="57606393"/>
    <w:rsid w:val="57733E7E"/>
    <w:rsid w:val="57861C50"/>
    <w:rsid w:val="578779D0"/>
    <w:rsid w:val="57894A0E"/>
    <w:rsid w:val="57B819BF"/>
    <w:rsid w:val="57C02302"/>
    <w:rsid w:val="57C63600"/>
    <w:rsid w:val="57D60097"/>
    <w:rsid w:val="57E8417C"/>
    <w:rsid w:val="580544D9"/>
    <w:rsid w:val="581A61D6"/>
    <w:rsid w:val="581B3CFC"/>
    <w:rsid w:val="581D479D"/>
    <w:rsid w:val="58315DB1"/>
    <w:rsid w:val="58430210"/>
    <w:rsid w:val="58472E98"/>
    <w:rsid w:val="584752CF"/>
    <w:rsid w:val="585838C1"/>
    <w:rsid w:val="585A65D3"/>
    <w:rsid w:val="58606A21"/>
    <w:rsid w:val="58615BB3"/>
    <w:rsid w:val="5863214C"/>
    <w:rsid w:val="58717162"/>
    <w:rsid w:val="58857496"/>
    <w:rsid w:val="58935F89"/>
    <w:rsid w:val="58975A79"/>
    <w:rsid w:val="589A7317"/>
    <w:rsid w:val="58B96227"/>
    <w:rsid w:val="58C96D97"/>
    <w:rsid w:val="58CD3249"/>
    <w:rsid w:val="58CD4FF7"/>
    <w:rsid w:val="58D345D7"/>
    <w:rsid w:val="58DC7930"/>
    <w:rsid w:val="58ED44C3"/>
    <w:rsid w:val="58F22CAF"/>
    <w:rsid w:val="59091DA7"/>
    <w:rsid w:val="592D018B"/>
    <w:rsid w:val="593037D7"/>
    <w:rsid w:val="594554D5"/>
    <w:rsid w:val="59637709"/>
    <w:rsid w:val="59647B33"/>
    <w:rsid w:val="596C7E01"/>
    <w:rsid w:val="597F1615"/>
    <w:rsid w:val="59801346"/>
    <w:rsid w:val="598D0C2A"/>
    <w:rsid w:val="59A0095D"/>
    <w:rsid w:val="59A47948"/>
    <w:rsid w:val="59C81C62"/>
    <w:rsid w:val="59DC43D8"/>
    <w:rsid w:val="59EF7044"/>
    <w:rsid w:val="59F5676F"/>
    <w:rsid w:val="5A1804F3"/>
    <w:rsid w:val="5A270225"/>
    <w:rsid w:val="5A400973"/>
    <w:rsid w:val="5A4B3A12"/>
    <w:rsid w:val="5A4F461C"/>
    <w:rsid w:val="5A643739"/>
    <w:rsid w:val="5A737DB0"/>
    <w:rsid w:val="5A7747D4"/>
    <w:rsid w:val="5A7F451A"/>
    <w:rsid w:val="5AA549B2"/>
    <w:rsid w:val="5AC149CA"/>
    <w:rsid w:val="5AD84127"/>
    <w:rsid w:val="5ADC7386"/>
    <w:rsid w:val="5AED7BD2"/>
    <w:rsid w:val="5B3F7D02"/>
    <w:rsid w:val="5B433C96"/>
    <w:rsid w:val="5B5104F9"/>
    <w:rsid w:val="5B5D0855"/>
    <w:rsid w:val="5B654DE1"/>
    <w:rsid w:val="5B741EE3"/>
    <w:rsid w:val="5B817F90"/>
    <w:rsid w:val="5B8878FB"/>
    <w:rsid w:val="5B914A01"/>
    <w:rsid w:val="5BAC3DD0"/>
    <w:rsid w:val="5BAC4E3A"/>
    <w:rsid w:val="5BBD471D"/>
    <w:rsid w:val="5BC87CA3"/>
    <w:rsid w:val="5BCF552A"/>
    <w:rsid w:val="5BE70AC5"/>
    <w:rsid w:val="5C012B8C"/>
    <w:rsid w:val="5C2C472A"/>
    <w:rsid w:val="5C2E2250"/>
    <w:rsid w:val="5C3435DF"/>
    <w:rsid w:val="5C362AF4"/>
    <w:rsid w:val="5C3E4720"/>
    <w:rsid w:val="5C526BB4"/>
    <w:rsid w:val="5C5E240A"/>
    <w:rsid w:val="5C615D0C"/>
    <w:rsid w:val="5C6914DA"/>
    <w:rsid w:val="5C694A3B"/>
    <w:rsid w:val="5C9B09C7"/>
    <w:rsid w:val="5CC130C4"/>
    <w:rsid w:val="5CC85BD5"/>
    <w:rsid w:val="5CDC5954"/>
    <w:rsid w:val="5CE018DD"/>
    <w:rsid w:val="5D101956"/>
    <w:rsid w:val="5D1B01A7"/>
    <w:rsid w:val="5D2768FF"/>
    <w:rsid w:val="5D335644"/>
    <w:rsid w:val="5D5B7D4A"/>
    <w:rsid w:val="5D602734"/>
    <w:rsid w:val="5D753EAF"/>
    <w:rsid w:val="5DA0717E"/>
    <w:rsid w:val="5DB554E1"/>
    <w:rsid w:val="5DD62B9F"/>
    <w:rsid w:val="5DFB2606"/>
    <w:rsid w:val="5DFE3EA4"/>
    <w:rsid w:val="5E033269"/>
    <w:rsid w:val="5E074110"/>
    <w:rsid w:val="5E0854EE"/>
    <w:rsid w:val="5E214762"/>
    <w:rsid w:val="5E284390"/>
    <w:rsid w:val="5E6200F2"/>
    <w:rsid w:val="5E7D4589"/>
    <w:rsid w:val="5E854F0F"/>
    <w:rsid w:val="5E8E1E7B"/>
    <w:rsid w:val="5E8E6FD6"/>
    <w:rsid w:val="5E933865"/>
    <w:rsid w:val="5E934BE3"/>
    <w:rsid w:val="5E9B7945"/>
    <w:rsid w:val="5E9D308B"/>
    <w:rsid w:val="5EB1181D"/>
    <w:rsid w:val="5EBC03E1"/>
    <w:rsid w:val="5EC33BF1"/>
    <w:rsid w:val="5EC52109"/>
    <w:rsid w:val="5ED6097D"/>
    <w:rsid w:val="5EDC6635"/>
    <w:rsid w:val="5EDF242A"/>
    <w:rsid w:val="5EDF3CD6"/>
    <w:rsid w:val="5EEC4CC9"/>
    <w:rsid w:val="5EF03EB9"/>
    <w:rsid w:val="5EF85E29"/>
    <w:rsid w:val="5EFC424F"/>
    <w:rsid w:val="5F206F1F"/>
    <w:rsid w:val="5F2136D8"/>
    <w:rsid w:val="5F37703F"/>
    <w:rsid w:val="5F37766E"/>
    <w:rsid w:val="5F387DD8"/>
    <w:rsid w:val="5F571ABE"/>
    <w:rsid w:val="5F610F9A"/>
    <w:rsid w:val="5F6601DC"/>
    <w:rsid w:val="5F712D16"/>
    <w:rsid w:val="5F925D02"/>
    <w:rsid w:val="5FA6205D"/>
    <w:rsid w:val="5FAE5456"/>
    <w:rsid w:val="5FBD7E8C"/>
    <w:rsid w:val="5FC72CEE"/>
    <w:rsid w:val="5FD15F3F"/>
    <w:rsid w:val="5FDA449D"/>
    <w:rsid w:val="5FE17054"/>
    <w:rsid w:val="5FF04AF3"/>
    <w:rsid w:val="60107EBF"/>
    <w:rsid w:val="6013374F"/>
    <w:rsid w:val="601E438A"/>
    <w:rsid w:val="602A71D2"/>
    <w:rsid w:val="602B5EDC"/>
    <w:rsid w:val="602C20DD"/>
    <w:rsid w:val="602C2F4B"/>
    <w:rsid w:val="60442474"/>
    <w:rsid w:val="60452D1D"/>
    <w:rsid w:val="60457B68"/>
    <w:rsid w:val="605B3BD5"/>
    <w:rsid w:val="608A5EC3"/>
    <w:rsid w:val="60B12374"/>
    <w:rsid w:val="60B12B22"/>
    <w:rsid w:val="60B251B6"/>
    <w:rsid w:val="60BD0047"/>
    <w:rsid w:val="60CB5CDD"/>
    <w:rsid w:val="60F17CF0"/>
    <w:rsid w:val="60F577E0"/>
    <w:rsid w:val="61177267"/>
    <w:rsid w:val="611C7D9F"/>
    <w:rsid w:val="61357BDD"/>
    <w:rsid w:val="615F10FE"/>
    <w:rsid w:val="61623A9A"/>
    <w:rsid w:val="617519E8"/>
    <w:rsid w:val="618446C0"/>
    <w:rsid w:val="618A7FBC"/>
    <w:rsid w:val="61B42655"/>
    <w:rsid w:val="61BE4076"/>
    <w:rsid w:val="61C55405"/>
    <w:rsid w:val="61C55F03"/>
    <w:rsid w:val="61DC44FC"/>
    <w:rsid w:val="61EB04E9"/>
    <w:rsid w:val="622814F0"/>
    <w:rsid w:val="622F4266"/>
    <w:rsid w:val="62347E94"/>
    <w:rsid w:val="62462A72"/>
    <w:rsid w:val="624D0F56"/>
    <w:rsid w:val="6259166C"/>
    <w:rsid w:val="62600C89"/>
    <w:rsid w:val="62612C54"/>
    <w:rsid w:val="6283706E"/>
    <w:rsid w:val="62846CDE"/>
    <w:rsid w:val="629F40C2"/>
    <w:rsid w:val="62A42D3A"/>
    <w:rsid w:val="62A52B40"/>
    <w:rsid w:val="62B30707"/>
    <w:rsid w:val="62B95A2A"/>
    <w:rsid w:val="62C21E48"/>
    <w:rsid w:val="62E573E1"/>
    <w:rsid w:val="62E713AB"/>
    <w:rsid w:val="62EA6460"/>
    <w:rsid w:val="63030F14"/>
    <w:rsid w:val="634C71AA"/>
    <w:rsid w:val="63607EDD"/>
    <w:rsid w:val="637644DD"/>
    <w:rsid w:val="637C0957"/>
    <w:rsid w:val="63806113"/>
    <w:rsid w:val="638E7A78"/>
    <w:rsid w:val="63942F1D"/>
    <w:rsid w:val="63CD05A1"/>
    <w:rsid w:val="63D26110"/>
    <w:rsid w:val="63D27965"/>
    <w:rsid w:val="63D57637"/>
    <w:rsid w:val="63E477B4"/>
    <w:rsid w:val="63ED6827"/>
    <w:rsid w:val="63F26259"/>
    <w:rsid w:val="63FA3522"/>
    <w:rsid w:val="640D3093"/>
    <w:rsid w:val="640E2967"/>
    <w:rsid w:val="641937E6"/>
    <w:rsid w:val="642A59F3"/>
    <w:rsid w:val="643A4B4D"/>
    <w:rsid w:val="6453132F"/>
    <w:rsid w:val="64607667"/>
    <w:rsid w:val="6470710A"/>
    <w:rsid w:val="649B6252"/>
    <w:rsid w:val="64A036C7"/>
    <w:rsid w:val="64AB1B0A"/>
    <w:rsid w:val="64B21544"/>
    <w:rsid w:val="64C22BED"/>
    <w:rsid w:val="64C73242"/>
    <w:rsid w:val="64D82908"/>
    <w:rsid w:val="64D91523"/>
    <w:rsid w:val="64DB2E27"/>
    <w:rsid w:val="64DB7A6C"/>
    <w:rsid w:val="64EC5F80"/>
    <w:rsid w:val="650F18F5"/>
    <w:rsid w:val="651B17E0"/>
    <w:rsid w:val="654B1ECF"/>
    <w:rsid w:val="6558033E"/>
    <w:rsid w:val="65585BAA"/>
    <w:rsid w:val="65622439"/>
    <w:rsid w:val="656E52FB"/>
    <w:rsid w:val="658D680B"/>
    <w:rsid w:val="659D4F99"/>
    <w:rsid w:val="65A12770"/>
    <w:rsid w:val="65E46075"/>
    <w:rsid w:val="66035B03"/>
    <w:rsid w:val="661462F7"/>
    <w:rsid w:val="66150AEC"/>
    <w:rsid w:val="662A132F"/>
    <w:rsid w:val="66495ED8"/>
    <w:rsid w:val="6650158D"/>
    <w:rsid w:val="665A22F4"/>
    <w:rsid w:val="66703465"/>
    <w:rsid w:val="668B5CC3"/>
    <w:rsid w:val="66901A75"/>
    <w:rsid w:val="6695111E"/>
    <w:rsid w:val="66990C0E"/>
    <w:rsid w:val="66BE0345"/>
    <w:rsid w:val="66D238E8"/>
    <w:rsid w:val="66D87988"/>
    <w:rsid w:val="66E30E48"/>
    <w:rsid w:val="66ED2D08"/>
    <w:rsid w:val="67010AE3"/>
    <w:rsid w:val="670F1CAF"/>
    <w:rsid w:val="67251571"/>
    <w:rsid w:val="67322B5A"/>
    <w:rsid w:val="6783286B"/>
    <w:rsid w:val="678A5539"/>
    <w:rsid w:val="6794124F"/>
    <w:rsid w:val="67C373D8"/>
    <w:rsid w:val="67DD4F5A"/>
    <w:rsid w:val="67E73BFB"/>
    <w:rsid w:val="67E76136"/>
    <w:rsid w:val="67EE40CD"/>
    <w:rsid w:val="67EE4F89"/>
    <w:rsid w:val="67F035BE"/>
    <w:rsid w:val="68002120"/>
    <w:rsid w:val="68075EEC"/>
    <w:rsid w:val="68183231"/>
    <w:rsid w:val="68242759"/>
    <w:rsid w:val="685A43CD"/>
    <w:rsid w:val="68683D96"/>
    <w:rsid w:val="687112E4"/>
    <w:rsid w:val="68725BBA"/>
    <w:rsid w:val="687436E1"/>
    <w:rsid w:val="687CD81C"/>
    <w:rsid w:val="68811569"/>
    <w:rsid w:val="688D5AAB"/>
    <w:rsid w:val="689F47D3"/>
    <w:rsid w:val="68E424F2"/>
    <w:rsid w:val="68E814B4"/>
    <w:rsid w:val="68F91EAB"/>
    <w:rsid w:val="68FE11FC"/>
    <w:rsid w:val="69121E3A"/>
    <w:rsid w:val="69154D60"/>
    <w:rsid w:val="691F4D9F"/>
    <w:rsid w:val="69206401"/>
    <w:rsid w:val="69351C9B"/>
    <w:rsid w:val="693B41FE"/>
    <w:rsid w:val="694A6DBA"/>
    <w:rsid w:val="69723EB6"/>
    <w:rsid w:val="69801C11"/>
    <w:rsid w:val="699954C4"/>
    <w:rsid w:val="699D36D6"/>
    <w:rsid w:val="69A7578F"/>
    <w:rsid w:val="69B02560"/>
    <w:rsid w:val="69B779BF"/>
    <w:rsid w:val="69C21B11"/>
    <w:rsid w:val="69C97A5C"/>
    <w:rsid w:val="69CA7330"/>
    <w:rsid w:val="69CD7FDE"/>
    <w:rsid w:val="69FB0390"/>
    <w:rsid w:val="6A07214F"/>
    <w:rsid w:val="6A097C8B"/>
    <w:rsid w:val="6A152CA1"/>
    <w:rsid w:val="6A241FFF"/>
    <w:rsid w:val="6A2E2210"/>
    <w:rsid w:val="6A2F7723"/>
    <w:rsid w:val="6A3D1DC1"/>
    <w:rsid w:val="6A4946F9"/>
    <w:rsid w:val="6A521800"/>
    <w:rsid w:val="6A5D1F52"/>
    <w:rsid w:val="6A6674DD"/>
    <w:rsid w:val="6A7E510F"/>
    <w:rsid w:val="6A815C41"/>
    <w:rsid w:val="6A9F44B9"/>
    <w:rsid w:val="6ABB21A6"/>
    <w:rsid w:val="6ACE0CEA"/>
    <w:rsid w:val="6AD9782B"/>
    <w:rsid w:val="6ADB2F03"/>
    <w:rsid w:val="6AE2354A"/>
    <w:rsid w:val="6AEB5722"/>
    <w:rsid w:val="6AEC1C54"/>
    <w:rsid w:val="6AF208ED"/>
    <w:rsid w:val="6AF8649D"/>
    <w:rsid w:val="6AFA7A77"/>
    <w:rsid w:val="6AFB24CA"/>
    <w:rsid w:val="6AFF2463"/>
    <w:rsid w:val="6B033CC2"/>
    <w:rsid w:val="6B0874EA"/>
    <w:rsid w:val="6B1B7E43"/>
    <w:rsid w:val="6B1F10AD"/>
    <w:rsid w:val="6B22477C"/>
    <w:rsid w:val="6B23319C"/>
    <w:rsid w:val="6B2807B2"/>
    <w:rsid w:val="6B320A31"/>
    <w:rsid w:val="6B3555BC"/>
    <w:rsid w:val="6B3B6738"/>
    <w:rsid w:val="6B413622"/>
    <w:rsid w:val="6B423B68"/>
    <w:rsid w:val="6B431148"/>
    <w:rsid w:val="6B4750DC"/>
    <w:rsid w:val="6B491DA4"/>
    <w:rsid w:val="6B594672"/>
    <w:rsid w:val="6B596BBE"/>
    <w:rsid w:val="6B5D28FD"/>
    <w:rsid w:val="6B5E4D2E"/>
    <w:rsid w:val="6B7B2FD8"/>
    <w:rsid w:val="6BB05F5F"/>
    <w:rsid w:val="6BB935B4"/>
    <w:rsid w:val="6BC229B5"/>
    <w:rsid w:val="6BE116D3"/>
    <w:rsid w:val="6BE648F5"/>
    <w:rsid w:val="6BFF59B7"/>
    <w:rsid w:val="6C1B20C5"/>
    <w:rsid w:val="6C2A7865"/>
    <w:rsid w:val="6C5775A1"/>
    <w:rsid w:val="6C620EF9"/>
    <w:rsid w:val="6C6A54FD"/>
    <w:rsid w:val="6C7A503E"/>
    <w:rsid w:val="6C950FE9"/>
    <w:rsid w:val="6CA1397C"/>
    <w:rsid w:val="6CEF77DA"/>
    <w:rsid w:val="6CF63FFB"/>
    <w:rsid w:val="6CF6746A"/>
    <w:rsid w:val="6D127D3D"/>
    <w:rsid w:val="6D1D60F5"/>
    <w:rsid w:val="6D2D03F9"/>
    <w:rsid w:val="6D2F5E28"/>
    <w:rsid w:val="6D325918"/>
    <w:rsid w:val="6D365409"/>
    <w:rsid w:val="6D605FE2"/>
    <w:rsid w:val="6D647D67"/>
    <w:rsid w:val="6D93655B"/>
    <w:rsid w:val="6D9E588E"/>
    <w:rsid w:val="6DA94262"/>
    <w:rsid w:val="6DB6367B"/>
    <w:rsid w:val="6DB70CB4"/>
    <w:rsid w:val="6DE63DAE"/>
    <w:rsid w:val="6DF40E20"/>
    <w:rsid w:val="6DF97515"/>
    <w:rsid w:val="6E094352"/>
    <w:rsid w:val="6E0A2C2C"/>
    <w:rsid w:val="6E0E1EE1"/>
    <w:rsid w:val="6E135B2D"/>
    <w:rsid w:val="6E5042A8"/>
    <w:rsid w:val="6E5864AC"/>
    <w:rsid w:val="6E6C4E5A"/>
    <w:rsid w:val="6E7206C2"/>
    <w:rsid w:val="6E7579F1"/>
    <w:rsid w:val="6E7837FF"/>
    <w:rsid w:val="6E8B3532"/>
    <w:rsid w:val="6E8E4DD0"/>
    <w:rsid w:val="6E92195E"/>
    <w:rsid w:val="6E9D66DB"/>
    <w:rsid w:val="6EC32F83"/>
    <w:rsid w:val="6EFC7F8C"/>
    <w:rsid w:val="6F19182E"/>
    <w:rsid w:val="6F1E7F02"/>
    <w:rsid w:val="6F3626B6"/>
    <w:rsid w:val="6F370FC4"/>
    <w:rsid w:val="6F3D16F9"/>
    <w:rsid w:val="6F3F40AE"/>
    <w:rsid w:val="6F4D3E4C"/>
    <w:rsid w:val="6F4F630E"/>
    <w:rsid w:val="6F6F4C02"/>
    <w:rsid w:val="6F7E6BF3"/>
    <w:rsid w:val="6F815117"/>
    <w:rsid w:val="6FAD7EFC"/>
    <w:rsid w:val="6FC413E7"/>
    <w:rsid w:val="6FD131C7"/>
    <w:rsid w:val="6FD16974"/>
    <w:rsid w:val="70074E3A"/>
    <w:rsid w:val="70090BB2"/>
    <w:rsid w:val="70234308"/>
    <w:rsid w:val="702A2DF0"/>
    <w:rsid w:val="702E23C7"/>
    <w:rsid w:val="703948AE"/>
    <w:rsid w:val="708020B9"/>
    <w:rsid w:val="70814BED"/>
    <w:rsid w:val="708F3F4F"/>
    <w:rsid w:val="709771CD"/>
    <w:rsid w:val="70A73F27"/>
    <w:rsid w:val="70B269EA"/>
    <w:rsid w:val="70DA275C"/>
    <w:rsid w:val="70DB6F53"/>
    <w:rsid w:val="70EE45F4"/>
    <w:rsid w:val="70F40DF1"/>
    <w:rsid w:val="71155E1B"/>
    <w:rsid w:val="71265794"/>
    <w:rsid w:val="71393588"/>
    <w:rsid w:val="714D6812"/>
    <w:rsid w:val="7170308B"/>
    <w:rsid w:val="71771B4C"/>
    <w:rsid w:val="71777D9E"/>
    <w:rsid w:val="718E21F2"/>
    <w:rsid w:val="719941B8"/>
    <w:rsid w:val="719E503F"/>
    <w:rsid w:val="71A14E1B"/>
    <w:rsid w:val="71A5799C"/>
    <w:rsid w:val="71AC3D91"/>
    <w:rsid w:val="71B67EE4"/>
    <w:rsid w:val="71C805F9"/>
    <w:rsid w:val="71CC455D"/>
    <w:rsid w:val="71CF667C"/>
    <w:rsid w:val="71E116BB"/>
    <w:rsid w:val="71E65261"/>
    <w:rsid w:val="71F92EA9"/>
    <w:rsid w:val="71FF0740"/>
    <w:rsid w:val="71FF0BB1"/>
    <w:rsid w:val="72163BDB"/>
    <w:rsid w:val="7238693B"/>
    <w:rsid w:val="723D27EE"/>
    <w:rsid w:val="724E4FA2"/>
    <w:rsid w:val="72677E12"/>
    <w:rsid w:val="72856C67"/>
    <w:rsid w:val="72896FE0"/>
    <w:rsid w:val="728E5F19"/>
    <w:rsid w:val="729606F7"/>
    <w:rsid w:val="729A01E8"/>
    <w:rsid w:val="72A31F40"/>
    <w:rsid w:val="72D1172F"/>
    <w:rsid w:val="72E5283C"/>
    <w:rsid w:val="72F71196"/>
    <w:rsid w:val="73013FCC"/>
    <w:rsid w:val="73094C52"/>
    <w:rsid w:val="73245D0B"/>
    <w:rsid w:val="733866F9"/>
    <w:rsid w:val="73547991"/>
    <w:rsid w:val="736938A6"/>
    <w:rsid w:val="736D75D5"/>
    <w:rsid w:val="736E6F7E"/>
    <w:rsid w:val="737722D7"/>
    <w:rsid w:val="73796EEC"/>
    <w:rsid w:val="738E6C88"/>
    <w:rsid w:val="739169F9"/>
    <w:rsid w:val="739D39C9"/>
    <w:rsid w:val="73A52AED"/>
    <w:rsid w:val="73AC5173"/>
    <w:rsid w:val="73CD33BB"/>
    <w:rsid w:val="73F44C19"/>
    <w:rsid w:val="73F751C6"/>
    <w:rsid w:val="74031DA5"/>
    <w:rsid w:val="740C6947"/>
    <w:rsid w:val="742D4234"/>
    <w:rsid w:val="74326F65"/>
    <w:rsid w:val="743E2DF5"/>
    <w:rsid w:val="743F4CBA"/>
    <w:rsid w:val="748A000B"/>
    <w:rsid w:val="748C0004"/>
    <w:rsid w:val="749330FE"/>
    <w:rsid w:val="74942EB6"/>
    <w:rsid w:val="749E119A"/>
    <w:rsid w:val="74A356E3"/>
    <w:rsid w:val="74C652C4"/>
    <w:rsid w:val="74D33EF6"/>
    <w:rsid w:val="74D81279"/>
    <w:rsid w:val="74DD4D68"/>
    <w:rsid w:val="74F82FA3"/>
    <w:rsid w:val="75091655"/>
    <w:rsid w:val="753A11C8"/>
    <w:rsid w:val="7550528A"/>
    <w:rsid w:val="75575F1C"/>
    <w:rsid w:val="757356C1"/>
    <w:rsid w:val="75742F72"/>
    <w:rsid w:val="757F36C5"/>
    <w:rsid w:val="75846F2D"/>
    <w:rsid w:val="7585337A"/>
    <w:rsid w:val="758C45A7"/>
    <w:rsid w:val="759058D2"/>
    <w:rsid w:val="75A05F49"/>
    <w:rsid w:val="75A41F9F"/>
    <w:rsid w:val="75B456A9"/>
    <w:rsid w:val="75C404DC"/>
    <w:rsid w:val="75C50AA6"/>
    <w:rsid w:val="75D94171"/>
    <w:rsid w:val="75EA51DF"/>
    <w:rsid w:val="75EB4A8F"/>
    <w:rsid w:val="75F95225"/>
    <w:rsid w:val="760140DA"/>
    <w:rsid w:val="76051776"/>
    <w:rsid w:val="760B6FB5"/>
    <w:rsid w:val="76544B51"/>
    <w:rsid w:val="76607F22"/>
    <w:rsid w:val="76650B0D"/>
    <w:rsid w:val="769778EA"/>
    <w:rsid w:val="769D4442"/>
    <w:rsid w:val="769F401E"/>
    <w:rsid w:val="76A21419"/>
    <w:rsid w:val="76AC04E9"/>
    <w:rsid w:val="76AF515A"/>
    <w:rsid w:val="76AF7FDA"/>
    <w:rsid w:val="76B615B9"/>
    <w:rsid w:val="76B61F68"/>
    <w:rsid w:val="76CC1292"/>
    <w:rsid w:val="76FB6D7B"/>
    <w:rsid w:val="77210231"/>
    <w:rsid w:val="77277B70"/>
    <w:rsid w:val="7730111A"/>
    <w:rsid w:val="773D64AD"/>
    <w:rsid w:val="77437CF9"/>
    <w:rsid w:val="77723A3F"/>
    <w:rsid w:val="777703EE"/>
    <w:rsid w:val="778C3E77"/>
    <w:rsid w:val="77950F7E"/>
    <w:rsid w:val="77A33763"/>
    <w:rsid w:val="77B07B65"/>
    <w:rsid w:val="77B77A99"/>
    <w:rsid w:val="77BA09E4"/>
    <w:rsid w:val="77D01510"/>
    <w:rsid w:val="77D9530E"/>
    <w:rsid w:val="77E2543A"/>
    <w:rsid w:val="78203AD8"/>
    <w:rsid w:val="782564A6"/>
    <w:rsid w:val="783607CB"/>
    <w:rsid w:val="78437924"/>
    <w:rsid w:val="78447F3E"/>
    <w:rsid w:val="784A0D0F"/>
    <w:rsid w:val="78531D63"/>
    <w:rsid w:val="78615D56"/>
    <w:rsid w:val="78A15077"/>
    <w:rsid w:val="78A23DBF"/>
    <w:rsid w:val="78B54873"/>
    <w:rsid w:val="78B813C8"/>
    <w:rsid w:val="78C445BB"/>
    <w:rsid w:val="78C57641"/>
    <w:rsid w:val="78C83AD2"/>
    <w:rsid w:val="78EE303B"/>
    <w:rsid w:val="790106AE"/>
    <w:rsid w:val="79144124"/>
    <w:rsid w:val="791800B8"/>
    <w:rsid w:val="79306213"/>
    <w:rsid w:val="79382508"/>
    <w:rsid w:val="793D67D2"/>
    <w:rsid w:val="79424A2B"/>
    <w:rsid w:val="79516F63"/>
    <w:rsid w:val="79565544"/>
    <w:rsid w:val="79614697"/>
    <w:rsid w:val="796660A9"/>
    <w:rsid w:val="796946E1"/>
    <w:rsid w:val="796E1666"/>
    <w:rsid w:val="79773031"/>
    <w:rsid w:val="798A5C60"/>
    <w:rsid w:val="79A07515"/>
    <w:rsid w:val="79A33E26"/>
    <w:rsid w:val="79A454A8"/>
    <w:rsid w:val="79A9103A"/>
    <w:rsid w:val="79AB36F9"/>
    <w:rsid w:val="79C51CFD"/>
    <w:rsid w:val="79DD1D32"/>
    <w:rsid w:val="79EF06E6"/>
    <w:rsid w:val="79F06745"/>
    <w:rsid w:val="7A00729F"/>
    <w:rsid w:val="7A402138"/>
    <w:rsid w:val="7A456C8B"/>
    <w:rsid w:val="7A480529"/>
    <w:rsid w:val="7A4A4C3A"/>
    <w:rsid w:val="7A51551F"/>
    <w:rsid w:val="7A5C78B1"/>
    <w:rsid w:val="7A794B87"/>
    <w:rsid w:val="7A992B33"/>
    <w:rsid w:val="7AAA2726"/>
    <w:rsid w:val="7ACA5466"/>
    <w:rsid w:val="7AD45C10"/>
    <w:rsid w:val="7AD522D5"/>
    <w:rsid w:val="7ADD3367"/>
    <w:rsid w:val="7AE2097E"/>
    <w:rsid w:val="7AE318EE"/>
    <w:rsid w:val="7AEC4204"/>
    <w:rsid w:val="7AEC7106"/>
    <w:rsid w:val="7B07175A"/>
    <w:rsid w:val="7B0A6A9B"/>
    <w:rsid w:val="7B0D2818"/>
    <w:rsid w:val="7B315461"/>
    <w:rsid w:val="7B332F87"/>
    <w:rsid w:val="7B373907"/>
    <w:rsid w:val="7B3D676B"/>
    <w:rsid w:val="7B527E07"/>
    <w:rsid w:val="7B5353D8"/>
    <w:rsid w:val="7B5D35F7"/>
    <w:rsid w:val="7B92467D"/>
    <w:rsid w:val="7B994E29"/>
    <w:rsid w:val="7B9D745B"/>
    <w:rsid w:val="7BAD3F83"/>
    <w:rsid w:val="7BB12C0A"/>
    <w:rsid w:val="7BB3231A"/>
    <w:rsid w:val="7BBA0FB3"/>
    <w:rsid w:val="7BC96E50"/>
    <w:rsid w:val="7BDA36FA"/>
    <w:rsid w:val="7C005CAF"/>
    <w:rsid w:val="7C084414"/>
    <w:rsid w:val="7C254F1C"/>
    <w:rsid w:val="7C424F97"/>
    <w:rsid w:val="7C425CF3"/>
    <w:rsid w:val="7C4C14E1"/>
    <w:rsid w:val="7C4C2BF6"/>
    <w:rsid w:val="7C5238E1"/>
    <w:rsid w:val="7C57415F"/>
    <w:rsid w:val="7C60651C"/>
    <w:rsid w:val="7C640CBC"/>
    <w:rsid w:val="7C662EE9"/>
    <w:rsid w:val="7C71680F"/>
    <w:rsid w:val="7C796B8F"/>
    <w:rsid w:val="7C812178"/>
    <w:rsid w:val="7C831CEC"/>
    <w:rsid w:val="7CA532B1"/>
    <w:rsid w:val="7CAA1C30"/>
    <w:rsid w:val="7CB82DCD"/>
    <w:rsid w:val="7CBA4FE2"/>
    <w:rsid w:val="7CBC3199"/>
    <w:rsid w:val="7CD66DE6"/>
    <w:rsid w:val="7CE57657"/>
    <w:rsid w:val="7CEF7382"/>
    <w:rsid w:val="7D3A42B0"/>
    <w:rsid w:val="7D4566B3"/>
    <w:rsid w:val="7D4D1AA2"/>
    <w:rsid w:val="7D6A07B6"/>
    <w:rsid w:val="7D6F1CD1"/>
    <w:rsid w:val="7D6F2271"/>
    <w:rsid w:val="7D6F401F"/>
    <w:rsid w:val="7D723F16"/>
    <w:rsid w:val="7D733B0F"/>
    <w:rsid w:val="7D7A30EF"/>
    <w:rsid w:val="7D8E3A4A"/>
    <w:rsid w:val="7D9A2209"/>
    <w:rsid w:val="7DA9460F"/>
    <w:rsid w:val="7DC33D03"/>
    <w:rsid w:val="7DC80B9A"/>
    <w:rsid w:val="7DD47EE4"/>
    <w:rsid w:val="7DE03DE0"/>
    <w:rsid w:val="7DE44A0D"/>
    <w:rsid w:val="7DE5055D"/>
    <w:rsid w:val="7DE65FBE"/>
    <w:rsid w:val="7DF84014"/>
    <w:rsid w:val="7DFF6F70"/>
    <w:rsid w:val="7E0175E1"/>
    <w:rsid w:val="7E2461C2"/>
    <w:rsid w:val="7E252460"/>
    <w:rsid w:val="7E325778"/>
    <w:rsid w:val="7E397349"/>
    <w:rsid w:val="7E3B2283"/>
    <w:rsid w:val="7E486D4A"/>
    <w:rsid w:val="7E5E47BF"/>
    <w:rsid w:val="7E826950"/>
    <w:rsid w:val="7E884F8C"/>
    <w:rsid w:val="7E89682B"/>
    <w:rsid w:val="7E904003"/>
    <w:rsid w:val="7E9064E4"/>
    <w:rsid w:val="7EA66AB7"/>
    <w:rsid w:val="7EA67F14"/>
    <w:rsid w:val="7EB76F44"/>
    <w:rsid w:val="7EBB18A6"/>
    <w:rsid w:val="7EBE0DBA"/>
    <w:rsid w:val="7EC42148"/>
    <w:rsid w:val="7EE564D6"/>
    <w:rsid w:val="7EF95DA4"/>
    <w:rsid w:val="7EFF5CB3"/>
    <w:rsid w:val="7F022CC4"/>
    <w:rsid w:val="7F0569E9"/>
    <w:rsid w:val="7F113622"/>
    <w:rsid w:val="7F1DB84D"/>
    <w:rsid w:val="7F2A68E9"/>
    <w:rsid w:val="7F314CA2"/>
    <w:rsid w:val="7F435763"/>
    <w:rsid w:val="7F4C1035"/>
    <w:rsid w:val="7F4D4BFE"/>
    <w:rsid w:val="7F7057E9"/>
    <w:rsid w:val="7F7405C7"/>
    <w:rsid w:val="7F7F75D9"/>
    <w:rsid w:val="7F9D4E73"/>
    <w:rsid w:val="7FAF6BB9"/>
    <w:rsid w:val="7FCB21B9"/>
    <w:rsid w:val="7FDA23E1"/>
    <w:rsid w:val="7FDF55E5"/>
    <w:rsid w:val="7FF60A27"/>
    <w:rsid w:val="7FFA2F91"/>
    <w:rsid w:val="BFFE1B3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iPriority="99" w:semiHidden="0" w:name="Body Text 3"/>
    <w:lsdException w:qFormat="1" w:unhideWhenUsed="0" w:uiPriority="0" w:semiHidden="0" w:name="Body Text Indent 2"/>
    <w:lsdException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link w:val="49"/>
    <w:qFormat/>
    <w:uiPriority w:val="0"/>
    <w:pPr>
      <w:keepNext/>
      <w:keepLines/>
      <w:spacing w:line="576" w:lineRule="auto"/>
      <w:jc w:val="center"/>
      <w:outlineLvl w:val="0"/>
    </w:pPr>
    <w:rPr>
      <w:rFonts w:ascii="Times New Roman" w:hAnsi="Times New Roman" w:cs="Times New Roman"/>
      <w:b/>
      <w:bCs/>
      <w:kern w:val="44"/>
      <w:sz w:val="32"/>
      <w:szCs w:val="32"/>
    </w:rPr>
  </w:style>
  <w:style w:type="paragraph" w:styleId="3">
    <w:name w:val="heading 2"/>
    <w:basedOn w:val="1"/>
    <w:next w:val="1"/>
    <w:link w:val="50"/>
    <w:unhideWhenUsed/>
    <w:qFormat/>
    <w:uiPriority w:val="0"/>
    <w:pPr>
      <w:keepNext/>
      <w:keepLines/>
      <w:spacing w:line="413" w:lineRule="auto"/>
      <w:jc w:val="center"/>
      <w:outlineLvl w:val="1"/>
    </w:pPr>
    <w:rPr>
      <w:rFonts w:ascii="Arial" w:hAnsi="Arial" w:cs="Arial"/>
      <w:b/>
      <w:bCs/>
      <w:sz w:val="28"/>
      <w:szCs w:val="28"/>
    </w:rPr>
  </w:style>
  <w:style w:type="paragraph" w:styleId="4">
    <w:name w:val="heading 3"/>
    <w:basedOn w:val="1"/>
    <w:next w:val="1"/>
    <w:link w:val="51"/>
    <w:semiHidden/>
    <w:unhideWhenUsed/>
    <w:qFormat/>
    <w:uiPriority w:val="0"/>
    <w:pPr>
      <w:keepNext/>
      <w:keepLines/>
      <w:spacing w:line="413" w:lineRule="auto"/>
      <w:outlineLvl w:val="2"/>
    </w:pPr>
    <w:rPr>
      <w:b/>
      <w:bCs/>
      <w:sz w:val="32"/>
      <w:szCs w:val="32"/>
    </w:rPr>
  </w:style>
  <w:style w:type="paragraph" w:styleId="5">
    <w:name w:val="heading 4"/>
    <w:basedOn w:val="1"/>
    <w:next w:val="1"/>
    <w:link w:val="52"/>
    <w:semiHidden/>
    <w:unhideWhenUsed/>
    <w:qFormat/>
    <w:uiPriority w:val="0"/>
    <w:pPr>
      <w:keepNext/>
      <w:keepLines/>
      <w:jc w:val="left"/>
      <w:outlineLvl w:val="3"/>
    </w:pPr>
    <w:rPr>
      <w:rFonts w:ascii="Arial" w:hAnsi="Arial" w:cs="Arial"/>
      <w:b/>
      <w:bCs/>
      <w:sz w:val="32"/>
      <w:szCs w:val="32"/>
    </w:rPr>
  </w:style>
  <w:style w:type="character" w:default="1" w:styleId="37">
    <w:name w:val="Default Paragraph Font"/>
    <w:autoRedefine/>
    <w:semiHidden/>
    <w:unhideWhenUsed/>
    <w:qFormat/>
    <w:uiPriority w:val="1"/>
  </w:style>
  <w:style w:type="table" w:default="1" w:styleId="3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Calibri"/>
      <w:kern w:val="2"/>
      <w:sz w:val="21"/>
      <w:szCs w:val="22"/>
    </w:rPr>
    <w:tblPr>
      <w:tblCellMar>
        <w:top w:w="0" w:type="dxa"/>
        <w:left w:w="108" w:type="dxa"/>
        <w:bottom w:w="0" w:type="dxa"/>
        <w:right w:w="108" w:type="dxa"/>
      </w:tblCellMar>
    </w:tblPr>
  </w:style>
  <w:style w:type="paragraph" w:styleId="6">
    <w:name w:val="toc 7"/>
    <w:basedOn w:val="1"/>
    <w:next w:val="1"/>
    <w:autoRedefine/>
    <w:qFormat/>
    <w:uiPriority w:val="0"/>
    <w:pPr>
      <w:ind w:left="1260"/>
      <w:jc w:val="left"/>
    </w:pPr>
    <w:rPr>
      <w:rFonts w:asciiTheme="minorHAnsi" w:hAnsiTheme="minorHAnsi"/>
      <w:sz w:val="18"/>
      <w:szCs w:val="18"/>
    </w:rPr>
  </w:style>
  <w:style w:type="paragraph" w:styleId="7">
    <w:name w:val="table of authorities"/>
    <w:basedOn w:val="1"/>
    <w:next w:val="1"/>
    <w:qFormat/>
    <w:uiPriority w:val="0"/>
    <w:pPr>
      <w:ind w:left="420" w:leftChars="200"/>
    </w:pPr>
  </w:style>
  <w:style w:type="paragraph" w:styleId="8">
    <w:name w:val="Normal Indent"/>
    <w:basedOn w:val="1"/>
    <w:autoRedefine/>
    <w:qFormat/>
    <w:uiPriority w:val="0"/>
    <w:pPr>
      <w:ind w:firstLine="420"/>
    </w:pPr>
  </w:style>
  <w:style w:type="paragraph" w:styleId="9">
    <w:name w:val="annotation text"/>
    <w:basedOn w:val="1"/>
    <w:link w:val="53"/>
    <w:autoRedefine/>
    <w:qFormat/>
    <w:uiPriority w:val="0"/>
    <w:pPr>
      <w:jc w:val="left"/>
    </w:pPr>
    <w:rPr>
      <w:rFonts w:ascii="宋体" w:cs="宋体"/>
      <w:kern w:val="0"/>
      <w:sz w:val="34"/>
      <w:szCs w:val="34"/>
    </w:rPr>
  </w:style>
  <w:style w:type="paragraph" w:styleId="10">
    <w:name w:val="Body Text 3"/>
    <w:basedOn w:val="1"/>
    <w:autoRedefine/>
    <w:unhideWhenUsed/>
    <w:qFormat/>
    <w:uiPriority w:val="99"/>
    <w:pPr>
      <w:spacing w:after="120"/>
    </w:pPr>
    <w:rPr>
      <w:sz w:val="16"/>
      <w:szCs w:val="16"/>
    </w:rPr>
  </w:style>
  <w:style w:type="paragraph" w:styleId="11">
    <w:name w:val="Body Text"/>
    <w:basedOn w:val="1"/>
    <w:link w:val="54"/>
    <w:autoRedefine/>
    <w:unhideWhenUsed/>
    <w:qFormat/>
    <w:uiPriority w:val="99"/>
  </w:style>
  <w:style w:type="paragraph" w:styleId="12">
    <w:name w:val="Body Text Indent"/>
    <w:basedOn w:val="1"/>
    <w:link w:val="55"/>
    <w:autoRedefine/>
    <w:qFormat/>
    <w:uiPriority w:val="0"/>
    <w:pPr>
      <w:spacing w:after="120"/>
      <w:ind w:left="420" w:leftChars="200"/>
    </w:pPr>
  </w:style>
  <w:style w:type="paragraph" w:styleId="13">
    <w:name w:val="Block Text"/>
    <w:basedOn w:val="1"/>
    <w:qFormat/>
    <w:uiPriority w:val="99"/>
    <w:pPr>
      <w:spacing w:line="360" w:lineRule="auto"/>
      <w:ind w:left="357" w:leftChars="170" w:right="25" w:rightChars="12" w:firstLine="1"/>
    </w:pPr>
    <w:rPr>
      <w:rFonts w:ascii="宋体" w:hAnsi="宋体" w:eastAsia="宋体" w:cs="Arial"/>
      <w:sz w:val="24"/>
      <w:szCs w:val="20"/>
    </w:rPr>
  </w:style>
  <w:style w:type="paragraph" w:styleId="14">
    <w:name w:val="toc 5"/>
    <w:basedOn w:val="1"/>
    <w:next w:val="1"/>
    <w:autoRedefine/>
    <w:qFormat/>
    <w:uiPriority w:val="0"/>
    <w:pPr>
      <w:ind w:left="840"/>
      <w:jc w:val="left"/>
    </w:pPr>
    <w:rPr>
      <w:rFonts w:asciiTheme="minorHAnsi" w:hAnsiTheme="minorHAnsi"/>
      <w:sz w:val="18"/>
      <w:szCs w:val="18"/>
    </w:rPr>
  </w:style>
  <w:style w:type="paragraph" w:styleId="15">
    <w:name w:val="toc 3"/>
    <w:basedOn w:val="1"/>
    <w:next w:val="1"/>
    <w:autoRedefine/>
    <w:qFormat/>
    <w:uiPriority w:val="0"/>
    <w:pPr>
      <w:ind w:left="420"/>
      <w:jc w:val="left"/>
    </w:pPr>
    <w:rPr>
      <w:rFonts w:asciiTheme="minorHAnsi" w:hAnsiTheme="minorHAnsi"/>
      <w:i/>
      <w:iCs/>
      <w:sz w:val="20"/>
      <w:szCs w:val="20"/>
    </w:rPr>
  </w:style>
  <w:style w:type="paragraph" w:styleId="16">
    <w:name w:val="Plain Text"/>
    <w:basedOn w:val="1"/>
    <w:link w:val="56"/>
    <w:autoRedefine/>
    <w:qFormat/>
    <w:uiPriority w:val="0"/>
    <w:pPr>
      <w:spacing w:line="324" w:lineRule="auto"/>
    </w:pPr>
    <w:rPr>
      <w:rFonts w:ascii="宋体" w:hAnsi="Courier New" w:cs="宋体"/>
    </w:rPr>
  </w:style>
  <w:style w:type="paragraph" w:styleId="17">
    <w:name w:val="toc 8"/>
    <w:basedOn w:val="1"/>
    <w:next w:val="1"/>
    <w:autoRedefine/>
    <w:qFormat/>
    <w:uiPriority w:val="0"/>
    <w:pPr>
      <w:ind w:left="1470"/>
      <w:jc w:val="left"/>
    </w:pPr>
    <w:rPr>
      <w:rFonts w:asciiTheme="minorHAnsi" w:hAnsiTheme="minorHAnsi"/>
      <w:sz w:val="18"/>
      <w:szCs w:val="18"/>
    </w:rPr>
  </w:style>
  <w:style w:type="paragraph" w:styleId="18">
    <w:name w:val="Date"/>
    <w:basedOn w:val="1"/>
    <w:next w:val="1"/>
    <w:link w:val="80"/>
    <w:autoRedefine/>
    <w:qFormat/>
    <w:uiPriority w:val="0"/>
    <w:pPr>
      <w:ind w:left="100" w:leftChars="2500"/>
    </w:pPr>
  </w:style>
  <w:style w:type="paragraph" w:styleId="19">
    <w:name w:val="Body Text Indent 2"/>
    <w:basedOn w:val="1"/>
    <w:link w:val="57"/>
    <w:autoRedefine/>
    <w:qFormat/>
    <w:uiPriority w:val="0"/>
    <w:pPr>
      <w:spacing w:after="120" w:line="480" w:lineRule="auto"/>
      <w:ind w:left="420" w:leftChars="200"/>
    </w:pPr>
  </w:style>
  <w:style w:type="paragraph" w:styleId="20">
    <w:name w:val="Balloon Text"/>
    <w:basedOn w:val="1"/>
    <w:link w:val="58"/>
    <w:autoRedefine/>
    <w:qFormat/>
    <w:uiPriority w:val="0"/>
    <w:rPr>
      <w:sz w:val="18"/>
      <w:szCs w:val="18"/>
    </w:rPr>
  </w:style>
  <w:style w:type="paragraph" w:styleId="21">
    <w:name w:val="footer"/>
    <w:basedOn w:val="1"/>
    <w:link w:val="59"/>
    <w:autoRedefine/>
    <w:unhideWhenUsed/>
    <w:qFormat/>
    <w:uiPriority w:val="99"/>
    <w:pPr>
      <w:tabs>
        <w:tab w:val="center" w:pos="4153"/>
        <w:tab w:val="right" w:pos="8306"/>
      </w:tabs>
      <w:snapToGrid w:val="0"/>
      <w:jc w:val="left"/>
    </w:pPr>
    <w:rPr>
      <w:sz w:val="18"/>
      <w:szCs w:val="18"/>
    </w:rPr>
  </w:style>
  <w:style w:type="paragraph" w:styleId="22">
    <w:name w:val="envelope return"/>
    <w:basedOn w:val="1"/>
    <w:autoRedefine/>
    <w:unhideWhenUsed/>
    <w:qFormat/>
    <w:uiPriority w:val="99"/>
    <w:pPr>
      <w:snapToGrid w:val="0"/>
    </w:pPr>
    <w:rPr>
      <w:rFonts w:ascii="Arial" w:hAnsi="Arial" w:cs="Arial"/>
    </w:rPr>
  </w:style>
  <w:style w:type="paragraph" w:styleId="23">
    <w:name w:val="header"/>
    <w:basedOn w:val="1"/>
    <w:link w:val="60"/>
    <w:autoRedefine/>
    <w:qFormat/>
    <w:uiPriority w:val="0"/>
    <w:pPr>
      <w:pBdr>
        <w:bottom w:val="single" w:color="auto" w:sz="6" w:space="1"/>
      </w:pBdr>
      <w:tabs>
        <w:tab w:val="center" w:pos="4153"/>
        <w:tab w:val="right" w:pos="8306"/>
      </w:tabs>
      <w:snapToGrid w:val="0"/>
      <w:jc w:val="center"/>
    </w:pPr>
    <w:rPr>
      <w:sz w:val="18"/>
      <w:szCs w:val="18"/>
    </w:rPr>
  </w:style>
  <w:style w:type="paragraph" w:styleId="24">
    <w:name w:val="toc 1"/>
    <w:basedOn w:val="1"/>
    <w:next w:val="1"/>
    <w:autoRedefine/>
    <w:qFormat/>
    <w:uiPriority w:val="39"/>
    <w:pPr>
      <w:spacing w:before="120" w:after="120"/>
      <w:jc w:val="left"/>
    </w:pPr>
    <w:rPr>
      <w:rFonts w:asciiTheme="minorHAnsi" w:hAnsiTheme="minorHAnsi"/>
      <w:b/>
      <w:bCs/>
      <w:caps/>
      <w:sz w:val="20"/>
      <w:szCs w:val="20"/>
    </w:rPr>
  </w:style>
  <w:style w:type="paragraph" w:styleId="25">
    <w:name w:val="toc 4"/>
    <w:basedOn w:val="1"/>
    <w:next w:val="1"/>
    <w:autoRedefine/>
    <w:qFormat/>
    <w:uiPriority w:val="0"/>
    <w:pPr>
      <w:ind w:left="630"/>
      <w:jc w:val="left"/>
    </w:pPr>
    <w:rPr>
      <w:rFonts w:asciiTheme="minorHAnsi" w:hAnsiTheme="minorHAnsi"/>
      <w:sz w:val="18"/>
      <w:szCs w:val="18"/>
    </w:rPr>
  </w:style>
  <w:style w:type="paragraph" w:styleId="26">
    <w:name w:val="footnote text"/>
    <w:basedOn w:val="1"/>
    <w:autoRedefine/>
    <w:qFormat/>
    <w:uiPriority w:val="0"/>
    <w:pPr>
      <w:snapToGrid w:val="0"/>
      <w:jc w:val="left"/>
    </w:pPr>
    <w:rPr>
      <w:sz w:val="18"/>
    </w:rPr>
  </w:style>
  <w:style w:type="paragraph" w:styleId="27">
    <w:name w:val="toc 6"/>
    <w:basedOn w:val="1"/>
    <w:next w:val="1"/>
    <w:autoRedefine/>
    <w:qFormat/>
    <w:uiPriority w:val="0"/>
    <w:pPr>
      <w:ind w:left="1050"/>
      <w:jc w:val="left"/>
    </w:pPr>
    <w:rPr>
      <w:rFonts w:asciiTheme="minorHAnsi" w:hAnsiTheme="minorHAnsi"/>
      <w:sz w:val="18"/>
      <w:szCs w:val="18"/>
    </w:rPr>
  </w:style>
  <w:style w:type="paragraph" w:styleId="28">
    <w:name w:val="toc 2"/>
    <w:basedOn w:val="1"/>
    <w:next w:val="1"/>
    <w:autoRedefine/>
    <w:qFormat/>
    <w:uiPriority w:val="0"/>
    <w:pPr>
      <w:ind w:left="210"/>
      <w:jc w:val="left"/>
    </w:pPr>
    <w:rPr>
      <w:rFonts w:asciiTheme="minorHAnsi" w:hAnsiTheme="minorHAnsi"/>
      <w:smallCaps/>
      <w:sz w:val="20"/>
      <w:szCs w:val="20"/>
    </w:rPr>
  </w:style>
  <w:style w:type="paragraph" w:styleId="29">
    <w:name w:val="toc 9"/>
    <w:basedOn w:val="1"/>
    <w:next w:val="1"/>
    <w:autoRedefine/>
    <w:qFormat/>
    <w:uiPriority w:val="0"/>
    <w:pPr>
      <w:ind w:left="1680"/>
      <w:jc w:val="left"/>
    </w:pPr>
    <w:rPr>
      <w:rFonts w:asciiTheme="minorHAnsi" w:hAnsiTheme="minorHAnsi"/>
      <w:sz w:val="18"/>
      <w:szCs w:val="18"/>
    </w:rPr>
  </w:style>
  <w:style w:type="paragraph" w:styleId="30">
    <w:name w:val="Body Text 2"/>
    <w:basedOn w:val="1"/>
    <w:link w:val="61"/>
    <w:autoRedefine/>
    <w:qFormat/>
    <w:uiPriority w:val="0"/>
    <w:pPr>
      <w:jc w:val="center"/>
    </w:pPr>
    <w:rPr>
      <w:b/>
      <w:bCs/>
      <w:spacing w:val="-20"/>
      <w:w w:val="130"/>
      <w:sz w:val="48"/>
      <w:szCs w:val="48"/>
    </w:rPr>
  </w:style>
  <w:style w:type="paragraph" w:styleId="31">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styleId="32">
    <w:name w:val="annotation subject"/>
    <w:basedOn w:val="9"/>
    <w:next w:val="1"/>
    <w:link w:val="90"/>
    <w:autoRedefine/>
    <w:qFormat/>
    <w:uiPriority w:val="0"/>
    <w:rPr>
      <w:rFonts w:ascii="Calibri" w:cs="Calibri"/>
      <w:b/>
      <w:bCs/>
      <w:kern w:val="2"/>
      <w:sz w:val="21"/>
      <w:szCs w:val="21"/>
    </w:rPr>
  </w:style>
  <w:style w:type="paragraph" w:styleId="33">
    <w:name w:val="Body Text First Indent"/>
    <w:basedOn w:val="11"/>
    <w:autoRedefine/>
    <w:qFormat/>
    <w:uiPriority w:val="0"/>
    <w:pPr>
      <w:ind w:firstLine="420" w:firstLineChars="100"/>
    </w:pPr>
    <w:rPr>
      <w:sz w:val="34"/>
    </w:rPr>
  </w:style>
  <w:style w:type="paragraph" w:styleId="34">
    <w:name w:val="Body Text First Indent 2"/>
    <w:basedOn w:val="12"/>
    <w:autoRedefine/>
    <w:qFormat/>
    <w:uiPriority w:val="99"/>
    <w:pPr>
      <w:tabs>
        <w:tab w:val="left" w:pos="4900"/>
      </w:tabs>
      <w:ind w:firstLine="420" w:firstLineChars="200"/>
    </w:pPr>
  </w:style>
  <w:style w:type="table" w:styleId="36">
    <w:name w:val="Table Grid"/>
    <w:basedOn w:val="35"/>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8">
    <w:name w:val="Strong"/>
    <w:autoRedefine/>
    <w:qFormat/>
    <w:uiPriority w:val="0"/>
    <w:rPr>
      <w:b/>
      <w:bCs/>
      <w:sz w:val="24"/>
      <w:szCs w:val="24"/>
    </w:rPr>
  </w:style>
  <w:style w:type="character" w:styleId="39">
    <w:name w:val="page number"/>
    <w:basedOn w:val="37"/>
    <w:autoRedefine/>
    <w:qFormat/>
    <w:uiPriority w:val="0"/>
  </w:style>
  <w:style w:type="character" w:styleId="40">
    <w:name w:val="FollowedHyperlink"/>
    <w:basedOn w:val="37"/>
    <w:autoRedefine/>
    <w:qFormat/>
    <w:uiPriority w:val="0"/>
    <w:rPr>
      <w:color w:val="800080"/>
      <w:u w:val="single"/>
    </w:rPr>
  </w:style>
  <w:style w:type="character" w:styleId="41">
    <w:name w:val="Emphasis"/>
    <w:autoRedefine/>
    <w:qFormat/>
    <w:uiPriority w:val="0"/>
    <w:rPr>
      <w:i/>
      <w:iCs/>
    </w:rPr>
  </w:style>
  <w:style w:type="character" w:styleId="42">
    <w:name w:val="Hyperlink"/>
    <w:autoRedefine/>
    <w:qFormat/>
    <w:uiPriority w:val="99"/>
    <w:rPr>
      <w:color w:val="0000FF"/>
      <w:u w:val="single"/>
    </w:rPr>
  </w:style>
  <w:style w:type="character" w:styleId="43">
    <w:name w:val="annotation reference"/>
    <w:autoRedefine/>
    <w:qFormat/>
    <w:uiPriority w:val="0"/>
    <w:rPr>
      <w:sz w:val="21"/>
      <w:szCs w:val="21"/>
    </w:rPr>
  </w:style>
  <w:style w:type="character" w:styleId="44">
    <w:name w:val="HTML Cite"/>
    <w:autoRedefine/>
    <w:qFormat/>
    <w:uiPriority w:val="0"/>
    <w:rPr>
      <w:sz w:val="24"/>
      <w:szCs w:val="24"/>
    </w:rPr>
  </w:style>
  <w:style w:type="character" w:styleId="45">
    <w:name w:val="footnote reference"/>
    <w:basedOn w:val="37"/>
    <w:autoRedefine/>
    <w:qFormat/>
    <w:uiPriority w:val="0"/>
    <w:rPr>
      <w:vertAlign w:val="superscript"/>
    </w:rPr>
  </w:style>
  <w:style w:type="paragraph" w:customStyle="1" w:styleId="46">
    <w:name w:val="正文缩进1"/>
    <w:autoRedefine/>
    <w:qFormat/>
    <w:uiPriority w:val="0"/>
    <w:pPr>
      <w:widowControl w:val="0"/>
      <w:ind w:firstLine="420"/>
      <w:jc w:val="both"/>
    </w:pPr>
    <w:rPr>
      <w:rFonts w:ascii="Times New Roman" w:hAnsi="Times New Roman" w:eastAsia="宋体" w:cs="Times New Roman"/>
      <w:kern w:val="2"/>
      <w:sz w:val="21"/>
      <w:szCs w:val="24"/>
      <w:lang w:val="en-US" w:eastAsia="zh-CN" w:bidi="ar-SA"/>
    </w:rPr>
  </w:style>
  <w:style w:type="paragraph" w:customStyle="1" w:styleId="47">
    <w:name w:val="列出段落1"/>
    <w:basedOn w:val="1"/>
    <w:autoRedefine/>
    <w:qFormat/>
    <w:uiPriority w:val="99"/>
    <w:pPr>
      <w:ind w:firstLine="420" w:firstLineChars="200"/>
    </w:pPr>
  </w:style>
  <w:style w:type="paragraph" w:customStyle="1" w:styleId="48">
    <w:name w:val="TOC 标题1"/>
    <w:basedOn w:val="2"/>
    <w:next w:val="1"/>
    <w:autoRedefine/>
    <w:qFormat/>
    <w:uiPriority w:val="99"/>
    <w:pPr>
      <w:spacing w:before="480" w:line="276" w:lineRule="auto"/>
      <w:outlineLvl w:val="9"/>
    </w:pPr>
    <w:rPr>
      <w:rFonts w:ascii="仿宋" w:hAnsi="仿宋" w:eastAsia="仿宋" w:cs="仿宋"/>
      <w:color w:val="000000"/>
      <w:kern w:val="0"/>
    </w:rPr>
  </w:style>
  <w:style w:type="character" w:customStyle="1" w:styleId="49">
    <w:name w:val="标题 1 Char"/>
    <w:link w:val="2"/>
    <w:autoRedefine/>
    <w:qFormat/>
    <w:locked/>
    <w:uiPriority w:val="99"/>
    <w:rPr>
      <w:rFonts w:ascii="Calibri" w:hAnsi="Calibri" w:cs="Calibri"/>
      <w:b/>
      <w:bCs/>
      <w:kern w:val="44"/>
      <w:sz w:val="44"/>
      <w:szCs w:val="44"/>
    </w:rPr>
  </w:style>
  <w:style w:type="character" w:customStyle="1" w:styleId="50">
    <w:name w:val="标题 2 Char"/>
    <w:link w:val="3"/>
    <w:autoRedefine/>
    <w:qFormat/>
    <w:locked/>
    <w:uiPriority w:val="99"/>
    <w:rPr>
      <w:rFonts w:ascii="Cambria" w:hAnsi="Cambria" w:eastAsia="宋体" w:cs="Cambria"/>
      <w:b/>
      <w:bCs/>
      <w:sz w:val="32"/>
      <w:szCs w:val="32"/>
    </w:rPr>
  </w:style>
  <w:style w:type="character" w:customStyle="1" w:styleId="51">
    <w:name w:val="标题 3 Char"/>
    <w:link w:val="4"/>
    <w:autoRedefine/>
    <w:semiHidden/>
    <w:qFormat/>
    <w:locked/>
    <w:uiPriority w:val="99"/>
    <w:rPr>
      <w:rFonts w:ascii="Calibri" w:hAnsi="Calibri" w:cs="Calibri"/>
      <w:b/>
      <w:bCs/>
      <w:sz w:val="32"/>
      <w:szCs w:val="32"/>
    </w:rPr>
  </w:style>
  <w:style w:type="character" w:customStyle="1" w:styleId="52">
    <w:name w:val="标题 4 Char"/>
    <w:link w:val="5"/>
    <w:autoRedefine/>
    <w:semiHidden/>
    <w:qFormat/>
    <w:uiPriority w:val="9"/>
    <w:rPr>
      <w:rFonts w:ascii="Cambria" w:hAnsi="Cambria" w:eastAsia="宋体" w:cs="Times New Roman"/>
      <w:b/>
      <w:bCs/>
      <w:sz w:val="28"/>
      <w:szCs w:val="28"/>
    </w:rPr>
  </w:style>
  <w:style w:type="character" w:customStyle="1" w:styleId="53">
    <w:name w:val="批注文字 Char"/>
    <w:link w:val="9"/>
    <w:autoRedefine/>
    <w:qFormat/>
    <w:locked/>
    <w:uiPriority w:val="99"/>
    <w:rPr>
      <w:rFonts w:ascii="宋体" w:hAnsi="Calibri" w:eastAsia="宋体" w:cs="宋体"/>
      <w:sz w:val="22"/>
      <w:szCs w:val="22"/>
    </w:rPr>
  </w:style>
  <w:style w:type="character" w:customStyle="1" w:styleId="54">
    <w:name w:val="正文文本 Char"/>
    <w:link w:val="11"/>
    <w:autoRedefine/>
    <w:semiHidden/>
    <w:qFormat/>
    <w:locked/>
    <w:uiPriority w:val="99"/>
    <w:rPr>
      <w:rFonts w:ascii="Calibri" w:hAnsi="Calibri" w:cs="Calibri"/>
    </w:rPr>
  </w:style>
  <w:style w:type="character" w:customStyle="1" w:styleId="55">
    <w:name w:val="正文文本缩进 Char"/>
    <w:link w:val="12"/>
    <w:autoRedefine/>
    <w:semiHidden/>
    <w:qFormat/>
    <w:uiPriority w:val="99"/>
    <w:rPr>
      <w:rFonts w:ascii="Calibri" w:hAnsi="Calibri" w:cs="Calibri"/>
      <w:szCs w:val="21"/>
    </w:rPr>
  </w:style>
  <w:style w:type="character" w:customStyle="1" w:styleId="56">
    <w:name w:val="纯文本 Char"/>
    <w:link w:val="16"/>
    <w:autoRedefine/>
    <w:qFormat/>
    <w:locked/>
    <w:uiPriority w:val="0"/>
    <w:rPr>
      <w:rFonts w:ascii="宋体" w:hAnsi="Courier New" w:cs="宋体"/>
      <w:sz w:val="21"/>
      <w:szCs w:val="21"/>
    </w:rPr>
  </w:style>
  <w:style w:type="character" w:customStyle="1" w:styleId="57">
    <w:name w:val="正文文本缩进 2 Char"/>
    <w:link w:val="19"/>
    <w:autoRedefine/>
    <w:semiHidden/>
    <w:qFormat/>
    <w:locked/>
    <w:uiPriority w:val="99"/>
    <w:rPr>
      <w:rFonts w:ascii="Calibri" w:hAnsi="Calibri" w:cs="Calibri"/>
    </w:rPr>
  </w:style>
  <w:style w:type="character" w:customStyle="1" w:styleId="58">
    <w:name w:val="批注框文本 Char"/>
    <w:link w:val="20"/>
    <w:autoRedefine/>
    <w:qFormat/>
    <w:locked/>
    <w:uiPriority w:val="99"/>
    <w:rPr>
      <w:rFonts w:ascii="Calibri" w:hAnsi="Calibri" w:eastAsia="宋体" w:cs="Calibri"/>
      <w:kern w:val="2"/>
      <w:sz w:val="18"/>
      <w:szCs w:val="18"/>
    </w:rPr>
  </w:style>
  <w:style w:type="character" w:customStyle="1" w:styleId="59">
    <w:name w:val="页脚 Char"/>
    <w:basedOn w:val="37"/>
    <w:link w:val="21"/>
    <w:autoRedefine/>
    <w:qFormat/>
    <w:locked/>
    <w:uiPriority w:val="99"/>
    <w:rPr>
      <w:rFonts w:ascii="Calibri" w:hAnsi="Calibri" w:cs="Calibri"/>
      <w:sz w:val="18"/>
      <w:szCs w:val="18"/>
    </w:rPr>
  </w:style>
  <w:style w:type="character" w:customStyle="1" w:styleId="60">
    <w:name w:val="页眉 Char"/>
    <w:basedOn w:val="37"/>
    <w:link w:val="23"/>
    <w:autoRedefine/>
    <w:qFormat/>
    <w:locked/>
    <w:uiPriority w:val="99"/>
    <w:rPr>
      <w:rFonts w:ascii="Calibri" w:hAnsi="Calibri" w:cs="Calibri"/>
      <w:sz w:val="18"/>
      <w:szCs w:val="18"/>
    </w:rPr>
  </w:style>
  <w:style w:type="character" w:customStyle="1" w:styleId="61">
    <w:name w:val="正文文本 2 Char"/>
    <w:link w:val="30"/>
    <w:autoRedefine/>
    <w:semiHidden/>
    <w:qFormat/>
    <w:locked/>
    <w:uiPriority w:val="99"/>
    <w:rPr>
      <w:rFonts w:ascii="Calibri" w:hAnsi="Calibri" w:cs="Calibri"/>
    </w:rPr>
  </w:style>
  <w:style w:type="paragraph" w:customStyle="1" w:styleId="62">
    <w:name w:val="Char2 Char Char Char"/>
    <w:basedOn w:val="1"/>
    <w:autoRedefine/>
    <w:qFormat/>
    <w:uiPriority w:val="99"/>
    <w:rPr>
      <w:rFonts w:ascii="Tahoma" w:hAnsi="Tahoma" w:cs="Tahoma"/>
      <w:sz w:val="24"/>
      <w:szCs w:val="24"/>
    </w:rPr>
  </w:style>
  <w:style w:type="character" w:customStyle="1" w:styleId="63">
    <w:name w:val="10"/>
    <w:autoRedefine/>
    <w:qFormat/>
    <w:uiPriority w:val="99"/>
    <w:rPr>
      <w:rFonts w:ascii="Calibri" w:hAnsi="Calibri" w:cs="Calibri"/>
    </w:rPr>
  </w:style>
  <w:style w:type="character" w:customStyle="1" w:styleId="64">
    <w:name w:val="15"/>
    <w:autoRedefine/>
    <w:qFormat/>
    <w:uiPriority w:val="99"/>
    <w:rPr>
      <w:rFonts w:ascii="Calibri" w:hAnsi="Calibri" w:cs="Calibri"/>
      <w:i/>
      <w:iCs/>
    </w:rPr>
  </w:style>
  <w:style w:type="paragraph" w:customStyle="1" w:styleId="65">
    <w:name w:val="_Style 2"/>
    <w:basedOn w:val="1"/>
    <w:autoRedefine/>
    <w:qFormat/>
    <w:uiPriority w:val="99"/>
    <w:pPr>
      <w:ind w:firstLine="420" w:firstLineChars="200"/>
    </w:pPr>
  </w:style>
  <w:style w:type="character" w:customStyle="1" w:styleId="66">
    <w:name w:val="apple-style-span"/>
    <w:basedOn w:val="37"/>
    <w:autoRedefine/>
    <w:qFormat/>
    <w:uiPriority w:val="99"/>
  </w:style>
  <w:style w:type="character" w:customStyle="1" w:styleId="67">
    <w:name w:val="del"/>
    <w:basedOn w:val="37"/>
    <w:autoRedefine/>
    <w:qFormat/>
    <w:uiPriority w:val="99"/>
  </w:style>
  <w:style w:type="character" w:customStyle="1" w:styleId="68">
    <w:name w:val="del1"/>
    <w:autoRedefine/>
    <w:qFormat/>
    <w:uiPriority w:val="99"/>
    <w:rPr>
      <w:vanish/>
      <w:color w:val="auto"/>
      <w:sz w:val="18"/>
      <w:szCs w:val="18"/>
      <w:u w:val="single"/>
    </w:rPr>
  </w:style>
  <w:style w:type="character" w:customStyle="1" w:styleId="69">
    <w:name w:val="del2"/>
    <w:autoRedefine/>
    <w:qFormat/>
    <w:uiPriority w:val="99"/>
    <w:rPr>
      <w:vanish/>
    </w:rPr>
  </w:style>
  <w:style w:type="character" w:customStyle="1" w:styleId="70">
    <w:name w:val="del3"/>
    <w:autoRedefine/>
    <w:qFormat/>
    <w:uiPriority w:val="99"/>
    <w:rPr>
      <w:vanish/>
    </w:rPr>
  </w:style>
  <w:style w:type="paragraph" w:customStyle="1" w:styleId="71">
    <w:name w:val="_Style 4"/>
    <w:basedOn w:val="1"/>
    <w:autoRedefine/>
    <w:qFormat/>
    <w:uiPriority w:val="99"/>
    <w:pPr>
      <w:ind w:firstLine="420" w:firstLineChars="200"/>
    </w:pPr>
  </w:style>
  <w:style w:type="paragraph" w:customStyle="1" w:styleId="72">
    <w:name w:val="pa-19"/>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73">
    <w:name w:val="首行缩进"/>
    <w:basedOn w:val="1"/>
    <w:autoRedefine/>
    <w:qFormat/>
    <w:uiPriority w:val="99"/>
    <w:pPr>
      <w:widowControl/>
      <w:tabs>
        <w:tab w:val="left" w:pos="735"/>
      </w:tabs>
      <w:spacing w:line="460" w:lineRule="exact"/>
      <w:ind w:firstLine="200" w:firstLineChars="200"/>
      <w:jc w:val="left"/>
    </w:pPr>
    <w:rPr>
      <w:rFonts w:ascii="Times New Roman" w:hAnsi="Times New Roman" w:cs="Times New Roman"/>
      <w:kern w:val="0"/>
      <w:sz w:val="24"/>
      <w:szCs w:val="24"/>
    </w:rPr>
  </w:style>
  <w:style w:type="character" w:customStyle="1" w:styleId="74">
    <w:name w:val="font101"/>
    <w:basedOn w:val="37"/>
    <w:autoRedefine/>
    <w:qFormat/>
    <w:uiPriority w:val="0"/>
    <w:rPr>
      <w:rFonts w:hint="eastAsia" w:ascii="宋体" w:hAnsi="宋体" w:eastAsia="宋体" w:cs="宋体"/>
      <w:color w:val="000000"/>
      <w:sz w:val="24"/>
      <w:szCs w:val="24"/>
      <w:u w:val="none"/>
    </w:rPr>
  </w:style>
  <w:style w:type="character" w:customStyle="1" w:styleId="75">
    <w:name w:val="font91"/>
    <w:basedOn w:val="37"/>
    <w:autoRedefine/>
    <w:qFormat/>
    <w:uiPriority w:val="0"/>
    <w:rPr>
      <w:rFonts w:hint="eastAsia" w:ascii="宋体" w:hAnsi="宋体" w:eastAsia="宋体" w:cs="宋体"/>
      <w:color w:val="000000"/>
      <w:sz w:val="24"/>
      <w:szCs w:val="24"/>
      <w:u w:val="none"/>
    </w:rPr>
  </w:style>
  <w:style w:type="character" w:customStyle="1" w:styleId="76">
    <w:name w:val="font41"/>
    <w:basedOn w:val="37"/>
    <w:autoRedefine/>
    <w:qFormat/>
    <w:uiPriority w:val="0"/>
    <w:rPr>
      <w:rFonts w:hint="eastAsia" w:ascii="宋体" w:hAnsi="宋体" w:eastAsia="宋体" w:cs="宋体"/>
      <w:color w:val="000000"/>
      <w:sz w:val="24"/>
      <w:szCs w:val="24"/>
      <w:u w:val="none"/>
    </w:rPr>
  </w:style>
  <w:style w:type="character" w:customStyle="1" w:styleId="77">
    <w:name w:val="font21"/>
    <w:basedOn w:val="37"/>
    <w:autoRedefine/>
    <w:qFormat/>
    <w:uiPriority w:val="0"/>
    <w:rPr>
      <w:rFonts w:hint="eastAsia" w:ascii="宋体" w:hAnsi="宋体" w:eastAsia="宋体" w:cs="宋体"/>
      <w:color w:val="000000"/>
      <w:sz w:val="24"/>
      <w:szCs w:val="24"/>
      <w:u w:val="none"/>
    </w:rPr>
  </w:style>
  <w:style w:type="paragraph" w:styleId="78">
    <w:name w:val="List Paragraph"/>
    <w:basedOn w:val="1"/>
    <w:autoRedefine/>
    <w:qFormat/>
    <w:uiPriority w:val="99"/>
    <w:pPr>
      <w:ind w:firstLine="420" w:firstLineChars="200"/>
    </w:pPr>
  </w:style>
  <w:style w:type="table" w:customStyle="1" w:styleId="79">
    <w:name w:val="TableGrid"/>
    <w:autoRedefine/>
    <w:qFormat/>
    <w:uiPriority w:val="0"/>
    <w:rPr>
      <w:kern w:val="2"/>
      <w:sz w:val="21"/>
      <w:szCs w:val="22"/>
    </w:rPr>
    <w:tblPr>
      <w:tblCellMar>
        <w:top w:w="0" w:type="dxa"/>
        <w:left w:w="0" w:type="dxa"/>
        <w:bottom w:w="0" w:type="dxa"/>
        <w:right w:w="0" w:type="dxa"/>
      </w:tblCellMar>
    </w:tblPr>
  </w:style>
  <w:style w:type="character" w:customStyle="1" w:styleId="80">
    <w:name w:val="日期 Char"/>
    <w:basedOn w:val="37"/>
    <w:link w:val="18"/>
    <w:autoRedefine/>
    <w:qFormat/>
    <w:uiPriority w:val="0"/>
    <w:rPr>
      <w:rFonts w:ascii="Calibri" w:hAnsi="Calibri" w:cs="Calibri"/>
      <w:kern w:val="2"/>
      <w:sz w:val="21"/>
      <w:szCs w:val="21"/>
    </w:rPr>
  </w:style>
  <w:style w:type="character" w:customStyle="1" w:styleId="81">
    <w:name w:val="List Paragraph Char1"/>
    <w:link w:val="82"/>
    <w:autoRedefine/>
    <w:qFormat/>
    <w:locked/>
    <w:uiPriority w:val="0"/>
    <w:rPr>
      <w:sz w:val="24"/>
    </w:rPr>
  </w:style>
  <w:style w:type="paragraph" w:customStyle="1" w:styleId="82">
    <w:name w:val="列出段落2"/>
    <w:basedOn w:val="1"/>
    <w:link w:val="81"/>
    <w:autoRedefine/>
    <w:qFormat/>
    <w:uiPriority w:val="0"/>
    <w:pPr>
      <w:ind w:firstLine="420" w:firstLineChars="200"/>
    </w:pPr>
    <w:rPr>
      <w:rFonts w:ascii="Times New Roman" w:hAnsi="Times New Roman" w:cs="Times New Roman"/>
      <w:kern w:val="0"/>
      <w:sz w:val="24"/>
      <w:szCs w:val="20"/>
    </w:rPr>
  </w:style>
  <w:style w:type="table" w:customStyle="1" w:styleId="83">
    <w:name w:val="TableGrid1"/>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4">
    <w:name w:val="TableGrid2"/>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5">
    <w:name w:val="TableGrid3"/>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6">
    <w:name w:val="TableGrid4"/>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7">
    <w:name w:val="TableGrid5"/>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8">
    <w:name w:val="TableGrid6"/>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9">
    <w:name w:val="TableGrid7"/>
    <w:autoRedefine/>
    <w:qFormat/>
    <w:uiPriority w:val="0"/>
    <w:rPr>
      <w:rFonts w:ascii="Calibri" w:hAnsi="Calibri"/>
      <w:kern w:val="2"/>
      <w:sz w:val="21"/>
      <w:szCs w:val="22"/>
    </w:rPr>
    <w:tblPr>
      <w:tblCellMar>
        <w:top w:w="0" w:type="dxa"/>
        <w:left w:w="0" w:type="dxa"/>
        <w:bottom w:w="0" w:type="dxa"/>
        <w:right w:w="0" w:type="dxa"/>
      </w:tblCellMar>
    </w:tblPr>
  </w:style>
  <w:style w:type="character" w:customStyle="1" w:styleId="90">
    <w:name w:val="批注主题 Char"/>
    <w:basedOn w:val="53"/>
    <w:link w:val="32"/>
    <w:autoRedefine/>
    <w:semiHidden/>
    <w:qFormat/>
    <w:uiPriority w:val="99"/>
    <w:rPr>
      <w:rFonts w:ascii="Calibri" w:hAnsi="Calibri" w:eastAsia="宋体" w:cs="Calibri"/>
      <w:b/>
      <w:bCs/>
      <w:kern w:val="2"/>
      <w:sz w:val="21"/>
      <w:szCs w:val="21"/>
    </w:rPr>
  </w:style>
  <w:style w:type="paragraph" w:customStyle="1" w:styleId="91">
    <w:name w:val="列出段落3"/>
    <w:basedOn w:val="1"/>
    <w:autoRedefine/>
    <w:qFormat/>
    <w:uiPriority w:val="0"/>
    <w:pPr>
      <w:ind w:firstLine="420" w:firstLineChars="200"/>
    </w:pPr>
    <w:rPr>
      <w:rFonts w:ascii="Times New Roman" w:hAnsi="Times New Roman" w:cs="Times New Roman"/>
      <w:kern w:val="0"/>
      <w:sz w:val="24"/>
      <w:szCs w:val="20"/>
    </w:rPr>
  </w:style>
  <w:style w:type="table" w:customStyle="1" w:styleId="92">
    <w:name w:val="TableGrid8"/>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3">
    <w:name w:val="TableGrid9"/>
    <w:autoRedefine/>
    <w:qFormat/>
    <w:uiPriority w:val="0"/>
    <w:rPr>
      <w:kern w:val="2"/>
      <w:sz w:val="21"/>
      <w:szCs w:val="22"/>
    </w:rPr>
    <w:tblPr>
      <w:tblCellMar>
        <w:top w:w="0" w:type="dxa"/>
        <w:left w:w="0" w:type="dxa"/>
        <w:bottom w:w="0" w:type="dxa"/>
        <w:right w:w="0" w:type="dxa"/>
      </w:tblCellMar>
    </w:tblPr>
  </w:style>
  <w:style w:type="table" w:customStyle="1" w:styleId="94">
    <w:name w:val="TableGrid10"/>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5">
    <w:name w:val="TableGrid11"/>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6">
    <w:name w:val="TableGrid12"/>
    <w:autoRedefine/>
    <w:qFormat/>
    <w:uiPriority w:val="0"/>
    <w:rPr>
      <w:kern w:val="2"/>
      <w:sz w:val="21"/>
      <w:szCs w:val="22"/>
    </w:rPr>
    <w:tblPr>
      <w:tblCellMar>
        <w:top w:w="0" w:type="dxa"/>
        <w:left w:w="0" w:type="dxa"/>
        <w:bottom w:w="0" w:type="dxa"/>
        <w:right w:w="0" w:type="dxa"/>
      </w:tblCellMar>
    </w:tblPr>
  </w:style>
  <w:style w:type="table" w:customStyle="1" w:styleId="97">
    <w:name w:val="TableGrid13"/>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8">
    <w:name w:val="TableGrid14"/>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9">
    <w:name w:val="TableGrid15"/>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100">
    <w:name w:val="网格型1"/>
    <w:basedOn w:val="35"/>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1">
    <w:name w:val="high-light-bg4"/>
    <w:basedOn w:val="37"/>
    <w:autoRedefine/>
    <w:qFormat/>
    <w:uiPriority w:val="0"/>
  </w:style>
  <w:style w:type="paragraph" w:customStyle="1" w:styleId="102">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103">
    <w:name w:val="p16"/>
    <w:basedOn w:val="1"/>
    <w:autoRedefine/>
    <w:qFormat/>
    <w:uiPriority w:val="0"/>
    <w:pPr>
      <w:adjustRightInd/>
      <w:spacing w:after="0"/>
    </w:pPr>
    <w:rPr>
      <w:rFonts w:ascii="宋体" w:hAnsi="宋体" w:eastAsia="宋体" w:cs="宋体"/>
      <w:sz w:val="28"/>
      <w:szCs w:val="28"/>
    </w:rPr>
  </w:style>
  <w:style w:type="paragraph" w:customStyle="1" w:styleId="104">
    <w:name w:val="+正文"/>
    <w:basedOn w:val="1"/>
    <w:autoRedefine/>
    <w:qFormat/>
    <w:uiPriority w:val="99"/>
    <w:pPr>
      <w:spacing w:line="360" w:lineRule="auto"/>
      <w:ind w:firstLine="200" w:firstLineChars="200"/>
    </w:pPr>
  </w:style>
  <w:style w:type="paragraph" w:customStyle="1" w:styleId="105">
    <w:name w:val="正文格式"/>
    <w:basedOn w:val="1"/>
    <w:autoRedefine/>
    <w:qFormat/>
    <w:uiPriority w:val="0"/>
    <w:pPr>
      <w:adjustRightInd w:val="0"/>
      <w:snapToGrid w:val="0"/>
      <w:spacing w:line="400" w:lineRule="atLeast"/>
      <w:ind w:firstLine="482"/>
      <w:textAlignment w:val="baseline"/>
    </w:pPr>
  </w:style>
  <w:style w:type="character" w:customStyle="1" w:styleId="106">
    <w:name w:val="NormalCharacter"/>
    <w:autoRedefine/>
    <w:semiHidden/>
    <w:qFormat/>
    <w:uiPriority w:val="0"/>
    <w:rPr>
      <w:rFonts w:ascii="Calibri" w:hAnsi="Calibri" w:eastAsia="宋体" w:cs="Times New Roman"/>
      <w:kern w:val="2"/>
      <w:sz w:val="21"/>
      <w:szCs w:val="24"/>
      <w:lang w:val="en-US" w:eastAsia="zh-CN" w:bidi="ar-SA"/>
    </w:rPr>
  </w:style>
  <w:style w:type="paragraph" w:customStyle="1" w:styleId="107">
    <w:name w:val="1正文"/>
    <w:basedOn w:val="31"/>
    <w:autoRedefine/>
    <w:qFormat/>
    <w:uiPriority w:val="0"/>
    <w:pPr>
      <w:spacing w:beforeAutospacing="0" w:afterAutospacing="0" w:line="360" w:lineRule="auto"/>
      <w:ind w:firstLine="960" w:firstLineChars="200"/>
      <w:jc w:val="both"/>
    </w:pPr>
    <w:rPr>
      <w:rFonts w:ascii="Times New Roman" w:hAnsi="Times New Roman" w:cs="Times New Roman"/>
      <w:kern w:val="0"/>
      <w:szCs w:val="24"/>
    </w:rPr>
  </w:style>
  <w:style w:type="character" w:customStyle="1" w:styleId="108">
    <w:name w:val="font01"/>
    <w:basedOn w:val="37"/>
    <w:autoRedefine/>
    <w:qFormat/>
    <w:uiPriority w:val="0"/>
    <w:rPr>
      <w:rFonts w:hint="eastAsia" w:ascii="宋体" w:hAnsi="宋体" w:eastAsia="宋体" w:cs="宋体"/>
      <w:color w:val="000000"/>
      <w:sz w:val="24"/>
      <w:szCs w:val="24"/>
      <w:u w:val="none"/>
    </w:rPr>
  </w:style>
  <w:style w:type="paragraph" w:customStyle="1" w:styleId="109">
    <w:name w:val="无间隔1"/>
    <w:autoRedefine/>
    <w:qFormat/>
    <w:uiPriority w:val="99"/>
    <w:pPr>
      <w:widowControl w:val="0"/>
      <w:jc w:val="both"/>
    </w:pPr>
    <w:rPr>
      <w:rFonts w:ascii="Calibri" w:hAnsi="Calibri" w:eastAsia="宋体" w:cs="Times New Roman"/>
      <w:kern w:val="2"/>
      <w:sz w:val="21"/>
      <w:szCs w:val="22"/>
      <w:lang w:val="en-US" w:eastAsia="zh-CN" w:bidi="ar-SA"/>
    </w:rPr>
  </w:style>
  <w:style w:type="paragraph" w:customStyle="1" w:styleId="110">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1">
    <w:name w:val="Table Text"/>
    <w:basedOn w:val="1"/>
    <w:autoRedefine/>
    <w:semiHidden/>
    <w:qFormat/>
    <w:uiPriority w:val="0"/>
    <w:rPr>
      <w:rFonts w:ascii="宋体" w:hAnsi="宋体" w:eastAsia="宋体" w:cs="宋体"/>
      <w:sz w:val="24"/>
      <w:szCs w:val="24"/>
      <w:lang w:val="en-US" w:eastAsia="en-US" w:bidi="ar-SA"/>
    </w:rPr>
  </w:style>
  <w:style w:type="table" w:customStyle="1" w:styleId="112">
    <w:name w:val="Table Normal"/>
    <w:autoRedefine/>
    <w:semiHidden/>
    <w:unhideWhenUsed/>
    <w:qFormat/>
    <w:uiPriority w:val="0"/>
    <w:tblPr>
      <w:tblCellMar>
        <w:top w:w="0" w:type="dxa"/>
        <w:left w:w="0" w:type="dxa"/>
        <w:bottom w:w="0" w:type="dxa"/>
        <w:right w:w="0" w:type="dxa"/>
      </w:tblCellMar>
    </w:tblPr>
  </w:style>
  <w:style w:type="character" w:customStyle="1" w:styleId="113">
    <w:name w:val="font31"/>
    <w:basedOn w:val="37"/>
    <w:qFormat/>
    <w:uiPriority w:val="0"/>
    <w:rPr>
      <w:rFonts w:ascii="宋体" w:hAnsi="宋体" w:eastAsia="宋体" w:cs="宋体"/>
      <w:color w:val="000000"/>
      <w:sz w:val="38"/>
      <w:szCs w:val="38"/>
      <w:u w:val="none"/>
    </w:rPr>
  </w:style>
  <w:style w:type="character" w:customStyle="1" w:styleId="114">
    <w:name w:val="font51"/>
    <w:basedOn w:val="37"/>
    <w:qFormat/>
    <w:uiPriority w:val="0"/>
    <w:rPr>
      <w:rFonts w:hint="default" w:ascii="Arial" w:hAnsi="Arial" w:cs="Arial"/>
      <w:color w:val="000000"/>
      <w:sz w:val="12"/>
      <w:szCs w:val="1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7" Type="http://schemas.openxmlformats.org/officeDocument/2006/relationships/fontTable" Target="fontTable.xml"/><Relationship Id="rId36" Type="http://schemas.openxmlformats.org/officeDocument/2006/relationships/numbering" Target="numbering.xml"/><Relationship Id="rId35" Type="http://schemas.openxmlformats.org/officeDocument/2006/relationships/customXml" Target="../customXml/item1.xml"/><Relationship Id="rId34" Type="http://schemas.openxmlformats.org/officeDocument/2006/relationships/image" Target="media/image8.png"/><Relationship Id="rId33" Type="http://schemas.openxmlformats.org/officeDocument/2006/relationships/image" Target="media/image7.png"/><Relationship Id="rId32" Type="http://schemas.openxmlformats.org/officeDocument/2006/relationships/image" Target="media/image6.png"/><Relationship Id="rId31" Type="http://schemas.openxmlformats.org/officeDocument/2006/relationships/image" Target="media/image5.png"/><Relationship Id="rId30" Type="http://schemas.openxmlformats.org/officeDocument/2006/relationships/image" Target="media/image4.png"/><Relationship Id="rId3" Type="http://schemas.openxmlformats.org/officeDocument/2006/relationships/header" Target="header1.xml"/><Relationship Id="rId29" Type="http://schemas.openxmlformats.org/officeDocument/2006/relationships/image" Target="media/image3.png"/><Relationship Id="rId28" Type="http://schemas.openxmlformats.org/officeDocument/2006/relationships/image" Target="media/image2.png"/><Relationship Id="rId27" Type="http://schemas.openxmlformats.org/officeDocument/2006/relationships/image" Target="media/image1.png"/><Relationship Id="rId26" Type="http://schemas.openxmlformats.org/officeDocument/2006/relationships/theme" Target="theme/theme1.xml"/><Relationship Id="rId25" Type="http://schemas.openxmlformats.org/officeDocument/2006/relationships/footer" Target="footer12.xml"/><Relationship Id="rId24" Type="http://schemas.openxmlformats.org/officeDocument/2006/relationships/footer" Target="footer11.xml"/><Relationship Id="rId23" Type="http://schemas.openxmlformats.org/officeDocument/2006/relationships/footer" Target="footer10.xml"/><Relationship Id="rId22" Type="http://schemas.openxmlformats.org/officeDocument/2006/relationships/footer" Target="footer9.xml"/><Relationship Id="rId21" Type="http://schemas.openxmlformats.org/officeDocument/2006/relationships/header" Target="header11.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http://www.windows89.com</Company>
  <Pages>66</Pages>
  <Words>15892</Words>
  <Characters>16724</Characters>
  <Lines>198</Lines>
  <Paragraphs>55</Paragraphs>
  <TotalTime>6</TotalTime>
  <ScaleCrop>false</ScaleCrop>
  <LinksUpToDate>false</LinksUpToDate>
  <CharactersWithSpaces>16933</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2020-08-06T17:08:00Z</dcterms:created>
  <dc:creator>Administrator</dc:creator>
  <cp:lastModifiedBy>WPS_1528011989</cp:lastModifiedBy>
  <cp:lastPrinted>2025-11-06T01:32:00Z</cp:lastPrinted>
  <dcterms:modified xsi:type="dcterms:W3CDTF">2026-06-03T03:50:29Z</dcterms:modified>
  <dc:title>政府采购项目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93434CA085E64F928A633551DAE82B72_13</vt:lpwstr>
  </property>
  <property fmtid="{D5CDD505-2E9C-101B-9397-08002B2CF9AE}" pid="4" name="KSOTemplateDocerSaveRecord">
    <vt:lpwstr>eyJoZGlkIjoiYWM5ZTdmYzk3ZDczMTEyZmNiMTgzYzFlOWU3MmQyYzYiLCJ1c2VySWQiOiIzNzU3MTM1MjkifQ==</vt:lpwstr>
  </property>
</Properties>
</file>