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版本号：ZBZB-2026-287020260525001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教育教学设施设备购置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ZBZB-2026-2870</w:t>
      </w:r>
      <w:r>
        <w:br/>
      </w:r>
      <w:r>
        <w:br/>
      </w:r>
      <w:r>
        <w:br/>
      </w:r>
    </w:p>
    <w:p>
      <w:pPr>
        <w:pStyle w:val="null3"/>
        <w:jc w:val="center"/>
        <w:outlineLvl w:val="2"/>
      </w:pPr>
      <w:r>
        <w:rPr>
          <w:rFonts w:ascii="仿宋_GB2312" w:hAnsi="仿宋_GB2312" w:cs="仿宋_GB2312" w:eastAsia="仿宋_GB2312"/>
          <w:sz w:val="28"/>
          <w:b/>
        </w:rPr>
        <w:t>西安市第五保育院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西安市第五保育院</w:t>
      </w:r>
      <w:r>
        <w:rPr>
          <w:rFonts w:ascii="仿宋_GB2312" w:hAnsi="仿宋_GB2312" w:cs="仿宋_GB2312" w:eastAsia="仿宋_GB2312"/>
        </w:rPr>
        <w:t>委托，拟对</w:t>
      </w:r>
      <w:r>
        <w:rPr>
          <w:rFonts w:ascii="仿宋_GB2312" w:hAnsi="仿宋_GB2312" w:cs="仿宋_GB2312" w:eastAsia="仿宋_GB2312"/>
        </w:rPr>
        <w:t>教育教学设施设备购置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教育教学设施设备购置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西安市第五保育院教育教学设施设备购置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3、财务状况报告及健全的财务制度：提供2024年度和2025年度经审计的完整的财务审计报告和健全的财务制度(成立时间至提交投标文件截止时间不足一年的可提供成立后任意时段的资产负债表)，或开标前半年内其基本存款账户开户银行出具的资信证明。并进行电子签章。</w:t>
      </w:r>
    </w:p>
    <w:p>
      <w:pPr>
        <w:pStyle w:val="null3"/>
      </w:pPr>
      <w:r>
        <w:rPr>
          <w:rFonts w:ascii="仿宋_GB2312" w:hAnsi="仿宋_GB2312" w:cs="仿宋_GB2312" w:eastAsia="仿宋_GB2312"/>
        </w:rPr>
        <w:t>4、完税证明：提供2025年4月至今已缴纳的连续三个月的纳税证明或完税证明，依法免税的单位应提供相关证明材料。并进行电子签章。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5、社保缴纳情况：提供2025年4月至今已缴存的连续三个月的社会保障资金缴存单据或社保机构开具的社会保险参保缴费情况证明，依法不需要缴纳社会保障资金的单位应提供相关证明材料。并进行电子签章。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7、信用查询：供应商未被信用中国网站列入失信被执行人和重大税收违法案件名单；未被列入“中国政府采购网”政府采购严重违法失信行为记录名单。并进行电子签章。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8、控股关系：单位负责人为同一人或者存在直接控股、管理关系的不同单位，不得参加同一合同项下的政府采购活动。并进行电子签章。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9、中小企业声明函：本项目专门面向中小企业采购，提供中小企业声明函。并进行电子签章。</w:t>
      </w:r>
    </w:p>
    <w:p>
      <w:pPr>
        <w:pStyle w:val="null3"/>
      </w:pPr>
      <w:r>
        <w:rPr>
          <w:rFonts w:ascii="仿宋_GB2312" w:hAnsi="仿宋_GB2312" w:cs="仿宋_GB2312" w:eastAsia="仿宋_GB2312"/>
        </w:rPr>
        <w:t>10、不接受联合体投标：本项目不接受联合体投标。并进行电子签章。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西安市第五保育院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未央区凤城九路文景小区西区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西安市第五保育院经办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18629406171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办公厅发改办价格【2003】857号文的规定，经协商由中标人按国家发展和改革委员发改价格【2011】534号文规定取费标准向采购代理机构支付招标代理服务费（包含“招标代理费、会务费（如有）”），如本项目各包服务费不足伍仟元则供应商按伍仟元支付服务费。 缴费渠道 名称：陕西正邦招标有限责任公司 开户行：平安银行股西安分行营业部/平安银行西安分行 账 号：30205380002056 备注：请注明费用信息“ZBZB-2026-2870服务费”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西安市第五保育院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西安市第五保育院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西安市第五保育院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陕西正邦招标有限责任公司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符合国家及行业规定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联系电话：029-85578186转831</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教学活动的正常开展，拟采购货物一批，主要包括幼儿午休床、玩教具等；预算87万元，教科文处资金；交货地点;西安市第五保育院；交货期：签订合同后30日内交付，产品须符合国家及行业现行规范，满足采购人使用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180000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190000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标的名称：190000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西安市第五保育院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双方优先友好协商；协商双方不成，向政府采购监管部门协调，仍无法解决，向项目所在地人民法院诉讼解决。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温馨提示：因项目存档使用，参与投标的供应商须在开标后2个工作日之内递交纸质版响应文件（一正两副），（联系人：王工；联系电话：029-85578186-831；地址：西安市雁塔区朱雀大街南段69号长丰园三区5号楼9层 。） 2、供应商需提供产品的合法渠道证明文件(原厂授权或销售协议证明材料。) 3、供应商需提供所投产品的技术文件（自拟） 4、供应商需提供售后服务方案、质量保证承诺、售后服务承诺（自拟）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投标响应.docx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投标响应.docx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响应文件封面 产品技术参数表 残疾人福利性单位声明函 中小企业声明函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财务状况报告及健全的财务制度</w:t>
            </w:r>
          </w:p>
        </w:tc>
        <w:tc>
          <w:tcPr>
            <w:tcW w:type="dxa" w:w="3322"/>
          </w:tcPr>
          <w:p>
            <w:pPr>
              <w:pStyle w:val="null3"/>
            </w:pPr>
            <w:r>
              <w:rPr>
                <w:rFonts w:ascii="仿宋_GB2312" w:hAnsi="仿宋_GB2312" w:cs="仿宋_GB2312" w:eastAsia="仿宋_GB2312"/>
              </w:rPr>
              <w:t>提供2024年度和2025年度经审计的完整的财务审计报告和健全的财务制度(成立时间至提交投标文件截止时间不足一年的可提供成立后任意时段的资产负债表)，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提供2025年4月至今已缴纳的连续三个月的纳税证明或完税证明，依法免税的单位应提供相关证明材料。并进行电子签章。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提供2025年4月至今已缴存的连续三个月的社会保障资金缴存单据或社保机构开具的社会保险参保缴费情况证明，依法不需要缴纳社会保障资金的单位应提供相关证明材料。并进行电子签章。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60%的，即响应报价&lt;全部通过符合性审查供应商响应报价平均值×60%；②响应报价低于通过符合性审查的次低报价供应商响应报价60%的，即响应报价&lt;通过符合性审查的次低报价供应商响应报价×60%；③响应报价低于采购项目最高限价55%的，即响应报价&lt;采购项目最高限价×55%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响应文件未按照谈判文件规定要求签署、盖章的；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不满足本谈判文件中“交货时间、交货地点、采购资金的支付方式及约定、质量保修范围和保修期、技术参数要求”的实质性条款要求的；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响应有效期不足的或无有效期的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报价超过谈判文件中规定的采购预算或最高限价的；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法律、法规和谈判文件规定的其他无效情形。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（1）投标（响应）报价低于全部通过符合性审查供应商投标（响应）报价平均值60%的，即投标（响应）报价&lt;全部通过符合性审查供应商投标（响应）报价平均值×60%。</w:t>
              <w:br/>
              <w:t>（2）投标（响应）报价低于通过符合性审查且报价次低供应商投标（响应）报价60%的，即投标（响应）报价&lt;通过符合性审查且报价次低供应商投标（响应）报价×60%。</w:t>
              <w:br/>
              <w:t>（3）投标（响应）报价低于最高限价55%的，即投标（响应）报价&lt;最高限价×55%。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