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8015A8">
      <w:pPr>
        <w:spacing w:line="360" w:lineRule="auto"/>
        <w:jc w:val="center"/>
        <w:rPr>
          <w:color w:val="000000"/>
          <w:sz w:val="24"/>
          <w:szCs w:val="24"/>
          <w:lang w:eastAsia="zh-CN"/>
        </w:rPr>
      </w:pPr>
      <w:bookmarkStart w:id="0" w:name="_Toc11035"/>
      <w:bookmarkStart w:id="1" w:name="_Toc191876958"/>
      <w:bookmarkStart w:id="2" w:name="_Toc19188"/>
    </w:p>
    <w:bookmarkEnd w:id="0"/>
    <w:bookmarkEnd w:id="1"/>
    <w:bookmarkEnd w:id="2"/>
    <w:p w14:paraId="3D4DF116">
      <w:pPr>
        <w:jc w:val="center"/>
        <w:rPr>
          <w:b/>
          <w:color w:val="000000"/>
          <w:spacing w:val="-20"/>
          <w:sz w:val="58"/>
          <w:szCs w:val="58"/>
          <w:lang w:eastAsia="zh-CN"/>
        </w:rPr>
      </w:pPr>
    </w:p>
    <w:p w14:paraId="5A81441C">
      <w:pPr>
        <w:spacing w:line="360" w:lineRule="auto"/>
        <w:jc w:val="center"/>
        <w:rPr>
          <w:b/>
          <w:color w:val="000000"/>
          <w:spacing w:val="0"/>
          <w:sz w:val="44"/>
          <w:szCs w:val="44"/>
          <w:lang w:eastAsia="zh-CN"/>
        </w:rPr>
      </w:pPr>
      <w:r>
        <w:rPr>
          <w:rFonts w:hint="eastAsia"/>
          <w:b/>
          <w:color w:val="000000"/>
          <w:spacing w:val="0"/>
          <w:sz w:val="44"/>
          <w:szCs w:val="44"/>
          <w:lang w:eastAsia="zh-CN"/>
        </w:rPr>
        <w:t>西安市雁塔区行政审批服务局雁塔区政务服务中心印刷制作采购项目</w:t>
      </w:r>
    </w:p>
    <w:p w14:paraId="2860149F">
      <w:pPr>
        <w:jc w:val="center"/>
        <w:rPr>
          <w:b/>
          <w:color w:val="000000"/>
          <w:spacing w:val="-20"/>
          <w:sz w:val="52"/>
          <w:szCs w:val="52"/>
          <w:lang w:eastAsia="zh-CN"/>
        </w:rPr>
      </w:pPr>
    </w:p>
    <w:p w14:paraId="635024BA">
      <w:pPr>
        <w:jc w:val="center"/>
        <w:rPr>
          <w:rFonts w:hint="eastAsia"/>
          <w:b/>
          <w:color w:val="000000"/>
          <w:sz w:val="24"/>
          <w:szCs w:val="24"/>
          <w:lang w:eastAsia="zh-CN"/>
        </w:rPr>
      </w:pPr>
    </w:p>
    <w:p w14:paraId="7C973875">
      <w:pPr>
        <w:jc w:val="center"/>
        <w:rPr>
          <w:rFonts w:hint="eastAsia"/>
          <w:b/>
          <w:color w:val="000000"/>
          <w:sz w:val="24"/>
          <w:szCs w:val="24"/>
          <w:lang w:eastAsia="zh-CN"/>
        </w:rPr>
      </w:pPr>
    </w:p>
    <w:p w14:paraId="6A10BE95">
      <w:pPr>
        <w:jc w:val="center"/>
        <w:rPr>
          <w:b/>
          <w:color w:val="000000"/>
          <w:sz w:val="72"/>
          <w:szCs w:val="72"/>
          <w:lang w:eastAsia="zh-CN"/>
        </w:rPr>
      </w:pPr>
      <w:r>
        <w:rPr>
          <w:rFonts w:hint="eastAsia"/>
          <w:b/>
          <w:color w:val="000000"/>
          <w:sz w:val="24"/>
          <w:szCs w:val="24"/>
          <w:lang w:eastAsia="zh-CN"/>
        </w:rPr>
        <w:t>（本格式条款供甲方和成交</w:t>
      </w:r>
      <w:r>
        <w:rPr>
          <w:rFonts w:hint="eastAsia"/>
          <w:b/>
          <w:color w:val="000000"/>
          <w:sz w:val="24"/>
          <w:szCs w:val="24"/>
          <w:lang w:val="en-US" w:eastAsia="zh-CN"/>
        </w:rPr>
        <w:t>供应商</w:t>
      </w:r>
      <w:r>
        <w:rPr>
          <w:rFonts w:hint="eastAsia"/>
          <w:b/>
          <w:color w:val="000000"/>
          <w:sz w:val="24"/>
          <w:szCs w:val="24"/>
          <w:lang w:eastAsia="zh-CN"/>
        </w:rPr>
        <w:t>双方签订合同参考，甲方可根据项目的实际情况增减条款和内容）</w:t>
      </w:r>
    </w:p>
    <w:p w14:paraId="748F0E69">
      <w:pPr>
        <w:jc w:val="center"/>
        <w:rPr>
          <w:b/>
          <w:color w:val="000000"/>
          <w:sz w:val="52"/>
          <w:szCs w:val="52"/>
          <w:lang w:eastAsia="zh-CN"/>
        </w:rPr>
      </w:pPr>
    </w:p>
    <w:p w14:paraId="41C6E092">
      <w:pPr>
        <w:jc w:val="center"/>
        <w:rPr>
          <w:b/>
          <w:color w:val="000000"/>
          <w:sz w:val="52"/>
          <w:szCs w:val="52"/>
          <w:lang w:eastAsia="zh-CN"/>
        </w:rPr>
      </w:pPr>
      <w:r>
        <w:rPr>
          <w:rFonts w:hint="eastAsia"/>
          <w:b/>
          <w:color w:val="000000"/>
          <w:sz w:val="52"/>
          <w:szCs w:val="52"/>
          <w:lang w:val="en-US" w:eastAsia="zh-CN"/>
        </w:rPr>
        <w:t>服 务</w:t>
      </w:r>
      <w:r>
        <w:rPr>
          <w:rFonts w:hint="eastAsia"/>
          <w:b/>
          <w:color w:val="000000"/>
          <w:sz w:val="52"/>
          <w:szCs w:val="52"/>
          <w:lang w:eastAsia="zh-CN"/>
        </w:rPr>
        <w:t xml:space="preserve"> 合 同</w:t>
      </w:r>
    </w:p>
    <w:p w14:paraId="4724F643">
      <w:pPr>
        <w:spacing w:line="360" w:lineRule="auto"/>
        <w:ind w:firstLine="2400" w:firstLineChars="800"/>
        <w:rPr>
          <w:rFonts w:hint="eastAsia"/>
          <w:color w:val="000000"/>
          <w:sz w:val="30"/>
          <w:szCs w:val="30"/>
          <w:lang w:eastAsia="zh-CN"/>
        </w:rPr>
      </w:pPr>
      <w:r>
        <w:rPr>
          <w:rFonts w:hint="eastAsia"/>
          <w:color w:val="000000"/>
          <w:sz w:val="30"/>
          <w:szCs w:val="30"/>
          <w:lang w:eastAsia="zh-CN"/>
        </w:rPr>
        <w:t xml:space="preserve">   </w:t>
      </w:r>
    </w:p>
    <w:p w14:paraId="23003CB1">
      <w:pPr>
        <w:spacing w:line="360" w:lineRule="auto"/>
        <w:ind w:firstLine="2400" w:firstLineChars="800"/>
        <w:rPr>
          <w:rFonts w:hint="eastAsia"/>
          <w:color w:val="000000"/>
          <w:sz w:val="30"/>
          <w:szCs w:val="30"/>
          <w:lang w:eastAsia="zh-CN"/>
        </w:rPr>
      </w:pPr>
    </w:p>
    <w:p w14:paraId="51D5078F">
      <w:pPr>
        <w:spacing w:line="360" w:lineRule="auto"/>
        <w:ind w:firstLine="2400" w:firstLineChars="800"/>
        <w:rPr>
          <w:color w:val="000000"/>
          <w:sz w:val="24"/>
          <w:szCs w:val="24"/>
          <w:lang w:eastAsia="zh-CN"/>
        </w:rPr>
      </w:pPr>
      <w:r>
        <w:rPr>
          <w:rFonts w:hint="eastAsia"/>
          <w:color w:val="000000"/>
          <w:sz w:val="30"/>
          <w:szCs w:val="30"/>
          <w:lang w:eastAsia="zh-CN"/>
        </w:rPr>
        <w:t>项目编号：</w:t>
      </w:r>
    </w:p>
    <w:p w14:paraId="5A728833">
      <w:pPr>
        <w:jc w:val="center"/>
        <w:rPr>
          <w:color w:val="000000"/>
          <w:sz w:val="30"/>
          <w:szCs w:val="30"/>
          <w:lang w:eastAsia="zh-CN"/>
        </w:rPr>
      </w:pPr>
    </w:p>
    <w:p w14:paraId="0D463E5F">
      <w:pPr>
        <w:jc w:val="center"/>
        <w:rPr>
          <w:color w:val="000000"/>
          <w:sz w:val="30"/>
          <w:szCs w:val="30"/>
          <w:lang w:eastAsia="zh-CN"/>
        </w:rPr>
      </w:pPr>
    </w:p>
    <w:p w14:paraId="234C0B26">
      <w:pPr>
        <w:jc w:val="center"/>
        <w:rPr>
          <w:color w:val="000000"/>
          <w:sz w:val="30"/>
          <w:szCs w:val="30"/>
          <w:lang w:eastAsia="zh-CN"/>
        </w:rPr>
      </w:pPr>
    </w:p>
    <w:p w14:paraId="08B5EC06">
      <w:pPr>
        <w:ind w:firstLine="1280" w:firstLineChars="400"/>
        <w:rPr>
          <w:rFonts w:hint="eastAsia"/>
          <w:color w:val="000000"/>
          <w:sz w:val="32"/>
          <w:szCs w:val="32"/>
          <w:lang w:eastAsia="zh-CN"/>
        </w:rPr>
      </w:pPr>
    </w:p>
    <w:p w14:paraId="2C4B2203">
      <w:pPr>
        <w:ind w:firstLine="1280" w:firstLineChars="400"/>
        <w:rPr>
          <w:color w:val="000000"/>
          <w:sz w:val="32"/>
          <w:szCs w:val="32"/>
          <w:lang w:eastAsia="zh-CN"/>
        </w:rPr>
      </w:pPr>
      <w:r>
        <w:rPr>
          <w:rFonts w:hint="eastAsia"/>
          <w:color w:val="000000"/>
          <w:sz w:val="32"/>
          <w:szCs w:val="32"/>
          <w:lang w:eastAsia="zh-CN"/>
        </w:rPr>
        <w:t>甲  方：西安市雁塔区行政审批服务局</w:t>
      </w:r>
    </w:p>
    <w:p w14:paraId="4275B4F7">
      <w:pPr>
        <w:rPr>
          <w:color w:val="000000"/>
          <w:sz w:val="32"/>
          <w:szCs w:val="32"/>
          <w:lang w:eastAsia="zh-CN"/>
        </w:rPr>
      </w:pPr>
    </w:p>
    <w:p w14:paraId="5D232A73">
      <w:pPr>
        <w:ind w:firstLine="1280" w:firstLineChars="400"/>
        <w:rPr>
          <w:color w:val="000000"/>
          <w:sz w:val="32"/>
          <w:szCs w:val="32"/>
          <w:lang w:eastAsia="zh-CN"/>
        </w:rPr>
      </w:pPr>
      <w:r>
        <w:rPr>
          <w:rFonts w:hint="eastAsia"/>
          <w:color w:val="000000"/>
          <w:sz w:val="32"/>
          <w:szCs w:val="32"/>
          <w:lang w:eastAsia="zh-CN"/>
        </w:rPr>
        <w:t>乙  方：</w:t>
      </w:r>
    </w:p>
    <w:p w14:paraId="123B6E27">
      <w:pPr>
        <w:rPr>
          <w:color w:val="000000"/>
          <w:sz w:val="32"/>
          <w:szCs w:val="32"/>
          <w:lang w:eastAsia="zh-CN"/>
        </w:rPr>
      </w:pPr>
      <w:r>
        <w:rPr>
          <w:rFonts w:hint="eastAsia"/>
          <w:color w:val="000000"/>
          <w:sz w:val="32"/>
          <w:szCs w:val="32"/>
          <w:lang w:eastAsia="zh-CN"/>
        </w:rPr>
        <w:t xml:space="preserve"> </w:t>
      </w:r>
    </w:p>
    <w:p w14:paraId="52DFCD76">
      <w:pPr>
        <w:jc w:val="center"/>
        <w:rPr>
          <w:rFonts w:hint="eastAsia"/>
          <w:color w:val="000000"/>
          <w:sz w:val="32"/>
          <w:szCs w:val="32"/>
          <w:lang w:eastAsia="zh-CN"/>
        </w:rPr>
      </w:pPr>
    </w:p>
    <w:p w14:paraId="6826C06C">
      <w:pPr>
        <w:jc w:val="center"/>
        <w:rPr>
          <w:color w:val="000000"/>
          <w:sz w:val="32"/>
          <w:szCs w:val="32"/>
          <w:lang w:eastAsia="zh-CN"/>
        </w:rPr>
      </w:pPr>
      <w:r>
        <w:rPr>
          <w:rFonts w:hint="eastAsia"/>
          <w:color w:val="000000"/>
          <w:sz w:val="32"/>
          <w:szCs w:val="32"/>
          <w:lang w:eastAsia="zh-CN"/>
        </w:rPr>
        <w:t>20</w:t>
      </w:r>
      <w:r>
        <w:rPr>
          <w:rFonts w:hint="eastAsia"/>
          <w:color w:val="000000"/>
          <w:sz w:val="32"/>
          <w:szCs w:val="32"/>
          <w:lang w:val="en-US" w:eastAsia="zh-CN"/>
        </w:rPr>
        <w:t>26</w:t>
      </w:r>
      <w:r>
        <w:rPr>
          <w:rFonts w:hint="eastAsia"/>
          <w:color w:val="000000"/>
          <w:sz w:val="32"/>
          <w:szCs w:val="32"/>
          <w:lang w:eastAsia="zh-CN"/>
        </w:rPr>
        <w:t>年  月</w:t>
      </w:r>
    </w:p>
    <w:p w14:paraId="46772D0D">
      <w:pPr>
        <w:keepNext w:val="0"/>
        <w:keepLines w:val="0"/>
        <w:pageBreakBefore w:val="0"/>
        <w:kinsoku/>
        <w:wordWrap/>
        <w:overflowPunct/>
        <w:topLinePunct w:val="0"/>
        <w:autoSpaceDE/>
        <w:autoSpaceDN/>
        <w:bidi w:val="0"/>
        <w:snapToGrid w:val="0"/>
        <w:spacing w:beforeAutospacing="0" w:afterAutospacing="0" w:line="360" w:lineRule="auto"/>
        <w:ind w:left="0" w:right="0" w:rightChars="0"/>
        <w:jc w:val="center"/>
        <w:textAlignment w:val="auto"/>
        <w:rPr>
          <w:rFonts w:hint="eastAsia" w:ascii="宋体" w:hAnsi="宋体" w:eastAsia="宋体" w:cs="宋体"/>
          <w:b/>
          <w:sz w:val="20"/>
          <w:szCs w:val="20"/>
          <w:highlight w:val="none"/>
          <w:lang w:bidi="ar"/>
        </w:rPr>
      </w:pPr>
    </w:p>
    <w:p w14:paraId="0E6A4969">
      <w:pPr>
        <w:keepNext w:val="0"/>
        <w:keepLines w:val="0"/>
        <w:pageBreakBefore w:val="0"/>
        <w:widowControl/>
        <w:kinsoku w:val="0"/>
        <w:wordWrap/>
        <w:overflowPunct/>
        <w:topLinePunct w:val="0"/>
        <w:autoSpaceDE w:val="0"/>
        <w:autoSpaceDN w:val="0"/>
        <w:bidi w:val="0"/>
        <w:adjustRightInd w:val="0"/>
        <w:snapToGrid w:val="0"/>
        <w:spacing w:line="360" w:lineRule="auto"/>
        <w:jc w:val="center"/>
        <w:textAlignment w:val="baseline"/>
        <w:rPr>
          <w:rFonts w:hint="eastAsia" w:ascii="宋体" w:hAnsi="宋体" w:eastAsia="宋体" w:cs="宋体"/>
          <w:b/>
          <w:bCs/>
          <w:sz w:val="20"/>
          <w:szCs w:val="20"/>
          <w:highlight w:val="none"/>
        </w:rPr>
      </w:pPr>
      <w:r>
        <w:rPr>
          <w:rFonts w:hint="eastAsia" w:ascii="宋体" w:hAnsi="宋体" w:eastAsia="宋体" w:cs="宋体"/>
          <w:b/>
          <w:sz w:val="20"/>
          <w:szCs w:val="20"/>
          <w:highlight w:val="none"/>
          <w:lang w:bidi="ar"/>
        </w:rPr>
        <w:br w:type="page"/>
      </w:r>
    </w:p>
    <w:p w14:paraId="535DECCB">
      <w:pPr>
        <w:keepNext w:val="0"/>
        <w:keepLines w:val="0"/>
        <w:pageBreakBefore w:val="0"/>
        <w:kinsoku/>
        <w:wordWrap/>
        <w:overflowPunct/>
        <w:topLinePunct w:val="0"/>
        <w:autoSpaceDE w:val="0"/>
        <w:autoSpaceDN w:val="0"/>
        <w:bidi w:val="0"/>
        <w:adjustRightIn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u w:val="single"/>
        </w:rPr>
      </w:pPr>
      <w:r>
        <w:rPr>
          <w:rFonts w:hint="eastAsia" w:asciiTheme="minorEastAsia" w:hAnsiTheme="minorEastAsia" w:eastAsiaTheme="minorEastAsia" w:cstheme="minorEastAsia"/>
          <w:bCs/>
          <w:color w:val="auto"/>
          <w:sz w:val="21"/>
          <w:szCs w:val="21"/>
          <w:highlight w:val="none"/>
        </w:rPr>
        <w:t>甲方（采购人）：</w:t>
      </w:r>
      <w:r>
        <w:rPr>
          <w:rFonts w:hint="eastAsia" w:asciiTheme="minorEastAsia" w:hAnsiTheme="minorEastAsia" w:eastAsiaTheme="minorEastAsia" w:cstheme="minorEastAsia"/>
          <w:color w:val="auto"/>
          <w:sz w:val="21"/>
          <w:szCs w:val="21"/>
          <w:highlight w:val="none"/>
          <w:u w:val="single"/>
          <w:lang w:val="en-US" w:eastAsia="zh-CN"/>
        </w:rPr>
        <w:t>西安市雁塔区行政审批服务局</w:t>
      </w:r>
    </w:p>
    <w:p w14:paraId="6F83FDEE">
      <w:pPr>
        <w:keepNext w:val="0"/>
        <w:keepLines w:val="0"/>
        <w:pageBreakBefore w:val="0"/>
        <w:kinsoku/>
        <w:wordWrap/>
        <w:overflowPunct/>
        <w:topLinePunct w:val="0"/>
        <w:autoSpaceDE w:val="0"/>
        <w:autoSpaceDN w:val="0"/>
        <w:bidi w:val="0"/>
        <w:adjustRightInd w:val="0"/>
        <w:spacing w:line="360" w:lineRule="auto"/>
        <w:ind w:firstLine="420" w:firstLineChars="200"/>
        <w:jc w:val="both"/>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乙方（成交供应商）：</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none"/>
        </w:rPr>
        <w:t xml:space="preserve">            </w:t>
      </w:r>
      <w:r>
        <w:rPr>
          <w:rFonts w:hint="eastAsia" w:asciiTheme="minorEastAsia" w:hAnsiTheme="minorEastAsia" w:eastAsiaTheme="minorEastAsia" w:cstheme="minorEastAsia"/>
          <w:bCs/>
          <w:color w:val="auto"/>
          <w:sz w:val="21"/>
          <w:szCs w:val="21"/>
          <w:highlight w:val="none"/>
        </w:rPr>
        <w:t xml:space="preserve"> </w:t>
      </w:r>
    </w:p>
    <w:p w14:paraId="6002484E">
      <w:pPr>
        <w:keepNext w:val="0"/>
        <w:keepLines w:val="0"/>
        <w:pageBreakBefore w:val="0"/>
        <w:widowControl w:val="0"/>
        <w:kinsoku/>
        <w:wordWrap w:val="0"/>
        <w:overflowPunct/>
        <w:topLinePunct w:val="0"/>
        <w:autoSpaceDE w:val="0"/>
        <w:autoSpaceDN w:val="0"/>
        <w:bidi w:val="0"/>
        <w:adjustRightInd w:val="0"/>
        <w:snapToGrid/>
        <w:spacing w:line="360" w:lineRule="auto"/>
        <w:ind w:firstLine="420" w:firstLineChars="200"/>
        <w:jc w:val="left"/>
        <w:textAlignment w:val="auto"/>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color w:val="auto"/>
          <w:sz w:val="21"/>
          <w:szCs w:val="21"/>
          <w:highlight w:val="none"/>
          <w:u w:val="single"/>
          <w:lang w:val="en-US" w:eastAsia="zh-CN"/>
        </w:rPr>
        <w:t>（项目名称：        ）</w:t>
      </w:r>
      <w:r>
        <w:rPr>
          <w:rFonts w:hint="eastAsia" w:asciiTheme="minorEastAsia" w:hAnsiTheme="minorEastAsia" w:eastAsiaTheme="minorEastAsia" w:cstheme="minorEastAsia"/>
          <w:bCs/>
          <w:color w:val="auto"/>
          <w:sz w:val="21"/>
          <w:szCs w:val="21"/>
          <w:highlight w:val="none"/>
          <w:u w:val="single"/>
        </w:rPr>
        <w:t>(项目编号：</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color w:val="auto"/>
          <w:sz w:val="21"/>
          <w:szCs w:val="21"/>
          <w:highlight w:val="none"/>
          <w:u w:val="single"/>
          <w:lang w:val="en-US" w:eastAsia="zh-CN"/>
        </w:rPr>
        <w:t>)</w:t>
      </w:r>
      <w:r>
        <w:rPr>
          <w:rFonts w:hint="eastAsia" w:asciiTheme="minorEastAsia" w:hAnsiTheme="minorEastAsia" w:eastAsiaTheme="minorEastAsia" w:cstheme="minorEastAsia"/>
          <w:bCs/>
          <w:color w:val="auto"/>
          <w:sz w:val="21"/>
          <w:szCs w:val="21"/>
          <w:highlight w:val="none"/>
        </w:rPr>
        <w:t>由</w:t>
      </w:r>
      <w:r>
        <w:rPr>
          <w:rFonts w:hint="eastAsia" w:asciiTheme="minorEastAsia" w:hAnsiTheme="minorEastAsia" w:eastAsiaTheme="minorEastAsia" w:cstheme="minorEastAsia"/>
          <w:bCs/>
          <w:color w:val="auto"/>
          <w:sz w:val="21"/>
          <w:szCs w:val="21"/>
          <w:highlight w:val="none"/>
          <w:u w:val="single"/>
          <w:lang w:eastAsia="zh-CN"/>
        </w:rPr>
        <w:t>正飏（陕西）项目管理咨询有限公司</w:t>
      </w:r>
      <w:r>
        <w:rPr>
          <w:rFonts w:hint="eastAsia" w:asciiTheme="minorEastAsia" w:hAnsiTheme="minorEastAsia" w:eastAsiaTheme="minorEastAsia" w:cstheme="minorEastAsia"/>
          <w:bCs/>
          <w:color w:val="auto"/>
          <w:sz w:val="21"/>
          <w:szCs w:val="21"/>
          <w:highlight w:val="none"/>
        </w:rPr>
        <w:t>组织竞争性磋商，</w:t>
      </w:r>
      <w:r>
        <w:rPr>
          <w:rFonts w:hint="eastAsia" w:asciiTheme="minorEastAsia" w:hAnsiTheme="minorEastAsia" w:eastAsiaTheme="minorEastAsia" w:cstheme="minorEastAsia"/>
          <w:bCs/>
          <w:color w:val="auto"/>
          <w:sz w:val="21"/>
          <w:szCs w:val="21"/>
          <w:highlight w:val="none"/>
          <w:lang w:val="en-US" w:eastAsia="zh-CN"/>
        </w:rPr>
        <w:t>经</w:t>
      </w:r>
      <w:r>
        <w:rPr>
          <w:rFonts w:hint="eastAsia" w:asciiTheme="minorEastAsia" w:hAnsiTheme="minorEastAsia" w:eastAsiaTheme="minorEastAsia" w:cstheme="minorEastAsia"/>
          <w:bCs/>
          <w:color w:val="auto"/>
          <w:sz w:val="21"/>
          <w:szCs w:val="21"/>
          <w:highlight w:val="none"/>
          <w:u w:val="none"/>
          <w:lang w:val="en-US" w:eastAsia="zh-CN"/>
        </w:rPr>
        <w:t>采购人</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rPr>
        <w:t>(以下简称“甲方”)确定</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val="en-US" w:eastAsia="zh-CN"/>
        </w:rPr>
        <w:t xml:space="preserve">   </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rPr>
        <w:t>（以下简称“乙方”）为</w:t>
      </w:r>
      <w:r>
        <w:rPr>
          <w:rFonts w:hint="eastAsia" w:asciiTheme="minorEastAsia" w:hAnsiTheme="minorEastAsia" w:eastAsiaTheme="minorEastAsia" w:cstheme="minorEastAsia"/>
          <w:bCs/>
          <w:color w:val="auto"/>
          <w:sz w:val="21"/>
          <w:szCs w:val="21"/>
          <w:highlight w:val="none"/>
          <w:lang w:val="en-US" w:eastAsia="zh-CN"/>
        </w:rPr>
        <w:t>该项目的</w:t>
      </w:r>
      <w:r>
        <w:rPr>
          <w:rFonts w:hint="eastAsia" w:asciiTheme="minorEastAsia" w:hAnsiTheme="minorEastAsia" w:eastAsiaTheme="minorEastAsia" w:cstheme="minorEastAsia"/>
          <w:bCs/>
          <w:color w:val="auto"/>
          <w:sz w:val="21"/>
          <w:szCs w:val="21"/>
          <w:highlight w:val="none"/>
        </w:rPr>
        <w:t>成交供应商。</w:t>
      </w:r>
    </w:p>
    <w:p w14:paraId="5EF3553F">
      <w:pPr>
        <w:autoSpaceDE w:val="0"/>
        <w:autoSpaceDN w:val="0"/>
        <w:adjustRightInd w:val="0"/>
        <w:spacing w:line="360" w:lineRule="auto"/>
        <w:ind w:firstLine="420" w:firstLineChars="200"/>
        <w:rPr>
          <w:rFonts w:hint="eastAsia" w:ascii="宋体" w:hAnsi="宋体" w:eastAsia="宋体" w:cs="宋体"/>
          <w:color w:val="000000"/>
          <w:sz w:val="20"/>
          <w:szCs w:val="20"/>
          <w:u w:val="single"/>
          <w:lang w:eastAsia="zh-CN"/>
        </w:rPr>
      </w:pPr>
      <w:r>
        <w:rPr>
          <w:rFonts w:hint="eastAsia" w:asciiTheme="minorEastAsia" w:hAnsiTheme="minorEastAsia" w:eastAsiaTheme="minorEastAsia" w:cstheme="minorEastAsia"/>
          <w:sz w:val="21"/>
          <w:szCs w:val="21"/>
        </w:rPr>
        <w:t>根据《中华人民共和国政府采购法》、《中华人民共和国民法典》及其他有关法律、法规，遵循平等、自愿、公平和诚信的原则，双方就下述项目范围与相关服务事项协商一致，订立本合同。</w:t>
      </w:r>
    </w:p>
    <w:p w14:paraId="5174121E">
      <w:pPr>
        <w:keepNext w:val="0"/>
        <w:keepLines w:val="0"/>
        <w:pageBreakBefore w:val="0"/>
        <w:widowControl/>
        <w:wordWrap/>
        <w:overflowPunct/>
        <w:topLinePunct w:val="0"/>
        <w:bidi w:val="0"/>
        <w:adjustRightInd w:val="0"/>
        <w:snapToGrid w:val="0"/>
        <w:spacing w:line="360" w:lineRule="auto"/>
        <w:rPr>
          <w:rFonts w:hint="default" w:ascii="宋体" w:hAnsi="宋体" w:eastAsia="宋体" w:cs="宋体"/>
          <w:b/>
          <w:bCs/>
          <w:spacing w:val="5"/>
          <w:sz w:val="20"/>
          <w:szCs w:val="20"/>
          <w:lang w:val="en-US" w:eastAsia="zh-CN"/>
        </w:rPr>
      </w:pPr>
      <w:r>
        <w:rPr>
          <w:rFonts w:hint="eastAsia" w:ascii="宋体" w:hAnsi="宋体" w:eastAsia="宋体" w:cs="宋体"/>
          <w:b/>
          <w:bCs/>
          <w:spacing w:val="5"/>
          <w:sz w:val="20"/>
          <w:szCs w:val="20"/>
        </w:rPr>
        <w:t>一、合同</w:t>
      </w:r>
      <w:r>
        <w:rPr>
          <w:rFonts w:hint="eastAsia" w:ascii="宋体" w:hAnsi="宋体" w:eastAsia="宋体" w:cs="宋体"/>
          <w:b/>
          <w:bCs/>
          <w:spacing w:val="5"/>
          <w:sz w:val="20"/>
          <w:szCs w:val="20"/>
          <w:lang w:val="en-US" w:eastAsia="zh-CN"/>
        </w:rPr>
        <w:t>标的内容</w:t>
      </w:r>
    </w:p>
    <w:tbl>
      <w:tblPr>
        <w:tblStyle w:val="11"/>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1416"/>
        <w:gridCol w:w="2725"/>
        <w:gridCol w:w="1229"/>
        <w:gridCol w:w="1353"/>
        <w:gridCol w:w="1169"/>
      </w:tblGrid>
      <w:tr w14:paraId="4BC55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27" w:type="dxa"/>
            <w:noWrap w:val="0"/>
            <w:vAlign w:val="center"/>
          </w:tcPr>
          <w:p w14:paraId="114C7A4B">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序号</w:t>
            </w:r>
          </w:p>
        </w:tc>
        <w:tc>
          <w:tcPr>
            <w:tcW w:w="1416" w:type="dxa"/>
            <w:noWrap w:val="0"/>
            <w:vAlign w:val="center"/>
          </w:tcPr>
          <w:p w14:paraId="7372F81D">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项目内容</w:t>
            </w:r>
          </w:p>
        </w:tc>
        <w:tc>
          <w:tcPr>
            <w:tcW w:w="2725" w:type="dxa"/>
            <w:noWrap w:val="0"/>
            <w:vAlign w:val="center"/>
          </w:tcPr>
          <w:p w14:paraId="29036424">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规格</w:t>
            </w:r>
          </w:p>
        </w:tc>
        <w:tc>
          <w:tcPr>
            <w:tcW w:w="1229" w:type="dxa"/>
            <w:noWrap w:val="0"/>
            <w:vAlign w:val="center"/>
          </w:tcPr>
          <w:p w14:paraId="4446F865">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数量</w:t>
            </w:r>
          </w:p>
        </w:tc>
        <w:tc>
          <w:tcPr>
            <w:tcW w:w="1353" w:type="dxa"/>
            <w:noWrap w:val="0"/>
            <w:vAlign w:val="center"/>
          </w:tcPr>
          <w:p w14:paraId="44EE9110">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单价（元）</w:t>
            </w:r>
          </w:p>
        </w:tc>
        <w:tc>
          <w:tcPr>
            <w:tcW w:w="1169" w:type="dxa"/>
            <w:noWrap w:val="0"/>
            <w:vAlign w:val="center"/>
          </w:tcPr>
          <w:p w14:paraId="79342BDC">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总价（元）</w:t>
            </w:r>
          </w:p>
        </w:tc>
      </w:tr>
      <w:tr w14:paraId="3191F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627" w:type="dxa"/>
            <w:noWrap w:val="0"/>
            <w:vAlign w:val="center"/>
          </w:tcPr>
          <w:p w14:paraId="2786F9D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w:t>
            </w:r>
          </w:p>
        </w:tc>
        <w:tc>
          <w:tcPr>
            <w:tcW w:w="1416" w:type="dxa"/>
            <w:noWrap w:val="0"/>
            <w:vAlign w:val="center"/>
          </w:tcPr>
          <w:p w14:paraId="5A01D92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725" w:type="dxa"/>
            <w:noWrap w:val="0"/>
            <w:vAlign w:val="center"/>
          </w:tcPr>
          <w:p w14:paraId="318AF3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29" w:type="dxa"/>
            <w:noWrap w:val="0"/>
            <w:vAlign w:val="center"/>
          </w:tcPr>
          <w:p w14:paraId="6CFB38B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53" w:type="dxa"/>
            <w:noWrap w:val="0"/>
            <w:vAlign w:val="center"/>
          </w:tcPr>
          <w:p w14:paraId="67F38C2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69" w:type="dxa"/>
            <w:noWrap w:val="0"/>
            <w:vAlign w:val="center"/>
          </w:tcPr>
          <w:p w14:paraId="4912DED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54ED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627" w:type="dxa"/>
            <w:noWrap w:val="0"/>
            <w:vAlign w:val="center"/>
          </w:tcPr>
          <w:p w14:paraId="783C878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w:t>
            </w:r>
          </w:p>
        </w:tc>
        <w:tc>
          <w:tcPr>
            <w:tcW w:w="1416" w:type="dxa"/>
            <w:noWrap w:val="0"/>
            <w:vAlign w:val="center"/>
          </w:tcPr>
          <w:p w14:paraId="167B32F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725" w:type="dxa"/>
            <w:noWrap w:val="0"/>
            <w:vAlign w:val="center"/>
          </w:tcPr>
          <w:p w14:paraId="7671A5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29" w:type="dxa"/>
            <w:noWrap w:val="0"/>
            <w:vAlign w:val="center"/>
          </w:tcPr>
          <w:p w14:paraId="7DD5C19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53" w:type="dxa"/>
            <w:noWrap w:val="0"/>
            <w:vAlign w:val="center"/>
          </w:tcPr>
          <w:p w14:paraId="0658FF1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69" w:type="dxa"/>
            <w:noWrap w:val="0"/>
            <w:vAlign w:val="center"/>
          </w:tcPr>
          <w:p w14:paraId="072FDC6B">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0DE7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627" w:type="dxa"/>
            <w:noWrap w:val="0"/>
            <w:vAlign w:val="center"/>
          </w:tcPr>
          <w:p w14:paraId="42E695F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w:t>
            </w:r>
          </w:p>
        </w:tc>
        <w:tc>
          <w:tcPr>
            <w:tcW w:w="1416" w:type="dxa"/>
            <w:noWrap w:val="0"/>
            <w:vAlign w:val="center"/>
          </w:tcPr>
          <w:p w14:paraId="21FADF3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725" w:type="dxa"/>
            <w:noWrap w:val="0"/>
            <w:vAlign w:val="center"/>
          </w:tcPr>
          <w:p w14:paraId="6DB88F8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29" w:type="dxa"/>
            <w:noWrap w:val="0"/>
            <w:vAlign w:val="center"/>
          </w:tcPr>
          <w:p w14:paraId="71430B5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53" w:type="dxa"/>
            <w:noWrap w:val="0"/>
            <w:vAlign w:val="center"/>
          </w:tcPr>
          <w:p w14:paraId="34B99AB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69" w:type="dxa"/>
            <w:noWrap w:val="0"/>
            <w:vAlign w:val="center"/>
          </w:tcPr>
          <w:p w14:paraId="3AFBE03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286C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627" w:type="dxa"/>
            <w:noWrap w:val="0"/>
            <w:vAlign w:val="center"/>
          </w:tcPr>
          <w:p w14:paraId="0B4EFEC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w:t>
            </w:r>
          </w:p>
        </w:tc>
        <w:tc>
          <w:tcPr>
            <w:tcW w:w="1416" w:type="dxa"/>
            <w:noWrap w:val="0"/>
            <w:vAlign w:val="center"/>
          </w:tcPr>
          <w:p w14:paraId="6198DBE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725" w:type="dxa"/>
            <w:noWrap w:val="0"/>
            <w:vAlign w:val="center"/>
          </w:tcPr>
          <w:p w14:paraId="61B336E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29" w:type="dxa"/>
            <w:noWrap w:val="0"/>
            <w:vAlign w:val="center"/>
          </w:tcPr>
          <w:p w14:paraId="54610C35">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53" w:type="dxa"/>
            <w:noWrap w:val="0"/>
            <w:vAlign w:val="center"/>
          </w:tcPr>
          <w:p w14:paraId="7DB5EC70">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69" w:type="dxa"/>
            <w:noWrap w:val="0"/>
            <w:vAlign w:val="center"/>
          </w:tcPr>
          <w:p w14:paraId="0F0B0FA9">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0190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627" w:type="dxa"/>
            <w:noWrap w:val="0"/>
            <w:vAlign w:val="center"/>
          </w:tcPr>
          <w:p w14:paraId="15B589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w:t>
            </w:r>
          </w:p>
        </w:tc>
        <w:tc>
          <w:tcPr>
            <w:tcW w:w="1416" w:type="dxa"/>
            <w:noWrap w:val="0"/>
            <w:vAlign w:val="center"/>
          </w:tcPr>
          <w:p w14:paraId="061B1FE8">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725" w:type="dxa"/>
            <w:noWrap w:val="0"/>
            <w:vAlign w:val="center"/>
          </w:tcPr>
          <w:p w14:paraId="73F7997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29" w:type="dxa"/>
            <w:noWrap w:val="0"/>
            <w:vAlign w:val="center"/>
          </w:tcPr>
          <w:p w14:paraId="2D76528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53" w:type="dxa"/>
            <w:noWrap w:val="0"/>
            <w:vAlign w:val="center"/>
          </w:tcPr>
          <w:p w14:paraId="112441F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69" w:type="dxa"/>
            <w:noWrap w:val="0"/>
            <w:vAlign w:val="center"/>
          </w:tcPr>
          <w:p w14:paraId="5DD869CD">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0105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627" w:type="dxa"/>
            <w:noWrap w:val="0"/>
            <w:vAlign w:val="center"/>
          </w:tcPr>
          <w:p w14:paraId="041EA0CA">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6</w:t>
            </w:r>
          </w:p>
        </w:tc>
        <w:tc>
          <w:tcPr>
            <w:tcW w:w="1416" w:type="dxa"/>
            <w:noWrap w:val="0"/>
            <w:vAlign w:val="center"/>
          </w:tcPr>
          <w:p w14:paraId="0690E104">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725" w:type="dxa"/>
            <w:noWrap w:val="0"/>
            <w:vAlign w:val="center"/>
          </w:tcPr>
          <w:p w14:paraId="3A98EFE3">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29" w:type="dxa"/>
            <w:noWrap w:val="0"/>
            <w:vAlign w:val="center"/>
          </w:tcPr>
          <w:p w14:paraId="2F59F387">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53" w:type="dxa"/>
            <w:noWrap w:val="0"/>
            <w:vAlign w:val="center"/>
          </w:tcPr>
          <w:p w14:paraId="1E4B942E">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69" w:type="dxa"/>
            <w:noWrap w:val="0"/>
            <w:vAlign w:val="center"/>
          </w:tcPr>
          <w:p w14:paraId="2F393E11">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41DD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627" w:type="dxa"/>
            <w:noWrap w:val="0"/>
            <w:vAlign w:val="center"/>
          </w:tcPr>
          <w:p w14:paraId="1FBF96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w:t>
            </w:r>
          </w:p>
        </w:tc>
        <w:tc>
          <w:tcPr>
            <w:tcW w:w="1416" w:type="dxa"/>
            <w:noWrap w:val="0"/>
            <w:vAlign w:val="center"/>
          </w:tcPr>
          <w:p w14:paraId="1A89A106">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2725" w:type="dxa"/>
            <w:noWrap w:val="0"/>
            <w:vAlign w:val="center"/>
          </w:tcPr>
          <w:p w14:paraId="4E0486F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229" w:type="dxa"/>
            <w:noWrap w:val="0"/>
            <w:vAlign w:val="center"/>
          </w:tcPr>
          <w:p w14:paraId="1F0902D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353" w:type="dxa"/>
            <w:noWrap w:val="0"/>
            <w:vAlign w:val="center"/>
          </w:tcPr>
          <w:p w14:paraId="70D0B832">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c>
          <w:tcPr>
            <w:tcW w:w="1169" w:type="dxa"/>
            <w:noWrap w:val="0"/>
            <w:vAlign w:val="center"/>
          </w:tcPr>
          <w:p w14:paraId="20E81C6C">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p>
        </w:tc>
      </w:tr>
      <w:tr w14:paraId="1CEDF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exact"/>
        </w:trPr>
        <w:tc>
          <w:tcPr>
            <w:tcW w:w="2043" w:type="dxa"/>
            <w:gridSpan w:val="2"/>
            <w:noWrap w:val="0"/>
            <w:vAlign w:val="center"/>
          </w:tcPr>
          <w:p w14:paraId="3BA0F6BD">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合计</w:t>
            </w:r>
          </w:p>
        </w:tc>
        <w:tc>
          <w:tcPr>
            <w:tcW w:w="6476" w:type="dxa"/>
            <w:gridSpan w:val="4"/>
            <w:noWrap w:val="0"/>
            <w:vAlign w:val="center"/>
          </w:tcPr>
          <w:p w14:paraId="1A791339">
            <w:pPr>
              <w:keepNext w:val="0"/>
              <w:keepLines w:val="0"/>
              <w:widowControl/>
              <w:suppressLineNumbers w:val="0"/>
              <w:jc w:val="center"/>
              <w:textAlignment w:val="center"/>
              <w:rPr>
                <w:rFonts w:hint="eastAsia" w:ascii="宋体" w:hAnsi="宋体" w:eastAsia="宋体" w:cs="宋体"/>
                <w:b/>
                <w:bCs/>
                <w:i w:val="0"/>
                <w:iCs w:val="0"/>
                <w:color w:val="000000"/>
                <w:kern w:val="0"/>
                <w:sz w:val="20"/>
                <w:szCs w:val="20"/>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人民币（大写）：</w:t>
            </w:r>
            <w:r>
              <w:rPr>
                <w:rFonts w:hint="eastAsia" w:ascii="宋体" w:hAnsi="宋体" w:eastAsia="宋体" w:cs="宋体"/>
                <w:b/>
                <w:bCs/>
                <w:i w:val="0"/>
                <w:iCs w:val="0"/>
                <w:color w:val="000000"/>
                <w:kern w:val="0"/>
                <w:sz w:val="20"/>
                <w:szCs w:val="20"/>
                <w:u w:val="singl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    小写¥</w:t>
            </w:r>
            <w:r>
              <w:rPr>
                <w:rFonts w:hint="eastAsia" w:ascii="宋体" w:hAnsi="宋体" w:eastAsia="宋体" w:cs="宋体"/>
                <w:b/>
                <w:bCs/>
                <w:i w:val="0"/>
                <w:iCs w:val="0"/>
                <w:color w:val="000000"/>
                <w:kern w:val="0"/>
                <w:sz w:val="20"/>
                <w:szCs w:val="20"/>
                <w:u w:val="singl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元。</w:t>
            </w:r>
          </w:p>
        </w:tc>
      </w:tr>
    </w:tbl>
    <w:p w14:paraId="4216B903">
      <w:pPr>
        <w:keepNext w:val="0"/>
        <w:keepLines w:val="0"/>
        <w:pageBreakBefore w:val="0"/>
        <w:widowControl w:val="0"/>
        <w:wordWrap/>
        <w:overflowPunct/>
        <w:topLinePunct w:val="0"/>
        <w:autoSpaceDE/>
        <w:autoSpaceDN/>
        <w:bidi w:val="0"/>
        <w:spacing w:line="360" w:lineRule="auto"/>
        <w:ind w:right="0"/>
        <w:rPr>
          <w:rFonts w:hint="eastAsia" w:ascii="宋体" w:hAnsi="宋体" w:eastAsia="宋体" w:cs="宋体"/>
          <w:b/>
          <w:color w:val="000000"/>
          <w:sz w:val="20"/>
          <w:szCs w:val="20"/>
          <w:lang w:val="en-US" w:eastAsia="zh-CN"/>
        </w:rPr>
      </w:pPr>
    </w:p>
    <w:p w14:paraId="42D0FCDC">
      <w:pPr>
        <w:keepNext w:val="0"/>
        <w:keepLines w:val="0"/>
        <w:pageBreakBefore w:val="0"/>
        <w:widowControl w:val="0"/>
        <w:wordWrap/>
        <w:overflowPunct/>
        <w:topLinePunct w:val="0"/>
        <w:autoSpaceDE/>
        <w:autoSpaceDN/>
        <w:bidi w:val="0"/>
        <w:spacing w:line="360" w:lineRule="auto"/>
        <w:ind w:right="0"/>
        <w:rPr>
          <w:rFonts w:hint="eastAsia" w:ascii="宋体" w:hAnsi="宋体" w:eastAsia="宋体" w:cs="宋体"/>
          <w:b/>
          <w:color w:val="000000"/>
          <w:sz w:val="20"/>
          <w:szCs w:val="20"/>
          <w:lang w:eastAsia="zh-CN"/>
        </w:rPr>
      </w:pPr>
      <w:r>
        <w:rPr>
          <w:rFonts w:hint="eastAsia" w:ascii="宋体" w:hAnsi="宋体" w:eastAsia="宋体" w:cs="宋体"/>
          <w:b/>
          <w:color w:val="000000"/>
          <w:sz w:val="20"/>
          <w:szCs w:val="20"/>
          <w:lang w:val="en-US" w:eastAsia="zh-CN"/>
        </w:rPr>
        <w:t>二</w:t>
      </w:r>
      <w:r>
        <w:rPr>
          <w:rFonts w:hint="eastAsia" w:ascii="宋体" w:hAnsi="宋体" w:eastAsia="宋体" w:cs="宋体"/>
          <w:b/>
          <w:color w:val="000000"/>
          <w:sz w:val="20"/>
          <w:szCs w:val="20"/>
        </w:rPr>
        <w:t>、</w:t>
      </w:r>
      <w:r>
        <w:rPr>
          <w:rFonts w:hint="eastAsia" w:ascii="宋体" w:hAnsi="宋体" w:eastAsia="宋体" w:cs="宋体"/>
          <w:b/>
          <w:color w:val="000000"/>
          <w:sz w:val="20"/>
          <w:szCs w:val="20"/>
          <w:lang w:val="en-US" w:eastAsia="zh-CN"/>
        </w:rPr>
        <w:t>合同价款（含税）</w:t>
      </w:r>
    </w:p>
    <w:p w14:paraId="47531485">
      <w:pPr>
        <w:keepNext w:val="0"/>
        <w:keepLines w:val="0"/>
        <w:pageBreakBefore w:val="0"/>
        <w:widowControl w:val="0"/>
        <w:wordWrap/>
        <w:overflowPunct/>
        <w:topLinePunct w:val="0"/>
        <w:autoSpaceDE/>
        <w:autoSpaceDN/>
        <w:bidi w:val="0"/>
        <w:adjustRightInd w:val="0"/>
        <w:snapToGrid w:val="0"/>
        <w:spacing w:line="360" w:lineRule="auto"/>
        <w:ind w:right="0"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lang w:val="en-US" w:eastAsia="zh-CN"/>
        </w:rPr>
        <w:t>1.合同暂定总价为（</w:t>
      </w:r>
      <w:r>
        <w:rPr>
          <w:rFonts w:hint="eastAsia" w:ascii="宋体" w:hAnsi="宋体" w:eastAsia="宋体" w:cs="宋体"/>
          <w:color w:val="000000"/>
          <w:sz w:val="20"/>
          <w:szCs w:val="20"/>
        </w:rPr>
        <w:t>大写）：</w:t>
      </w:r>
      <w:r>
        <w:rPr>
          <w:rFonts w:hint="eastAsia" w:ascii="宋体" w:hAnsi="宋体" w:eastAsia="宋体" w:cs="宋体"/>
          <w:color w:val="000000"/>
          <w:sz w:val="20"/>
          <w:szCs w:val="20"/>
          <w:u w:val="single"/>
        </w:rPr>
        <w:t xml:space="preserve">                    </w:t>
      </w:r>
      <w:r>
        <w:rPr>
          <w:rFonts w:hint="eastAsia" w:ascii="宋体" w:hAnsi="宋体" w:eastAsia="宋体" w:cs="宋体"/>
          <w:color w:val="000000"/>
          <w:sz w:val="20"/>
          <w:szCs w:val="20"/>
        </w:rPr>
        <w:t>（¥</w:t>
      </w:r>
      <w:r>
        <w:rPr>
          <w:rFonts w:hint="eastAsia" w:ascii="宋体" w:hAnsi="宋体" w:eastAsia="宋体" w:cs="宋体"/>
          <w:color w:val="000000"/>
          <w:sz w:val="20"/>
          <w:szCs w:val="20"/>
          <w:u w:val="single"/>
        </w:rPr>
        <w:t xml:space="preserve">        </w:t>
      </w:r>
      <w:r>
        <w:rPr>
          <w:rFonts w:hint="eastAsia" w:ascii="宋体" w:hAnsi="宋体" w:eastAsia="宋体" w:cs="宋体"/>
          <w:color w:val="000000"/>
          <w:sz w:val="20"/>
          <w:szCs w:val="20"/>
        </w:rPr>
        <w:t>）。</w:t>
      </w:r>
    </w:p>
    <w:p w14:paraId="6E412EDD">
      <w:pPr>
        <w:keepNext w:val="0"/>
        <w:keepLines w:val="0"/>
        <w:pageBreakBefore w:val="0"/>
        <w:widowControl w:val="0"/>
        <w:wordWrap/>
        <w:overflowPunct/>
        <w:topLinePunct w:val="0"/>
        <w:autoSpaceDE/>
        <w:autoSpaceDN/>
        <w:bidi w:val="0"/>
        <w:adjustRightInd w:val="0"/>
        <w:snapToGrid w:val="0"/>
        <w:spacing w:line="360" w:lineRule="auto"/>
        <w:ind w:right="0" w:firstLine="400" w:firstLineChars="200"/>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2.合同单价包括但不限于设计费、制版费、印刷费、校对费、材料费、包装费、送货费和完成项目所需的全部费用。</w:t>
      </w:r>
    </w:p>
    <w:p w14:paraId="5F076AD0">
      <w:pPr>
        <w:keepNext w:val="0"/>
        <w:keepLines w:val="0"/>
        <w:pageBreakBefore w:val="0"/>
        <w:widowControl w:val="0"/>
        <w:wordWrap/>
        <w:overflowPunct/>
        <w:topLinePunct w:val="0"/>
        <w:autoSpaceDE/>
        <w:autoSpaceDN/>
        <w:bidi w:val="0"/>
        <w:adjustRightInd w:val="0"/>
        <w:snapToGrid w:val="0"/>
        <w:spacing w:line="360" w:lineRule="auto"/>
        <w:ind w:right="0" w:firstLine="400" w:firstLineChars="200"/>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3.合同单价一次性包死，不受市场价格变化因素的影响。</w:t>
      </w:r>
    </w:p>
    <w:p w14:paraId="2EEA24C6">
      <w:pPr>
        <w:keepNext w:val="0"/>
        <w:keepLines w:val="0"/>
        <w:pageBreakBefore w:val="0"/>
        <w:widowControl w:val="0"/>
        <w:wordWrap/>
        <w:overflowPunct/>
        <w:topLinePunct w:val="0"/>
        <w:autoSpaceDE/>
        <w:autoSpaceDN/>
        <w:bidi w:val="0"/>
        <w:spacing w:line="360" w:lineRule="auto"/>
        <w:ind w:right="0"/>
        <w:rPr>
          <w:rFonts w:hint="eastAsia" w:ascii="宋体" w:hAnsi="宋体" w:eastAsia="宋体" w:cs="宋体"/>
          <w:b/>
          <w:color w:val="000000"/>
          <w:sz w:val="20"/>
          <w:szCs w:val="20"/>
          <w:lang w:val="en-US" w:eastAsia="zh-CN"/>
        </w:rPr>
      </w:pPr>
      <w:r>
        <w:rPr>
          <w:rFonts w:hint="eastAsia" w:ascii="宋体" w:hAnsi="宋体" w:eastAsia="宋体" w:cs="宋体"/>
          <w:b/>
          <w:color w:val="000000"/>
          <w:sz w:val="20"/>
          <w:szCs w:val="20"/>
          <w:lang w:val="en-US" w:eastAsia="zh-CN"/>
        </w:rPr>
        <w:t>三、付款方式：</w:t>
      </w:r>
    </w:p>
    <w:p w14:paraId="36ADBEEE">
      <w:pPr>
        <w:autoSpaceDE w:val="0"/>
        <w:autoSpaceDN w:val="0"/>
        <w:adjustRightInd w:val="0"/>
        <w:spacing w:line="360" w:lineRule="auto"/>
        <w:ind w:firstLine="400" w:firstLineChars="200"/>
        <w:rPr>
          <w:rFonts w:hint="eastAsia" w:asciiTheme="minorEastAsia" w:hAnsiTheme="minorEastAsia" w:eastAsiaTheme="minorEastAsia" w:cstheme="minorEastAsia"/>
          <w:sz w:val="21"/>
          <w:szCs w:val="21"/>
        </w:rPr>
      </w:pPr>
      <w:r>
        <w:rPr>
          <w:rFonts w:hint="eastAsia" w:ascii="宋体" w:hAnsi="宋体" w:eastAsia="宋体" w:cs="宋体"/>
          <w:sz w:val="20"/>
          <w:szCs w:val="20"/>
          <w:highlight w:val="none"/>
        </w:rPr>
        <w:t>1</w:t>
      </w:r>
      <w:r>
        <w:rPr>
          <w:rFonts w:hint="eastAsia" w:ascii="宋体" w:hAnsi="宋体" w:eastAsia="宋体" w:cs="宋体"/>
          <w:sz w:val="20"/>
          <w:szCs w:val="20"/>
          <w:highlight w:val="none"/>
          <w:lang w:val="en-US" w:eastAsia="zh-CN"/>
        </w:rPr>
        <w:t>.</w:t>
      </w:r>
      <w:r>
        <w:rPr>
          <w:rFonts w:hint="eastAsia" w:asciiTheme="minorEastAsia" w:hAnsiTheme="minorEastAsia" w:eastAsiaTheme="minorEastAsia" w:cstheme="minorEastAsia"/>
          <w:sz w:val="21"/>
          <w:szCs w:val="21"/>
        </w:rPr>
        <w:t>付款方式：合同签订后，</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根据产品验收情况和绩效评价结果每季度据实结算一次</w:t>
      </w:r>
      <w:r>
        <w:rPr>
          <w:rFonts w:hint="eastAsia" w:asciiTheme="minorEastAsia" w:hAnsiTheme="minorEastAsia" w:eastAsiaTheme="minorEastAsia" w:cstheme="minorEastAsia"/>
          <w:sz w:val="21"/>
          <w:szCs w:val="21"/>
          <w:lang w:eastAsia="zh-CN"/>
        </w:rPr>
        <w:t>，经双方核对无误后，由乙方开具发票，甲方经审核后予以银行转账</w:t>
      </w:r>
      <w:r>
        <w:rPr>
          <w:rFonts w:hint="eastAsia" w:asciiTheme="minorEastAsia" w:hAnsiTheme="minorEastAsia" w:eastAsiaTheme="minorEastAsia" w:cstheme="minorEastAsia"/>
          <w:sz w:val="21"/>
          <w:szCs w:val="21"/>
        </w:rPr>
        <w:t>。</w:t>
      </w:r>
    </w:p>
    <w:p w14:paraId="245A80B6">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w:t>
      </w:r>
      <w:r>
        <w:rPr>
          <w:rFonts w:hint="eastAsia" w:asciiTheme="minorEastAsia" w:hAnsiTheme="minorEastAsia" w:eastAsiaTheme="minorEastAsia" w:cstheme="minorEastAsia"/>
          <w:sz w:val="21"/>
          <w:szCs w:val="21"/>
          <w:lang w:val="en-US" w:eastAsia="zh-CN"/>
        </w:rPr>
        <w:t>.</w:t>
      </w:r>
      <w:r>
        <w:rPr>
          <w:rFonts w:hint="eastAsia" w:asciiTheme="minorEastAsia" w:hAnsiTheme="minorEastAsia" w:eastAsiaTheme="minorEastAsia" w:cstheme="minorEastAsia"/>
          <w:sz w:val="21"/>
          <w:szCs w:val="21"/>
        </w:rPr>
        <w:t>发票要求：提供增值税普通发票。</w:t>
      </w:r>
    </w:p>
    <w:p w14:paraId="1DE1C3A3">
      <w:pPr>
        <w:autoSpaceDE w:val="0"/>
        <w:autoSpaceDN w:val="0"/>
        <w:adjustRightInd w:val="0"/>
        <w:spacing w:line="360" w:lineRule="auto"/>
        <w:rPr>
          <w:rFonts w:hint="eastAsia" w:ascii="宋体" w:hAnsi="宋体" w:eastAsia="宋体" w:cs="宋体"/>
          <w:b/>
          <w:color w:val="000000"/>
          <w:sz w:val="20"/>
          <w:szCs w:val="20"/>
        </w:rPr>
      </w:pPr>
      <w:r>
        <w:rPr>
          <w:rFonts w:hint="eastAsia" w:ascii="宋体" w:hAnsi="宋体" w:eastAsia="宋体" w:cs="宋体"/>
          <w:b/>
          <w:color w:val="000000"/>
          <w:sz w:val="20"/>
          <w:szCs w:val="20"/>
          <w:lang w:val="en-US" w:eastAsia="zh-CN"/>
        </w:rPr>
        <w:t>四</w:t>
      </w:r>
      <w:r>
        <w:rPr>
          <w:rFonts w:hint="eastAsia" w:ascii="宋体" w:hAnsi="宋体" w:eastAsia="宋体" w:cs="宋体"/>
          <w:b/>
          <w:color w:val="000000"/>
          <w:sz w:val="20"/>
          <w:szCs w:val="20"/>
        </w:rPr>
        <w:t>、服务期限及地点</w:t>
      </w:r>
    </w:p>
    <w:p w14:paraId="3D9A3DC4">
      <w:pPr>
        <w:keepNext w:val="0"/>
        <w:keepLines w:val="0"/>
        <w:pageBreakBefore w:val="0"/>
        <w:widowControl w:val="0"/>
        <w:wordWrap/>
        <w:overflowPunct/>
        <w:topLinePunct w:val="0"/>
        <w:autoSpaceDE/>
        <w:autoSpaceDN/>
        <w:bidi w:val="0"/>
        <w:spacing w:line="360" w:lineRule="auto"/>
        <w:ind w:right="0" w:firstLine="400" w:firstLineChars="200"/>
        <w:rPr>
          <w:rFonts w:hint="eastAsia" w:ascii="宋体" w:hAnsi="宋体" w:eastAsia="宋体" w:cs="宋体"/>
          <w:sz w:val="20"/>
          <w:szCs w:val="20"/>
          <w:highlight w:val="none"/>
          <w:lang w:eastAsia="zh-CN"/>
        </w:rPr>
      </w:pPr>
      <w:r>
        <w:rPr>
          <w:rFonts w:hint="eastAsia" w:ascii="宋体" w:hAnsi="宋体" w:eastAsia="宋体" w:cs="宋体"/>
          <w:color w:val="000000"/>
          <w:sz w:val="20"/>
          <w:szCs w:val="20"/>
          <w:highlight w:val="none"/>
          <w:lang w:val="en-US" w:eastAsia="zh-CN"/>
        </w:rPr>
        <w:t>1.服务期限</w:t>
      </w:r>
      <w:r>
        <w:rPr>
          <w:rFonts w:hint="eastAsia" w:ascii="宋体" w:hAnsi="宋体" w:eastAsia="宋体" w:cs="宋体"/>
          <w:color w:val="000000"/>
          <w:sz w:val="20"/>
          <w:szCs w:val="20"/>
          <w:highlight w:val="none"/>
        </w:rPr>
        <w:t>：自合同签订后1年</w:t>
      </w:r>
      <w:r>
        <w:rPr>
          <w:rFonts w:hint="eastAsia" w:ascii="宋体" w:hAnsi="宋体" w:eastAsia="宋体" w:cs="宋体"/>
          <w:color w:val="000000"/>
          <w:sz w:val="20"/>
          <w:szCs w:val="20"/>
          <w:highlight w:val="none"/>
          <w:lang w:eastAsia="zh-CN"/>
        </w:rPr>
        <w:t>；</w:t>
      </w:r>
    </w:p>
    <w:p w14:paraId="51FEEAA0">
      <w:pPr>
        <w:pStyle w:val="4"/>
        <w:keepNext w:val="0"/>
        <w:keepLines w:val="0"/>
        <w:pageBreakBefore w:val="0"/>
        <w:widowControl w:val="0"/>
        <w:wordWrap/>
        <w:overflowPunct/>
        <w:topLinePunct w:val="0"/>
        <w:autoSpaceDE/>
        <w:autoSpaceDN/>
        <w:bidi w:val="0"/>
        <w:spacing w:line="360" w:lineRule="auto"/>
        <w:ind w:left="0" w:leftChars="0" w:right="0" w:firstLine="400" w:firstLineChars="200"/>
        <w:rPr>
          <w:rFonts w:hint="eastAsia" w:ascii="宋体" w:hAnsi="宋体" w:eastAsia="宋体" w:cs="宋体"/>
          <w:sz w:val="20"/>
          <w:szCs w:val="20"/>
          <w:lang w:eastAsia="zh-CN"/>
        </w:rPr>
      </w:pPr>
      <w:r>
        <w:rPr>
          <w:rFonts w:hint="eastAsia" w:ascii="宋体" w:hAnsi="宋体" w:eastAsia="宋体" w:cs="宋体"/>
          <w:sz w:val="20"/>
          <w:szCs w:val="20"/>
          <w:lang w:val="en-US" w:eastAsia="zh-CN"/>
        </w:rPr>
        <w:t>2.服务</w:t>
      </w:r>
      <w:r>
        <w:rPr>
          <w:rFonts w:hint="eastAsia" w:ascii="宋体" w:hAnsi="宋体" w:eastAsia="宋体" w:cs="宋体"/>
          <w:sz w:val="20"/>
          <w:szCs w:val="20"/>
        </w:rPr>
        <w:t>地点：</w:t>
      </w:r>
      <w:r>
        <w:rPr>
          <w:rFonts w:hint="eastAsia" w:ascii="宋体" w:hAnsi="宋体" w:eastAsia="宋体" w:cs="宋体"/>
          <w:sz w:val="20"/>
          <w:szCs w:val="20"/>
          <w:lang w:val="en-US" w:eastAsia="zh-CN"/>
        </w:rPr>
        <w:t>甲方指定地点</w:t>
      </w:r>
      <w:r>
        <w:rPr>
          <w:rFonts w:hint="eastAsia" w:ascii="宋体" w:hAnsi="宋体" w:eastAsia="宋体" w:cs="宋体"/>
          <w:sz w:val="20"/>
          <w:szCs w:val="20"/>
          <w:lang w:eastAsia="zh-CN"/>
        </w:rPr>
        <w:t>。</w:t>
      </w:r>
    </w:p>
    <w:p w14:paraId="3A86966B">
      <w:pPr>
        <w:spacing w:before="230" w:beforeLines="50" w:line="360" w:lineRule="auto"/>
        <w:jc w:val="both"/>
        <w:rPr>
          <w:rFonts w:cs="Calibri Light"/>
          <w:b/>
        </w:rPr>
      </w:pPr>
      <w:r>
        <w:rPr>
          <w:rFonts w:hint="eastAsia" w:eastAsia="宋体" w:cs="Calibri Light"/>
          <w:b/>
          <w:lang w:val="en-US" w:eastAsia="zh-CN"/>
        </w:rPr>
        <w:t>五</w:t>
      </w:r>
      <w:r>
        <w:rPr>
          <w:rFonts w:cs="Calibri Light"/>
          <w:b/>
        </w:rPr>
        <w:t>、双方的权利和义务</w:t>
      </w:r>
    </w:p>
    <w:p w14:paraId="54D10179">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（一）甲方的权利和义务</w:t>
      </w:r>
    </w:p>
    <w:p w14:paraId="0D85B06C">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1.验收与质量监督权</w:t>
      </w:r>
    </w:p>
    <w:p w14:paraId="73CD3068">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（1）有权对印刷品的材质、色彩、尺寸、印刷精度等质量指标进行验收，要求乙方提供符合合同约定标准的样品或验收依据。</w:t>
      </w:r>
    </w:p>
    <w:p w14:paraId="634B7451">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（2）若印刷品不符合约定（如出现色差、模糊、破损等），甲方有权要求乙方更换或拒收。</w:t>
      </w:r>
    </w:p>
    <w:p w14:paraId="572AE6FE">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2.进度控制权</w:t>
      </w:r>
    </w:p>
    <w:p w14:paraId="53CF68CC">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要求乙方按约定的交货时间、批次交付印刷品，对延期交货行为可追究违约责任。</w:t>
      </w:r>
    </w:p>
    <w:p w14:paraId="6BAED20B">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3.知识产权保护权</w:t>
      </w:r>
    </w:p>
    <w:p w14:paraId="4576450A">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若印刷品涉及甲方商标、logo、设计稿等知识产权，甲方有权要求乙方仅在合同范围内使用，不得擅自复制、泄露或用于其他用途。</w:t>
      </w:r>
    </w:p>
    <w:p w14:paraId="087BF608">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4.提供清晰完整的印刷素材</w:t>
      </w:r>
    </w:p>
    <w:p w14:paraId="0868BA3B">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按约定时间向乙方提供印刷所需的数据资料，文字内容、图片等素材。</w:t>
      </w:r>
    </w:p>
    <w:p w14:paraId="77C9AA9E">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5.及时确认与反馈</w:t>
      </w:r>
    </w:p>
    <w:p w14:paraId="5A01C431">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对乙方提供的印刷样稿及时进行确认，避免因确认延迟导致交货期延误。</w:t>
      </w:r>
    </w:p>
    <w:p w14:paraId="222ABFDC">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6.按约支付费用</w:t>
      </w:r>
    </w:p>
    <w:p w14:paraId="6B9CE9ED">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根据合同约定的付款方式按时结算费用，若逾期付款需承担违约责任。</w:t>
      </w:r>
    </w:p>
    <w:p w14:paraId="22C924CE">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7.配合乙方工作</w:t>
      </w:r>
    </w:p>
    <w:p w14:paraId="237FC24E">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提供必要的印刷需求说明(如纸张材质、工艺要求等),协助乙方完成印刷前的准备工作</w:t>
      </w:r>
    </w:p>
    <w:p w14:paraId="32548D5C">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8.国家法律、法规所规定由甲方承担的其它责任。</w:t>
      </w:r>
    </w:p>
    <w:p w14:paraId="628DE09B">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（二）乙方的权利和义务</w:t>
      </w:r>
    </w:p>
    <w:p w14:paraId="589E3149">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.按约完成印刷服务</w:t>
      </w:r>
    </w:p>
    <w:p w14:paraId="0EB8E5B4">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使用符合合同约定的印刷设备、材料(如纸张克重、油墨类型),确保印刷品质量达标（可约定具体标准，如国家标准、行业标准或样品标准）。</w:t>
      </w:r>
    </w:p>
    <w:p w14:paraId="002B0774">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.按时交货</w:t>
      </w:r>
    </w:p>
    <w:p w14:paraId="12377792">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按约定的时间、地点和方式交付印刷品，若需分批交货，需明确每批的数量和时间节点</w:t>
      </w:r>
    </w:p>
    <w:p w14:paraId="44127219">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.保密义务</w:t>
      </w:r>
    </w:p>
    <w:p w14:paraId="07BBA1CA">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对甲方提供的素材、商业信息（如印刷内容涉及客户数据、商业计划）严格保密，未经允许不得向第三方泄露。</w:t>
      </w:r>
    </w:p>
    <w:p w14:paraId="6B3497DF">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.售后服务与瑕疵担保</w:t>
      </w:r>
    </w:p>
    <w:p w14:paraId="598E5DF7">
      <w:pPr>
        <w:autoSpaceDE w:val="0"/>
        <w:autoSpaceDN w:val="0"/>
        <w:adjustRightInd w:val="0"/>
        <w:spacing w:line="360" w:lineRule="auto"/>
        <w:ind w:firstLine="420" w:firstLineChars="200"/>
        <w:rPr>
          <w:rFonts w:hint="eastAsia" w:ascii="宋体" w:hAnsi="宋体" w:eastAsia="宋体" w:cs="宋体"/>
          <w:sz w:val="20"/>
          <w:szCs w:val="20"/>
          <w:lang w:eastAsia="zh-CN"/>
        </w:rPr>
      </w:pPr>
      <w:r>
        <w:rPr>
          <w:rFonts w:hint="eastAsia" w:asciiTheme="minorEastAsia" w:hAnsiTheme="minorEastAsia" w:eastAsiaTheme="minorEastAsia" w:cstheme="minorEastAsia"/>
          <w:sz w:val="21"/>
          <w:szCs w:val="21"/>
        </w:rPr>
        <w:t>对印刷品的质量问题承担保修责任（如保质期内出现褪色、脱页等），负责免费返工或更换；因质量问题导致甲方损失的，需承担赔偿责任。</w:t>
      </w:r>
    </w:p>
    <w:p w14:paraId="7467B15A">
      <w:pPr>
        <w:pStyle w:val="2"/>
        <w:rPr>
          <w:rFonts w:hint="eastAsia"/>
          <w:lang w:eastAsia="zh-CN"/>
        </w:rPr>
      </w:pPr>
    </w:p>
    <w:p w14:paraId="4CE69734">
      <w:pPr>
        <w:spacing w:before="230" w:beforeLines="50" w:line="360" w:lineRule="auto"/>
        <w:jc w:val="both"/>
        <w:rPr>
          <w:rFonts w:hint="eastAsia" w:cs="Calibri Light"/>
          <w:b/>
          <w:lang w:val="en-US" w:eastAsia="zh-CN"/>
        </w:rPr>
      </w:pPr>
      <w:r>
        <w:rPr>
          <w:rFonts w:hint="eastAsia" w:cs="Calibri Light"/>
          <w:b/>
          <w:lang w:val="en-US" w:eastAsia="zh-CN"/>
        </w:rPr>
        <w:t>六、质量保证</w:t>
      </w:r>
    </w:p>
    <w:p w14:paraId="4FC89219">
      <w:pPr>
        <w:autoSpaceDE w:val="0"/>
        <w:autoSpaceDN w:val="0"/>
        <w:adjustRightInd w:val="0"/>
        <w:spacing w:line="360" w:lineRule="auto"/>
        <w:ind w:firstLine="400" w:firstLineChars="200"/>
        <w:rPr>
          <w:rFonts w:hint="eastAsia" w:asciiTheme="minorEastAsia" w:hAnsiTheme="minorEastAsia" w:eastAsiaTheme="minorEastAsia" w:cstheme="minorEastAsia"/>
          <w:sz w:val="21"/>
          <w:szCs w:val="21"/>
        </w:rPr>
      </w:pPr>
      <w:r>
        <w:rPr>
          <w:rFonts w:hint="eastAsia" w:ascii="宋体" w:hAnsi="宋体" w:eastAsia="宋体" w:cs="宋体"/>
          <w:sz w:val="20"/>
          <w:szCs w:val="20"/>
          <w:highlight w:val="none"/>
        </w:rPr>
        <w:t>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应当保证所供产品的来源渠道正常，产品完全符合国家和合同规定的质量、规格、技术指标等要求，并在使用过程中发现产品质量问题，由</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承担经济赔偿责任以及其他法律责任。</w:t>
      </w:r>
    </w:p>
    <w:p w14:paraId="5E5BDD85">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2.在</w:t>
      </w:r>
      <w:r>
        <w:rPr>
          <w:rFonts w:hint="eastAsia" w:asciiTheme="minorEastAsia" w:hAnsiTheme="minorEastAsia" w:eastAsiaTheme="minorEastAsia" w:cstheme="minorEastAsia"/>
          <w:sz w:val="21"/>
          <w:szCs w:val="21"/>
          <w:lang w:eastAsia="zh-CN"/>
        </w:rPr>
        <w:t>甲方</w:t>
      </w:r>
      <w:r>
        <w:rPr>
          <w:rFonts w:hint="eastAsia" w:asciiTheme="minorEastAsia" w:hAnsiTheme="minorEastAsia" w:eastAsiaTheme="minorEastAsia" w:cstheme="minorEastAsia"/>
          <w:sz w:val="21"/>
          <w:szCs w:val="21"/>
        </w:rPr>
        <w:t>使用过程中，如果发现产品的质量、规格、技术指标等存在与合同中任何一项不符，</w:t>
      </w:r>
      <w:r>
        <w:rPr>
          <w:rFonts w:hint="eastAsia" w:asciiTheme="minorEastAsia" w:hAnsiTheme="minorEastAsia" w:eastAsiaTheme="minorEastAsia" w:cstheme="minorEastAsia"/>
          <w:sz w:val="21"/>
          <w:szCs w:val="21"/>
          <w:lang w:val="en-US" w:eastAsia="zh-CN"/>
        </w:rPr>
        <w:t>甲方</w:t>
      </w:r>
      <w:r>
        <w:rPr>
          <w:rFonts w:hint="eastAsia" w:asciiTheme="minorEastAsia" w:hAnsiTheme="minorEastAsia" w:eastAsiaTheme="minorEastAsia" w:cstheme="minorEastAsia"/>
          <w:sz w:val="21"/>
          <w:szCs w:val="21"/>
        </w:rPr>
        <w:t>应在最短时间内，向</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提出</w:t>
      </w:r>
      <w:r>
        <w:rPr>
          <w:rFonts w:hint="eastAsia" w:asciiTheme="minorEastAsia" w:hAnsiTheme="minorEastAsia" w:eastAsiaTheme="minorEastAsia" w:cstheme="minorEastAsia"/>
          <w:sz w:val="21"/>
          <w:szCs w:val="21"/>
          <w:lang w:val="en-US" w:eastAsia="zh-CN"/>
        </w:rPr>
        <w:t>更换，修改。若更换修改后仍不符合要求，甲方有权提出</w:t>
      </w:r>
      <w:r>
        <w:rPr>
          <w:rFonts w:hint="eastAsia" w:asciiTheme="minorEastAsia" w:hAnsiTheme="minorEastAsia" w:eastAsiaTheme="minorEastAsia" w:cstheme="minorEastAsia"/>
          <w:sz w:val="21"/>
          <w:szCs w:val="21"/>
        </w:rPr>
        <w:t>索赔。</w:t>
      </w:r>
    </w:p>
    <w:p w14:paraId="4AF50765">
      <w:pPr>
        <w:autoSpaceDE w:val="0"/>
        <w:autoSpaceDN w:val="0"/>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应当明确售后服务</w:t>
      </w:r>
      <w:r>
        <w:rPr>
          <w:rFonts w:hint="eastAsia" w:asciiTheme="minorEastAsia" w:hAnsiTheme="minorEastAsia" w:eastAsiaTheme="minorEastAsia" w:cstheme="minorEastAsia"/>
          <w:sz w:val="21"/>
          <w:szCs w:val="21"/>
          <w:lang w:val="en-US" w:eastAsia="zh-CN"/>
        </w:rPr>
        <w:t>条款</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必须按照</w:t>
      </w:r>
      <w:r>
        <w:rPr>
          <w:rFonts w:hint="eastAsia" w:asciiTheme="minorEastAsia" w:hAnsiTheme="minorEastAsia" w:eastAsiaTheme="minorEastAsia" w:cstheme="minorEastAsia"/>
          <w:sz w:val="21"/>
          <w:szCs w:val="21"/>
          <w:lang w:val="en-US" w:eastAsia="zh-CN"/>
        </w:rPr>
        <w:t>甲方</w:t>
      </w:r>
      <w:r>
        <w:rPr>
          <w:rFonts w:hint="eastAsia" w:asciiTheme="minorEastAsia" w:hAnsiTheme="minorEastAsia" w:eastAsiaTheme="minorEastAsia" w:cstheme="minorEastAsia"/>
          <w:sz w:val="21"/>
          <w:szCs w:val="21"/>
        </w:rPr>
        <w:t>人员通知的时间、数量、品种、品质要求准时送货，经验收合格后签字确认，不能以任何理由推托，一旦影响到正常工作，</w:t>
      </w:r>
      <w:r>
        <w:rPr>
          <w:rFonts w:hint="eastAsia" w:asciiTheme="minorEastAsia" w:hAnsiTheme="minorEastAsia" w:eastAsiaTheme="minorEastAsia" w:cstheme="minorEastAsia"/>
          <w:sz w:val="21"/>
          <w:szCs w:val="21"/>
          <w:lang w:eastAsia="zh-CN"/>
        </w:rPr>
        <w:t>乙方</w:t>
      </w:r>
      <w:r>
        <w:rPr>
          <w:rFonts w:hint="eastAsia" w:asciiTheme="minorEastAsia" w:hAnsiTheme="minorEastAsia" w:eastAsiaTheme="minorEastAsia" w:cstheme="minorEastAsia"/>
          <w:sz w:val="21"/>
          <w:szCs w:val="21"/>
        </w:rPr>
        <w:t>应承担相应的经济赔偿。</w:t>
      </w:r>
    </w:p>
    <w:p w14:paraId="29F28449">
      <w:pPr>
        <w:keepNext w:val="0"/>
        <w:keepLines w:val="0"/>
        <w:pageBreakBefore w:val="0"/>
        <w:widowControl w:val="0"/>
        <w:wordWrap/>
        <w:overflowPunct/>
        <w:topLinePunct w:val="0"/>
        <w:autoSpaceDE/>
        <w:autoSpaceDN/>
        <w:bidi w:val="0"/>
        <w:adjustRightInd w:val="0"/>
        <w:snapToGrid w:val="0"/>
        <w:spacing w:line="360" w:lineRule="auto"/>
        <w:ind w:right="0"/>
        <w:rPr>
          <w:rFonts w:hint="eastAsia" w:ascii="宋体" w:hAnsi="宋体" w:eastAsia="宋体" w:cs="宋体"/>
          <w:b/>
          <w:color w:val="000000"/>
          <w:sz w:val="20"/>
          <w:szCs w:val="20"/>
          <w:highlight w:val="none"/>
          <w:lang w:val="en-US" w:eastAsia="zh-CN"/>
        </w:rPr>
      </w:pPr>
      <w:r>
        <w:rPr>
          <w:rFonts w:hint="eastAsia" w:ascii="宋体" w:hAnsi="宋体" w:eastAsia="宋体" w:cs="宋体"/>
          <w:b/>
          <w:color w:val="000000"/>
          <w:sz w:val="20"/>
          <w:szCs w:val="20"/>
          <w:highlight w:val="none"/>
          <w:lang w:val="en-US" w:eastAsia="zh-CN"/>
        </w:rPr>
        <w:t>七、知识产权</w:t>
      </w:r>
    </w:p>
    <w:p w14:paraId="032CF8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Theme="minorEastAsia" w:hAnsiTheme="minorEastAsia" w:eastAsiaTheme="minorEastAsia" w:cstheme="minorEastAsia"/>
          <w:b w:val="0"/>
          <w:bCs/>
          <w:color w:val="auto"/>
          <w:sz w:val="21"/>
          <w:szCs w:val="21"/>
          <w:highlight w:val="none"/>
          <w:lang w:val="zh-TW" w:eastAsia="zh-TW"/>
        </w:rPr>
      </w:pPr>
      <w:r>
        <w:rPr>
          <w:rFonts w:hint="eastAsia" w:asciiTheme="minorEastAsia" w:hAnsiTheme="minorEastAsia" w:eastAsiaTheme="minorEastAsia" w:cstheme="minorEastAsia"/>
          <w:b w:val="0"/>
          <w:bCs/>
          <w:color w:val="auto"/>
          <w:sz w:val="21"/>
          <w:szCs w:val="21"/>
          <w:highlight w:val="none"/>
          <w:lang w:val="zh-TW" w:eastAsia="zh-CN"/>
        </w:rPr>
        <w:t>乙方</w:t>
      </w:r>
      <w:r>
        <w:rPr>
          <w:rFonts w:hint="eastAsia" w:asciiTheme="minorEastAsia" w:hAnsiTheme="minorEastAsia" w:eastAsiaTheme="minorEastAsia" w:cstheme="minorEastAsia"/>
          <w:b w:val="0"/>
          <w:bCs/>
          <w:color w:val="auto"/>
          <w:sz w:val="21"/>
          <w:szCs w:val="21"/>
          <w:highlight w:val="none"/>
          <w:lang w:val="zh-TW" w:eastAsia="zh-TW"/>
        </w:rPr>
        <w:t>应对所供产品具有或已取得合法知识产权，</w:t>
      </w:r>
      <w:r>
        <w:rPr>
          <w:rFonts w:hint="eastAsia" w:asciiTheme="minorEastAsia" w:hAnsiTheme="minorEastAsia" w:eastAsiaTheme="minorEastAsia" w:cstheme="minorEastAsia"/>
          <w:b w:val="0"/>
          <w:bCs/>
          <w:color w:val="auto"/>
          <w:sz w:val="21"/>
          <w:szCs w:val="21"/>
          <w:highlight w:val="none"/>
          <w:lang w:val="zh-TW" w:eastAsia="zh-CN"/>
        </w:rPr>
        <w:t>乙方</w:t>
      </w:r>
      <w:r>
        <w:rPr>
          <w:rFonts w:hint="eastAsia" w:asciiTheme="minorEastAsia" w:hAnsiTheme="minorEastAsia" w:eastAsiaTheme="minorEastAsia" w:cstheme="minorEastAsia"/>
          <w:b w:val="0"/>
          <w:bCs/>
          <w:color w:val="auto"/>
          <w:sz w:val="21"/>
          <w:szCs w:val="21"/>
          <w:highlight w:val="none"/>
          <w:lang w:val="zh-TW" w:eastAsia="zh-TW"/>
        </w:rPr>
        <w:t>应保证所供产品及服务不会出现因第三方提出侵犯其专利权、商标权或其它知识产权而引发法律或经济纠纷，否则由</w:t>
      </w:r>
      <w:r>
        <w:rPr>
          <w:rFonts w:hint="eastAsia" w:asciiTheme="minorEastAsia" w:hAnsiTheme="minorEastAsia" w:eastAsiaTheme="minorEastAsia" w:cstheme="minorEastAsia"/>
          <w:b w:val="0"/>
          <w:bCs/>
          <w:color w:val="auto"/>
          <w:sz w:val="21"/>
          <w:szCs w:val="21"/>
          <w:highlight w:val="none"/>
          <w:lang w:val="zh-TW" w:eastAsia="zh-CN"/>
        </w:rPr>
        <w:t>乙方</w:t>
      </w:r>
      <w:r>
        <w:rPr>
          <w:rFonts w:hint="eastAsia" w:asciiTheme="minorEastAsia" w:hAnsiTheme="minorEastAsia" w:eastAsiaTheme="minorEastAsia" w:cstheme="minorEastAsia"/>
          <w:b w:val="0"/>
          <w:bCs/>
          <w:color w:val="auto"/>
          <w:sz w:val="21"/>
          <w:szCs w:val="21"/>
          <w:highlight w:val="none"/>
          <w:lang w:val="zh-TW" w:eastAsia="zh-TW"/>
        </w:rPr>
        <w:t>负责解决并承担全部责任；如因此影响到</w:t>
      </w:r>
      <w:r>
        <w:rPr>
          <w:rFonts w:hint="eastAsia" w:asciiTheme="minorEastAsia" w:hAnsiTheme="minorEastAsia" w:eastAsiaTheme="minorEastAsia" w:cstheme="minorEastAsia"/>
          <w:b w:val="0"/>
          <w:bCs/>
          <w:color w:val="auto"/>
          <w:sz w:val="21"/>
          <w:szCs w:val="21"/>
          <w:highlight w:val="none"/>
          <w:lang w:val="zh-TW" w:eastAsia="zh-CN"/>
        </w:rPr>
        <w:t>甲方</w:t>
      </w:r>
      <w:r>
        <w:rPr>
          <w:rFonts w:hint="eastAsia" w:asciiTheme="minorEastAsia" w:hAnsiTheme="minorEastAsia" w:eastAsiaTheme="minorEastAsia" w:cstheme="minorEastAsia"/>
          <w:b w:val="0"/>
          <w:bCs/>
          <w:color w:val="auto"/>
          <w:sz w:val="21"/>
          <w:szCs w:val="21"/>
          <w:highlight w:val="none"/>
          <w:lang w:val="zh-TW" w:eastAsia="zh-TW"/>
        </w:rPr>
        <w:t>的正常使用，</w:t>
      </w:r>
      <w:r>
        <w:rPr>
          <w:rFonts w:hint="eastAsia" w:asciiTheme="minorEastAsia" w:hAnsiTheme="minorEastAsia" w:eastAsiaTheme="minorEastAsia" w:cstheme="minorEastAsia"/>
          <w:b w:val="0"/>
          <w:bCs/>
          <w:color w:val="auto"/>
          <w:sz w:val="21"/>
          <w:szCs w:val="21"/>
          <w:highlight w:val="none"/>
          <w:lang w:val="zh-TW" w:eastAsia="zh-CN"/>
        </w:rPr>
        <w:t>甲方</w:t>
      </w:r>
      <w:r>
        <w:rPr>
          <w:rFonts w:hint="eastAsia" w:asciiTheme="minorEastAsia" w:hAnsiTheme="minorEastAsia" w:eastAsiaTheme="minorEastAsia" w:cstheme="minorEastAsia"/>
          <w:b w:val="0"/>
          <w:bCs/>
          <w:color w:val="auto"/>
          <w:sz w:val="21"/>
          <w:szCs w:val="21"/>
          <w:highlight w:val="none"/>
          <w:lang w:val="zh-TW" w:eastAsia="zh-TW"/>
        </w:rPr>
        <w:t>有权单方解除本合同，</w:t>
      </w:r>
      <w:r>
        <w:rPr>
          <w:rFonts w:hint="eastAsia" w:asciiTheme="minorEastAsia" w:hAnsiTheme="minorEastAsia" w:eastAsiaTheme="minorEastAsia" w:cstheme="minorEastAsia"/>
          <w:b w:val="0"/>
          <w:bCs/>
          <w:color w:val="auto"/>
          <w:sz w:val="21"/>
          <w:szCs w:val="21"/>
          <w:highlight w:val="none"/>
          <w:lang w:val="zh-TW" w:eastAsia="zh-CN"/>
        </w:rPr>
        <w:t>乙方</w:t>
      </w:r>
      <w:r>
        <w:rPr>
          <w:rFonts w:hint="eastAsia" w:asciiTheme="minorEastAsia" w:hAnsiTheme="minorEastAsia" w:eastAsiaTheme="minorEastAsia" w:cstheme="minorEastAsia"/>
          <w:b w:val="0"/>
          <w:bCs/>
          <w:color w:val="auto"/>
          <w:sz w:val="21"/>
          <w:szCs w:val="21"/>
          <w:highlight w:val="none"/>
          <w:lang w:val="zh-TW" w:eastAsia="zh-TW"/>
        </w:rPr>
        <w:t>应无条件向</w:t>
      </w:r>
      <w:r>
        <w:rPr>
          <w:rFonts w:hint="eastAsia" w:asciiTheme="minorEastAsia" w:hAnsiTheme="minorEastAsia" w:eastAsiaTheme="minorEastAsia" w:cstheme="minorEastAsia"/>
          <w:b w:val="0"/>
          <w:bCs/>
          <w:color w:val="auto"/>
          <w:sz w:val="21"/>
          <w:szCs w:val="21"/>
          <w:highlight w:val="none"/>
          <w:lang w:val="zh-TW" w:eastAsia="zh-CN"/>
        </w:rPr>
        <w:t>甲方</w:t>
      </w:r>
      <w:r>
        <w:rPr>
          <w:rFonts w:hint="eastAsia" w:asciiTheme="minorEastAsia" w:hAnsiTheme="minorEastAsia" w:eastAsiaTheme="minorEastAsia" w:cstheme="minorEastAsia"/>
          <w:b w:val="0"/>
          <w:bCs/>
          <w:color w:val="auto"/>
          <w:sz w:val="21"/>
          <w:szCs w:val="21"/>
          <w:highlight w:val="none"/>
          <w:lang w:val="zh-TW" w:eastAsia="zh-TW"/>
        </w:rPr>
        <w:t>退回已收取的全部合同价款，给</w:t>
      </w:r>
      <w:r>
        <w:rPr>
          <w:rFonts w:hint="eastAsia" w:asciiTheme="minorEastAsia" w:hAnsiTheme="minorEastAsia" w:eastAsiaTheme="minorEastAsia" w:cstheme="minorEastAsia"/>
          <w:b w:val="0"/>
          <w:bCs/>
          <w:color w:val="auto"/>
          <w:sz w:val="21"/>
          <w:szCs w:val="21"/>
          <w:highlight w:val="none"/>
          <w:lang w:val="zh-TW" w:eastAsia="zh-CN"/>
        </w:rPr>
        <w:t>甲方</w:t>
      </w:r>
      <w:r>
        <w:rPr>
          <w:rFonts w:hint="eastAsia" w:asciiTheme="minorEastAsia" w:hAnsiTheme="minorEastAsia" w:eastAsiaTheme="minorEastAsia" w:cstheme="minorEastAsia"/>
          <w:b w:val="0"/>
          <w:bCs/>
          <w:color w:val="auto"/>
          <w:sz w:val="21"/>
          <w:szCs w:val="21"/>
          <w:highlight w:val="none"/>
          <w:lang w:val="zh-TW" w:eastAsia="zh-TW"/>
        </w:rPr>
        <w:t>造成损失的，由</w:t>
      </w:r>
      <w:r>
        <w:rPr>
          <w:rFonts w:hint="eastAsia" w:asciiTheme="minorEastAsia" w:hAnsiTheme="minorEastAsia" w:eastAsiaTheme="minorEastAsia" w:cstheme="minorEastAsia"/>
          <w:b w:val="0"/>
          <w:bCs/>
          <w:color w:val="auto"/>
          <w:sz w:val="21"/>
          <w:szCs w:val="21"/>
          <w:highlight w:val="none"/>
          <w:lang w:val="zh-TW" w:eastAsia="zh-CN"/>
        </w:rPr>
        <w:t>乙方</w:t>
      </w:r>
      <w:r>
        <w:rPr>
          <w:rFonts w:hint="eastAsia" w:asciiTheme="minorEastAsia" w:hAnsiTheme="minorEastAsia" w:eastAsiaTheme="minorEastAsia" w:cstheme="minorEastAsia"/>
          <w:b w:val="0"/>
          <w:bCs/>
          <w:color w:val="auto"/>
          <w:sz w:val="21"/>
          <w:szCs w:val="21"/>
          <w:highlight w:val="none"/>
          <w:lang w:val="zh-TW" w:eastAsia="zh-TW"/>
        </w:rPr>
        <w:t>一并赔偿。</w:t>
      </w:r>
    </w:p>
    <w:p w14:paraId="4FC9169E">
      <w:pPr>
        <w:bidi w:val="0"/>
        <w:spacing w:line="360" w:lineRule="auto"/>
        <w:rPr>
          <w:rFonts w:hint="eastAsia" w:ascii="宋体" w:hAnsi="宋体" w:eastAsia="宋体" w:cs="宋体"/>
          <w:b/>
          <w:bCs/>
          <w:sz w:val="21"/>
          <w:szCs w:val="21"/>
          <w:lang w:eastAsia="zh-CN"/>
        </w:rPr>
      </w:pPr>
      <w:r>
        <w:rPr>
          <w:rFonts w:hint="eastAsia" w:ascii="宋体" w:hAnsi="宋体" w:eastAsia="宋体" w:cs="宋体"/>
          <w:b/>
          <w:bCs/>
          <w:sz w:val="21"/>
          <w:szCs w:val="21"/>
          <w:lang w:val="en-US" w:eastAsia="zh-CN"/>
        </w:rPr>
        <w:t>八、</w:t>
      </w:r>
      <w:r>
        <w:rPr>
          <w:rFonts w:hint="eastAsia" w:ascii="宋体" w:hAnsi="宋体" w:eastAsia="宋体" w:cs="宋体"/>
          <w:b/>
          <w:bCs/>
          <w:sz w:val="21"/>
          <w:szCs w:val="21"/>
          <w:lang w:eastAsia="zh-CN"/>
        </w:rPr>
        <w:t>保密</w:t>
      </w:r>
    </w:p>
    <w:p w14:paraId="52663DDC">
      <w:pPr>
        <w:bidi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对工作中了解到的</w:t>
      </w:r>
      <w:r>
        <w:rPr>
          <w:rFonts w:hint="eastAsia" w:ascii="宋体" w:hAnsi="宋体" w:eastAsia="宋体" w:cs="宋体"/>
          <w:sz w:val="21"/>
          <w:szCs w:val="21"/>
          <w:lang w:eastAsia="zh-CN"/>
        </w:rPr>
        <w:t>甲方</w:t>
      </w:r>
      <w:r>
        <w:rPr>
          <w:rFonts w:hint="eastAsia" w:ascii="宋体" w:hAnsi="宋体" w:eastAsia="宋体" w:cs="宋体"/>
          <w:sz w:val="21"/>
          <w:szCs w:val="21"/>
        </w:rPr>
        <w:t>的技术、机密等进行严格保密，不得向他人泄漏。本合同的解除或终止不免除</w:t>
      </w:r>
      <w:r>
        <w:rPr>
          <w:rFonts w:hint="eastAsia" w:ascii="宋体" w:hAnsi="宋体" w:eastAsia="宋体" w:cs="宋体"/>
          <w:sz w:val="21"/>
          <w:szCs w:val="21"/>
          <w:lang w:val="en-US" w:eastAsia="zh-CN"/>
        </w:rPr>
        <w:t>乙方</w:t>
      </w:r>
      <w:r>
        <w:rPr>
          <w:rFonts w:hint="eastAsia" w:ascii="宋体" w:hAnsi="宋体" w:eastAsia="宋体" w:cs="宋体"/>
          <w:sz w:val="21"/>
          <w:szCs w:val="21"/>
        </w:rPr>
        <w:t>应承担的保密义务。</w:t>
      </w:r>
    </w:p>
    <w:p w14:paraId="47C7EFD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九、</w:t>
      </w:r>
      <w:r>
        <w:rPr>
          <w:rFonts w:hint="eastAsia" w:asciiTheme="minorEastAsia" w:hAnsiTheme="minorEastAsia" w:eastAsiaTheme="minorEastAsia" w:cstheme="minorEastAsia"/>
          <w:b/>
          <w:color w:val="auto"/>
          <w:sz w:val="21"/>
          <w:szCs w:val="21"/>
          <w:highlight w:val="none"/>
        </w:rPr>
        <w:t>验收</w:t>
      </w:r>
    </w:p>
    <w:p w14:paraId="22914293">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（一）按国家现行项目实施规范和合同规定的验收评定标准等要求进行验收。</w:t>
      </w:r>
    </w:p>
    <w:p w14:paraId="42608A51">
      <w:pPr>
        <w:bidi w:val="0"/>
        <w:spacing w:line="360" w:lineRule="auto"/>
        <w:ind w:firstLine="420" w:firstLineChars="200"/>
        <w:rPr>
          <w:rFonts w:hint="eastAsia" w:ascii="宋体" w:hAnsi="宋体" w:eastAsia="宋体" w:cs="宋体"/>
          <w:sz w:val="21"/>
          <w:szCs w:val="21"/>
          <w:lang w:val="zh-TW" w:eastAsia="zh-CN"/>
        </w:rPr>
      </w:pPr>
      <w:r>
        <w:rPr>
          <w:rFonts w:hint="eastAsia" w:ascii="宋体" w:hAnsi="宋体" w:eastAsia="宋体" w:cs="宋体"/>
          <w:sz w:val="21"/>
          <w:szCs w:val="21"/>
          <w:lang w:val="zh-TW" w:eastAsia="zh-CN"/>
        </w:rPr>
        <w:t>（</w:t>
      </w:r>
      <w:r>
        <w:rPr>
          <w:rFonts w:hint="eastAsia" w:ascii="宋体" w:hAnsi="宋体" w:eastAsia="宋体" w:cs="宋体"/>
          <w:sz w:val="21"/>
          <w:szCs w:val="21"/>
          <w:lang w:val="en-US" w:eastAsia="zh-CN"/>
        </w:rPr>
        <w:t>二</w:t>
      </w:r>
      <w:r>
        <w:rPr>
          <w:rFonts w:hint="eastAsia" w:ascii="宋体" w:hAnsi="宋体" w:eastAsia="宋体" w:cs="宋体"/>
          <w:sz w:val="21"/>
          <w:szCs w:val="21"/>
          <w:lang w:val="zh-TW" w:eastAsia="zh-CN"/>
        </w:rPr>
        <w:t>）</w:t>
      </w:r>
      <w:r>
        <w:rPr>
          <w:rFonts w:hint="eastAsia" w:ascii="宋体" w:hAnsi="宋体" w:eastAsia="宋体" w:cs="宋体"/>
          <w:sz w:val="21"/>
          <w:szCs w:val="21"/>
          <w:lang w:val="en-US" w:eastAsia="zh-CN"/>
        </w:rPr>
        <w:t>甲方</w:t>
      </w:r>
      <w:r>
        <w:rPr>
          <w:rFonts w:hint="eastAsia" w:ascii="宋体" w:hAnsi="宋体" w:eastAsia="宋体" w:cs="宋体"/>
          <w:sz w:val="21"/>
          <w:szCs w:val="21"/>
          <w:lang w:val="zh-TW" w:eastAsia="zh-CN"/>
        </w:rPr>
        <w:t>应按照《西安市财政局关于进一步规范政府采购履约验收工作的通知》（市财函〔2025〕1562号）等相关文件执行项目验收工作。</w:t>
      </w:r>
    </w:p>
    <w:p w14:paraId="21056DE5">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w:t>
      </w:r>
      <w:r>
        <w:rPr>
          <w:rFonts w:hint="eastAsia" w:ascii="宋体" w:hAnsi="宋体" w:eastAsia="宋体" w:cs="宋体"/>
          <w:sz w:val="21"/>
          <w:szCs w:val="21"/>
          <w:lang w:val="en-US" w:eastAsia="zh-CN"/>
        </w:rPr>
        <w:t>三</w:t>
      </w:r>
      <w:r>
        <w:rPr>
          <w:rFonts w:hint="eastAsia" w:ascii="宋体" w:hAnsi="宋体" w:eastAsia="宋体" w:cs="宋体"/>
          <w:sz w:val="21"/>
          <w:szCs w:val="21"/>
          <w:lang w:val="zh-TW" w:eastAsia="zh-TW"/>
        </w:rPr>
        <w:t>）验收依据</w:t>
      </w:r>
    </w:p>
    <w:p w14:paraId="4DE37742">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1、本项目竞争性磋商文件、响应文件；</w:t>
      </w:r>
    </w:p>
    <w:p w14:paraId="732EF02E">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2、本合同及附件文本；</w:t>
      </w:r>
    </w:p>
    <w:p w14:paraId="0458FAEF">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3、合同签订时国家及行业现行的标准和技术规范。</w:t>
      </w:r>
    </w:p>
    <w:p w14:paraId="562C340C">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color w:val="auto"/>
          <w:sz w:val="21"/>
          <w:szCs w:val="21"/>
          <w:highlight w:val="none"/>
          <w:lang w:val="zh-TW" w:eastAsia="zh-TW"/>
        </w:rPr>
      </w:pPr>
      <w:r>
        <w:rPr>
          <w:rFonts w:hint="eastAsia" w:asciiTheme="minorEastAsia" w:hAnsiTheme="minorEastAsia" w:eastAsiaTheme="minorEastAsia" w:cstheme="minorEastAsia"/>
          <w:b/>
          <w:color w:val="auto"/>
          <w:sz w:val="21"/>
          <w:szCs w:val="21"/>
          <w:highlight w:val="none"/>
          <w:lang w:val="en-US" w:eastAsia="zh-CN"/>
        </w:rPr>
        <w:t>十、</w:t>
      </w:r>
      <w:r>
        <w:rPr>
          <w:rFonts w:hint="eastAsia" w:asciiTheme="minorEastAsia" w:hAnsiTheme="minorEastAsia" w:eastAsiaTheme="minorEastAsia" w:cstheme="minorEastAsia"/>
          <w:b/>
          <w:color w:val="auto"/>
          <w:sz w:val="21"/>
          <w:szCs w:val="21"/>
          <w:highlight w:val="none"/>
          <w:lang w:val="zh-TW" w:eastAsia="zh-TW"/>
        </w:rPr>
        <w:t>包装与运输</w:t>
      </w:r>
    </w:p>
    <w:p w14:paraId="30CFB361">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（一）产品包装内应附有详细的装箱清单</w:t>
      </w:r>
      <w:r>
        <w:rPr>
          <w:rFonts w:hint="eastAsia" w:ascii="宋体" w:hAnsi="宋体" w:eastAsia="宋体" w:cs="宋体"/>
          <w:sz w:val="21"/>
          <w:szCs w:val="21"/>
          <w:lang w:val="en-US" w:eastAsia="zh-CN"/>
        </w:rPr>
        <w:t>等</w:t>
      </w:r>
      <w:r>
        <w:rPr>
          <w:rFonts w:hint="eastAsia" w:ascii="宋体" w:hAnsi="宋体" w:eastAsia="宋体" w:cs="宋体"/>
          <w:sz w:val="21"/>
          <w:szCs w:val="21"/>
          <w:lang w:val="zh-TW" w:eastAsia="zh-TW"/>
        </w:rPr>
        <w:t>其他相关资料。</w:t>
      </w:r>
    </w:p>
    <w:p w14:paraId="436EA991">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（二）运输由乙方负责，运杂费已包含在合同价款内，包括从产品供应地点运送至交付地点所含的运输费、装卸费、仓储费、保险费等。</w:t>
      </w:r>
    </w:p>
    <w:p w14:paraId="65467A7C">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（三）运输方式由乙方自行选择，但必须保证按期完好交付。</w:t>
      </w:r>
    </w:p>
    <w:p w14:paraId="143D8A75">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（四）乙方提供的产品及相关快递服务的包装要求，应该严格按照《商品包装 政府采购需求标准(试行)》、《快递包装政府采购需求标准(试行)》(财库 办〔2020〕123 号〕文件执行。</w:t>
      </w:r>
    </w:p>
    <w:p w14:paraId="6A8574FA">
      <w:pPr>
        <w:bidi w:val="0"/>
        <w:spacing w:line="360" w:lineRule="auto"/>
        <w:ind w:firstLine="420" w:firstLineChars="200"/>
        <w:rPr>
          <w:rFonts w:hint="eastAsia" w:ascii="宋体" w:hAnsi="宋体" w:eastAsia="宋体" w:cs="宋体"/>
          <w:b/>
          <w:color w:val="000000"/>
          <w:sz w:val="20"/>
          <w:szCs w:val="20"/>
          <w:highlight w:val="none"/>
          <w:lang w:val="en-US" w:eastAsia="zh-CN"/>
        </w:rPr>
      </w:pPr>
      <w:r>
        <w:rPr>
          <w:rFonts w:hint="eastAsia" w:ascii="宋体" w:hAnsi="宋体" w:eastAsia="宋体" w:cs="宋体"/>
          <w:sz w:val="21"/>
          <w:szCs w:val="21"/>
          <w:lang w:val="zh-TW" w:eastAsia="zh-TW"/>
        </w:rPr>
        <w:t>（五）产品及其备附件到达甲方指定地点后，乙方应按有关技术规程和甲方要求进行存</w:t>
      </w:r>
      <w:r>
        <w:rPr>
          <w:rFonts w:hint="eastAsia" w:ascii="宋体" w:hAnsi="宋体" w:eastAsia="宋体" w:cs="宋体"/>
          <w:sz w:val="21"/>
          <w:szCs w:val="21"/>
          <w:highlight w:val="none"/>
          <w:lang w:val="zh-TW" w:eastAsia="zh-TW"/>
        </w:rPr>
        <w:t>放和保管。</w:t>
      </w:r>
    </w:p>
    <w:p w14:paraId="0667B01D">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十一、</w:t>
      </w:r>
      <w:r>
        <w:rPr>
          <w:rFonts w:hint="eastAsia" w:asciiTheme="minorEastAsia" w:hAnsiTheme="minorEastAsia" w:eastAsiaTheme="minorEastAsia" w:cstheme="minorEastAsia"/>
          <w:b/>
          <w:color w:val="auto"/>
          <w:sz w:val="21"/>
          <w:szCs w:val="21"/>
          <w:highlight w:val="none"/>
        </w:rPr>
        <w:t>不可抗力</w:t>
      </w:r>
    </w:p>
    <w:p w14:paraId="286B9ADA">
      <w:pPr>
        <w:bidi w:val="0"/>
        <w:spacing w:line="360" w:lineRule="auto"/>
        <w:ind w:firstLine="420" w:firstLineChars="200"/>
        <w:rPr>
          <w:rFonts w:hint="eastAsia" w:ascii="宋体" w:hAnsi="宋体" w:eastAsia="宋体" w:cs="宋体"/>
          <w:sz w:val="21"/>
          <w:szCs w:val="21"/>
          <w:lang w:val="zh-TW" w:eastAsia="zh-TW"/>
        </w:rPr>
      </w:pPr>
      <w:r>
        <w:rPr>
          <w:rFonts w:hint="eastAsia" w:ascii="宋体" w:hAnsi="宋体" w:eastAsia="宋体" w:cs="宋体"/>
          <w:sz w:val="21"/>
          <w:szCs w:val="21"/>
          <w:lang w:val="zh-TW" w:eastAsia="zh-TW"/>
        </w:rPr>
        <w:t>（一）不可抗力是指合同签字后发生的非甲乙双方所能控制的、并非合同方过失的、无法中止的、不能预防的事件，包括战争、地震等重大自然灾害、重大公共卫生紧急事件、或者法律法规变动等。双方互不负违约责任。</w:t>
      </w:r>
    </w:p>
    <w:p w14:paraId="30B86CD8">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lang w:val="zh-TW" w:eastAsia="zh-TW"/>
        </w:rPr>
      </w:pPr>
      <w:r>
        <w:rPr>
          <w:rFonts w:hint="eastAsia" w:ascii="宋体" w:hAnsi="宋体" w:eastAsia="宋体" w:cs="宋体"/>
          <w:sz w:val="21"/>
          <w:szCs w:val="21"/>
          <w:lang w:val="zh-TW" w:eastAsia="zh-TW"/>
        </w:rPr>
        <w:t>（</w:t>
      </w:r>
      <w:r>
        <w:rPr>
          <w:rFonts w:hint="eastAsia" w:asciiTheme="minorEastAsia" w:hAnsiTheme="minorEastAsia" w:eastAsiaTheme="minorEastAsia" w:cstheme="minorEastAsia"/>
          <w:bCs/>
          <w:color w:val="auto"/>
          <w:sz w:val="21"/>
          <w:szCs w:val="21"/>
          <w:highlight w:val="none"/>
          <w:lang w:val="zh-TW" w:eastAsia="zh-TW"/>
        </w:rPr>
        <w:t>二）受到不可抗力影响的一方应在不可抗力事故发生后，五日内将所发生的不可抗力事件的情况书面通知另一方，并另一方尽快审阅确认，受影响的一方同时应尽量设法缩小这种影响和由此而引起的延误，一旦不可抗力的影响消除后，应将此情况立即通知对方。</w:t>
      </w:r>
    </w:p>
    <w:p w14:paraId="6C6B9DC1">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default" w:ascii="宋体" w:hAnsi="宋体" w:eastAsia="宋体" w:cs="宋体"/>
          <w:b/>
          <w:color w:val="000000"/>
          <w:sz w:val="20"/>
          <w:szCs w:val="20"/>
          <w:highlight w:val="none"/>
          <w:lang w:val="en-US" w:eastAsia="zh-CN"/>
        </w:rPr>
      </w:pPr>
      <w:r>
        <w:rPr>
          <w:rFonts w:hint="eastAsia" w:asciiTheme="minorEastAsia" w:hAnsiTheme="minorEastAsia" w:eastAsiaTheme="minorEastAsia" w:cstheme="minorEastAsia"/>
          <w:bCs/>
          <w:color w:val="auto"/>
          <w:sz w:val="21"/>
          <w:szCs w:val="21"/>
          <w:highlight w:val="none"/>
          <w:lang w:val="zh-TW" w:eastAsia="zh-TW"/>
        </w:rPr>
        <w:t>（三）当不可抗力发生后，如果服务并未因此中断或受到影响的，则就本</w:t>
      </w:r>
      <w:r>
        <w:rPr>
          <w:rFonts w:hint="eastAsia" w:ascii="宋体" w:hAnsi="宋体" w:eastAsia="宋体" w:cs="宋体"/>
          <w:sz w:val="21"/>
          <w:szCs w:val="21"/>
          <w:lang w:val="zh-TW" w:eastAsia="zh-TW"/>
        </w:rPr>
        <w:t>合同执行来说，视</w:t>
      </w:r>
      <w:r>
        <w:rPr>
          <w:rFonts w:hint="eastAsia" w:ascii="宋体" w:hAnsi="宋体" w:eastAsia="宋体" w:cs="宋体"/>
          <w:sz w:val="21"/>
          <w:szCs w:val="21"/>
          <w:highlight w:val="none"/>
          <w:lang w:val="zh-TW" w:eastAsia="zh-TW"/>
        </w:rPr>
        <w:t>为不可抗力未发生。</w:t>
      </w:r>
    </w:p>
    <w:p w14:paraId="59E0BA43">
      <w:pPr>
        <w:keepNext w:val="0"/>
        <w:keepLines w:val="0"/>
        <w:pageBreakBefore w:val="0"/>
        <w:widowControl w:val="0"/>
        <w:numPr>
          <w:ilvl w:val="0"/>
          <w:numId w:val="0"/>
        </w:numPr>
        <w:tabs>
          <w:tab w:val="left" w:pos="498"/>
        </w:tabs>
        <w:wordWrap/>
        <w:overflowPunct/>
        <w:topLinePunct w:val="0"/>
        <w:autoSpaceDE/>
        <w:autoSpaceDN/>
        <w:bidi w:val="0"/>
        <w:spacing w:line="360" w:lineRule="auto"/>
        <w:ind w:right="0" w:rightChars="0"/>
        <w:jc w:val="left"/>
        <w:rPr>
          <w:rFonts w:hint="eastAsia" w:ascii="宋体" w:hAnsi="宋体" w:eastAsia="宋体" w:cs="宋体"/>
          <w:b/>
          <w:color w:val="000000"/>
          <w:sz w:val="20"/>
          <w:szCs w:val="20"/>
          <w:highlight w:val="none"/>
          <w:lang w:val="en-US" w:eastAsia="zh-CN"/>
        </w:rPr>
      </w:pPr>
      <w:r>
        <w:rPr>
          <w:rFonts w:hint="eastAsia" w:ascii="宋体" w:hAnsi="宋体" w:eastAsia="宋体" w:cs="宋体"/>
          <w:b/>
          <w:color w:val="000000"/>
          <w:sz w:val="20"/>
          <w:szCs w:val="20"/>
          <w:highlight w:val="none"/>
          <w:lang w:val="en-US" w:eastAsia="zh-CN"/>
        </w:rPr>
        <w:t>十二、合同争议的解决：</w:t>
      </w:r>
    </w:p>
    <w:p w14:paraId="45DD11BD">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本合同在履行过程中发生的争议，由甲、乙双方当事人协商解决，协商不成的按下列第</w:t>
      </w:r>
      <w:r>
        <w:rPr>
          <w:rFonts w:hint="eastAsia" w:asciiTheme="minorEastAsia" w:hAnsiTheme="minorEastAsia" w:eastAsiaTheme="minorEastAsia" w:cstheme="minorEastAsia"/>
          <w:bCs/>
          <w:color w:val="auto"/>
          <w:sz w:val="21"/>
          <w:szCs w:val="21"/>
          <w:highlight w:val="none"/>
          <w:u w:val="single"/>
        </w:rPr>
        <w:t xml:space="preserve"> </w:t>
      </w:r>
      <w:r>
        <w:rPr>
          <w:rFonts w:hint="eastAsia" w:asciiTheme="minorEastAsia" w:hAnsiTheme="minorEastAsia" w:eastAsiaTheme="minorEastAsia" w:cstheme="minorEastAsia"/>
          <w:bCs/>
          <w:color w:val="auto"/>
          <w:sz w:val="21"/>
          <w:szCs w:val="21"/>
          <w:highlight w:val="none"/>
          <w:u w:val="single"/>
          <w:lang w:eastAsia="zh-CN"/>
        </w:rPr>
        <w:t>（</w:t>
      </w:r>
      <w:r>
        <w:rPr>
          <w:rFonts w:hint="eastAsia" w:asciiTheme="minorEastAsia" w:hAnsiTheme="minorEastAsia" w:eastAsiaTheme="minorEastAsia" w:cstheme="minorEastAsia"/>
          <w:bCs/>
          <w:color w:val="auto"/>
          <w:sz w:val="21"/>
          <w:szCs w:val="21"/>
          <w:highlight w:val="none"/>
          <w:u w:val="single"/>
          <w:lang w:val="en-US" w:eastAsia="zh-CN"/>
        </w:rPr>
        <w:t>二</w:t>
      </w:r>
      <w:r>
        <w:rPr>
          <w:rFonts w:hint="eastAsia" w:asciiTheme="minorEastAsia" w:hAnsiTheme="minorEastAsia" w:eastAsiaTheme="minorEastAsia" w:cstheme="minorEastAsia"/>
          <w:bCs/>
          <w:color w:val="auto"/>
          <w:sz w:val="21"/>
          <w:szCs w:val="21"/>
          <w:highlight w:val="none"/>
          <w:u w:val="single"/>
          <w:lang w:eastAsia="zh-CN"/>
        </w:rPr>
        <w:t>）</w:t>
      </w:r>
      <w:r>
        <w:rPr>
          <w:rFonts w:hint="eastAsia" w:asciiTheme="minorEastAsia" w:hAnsiTheme="minorEastAsia" w:eastAsiaTheme="minorEastAsia" w:cstheme="minorEastAsia"/>
          <w:bCs/>
          <w:color w:val="auto"/>
          <w:sz w:val="21"/>
          <w:szCs w:val="21"/>
          <w:highlight w:val="none"/>
        </w:rPr>
        <w:t>种方式解决：</w:t>
      </w:r>
    </w:p>
    <w:p w14:paraId="1C20A6A3">
      <w:pPr>
        <w:keepNext w:val="0"/>
        <w:keepLines w:val="0"/>
        <w:pageBreakBefore w:val="0"/>
        <w:widowControl w:val="0"/>
        <w:kinsoku/>
        <w:wordWrap/>
        <w:overflowPunct/>
        <w:topLinePunct w:val="0"/>
        <w:autoSpaceDE w:val="0"/>
        <w:autoSpaceDN w:val="0"/>
        <w:bidi w:val="0"/>
        <w:adjustRightInd w:val="0"/>
        <w:spacing w:line="360" w:lineRule="auto"/>
        <w:ind w:firstLine="420" w:firstLineChars="200"/>
        <w:textAlignment w:val="auto"/>
        <w:outlineLvl w:val="9"/>
        <w:rPr>
          <w:rFonts w:hint="eastAsia" w:asciiTheme="minorEastAsia" w:hAnsiTheme="minorEastAsia" w:eastAsiaTheme="minorEastAsia" w:cstheme="minorEastAsia"/>
          <w:bCs/>
          <w:color w:val="auto"/>
          <w:sz w:val="21"/>
          <w:szCs w:val="21"/>
          <w:highlight w:val="none"/>
        </w:rPr>
      </w:pPr>
      <w:r>
        <w:rPr>
          <w:rFonts w:hint="eastAsia" w:asciiTheme="minorEastAsia" w:hAnsiTheme="minorEastAsia" w:eastAsiaTheme="minorEastAsia" w:cstheme="minorEastAsia"/>
          <w:bCs/>
          <w:color w:val="auto"/>
          <w:sz w:val="21"/>
          <w:szCs w:val="21"/>
          <w:highlight w:val="none"/>
        </w:rPr>
        <w:t>（一）提交西安仲裁委员会仲裁；</w:t>
      </w:r>
    </w:p>
    <w:p w14:paraId="5833B0B2">
      <w:pPr>
        <w:pStyle w:val="2"/>
        <w:ind w:left="0" w:leftChars="0" w:firstLine="420" w:firstLineChars="200"/>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bCs/>
          <w:color w:val="auto"/>
          <w:sz w:val="21"/>
          <w:szCs w:val="21"/>
          <w:highlight w:val="none"/>
        </w:rPr>
        <w:t>（二）依法向甲方所在地人民法院起诉</w:t>
      </w:r>
    </w:p>
    <w:p w14:paraId="04D33DAC">
      <w:pPr>
        <w:keepNext w:val="0"/>
        <w:keepLines w:val="0"/>
        <w:pageBreakBefore w:val="0"/>
        <w:kinsoku/>
        <w:wordWrap/>
        <w:overflowPunct/>
        <w:topLinePunct w:val="0"/>
        <w:bidi w:val="0"/>
        <w:snapToGrid w:val="0"/>
        <w:spacing w:line="360" w:lineRule="auto"/>
        <w:jc w:val="both"/>
        <w:textAlignment w:val="auto"/>
        <w:rPr>
          <w:rFonts w:hint="eastAsia" w:ascii="宋体" w:hAnsi="宋体" w:eastAsia="宋体" w:cs="宋体"/>
          <w:b/>
          <w:color w:val="000000"/>
          <w:sz w:val="20"/>
          <w:szCs w:val="20"/>
          <w:highlight w:val="none"/>
          <w:lang w:val="en-US" w:eastAsia="zh-CN"/>
        </w:rPr>
      </w:pPr>
      <w:r>
        <w:rPr>
          <w:rFonts w:hint="eastAsia" w:ascii="宋体" w:hAnsi="宋体" w:eastAsia="宋体" w:cs="宋体"/>
          <w:b/>
          <w:color w:val="000000"/>
          <w:sz w:val="20"/>
          <w:szCs w:val="20"/>
          <w:highlight w:val="none"/>
          <w:lang w:val="en-US" w:eastAsia="zh-CN"/>
        </w:rPr>
        <w:t>十三、违约责任：</w:t>
      </w:r>
    </w:p>
    <w:p w14:paraId="65FE6A88">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（一）按《中华人民共和国</w:t>
      </w:r>
      <w:r>
        <w:rPr>
          <w:rFonts w:hint="eastAsia" w:asciiTheme="minorEastAsia" w:hAnsiTheme="minorEastAsia" w:eastAsiaTheme="minorEastAsia" w:cstheme="minorEastAsia"/>
          <w:color w:val="auto"/>
          <w:sz w:val="21"/>
          <w:szCs w:val="21"/>
          <w:highlight w:val="none"/>
          <w:lang w:eastAsia="zh-CN"/>
        </w:rPr>
        <w:t>民法典</w:t>
      </w:r>
      <w:r>
        <w:rPr>
          <w:rFonts w:hint="eastAsia" w:asciiTheme="minorEastAsia" w:hAnsiTheme="minorEastAsia" w:eastAsiaTheme="minorEastAsia" w:cstheme="minorEastAsia"/>
          <w:color w:val="auto"/>
          <w:sz w:val="21"/>
          <w:szCs w:val="21"/>
          <w:highlight w:val="none"/>
        </w:rPr>
        <w:t>》中的相关条款执行。</w:t>
      </w:r>
    </w:p>
    <w:p w14:paraId="6279BB41">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（二）未按合同要求提供服务或服务质量不能满足本次采购要求，</w:t>
      </w:r>
      <w:r>
        <w:rPr>
          <w:rFonts w:hint="eastAsia" w:asciiTheme="minorEastAsia" w:hAnsiTheme="minorEastAsia" w:eastAsiaTheme="minorEastAsia" w:cstheme="minorEastAsia"/>
          <w:color w:val="auto"/>
          <w:sz w:val="21"/>
          <w:szCs w:val="21"/>
          <w:highlight w:val="none"/>
          <w:lang w:val="en-US" w:eastAsia="zh-CN"/>
        </w:rPr>
        <w:t>甲方</w:t>
      </w:r>
      <w:r>
        <w:rPr>
          <w:rFonts w:hint="eastAsia" w:asciiTheme="minorEastAsia" w:hAnsiTheme="minorEastAsia" w:eastAsiaTheme="minorEastAsia" w:cstheme="minorEastAsia"/>
          <w:color w:val="auto"/>
          <w:sz w:val="21"/>
          <w:szCs w:val="21"/>
          <w:highlight w:val="none"/>
        </w:rPr>
        <w:t>会同监督机构有权终止合同和对</w:t>
      </w:r>
      <w:r>
        <w:rPr>
          <w:rFonts w:hint="eastAsia" w:asciiTheme="minorEastAsia" w:hAnsiTheme="minorEastAsia" w:eastAsiaTheme="minorEastAsia" w:cstheme="minorEastAsia"/>
          <w:color w:val="auto"/>
          <w:sz w:val="21"/>
          <w:szCs w:val="21"/>
          <w:highlight w:val="none"/>
          <w:lang w:val="en-US" w:eastAsia="zh-CN"/>
        </w:rPr>
        <w:t>乙方</w:t>
      </w:r>
      <w:r>
        <w:rPr>
          <w:rFonts w:hint="eastAsia" w:asciiTheme="minorEastAsia" w:hAnsiTheme="minorEastAsia" w:eastAsiaTheme="minorEastAsia" w:cstheme="minorEastAsia"/>
          <w:color w:val="auto"/>
          <w:sz w:val="21"/>
          <w:szCs w:val="21"/>
          <w:highlight w:val="none"/>
        </w:rPr>
        <w:t>违约行为进行追究，同时按</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中华人民共和国</w:t>
      </w:r>
      <w:r>
        <w:rPr>
          <w:rFonts w:hint="eastAsia" w:asciiTheme="minorEastAsia" w:hAnsiTheme="minorEastAsia" w:eastAsiaTheme="minorEastAsia" w:cstheme="minorEastAsia"/>
          <w:color w:val="auto"/>
          <w:sz w:val="21"/>
          <w:szCs w:val="21"/>
          <w:highlight w:val="none"/>
        </w:rPr>
        <w:t>政府采购法</w:t>
      </w:r>
      <w:r>
        <w:rPr>
          <w:rFonts w:hint="eastAsia" w:asciiTheme="minorEastAsia" w:hAnsiTheme="minorEastAsia" w:eastAsiaTheme="minorEastAsia" w:cstheme="minorEastAsia"/>
          <w:color w:val="auto"/>
          <w:sz w:val="21"/>
          <w:szCs w:val="21"/>
          <w:highlight w:val="none"/>
          <w:lang w:eastAsia="zh-CN"/>
        </w:rPr>
        <w:t>》</w:t>
      </w:r>
      <w:r>
        <w:rPr>
          <w:rFonts w:hint="eastAsia" w:asciiTheme="minorEastAsia" w:hAnsiTheme="minorEastAsia" w:eastAsiaTheme="minorEastAsia" w:cstheme="minorEastAsia"/>
          <w:color w:val="auto"/>
          <w:sz w:val="21"/>
          <w:szCs w:val="21"/>
          <w:highlight w:val="none"/>
        </w:rPr>
        <w:t>的</w:t>
      </w:r>
      <w:r>
        <w:rPr>
          <w:rFonts w:hint="eastAsia" w:asciiTheme="minorEastAsia" w:hAnsiTheme="minorEastAsia" w:eastAsiaTheme="minorEastAsia" w:cstheme="minorEastAsia"/>
          <w:color w:val="auto"/>
          <w:sz w:val="21"/>
          <w:szCs w:val="21"/>
          <w:highlight w:val="none"/>
          <w:lang w:val="en-US" w:eastAsia="zh-CN"/>
        </w:rPr>
        <w:t>相</w:t>
      </w:r>
      <w:r>
        <w:rPr>
          <w:rFonts w:hint="eastAsia" w:asciiTheme="minorEastAsia" w:hAnsiTheme="minorEastAsia" w:eastAsiaTheme="minorEastAsia" w:cstheme="minorEastAsia"/>
          <w:color w:val="auto"/>
          <w:sz w:val="21"/>
          <w:szCs w:val="21"/>
          <w:highlight w:val="none"/>
        </w:rPr>
        <w:t>关规定进行相应的处罚。</w:t>
      </w:r>
    </w:p>
    <w:p w14:paraId="3F842AF8">
      <w:pPr>
        <w:keepNext w:val="0"/>
        <w:keepLines w:val="0"/>
        <w:pageBreakBefore w:val="0"/>
        <w:kinsoku/>
        <w:wordWrap/>
        <w:overflowPunct/>
        <w:topLinePunct w:val="0"/>
        <w:autoSpaceDE w:val="0"/>
        <w:autoSpaceDN w:val="0"/>
        <w:bidi w:val="0"/>
        <w:snapToGrid w:val="0"/>
        <w:spacing w:line="360" w:lineRule="auto"/>
        <w:jc w:val="both"/>
        <w:textAlignment w:val="auto"/>
        <w:rPr>
          <w:rFonts w:hint="eastAsia" w:asciiTheme="minorEastAsia" w:hAnsiTheme="minorEastAsia" w:eastAsiaTheme="minorEastAsia" w:cstheme="minorEastAsia"/>
          <w:b/>
          <w:color w:val="auto"/>
          <w:sz w:val="21"/>
          <w:szCs w:val="21"/>
          <w:highlight w:val="none"/>
        </w:rPr>
      </w:pPr>
      <w:r>
        <w:rPr>
          <w:rFonts w:hint="eastAsia" w:asciiTheme="minorEastAsia" w:hAnsiTheme="minorEastAsia" w:eastAsiaTheme="minorEastAsia" w:cstheme="minorEastAsia"/>
          <w:b/>
          <w:color w:val="auto"/>
          <w:sz w:val="21"/>
          <w:szCs w:val="21"/>
          <w:highlight w:val="none"/>
          <w:lang w:val="en-US" w:eastAsia="zh-CN"/>
        </w:rPr>
        <w:t>十四</w:t>
      </w:r>
      <w:r>
        <w:rPr>
          <w:rFonts w:hint="eastAsia" w:asciiTheme="minorEastAsia" w:hAnsiTheme="minorEastAsia" w:eastAsiaTheme="minorEastAsia" w:cstheme="minorEastAsia"/>
          <w:b/>
          <w:color w:val="auto"/>
          <w:sz w:val="21"/>
          <w:szCs w:val="21"/>
          <w:highlight w:val="none"/>
        </w:rPr>
        <w:t>、合同生效</w:t>
      </w:r>
    </w:p>
    <w:p w14:paraId="2E79D9CD">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（一）本合同须经甲、乙双方的法定代表人（</w:t>
      </w:r>
      <w:r>
        <w:rPr>
          <w:rFonts w:hint="eastAsia" w:ascii="宋体" w:hAnsi="宋体" w:eastAsia="宋体" w:cs="宋体"/>
          <w:color w:val="000000"/>
          <w:sz w:val="21"/>
          <w:szCs w:val="21"/>
        </w:rPr>
        <w:t>委托代理人</w:t>
      </w:r>
      <w:r>
        <w:rPr>
          <w:rFonts w:hint="eastAsia" w:asciiTheme="minorEastAsia" w:hAnsiTheme="minorEastAsia" w:eastAsiaTheme="minorEastAsia" w:cstheme="minorEastAsia"/>
          <w:color w:val="auto"/>
          <w:sz w:val="21"/>
          <w:szCs w:val="21"/>
          <w:highlight w:val="none"/>
        </w:rPr>
        <w:t>）在合同书上签字并加盖本单位公章后正式生效。</w:t>
      </w:r>
    </w:p>
    <w:p w14:paraId="78D2DD16">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（二）合同生效后，甲、乙双方须严格执行本合同条款的规定，全面履行合同，违者按《</w:t>
      </w:r>
      <w:r>
        <w:rPr>
          <w:rFonts w:hint="eastAsia" w:asciiTheme="minorEastAsia" w:hAnsiTheme="minorEastAsia" w:eastAsiaTheme="minorEastAsia" w:cstheme="minorEastAsia"/>
          <w:bCs/>
          <w:color w:val="auto"/>
          <w:sz w:val="21"/>
          <w:szCs w:val="21"/>
          <w:highlight w:val="none"/>
        </w:rPr>
        <w:t>中华人民共和国</w:t>
      </w:r>
      <w:r>
        <w:rPr>
          <w:rFonts w:hint="eastAsia" w:asciiTheme="minorEastAsia" w:hAnsiTheme="minorEastAsia" w:eastAsiaTheme="minorEastAsia" w:cstheme="minorEastAsia"/>
          <w:bCs/>
          <w:color w:val="auto"/>
          <w:sz w:val="21"/>
          <w:szCs w:val="21"/>
          <w:highlight w:val="none"/>
          <w:lang w:eastAsia="zh-CN"/>
        </w:rPr>
        <w:t>民法典</w:t>
      </w:r>
      <w:r>
        <w:rPr>
          <w:rFonts w:hint="eastAsia" w:asciiTheme="minorEastAsia" w:hAnsiTheme="minorEastAsia" w:eastAsiaTheme="minorEastAsia" w:cstheme="minorEastAsia"/>
          <w:color w:val="auto"/>
          <w:sz w:val="21"/>
          <w:szCs w:val="21"/>
          <w:highlight w:val="none"/>
        </w:rPr>
        <w:t>》的有关规定承担相应责任。</w:t>
      </w:r>
    </w:p>
    <w:p w14:paraId="36CE7E1D">
      <w:pPr>
        <w:keepNext w:val="0"/>
        <w:keepLines w:val="0"/>
        <w:pageBreakBefore w:val="0"/>
        <w:kinsoku/>
        <w:wordWrap/>
        <w:overflowPunct/>
        <w:topLinePunct w:val="0"/>
        <w:autoSpaceDE w:val="0"/>
        <w:autoSpaceDN w:val="0"/>
        <w:bidi w:val="0"/>
        <w:snapToGrid w:val="0"/>
        <w:spacing w:line="360" w:lineRule="auto"/>
        <w:ind w:firstLine="420" w:firstLineChars="200"/>
        <w:jc w:val="both"/>
        <w:textAlignment w:val="auto"/>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sz w:val="21"/>
          <w:szCs w:val="21"/>
          <w:highlight w:val="none"/>
        </w:rPr>
        <w:t>（三）本合同一式</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份，甲乙双方各执</w:t>
      </w:r>
      <w:r>
        <w:rPr>
          <w:rFonts w:hint="eastAsia" w:asciiTheme="minorEastAsia" w:hAnsiTheme="minorEastAsia" w:eastAsiaTheme="minorEastAsia" w:cstheme="minorEastAsia"/>
          <w:color w:val="auto"/>
          <w:sz w:val="21"/>
          <w:szCs w:val="21"/>
          <w:highlight w:val="none"/>
          <w:u w:val="single"/>
        </w:rPr>
        <w:t xml:space="preserve">    </w:t>
      </w:r>
      <w:r>
        <w:rPr>
          <w:rFonts w:hint="eastAsia" w:asciiTheme="minorEastAsia" w:hAnsiTheme="minorEastAsia" w:eastAsiaTheme="minorEastAsia" w:cstheme="minorEastAsia"/>
          <w:color w:val="auto"/>
          <w:sz w:val="21"/>
          <w:szCs w:val="21"/>
          <w:highlight w:val="none"/>
        </w:rPr>
        <w:t>份。</w:t>
      </w:r>
    </w:p>
    <w:p w14:paraId="1AA8BD90">
      <w:pPr>
        <w:widowControl/>
        <w:spacing w:line="360" w:lineRule="auto"/>
        <w:ind w:firstLine="420" w:firstLineChars="200"/>
        <w:jc w:val="left"/>
        <w:rPr>
          <w:rFonts w:hint="eastAsia" w:asciiTheme="minorEastAsia" w:hAnsiTheme="minorEastAsia" w:eastAsiaTheme="minorEastAsia" w:cstheme="minorEastAsia"/>
          <w:b/>
          <w:bCs/>
          <w:sz w:val="21"/>
          <w:szCs w:val="21"/>
          <w:highlight w:val="none"/>
          <w:lang w:eastAsia="zh-CN"/>
        </w:rPr>
      </w:pPr>
      <w:r>
        <w:rPr>
          <w:rFonts w:hint="eastAsia" w:asciiTheme="minorEastAsia" w:hAnsiTheme="minorEastAsia" w:eastAsiaTheme="minorEastAsia" w:cstheme="minorEastAsia"/>
          <w:color w:val="auto"/>
          <w:sz w:val="21"/>
          <w:szCs w:val="21"/>
          <w:highlight w:val="none"/>
        </w:rPr>
        <w:t>（四）本合同如有未尽事宜，甲、乙双方协商解决。</w:t>
      </w:r>
    </w:p>
    <w:p w14:paraId="1664303A">
      <w:pPr>
        <w:widowControl/>
        <w:autoSpaceDE w:val="0"/>
        <w:autoSpaceDN w:val="0"/>
        <w:adjustRightInd w:val="0"/>
        <w:snapToGrid w:val="0"/>
        <w:spacing w:line="360" w:lineRule="auto"/>
        <w:ind w:firstLine="420" w:firstLineChars="200"/>
        <w:textAlignment w:val="baseline"/>
        <w:rPr>
          <w:rFonts w:hint="eastAsia" w:ascii="宋体" w:hAnsi="宋体" w:eastAsia="宋体" w:cs="宋体"/>
          <w:sz w:val="21"/>
          <w:szCs w:val="21"/>
          <w:highlight w:val="none"/>
        </w:rPr>
      </w:pPr>
      <w:r>
        <w:rPr>
          <w:rFonts w:hint="eastAsia" w:ascii="宋体" w:hAnsi="宋体" w:eastAsia="宋体" w:cs="宋体"/>
          <w:sz w:val="21"/>
          <w:szCs w:val="21"/>
          <w:highlight w:val="none"/>
        </w:rPr>
        <w:t>（以下无正文）</w:t>
      </w:r>
    </w:p>
    <w:p w14:paraId="3A9817BD">
      <w:pPr>
        <w:pStyle w:val="2"/>
        <w:rPr>
          <w:rFonts w:hint="eastAsia"/>
        </w:rPr>
      </w:pPr>
    </w:p>
    <w:p w14:paraId="1C6EAA05">
      <w:pPr>
        <w:spacing w:line="360" w:lineRule="auto"/>
        <w:ind w:firstLine="420" w:firstLineChars="200"/>
        <w:rPr>
          <w:rFonts w:hint="eastAsia" w:ascii="宋体" w:hAnsi="宋体" w:eastAsia="宋体" w:cs="宋体"/>
          <w:color w:val="000000"/>
          <w:sz w:val="21"/>
          <w:szCs w:val="21"/>
          <w:highlight w:val="none"/>
          <w:lang w:val="en-US" w:eastAsia="zh-CN"/>
        </w:rPr>
      </w:pPr>
    </w:p>
    <w:p w14:paraId="42F1D38E">
      <w:pPr>
        <w:keepNext w:val="0"/>
        <w:keepLines w:val="0"/>
        <w:pageBreakBefore w:val="0"/>
        <w:widowControl w:val="0"/>
        <w:kinsoku w:val="0"/>
        <w:wordWrap/>
        <w:overflowPunct/>
        <w:topLinePunct w:val="0"/>
        <w:autoSpaceDE/>
        <w:autoSpaceDN/>
        <w:bidi w:val="0"/>
        <w:adjustRightInd w:val="0"/>
        <w:snapToGrid w:val="0"/>
        <w:spacing w:line="480" w:lineRule="auto"/>
        <w:ind w:right="0" w:firstLine="396" w:firstLineChars="198"/>
        <w:textAlignment w:val="baseline"/>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eastAsia="zh-CN"/>
        </w:rPr>
        <w:t>甲方</w:t>
      </w:r>
      <w:r>
        <w:rPr>
          <w:rFonts w:hint="eastAsia" w:ascii="宋体" w:hAnsi="宋体" w:eastAsia="宋体" w:cs="宋体"/>
          <w:color w:val="000000"/>
          <w:sz w:val="20"/>
          <w:szCs w:val="20"/>
          <w:highlight w:val="none"/>
        </w:rPr>
        <w:t>：</w:t>
      </w:r>
      <w:r>
        <w:rPr>
          <w:rFonts w:hint="eastAsia" w:ascii="宋体" w:hAnsi="宋体" w:eastAsia="宋体" w:cs="宋体"/>
          <w:color w:val="000000"/>
          <w:sz w:val="20"/>
          <w:szCs w:val="20"/>
          <w:highlight w:val="none"/>
          <w:u w:val="single"/>
        </w:rPr>
        <w:t xml:space="preserve">   （盖章）  </w:t>
      </w:r>
      <w:r>
        <w:rPr>
          <w:rFonts w:hint="eastAsia" w:ascii="宋体" w:hAnsi="宋体" w:eastAsia="宋体" w:cs="宋体"/>
          <w:color w:val="000000"/>
          <w:sz w:val="20"/>
          <w:szCs w:val="20"/>
          <w:highlight w:val="none"/>
          <w:u w:val="single"/>
          <w:lang w:val="en-US" w:eastAsia="zh-CN"/>
        </w:rPr>
        <w:t xml:space="preserve">   </w:t>
      </w:r>
      <w:r>
        <w:rPr>
          <w:rFonts w:hint="eastAsia" w:ascii="宋体" w:hAnsi="宋体" w:eastAsia="宋体" w:cs="宋体"/>
          <w:color w:val="000000"/>
          <w:sz w:val="20"/>
          <w:szCs w:val="20"/>
          <w:highlight w:val="none"/>
          <w:u w:val="single"/>
        </w:rPr>
        <w:t xml:space="preserve">   </w:t>
      </w:r>
      <w:r>
        <w:rPr>
          <w:rFonts w:hint="eastAsia" w:ascii="宋体" w:hAnsi="宋体" w:eastAsia="宋体" w:cs="宋体"/>
          <w:color w:val="000000"/>
          <w:sz w:val="20"/>
          <w:szCs w:val="20"/>
          <w:highlight w:val="none"/>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乙方</w:t>
      </w:r>
      <w:r>
        <w:rPr>
          <w:rFonts w:hint="eastAsia" w:ascii="宋体" w:hAnsi="宋体" w:eastAsia="宋体" w:cs="宋体"/>
          <w:color w:val="000000"/>
          <w:sz w:val="20"/>
          <w:szCs w:val="20"/>
          <w:highlight w:val="none"/>
        </w:rPr>
        <w:t>：</w:t>
      </w:r>
      <w:r>
        <w:rPr>
          <w:rFonts w:hint="eastAsia" w:ascii="宋体" w:hAnsi="宋体" w:eastAsia="宋体" w:cs="宋体"/>
          <w:color w:val="000000"/>
          <w:sz w:val="20"/>
          <w:szCs w:val="20"/>
          <w:highlight w:val="none"/>
          <w:u w:val="single"/>
        </w:rPr>
        <w:t xml:space="preserve">   （盖章） </w:t>
      </w:r>
      <w:r>
        <w:rPr>
          <w:rFonts w:hint="eastAsia" w:ascii="宋体" w:hAnsi="宋体" w:eastAsia="宋体" w:cs="宋体"/>
          <w:color w:val="000000"/>
          <w:sz w:val="20"/>
          <w:szCs w:val="20"/>
          <w:highlight w:val="none"/>
          <w:u w:val="single"/>
          <w:lang w:val="en-US" w:eastAsia="zh-CN"/>
        </w:rPr>
        <w:t xml:space="preserve">     </w:t>
      </w:r>
      <w:r>
        <w:rPr>
          <w:rFonts w:hint="eastAsia" w:ascii="宋体" w:hAnsi="宋体" w:eastAsia="宋体" w:cs="宋体"/>
          <w:color w:val="000000"/>
          <w:sz w:val="20"/>
          <w:szCs w:val="20"/>
          <w:highlight w:val="none"/>
          <w:u w:val="single"/>
        </w:rPr>
        <w:t xml:space="preserve">  </w:t>
      </w:r>
    </w:p>
    <w:p w14:paraId="32440798">
      <w:pPr>
        <w:keepNext w:val="0"/>
        <w:keepLines w:val="0"/>
        <w:pageBreakBefore w:val="0"/>
        <w:widowControl w:val="0"/>
        <w:kinsoku w:val="0"/>
        <w:wordWrap/>
        <w:overflowPunct/>
        <w:topLinePunct w:val="0"/>
        <w:autoSpaceDE/>
        <w:autoSpaceDN/>
        <w:bidi w:val="0"/>
        <w:adjustRightInd w:val="0"/>
        <w:snapToGrid w:val="0"/>
        <w:spacing w:line="480" w:lineRule="auto"/>
        <w:ind w:right="0" w:firstLine="396" w:firstLineChars="198"/>
        <w:textAlignment w:val="baseline"/>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地址： </w:t>
      </w:r>
      <w:r>
        <w:rPr>
          <w:rFonts w:hint="eastAsia" w:ascii="宋体" w:hAnsi="宋体" w:eastAsia="宋体" w:cs="宋体"/>
          <w:color w:val="000000"/>
          <w:sz w:val="20"/>
          <w:szCs w:val="20"/>
          <w:highlight w:val="none"/>
          <w:u w:val="single"/>
        </w:rPr>
        <w:t xml:space="preserve">                    </w:t>
      </w:r>
      <w:r>
        <w:rPr>
          <w:rFonts w:hint="eastAsia" w:ascii="宋体" w:hAnsi="宋体" w:eastAsia="宋体" w:cs="宋体"/>
          <w:color w:val="000000"/>
          <w:sz w:val="20"/>
          <w:szCs w:val="20"/>
          <w:highlight w:val="none"/>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rPr>
        <w:t xml:space="preserve">地址： </w:t>
      </w:r>
      <w:r>
        <w:rPr>
          <w:rFonts w:hint="eastAsia" w:ascii="宋体" w:hAnsi="宋体" w:eastAsia="宋体" w:cs="宋体"/>
          <w:color w:val="000000"/>
          <w:sz w:val="20"/>
          <w:szCs w:val="20"/>
          <w:highlight w:val="none"/>
          <w:u w:val="single"/>
        </w:rPr>
        <w:t xml:space="preserve">                     </w:t>
      </w:r>
    </w:p>
    <w:p w14:paraId="4FA0D438">
      <w:pPr>
        <w:keepNext w:val="0"/>
        <w:keepLines w:val="0"/>
        <w:pageBreakBefore w:val="0"/>
        <w:widowControl w:val="0"/>
        <w:kinsoku w:val="0"/>
        <w:wordWrap/>
        <w:overflowPunct/>
        <w:topLinePunct w:val="0"/>
        <w:autoSpaceDE/>
        <w:autoSpaceDN/>
        <w:bidi w:val="0"/>
        <w:adjustRightInd w:val="0"/>
        <w:snapToGrid w:val="0"/>
        <w:spacing w:line="480" w:lineRule="auto"/>
        <w:ind w:right="0" w:firstLine="396" w:firstLineChars="198"/>
        <w:textAlignment w:val="baseline"/>
        <w:rPr>
          <w:rFonts w:hint="eastAsia" w:ascii="宋体" w:hAnsi="宋体" w:eastAsia="宋体" w:cs="宋体"/>
          <w:color w:val="000000"/>
          <w:sz w:val="20"/>
          <w:szCs w:val="20"/>
          <w:highlight w:val="none"/>
          <w:lang w:val="en-US" w:eastAsia="zh-CN"/>
        </w:rPr>
      </w:pPr>
      <w:r>
        <w:rPr>
          <w:rFonts w:hint="eastAsia" w:ascii="宋体" w:hAnsi="宋体" w:eastAsia="宋体" w:cs="宋体"/>
          <w:color w:val="000000"/>
          <w:sz w:val="20"/>
          <w:szCs w:val="20"/>
          <w:highlight w:val="none"/>
          <w:lang w:val="en-US" w:eastAsia="zh-CN"/>
        </w:rPr>
        <w:t>法</w:t>
      </w:r>
      <w:r>
        <w:rPr>
          <w:rFonts w:hint="eastAsia" w:ascii="宋体" w:hAnsi="宋体" w:eastAsia="宋体" w:cs="宋体"/>
          <w:color w:val="000000"/>
          <w:sz w:val="20"/>
          <w:szCs w:val="20"/>
          <w:highlight w:val="none"/>
        </w:rPr>
        <w:t xml:space="preserve">定代表人或其授权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rPr>
        <w:t>法定代表人或其授权</w:t>
      </w:r>
      <w:r>
        <w:rPr>
          <w:rFonts w:hint="eastAsia" w:ascii="宋体" w:hAnsi="宋体" w:eastAsia="宋体" w:cs="宋体"/>
          <w:color w:val="000000"/>
          <w:sz w:val="20"/>
          <w:szCs w:val="20"/>
          <w:highlight w:val="none"/>
          <w:lang w:val="en-US" w:eastAsia="zh-CN"/>
        </w:rPr>
        <w:t xml:space="preserve"> </w:t>
      </w:r>
    </w:p>
    <w:p w14:paraId="40403E5E">
      <w:pPr>
        <w:keepNext w:val="0"/>
        <w:keepLines w:val="0"/>
        <w:pageBreakBefore w:val="0"/>
        <w:widowControl w:val="0"/>
        <w:kinsoku w:val="0"/>
        <w:wordWrap/>
        <w:overflowPunct/>
        <w:topLinePunct w:val="0"/>
        <w:autoSpaceDE/>
        <w:autoSpaceDN/>
        <w:bidi w:val="0"/>
        <w:adjustRightInd w:val="0"/>
        <w:snapToGrid w:val="0"/>
        <w:spacing w:line="480" w:lineRule="auto"/>
        <w:ind w:right="0" w:firstLine="396" w:firstLineChars="198"/>
        <w:textAlignment w:val="baseline"/>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lang w:eastAsia="zh-CN"/>
        </w:rPr>
        <w:t xml:space="preserve">的委托代理人：（签字）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的</w:t>
      </w:r>
      <w:r>
        <w:rPr>
          <w:rFonts w:hint="eastAsia" w:ascii="宋体" w:hAnsi="宋体" w:eastAsia="宋体" w:cs="宋体"/>
          <w:color w:val="000000"/>
          <w:sz w:val="20"/>
          <w:szCs w:val="20"/>
          <w:highlight w:val="none"/>
          <w:lang w:val="en-US" w:eastAsia="zh-CN"/>
        </w:rPr>
        <w:t>委托</w:t>
      </w:r>
      <w:r>
        <w:rPr>
          <w:rFonts w:hint="eastAsia" w:ascii="宋体" w:hAnsi="宋体" w:eastAsia="宋体" w:cs="宋体"/>
          <w:color w:val="000000"/>
          <w:sz w:val="20"/>
          <w:szCs w:val="20"/>
          <w:highlight w:val="none"/>
          <w:lang w:eastAsia="zh-CN"/>
        </w:rPr>
        <w:t xml:space="preserve">代理人：（签字）          </w:t>
      </w:r>
      <w:bookmarkStart w:id="3" w:name="_GoBack"/>
      <w:bookmarkEnd w:id="3"/>
    </w:p>
    <w:p w14:paraId="70737020">
      <w:pPr>
        <w:keepNext w:val="0"/>
        <w:keepLines w:val="0"/>
        <w:pageBreakBefore w:val="0"/>
        <w:widowControl w:val="0"/>
        <w:kinsoku w:val="0"/>
        <w:wordWrap/>
        <w:overflowPunct/>
        <w:topLinePunct w:val="0"/>
        <w:autoSpaceDE/>
        <w:autoSpaceDN/>
        <w:bidi w:val="0"/>
        <w:adjustRightInd w:val="0"/>
        <w:snapToGrid w:val="0"/>
        <w:spacing w:line="480" w:lineRule="auto"/>
        <w:ind w:right="0" w:firstLine="396" w:firstLineChars="198"/>
        <w:textAlignment w:val="baseline"/>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lang w:eastAsia="zh-CN"/>
        </w:rPr>
        <w:t xml:space="preserve">开户银行：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开户银行：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w:t>
      </w:r>
    </w:p>
    <w:p w14:paraId="31198167">
      <w:pPr>
        <w:keepNext w:val="0"/>
        <w:keepLines w:val="0"/>
        <w:pageBreakBefore w:val="0"/>
        <w:widowControl w:val="0"/>
        <w:kinsoku w:val="0"/>
        <w:wordWrap/>
        <w:overflowPunct/>
        <w:topLinePunct w:val="0"/>
        <w:autoSpaceDE/>
        <w:autoSpaceDN/>
        <w:bidi w:val="0"/>
        <w:adjustRightInd w:val="0"/>
        <w:snapToGrid w:val="0"/>
        <w:spacing w:line="480" w:lineRule="auto"/>
        <w:ind w:right="0" w:firstLine="396" w:firstLineChars="198"/>
        <w:textAlignment w:val="baseline"/>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lang w:eastAsia="zh-CN"/>
        </w:rPr>
        <w:t xml:space="preserve">账号：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账号：                       </w:t>
      </w:r>
    </w:p>
    <w:p w14:paraId="25DF0310">
      <w:pPr>
        <w:keepNext w:val="0"/>
        <w:keepLines w:val="0"/>
        <w:pageBreakBefore w:val="0"/>
        <w:widowControl w:val="0"/>
        <w:kinsoku w:val="0"/>
        <w:wordWrap/>
        <w:overflowPunct/>
        <w:topLinePunct w:val="0"/>
        <w:autoSpaceDE/>
        <w:autoSpaceDN/>
        <w:bidi w:val="0"/>
        <w:adjustRightInd w:val="0"/>
        <w:snapToGrid w:val="0"/>
        <w:spacing w:line="480" w:lineRule="auto"/>
        <w:ind w:right="0" w:firstLine="396" w:firstLineChars="198"/>
        <w:textAlignment w:val="baseline"/>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lang w:eastAsia="zh-CN"/>
        </w:rPr>
        <w:t xml:space="preserve">电话：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电话：                       </w:t>
      </w:r>
    </w:p>
    <w:p w14:paraId="71FF901F">
      <w:pPr>
        <w:keepNext w:val="0"/>
        <w:keepLines w:val="0"/>
        <w:pageBreakBefore w:val="0"/>
        <w:widowControl w:val="0"/>
        <w:kinsoku w:val="0"/>
        <w:wordWrap/>
        <w:overflowPunct/>
        <w:topLinePunct w:val="0"/>
        <w:autoSpaceDE/>
        <w:autoSpaceDN/>
        <w:bidi w:val="0"/>
        <w:adjustRightInd w:val="0"/>
        <w:snapToGrid w:val="0"/>
        <w:spacing w:line="480" w:lineRule="auto"/>
        <w:ind w:right="0" w:firstLine="396" w:firstLineChars="198"/>
        <w:textAlignment w:val="baseline"/>
        <w:rPr>
          <w:rFonts w:hint="eastAsia" w:ascii="宋体" w:hAnsi="宋体" w:eastAsia="宋体" w:cs="宋体"/>
          <w:color w:val="000000"/>
          <w:sz w:val="20"/>
          <w:szCs w:val="20"/>
          <w:highlight w:val="none"/>
          <w:lang w:eastAsia="zh-CN"/>
        </w:rPr>
      </w:pPr>
      <w:r>
        <w:rPr>
          <w:rFonts w:hint="eastAsia" w:ascii="宋体" w:hAnsi="宋体" w:eastAsia="宋体" w:cs="宋体"/>
          <w:color w:val="000000"/>
          <w:sz w:val="20"/>
          <w:szCs w:val="20"/>
          <w:highlight w:val="none"/>
          <w:lang w:eastAsia="zh-CN"/>
        </w:rPr>
        <w:t>签订日期：</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年</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月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日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签订日期：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年 </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月</w:t>
      </w:r>
      <w:r>
        <w:rPr>
          <w:rFonts w:hint="eastAsia" w:ascii="宋体" w:hAnsi="宋体" w:eastAsia="宋体" w:cs="宋体"/>
          <w:color w:val="000000"/>
          <w:sz w:val="20"/>
          <w:szCs w:val="20"/>
          <w:highlight w:val="none"/>
          <w:lang w:val="en-US" w:eastAsia="zh-CN"/>
        </w:rPr>
        <w:t xml:space="preserve"> </w:t>
      </w:r>
      <w:r>
        <w:rPr>
          <w:rFonts w:hint="eastAsia" w:ascii="宋体" w:hAnsi="宋体" w:eastAsia="宋体" w:cs="宋体"/>
          <w:color w:val="000000"/>
          <w:sz w:val="20"/>
          <w:szCs w:val="20"/>
          <w:highlight w:val="none"/>
          <w:lang w:eastAsia="zh-CN"/>
        </w:rPr>
        <w:t xml:space="preserve">  日</w:t>
      </w:r>
    </w:p>
    <w:p w14:paraId="0EDF0C5C">
      <w:pPr>
        <w:pStyle w:val="2"/>
        <w:rPr>
          <w:rFonts w:hint="eastAsia"/>
        </w:rPr>
      </w:pPr>
    </w:p>
    <w:p w14:paraId="01A247B5">
      <w:pPr>
        <w:ind w:firstLine="420" w:firstLineChars="200"/>
        <w:rPr>
          <w:rFonts w:hint="default" w:eastAsia="宋体"/>
          <w:lang w:val="en-US" w:eastAsia="zh-CN"/>
        </w:rPr>
      </w:pPr>
      <w:r>
        <w:rPr>
          <w:rFonts w:hint="eastAsia" w:eastAsia="宋体"/>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IwMDNkOTAyNGNjYzI5ZmE3ZTJjYTkwYjcyYzA5ZmIifQ=="/>
  </w:docVars>
  <w:rsids>
    <w:rsidRoot w:val="00172A27"/>
    <w:rsid w:val="01CD25B8"/>
    <w:rsid w:val="052A52EE"/>
    <w:rsid w:val="0870581B"/>
    <w:rsid w:val="0CC51EAD"/>
    <w:rsid w:val="1C8E5E18"/>
    <w:rsid w:val="1DE34635"/>
    <w:rsid w:val="1EF32FC4"/>
    <w:rsid w:val="23614F09"/>
    <w:rsid w:val="26A06ABD"/>
    <w:rsid w:val="276421E5"/>
    <w:rsid w:val="28C17575"/>
    <w:rsid w:val="2F1E74CF"/>
    <w:rsid w:val="3F3D5750"/>
    <w:rsid w:val="437A0DA9"/>
    <w:rsid w:val="46087FC1"/>
    <w:rsid w:val="4D330192"/>
    <w:rsid w:val="4E3C4E24"/>
    <w:rsid w:val="560B3A5A"/>
    <w:rsid w:val="5A745A36"/>
    <w:rsid w:val="5D9F25A2"/>
    <w:rsid w:val="617C1CB0"/>
    <w:rsid w:val="62A50D92"/>
    <w:rsid w:val="637A221F"/>
    <w:rsid w:val="66EA76BB"/>
    <w:rsid w:val="675346C6"/>
    <w:rsid w:val="69CE26AE"/>
    <w:rsid w:val="6E801E3C"/>
    <w:rsid w:val="762A1882"/>
    <w:rsid w:val="77163CE4"/>
    <w:rsid w:val="7AC2652D"/>
    <w:rsid w:val="7FC93B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Cs w:val="24"/>
    </w:rPr>
  </w:style>
  <w:style w:type="paragraph" w:styleId="3">
    <w:name w:val="Body Text Indent"/>
    <w:basedOn w:val="1"/>
    <w:qFormat/>
    <w:uiPriority w:val="0"/>
    <w:pPr>
      <w:spacing w:after="120" w:afterLines="0" w:afterAutospacing="0"/>
      <w:ind w:left="420" w:leftChars="200"/>
    </w:pPr>
  </w:style>
  <w:style w:type="paragraph" w:styleId="4">
    <w:name w:val="table of authorities"/>
    <w:basedOn w:val="1"/>
    <w:next w:val="1"/>
    <w:qFormat/>
    <w:uiPriority w:val="0"/>
    <w:pPr>
      <w:ind w:left="420" w:leftChars="200"/>
    </w:p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Block Text"/>
    <w:basedOn w:val="1"/>
    <w:next w:val="7"/>
    <w:qFormat/>
    <w:uiPriority w:val="0"/>
    <w:pPr>
      <w:ind w:left="2" w:right="25" w:rightChars="12" w:hanging="2"/>
    </w:pPr>
    <w:rPr>
      <w:rFonts w:ascii="楷体_GB2312" w:hAnsi="宋体" w:eastAsia="楷体_GB2312" w:cs="Times New Roman"/>
    </w:rPr>
  </w:style>
  <w:style w:type="paragraph" w:styleId="7">
    <w:name w:val="Plain Text"/>
    <w:basedOn w:val="1"/>
    <w:qFormat/>
    <w:uiPriority w:val="0"/>
    <w:pPr>
      <w:widowControl w:val="0"/>
      <w:spacing w:after="0"/>
      <w:jc w:val="both"/>
    </w:pPr>
    <w:rPr>
      <w:rFonts w:ascii="宋体" w:hAnsi="Courier New"/>
      <w:kern w:val="0"/>
      <w:sz w:val="20"/>
    </w:rPr>
  </w:style>
  <w:style w:type="paragraph" w:styleId="8">
    <w:name w:val="footer"/>
    <w:basedOn w:val="1"/>
    <w:qFormat/>
    <w:uiPriority w:val="0"/>
    <w:pPr>
      <w:tabs>
        <w:tab w:val="center" w:pos="4153"/>
        <w:tab w:val="right" w:pos="8306"/>
      </w:tabs>
      <w:snapToGrid w:val="0"/>
      <w:jc w:val="left"/>
    </w:pPr>
    <w:rPr>
      <w:sz w:val="18"/>
    </w:r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szCs w:val="24"/>
    </w:rPr>
  </w:style>
  <w:style w:type="table" w:styleId="11">
    <w:name w:val="Table Grid"/>
    <w:basedOn w:val="10"/>
    <w:qFormat/>
    <w:uiPriority w:val="0"/>
    <w:pPr>
      <w:widowControl w:val="0"/>
      <w:jc w:val="both"/>
    </w:pPr>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unhideWhenUsed/>
    <w:qFormat/>
    <w:uiPriority w:val="99"/>
    <w:rPr>
      <w:color w:val="0000FF"/>
      <w:u w:val="single"/>
    </w:rPr>
  </w:style>
  <w:style w:type="paragraph" w:customStyle="1" w:styleId="14">
    <w:name w:val="null3"/>
    <w:hidden/>
    <w:qFormat/>
    <w:uiPriority w:val="0"/>
    <w:rPr>
      <w:rFonts w:hint="eastAsia" w:asciiTheme="minorHAnsi" w:hAnsiTheme="minorHAnsi" w:eastAsiaTheme="minorEastAsia" w:cstheme="minorBidi"/>
      <w:lang w:val="en-US" w:eastAsia="zh-Hans"/>
    </w:rPr>
  </w:style>
  <w:style w:type="paragraph" w:customStyle="1" w:styleId="15">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2868</Words>
  <Characters>2911</Characters>
  <Lines>0</Lines>
  <Paragraphs>0</Paragraphs>
  <TotalTime>43</TotalTime>
  <ScaleCrop>false</ScaleCrop>
  <LinksUpToDate>false</LinksUpToDate>
  <CharactersWithSpaces>3361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2024-08-29T09:52:00Z</dcterms:created>
  <dc:creator>┏ ☞岗か子™</dc:creator>
  <cp:lastModifiedBy>仙人掌-</cp:lastModifiedBy>
  <dcterms:modified xsi:type="dcterms:W3CDTF">2026-05-15T06:10:50Z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B767604B18FE451F8109E9B5382F078E_11</vt:lpwstr>
  </property>
  <property fmtid="{D5CDD505-2E9C-101B-9397-08002B2CF9AE}" pid="4" name="KSOTemplateDocerSaveRecord">
    <vt:lpwstr>eyJoZGlkIjoiNGVjZTM3NmQ0ZmJlYzI0MGQ5MzYzYzNmMWYzOWVhYzgiLCJ1c2VySWQiOiI0NTYxOTQ1OTAifQ==</vt:lpwstr>
  </property>
</Properties>
</file>