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C04872">
      <w:pPr>
        <w:pStyle w:val="2"/>
        <w:jc w:val="center"/>
        <w:rPr>
          <w:rFonts w:hint="eastAsia" w:ascii="宋体" w:hAnsi="宋体" w:eastAsia="宋体" w:cs="宋体"/>
          <w:b/>
          <w:color w:val="000000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000000"/>
          <w:szCs w:val="28"/>
          <w:highlight w:val="none"/>
        </w:rPr>
        <w:t>合同条款</w:t>
      </w:r>
      <w:r>
        <w:rPr>
          <w:rFonts w:hint="eastAsia" w:ascii="宋体" w:hAnsi="宋体" w:eastAsia="宋体" w:cs="宋体"/>
          <w:b/>
          <w:color w:val="000000"/>
          <w:szCs w:val="28"/>
          <w:highlight w:val="none"/>
        </w:rPr>
        <w:t>响应偏离表</w:t>
      </w:r>
    </w:p>
    <w:p w14:paraId="764661A2">
      <w:pPr>
        <w:tabs>
          <w:tab w:val="left" w:pos="720"/>
        </w:tabs>
        <w:spacing w:line="440" w:lineRule="exact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项目编号：</w:t>
      </w:r>
      <w:r>
        <w:rPr>
          <w:rFonts w:hint="eastAsia" w:ascii="宋体" w:hAnsi="宋体" w:eastAsia="宋体" w:cs="宋体"/>
          <w:color w:val="000000"/>
          <w:sz w:val="24"/>
          <w:szCs w:val="22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4"/>
          <w:szCs w:val="22"/>
          <w:highlight w:val="none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4"/>
          <w:szCs w:val="22"/>
          <w:highlight w:val="none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4"/>
          <w:szCs w:val="22"/>
          <w:highlight w:val="none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4"/>
          <w:szCs w:val="22"/>
          <w:highlight w:val="none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4"/>
          <w:szCs w:val="22"/>
          <w:highlight w:val="none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4"/>
          <w:szCs w:val="22"/>
          <w:highlight w:val="none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4"/>
          <w:szCs w:val="22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2"/>
          <w:highlight w:val="none"/>
          <w:u w:val="single"/>
          <w:lang w:val="en-US" w:eastAsia="zh-CN"/>
        </w:rPr>
        <w:tab/>
      </w:r>
    </w:p>
    <w:p w14:paraId="312C5941">
      <w:pPr>
        <w:tabs>
          <w:tab w:val="left" w:pos="720"/>
        </w:tabs>
        <w:spacing w:line="440" w:lineRule="exact"/>
        <w:ind w:firstLine="480" w:firstLineChars="200"/>
        <w:rPr>
          <w:rFonts w:hint="eastAsia" w:ascii="宋体" w:hAnsi="宋体" w:eastAsia="宋体" w:cs="宋体"/>
          <w:color w:val="000000"/>
          <w:sz w:val="24"/>
          <w:szCs w:val="22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color w:val="000000"/>
          <w:sz w:val="24"/>
          <w:szCs w:val="22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4"/>
          <w:szCs w:val="22"/>
          <w:highlight w:val="none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4"/>
          <w:szCs w:val="22"/>
          <w:highlight w:val="none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4"/>
          <w:szCs w:val="22"/>
          <w:highlight w:val="none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4"/>
          <w:szCs w:val="22"/>
          <w:highlight w:val="none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4"/>
          <w:szCs w:val="22"/>
          <w:highlight w:val="none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4"/>
          <w:szCs w:val="22"/>
          <w:highlight w:val="none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color w:val="000000"/>
          <w:sz w:val="24"/>
          <w:szCs w:val="22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2"/>
          <w:highlight w:val="none"/>
          <w:u w:val="single"/>
          <w:lang w:val="en-US" w:eastAsia="zh-CN"/>
        </w:rPr>
        <w:tab/>
      </w:r>
    </w:p>
    <w:p w14:paraId="75B36F39">
      <w:pPr>
        <w:tabs>
          <w:tab w:val="left" w:pos="720"/>
        </w:tabs>
        <w:spacing w:line="440" w:lineRule="exact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19"/>
        <w:gridCol w:w="2748"/>
        <w:gridCol w:w="2700"/>
        <w:gridCol w:w="1688"/>
        <w:gridCol w:w="1463"/>
      </w:tblGrid>
      <w:tr w14:paraId="3CDFB6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0" w:hRule="atLeast"/>
          <w:jc w:val="center"/>
        </w:trPr>
        <w:tc>
          <w:tcPr>
            <w:tcW w:w="919" w:type="dxa"/>
            <w:noWrap w:val="0"/>
            <w:vAlign w:val="center"/>
          </w:tcPr>
          <w:p w14:paraId="0C116722">
            <w:pPr>
              <w:tabs>
                <w:tab w:val="left" w:pos="72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748" w:type="dxa"/>
            <w:noWrap w:val="0"/>
            <w:vAlign w:val="center"/>
          </w:tcPr>
          <w:p w14:paraId="21D09332">
            <w:pPr>
              <w:tabs>
                <w:tab w:val="left" w:pos="72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招标文件合同条款要求</w:t>
            </w:r>
          </w:p>
        </w:tc>
        <w:tc>
          <w:tcPr>
            <w:tcW w:w="2700" w:type="dxa"/>
            <w:noWrap w:val="0"/>
            <w:vAlign w:val="center"/>
          </w:tcPr>
          <w:p w14:paraId="12EE6442">
            <w:pPr>
              <w:tabs>
                <w:tab w:val="left" w:pos="72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投标文件合同条款响应</w:t>
            </w:r>
          </w:p>
        </w:tc>
        <w:tc>
          <w:tcPr>
            <w:tcW w:w="1688" w:type="dxa"/>
            <w:noWrap w:val="0"/>
            <w:vAlign w:val="center"/>
          </w:tcPr>
          <w:p w14:paraId="3AE969CB">
            <w:pPr>
              <w:tabs>
                <w:tab w:val="left" w:pos="72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1463" w:type="dxa"/>
            <w:noWrap w:val="0"/>
            <w:vAlign w:val="center"/>
          </w:tcPr>
          <w:p w14:paraId="791DBA63">
            <w:pPr>
              <w:tabs>
                <w:tab w:val="left" w:pos="72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2"/>
                <w:highlight w:val="none"/>
              </w:rPr>
              <w:t>备注</w:t>
            </w:r>
          </w:p>
        </w:tc>
      </w:tr>
      <w:tr w14:paraId="7A3453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00" w:hRule="atLeast"/>
          <w:jc w:val="center"/>
        </w:trPr>
        <w:tc>
          <w:tcPr>
            <w:tcW w:w="919" w:type="dxa"/>
            <w:noWrap w:val="0"/>
            <w:vAlign w:val="center"/>
          </w:tcPr>
          <w:p w14:paraId="157C5639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748" w:type="dxa"/>
            <w:noWrap w:val="0"/>
            <w:vAlign w:val="center"/>
          </w:tcPr>
          <w:p w14:paraId="6F207B0D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700" w:type="dxa"/>
            <w:noWrap w:val="0"/>
            <w:vAlign w:val="center"/>
          </w:tcPr>
          <w:p w14:paraId="4725703A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688" w:type="dxa"/>
            <w:noWrap w:val="0"/>
            <w:vAlign w:val="center"/>
          </w:tcPr>
          <w:p w14:paraId="04A41E00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463" w:type="dxa"/>
            <w:noWrap w:val="0"/>
            <w:vAlign w:val="center"/>
          </w:tcPr>
          <w:p w14:paraId="241D5804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243BA9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00" w:hRule="atLeast"/>
          <w:jc w:val="center"/>
        </w:trPr>
        <w:tc>
          <w:tcPr>
            <w:tcW w:w="919" w:type="dxa"/>
            <w:noWrap w:val="0"/>
            <w:vAlign w:val="center"/>
          </w:tcPr>
          <w:p w14:paraId="4EF22D6C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748" w:type="dxa"/>
            <w:noWrap w:val="0"/>
            <w:vAlign w:val="center"/>
          </w:tcPr>
          <w:p w14:paraId="27513FDE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700" w:type="dxa"/>
            <w:noWrap w:val="0"/>
            <w:vAlign w:val="center"/>
          </w:tcPr>
          <w:p w14:paraId="2F495FB8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688" w:type="dxa"/>
            <w:noWrap w:val="0"/>
            <w:vAlign w:val="center"/>
          </w:tcPr>
          <w:p w14:paraId="13DE7086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463" w:type="dxa"/>
            <w:noWrap w:val="0"/>
            <w:vAlign w:val="center"/>
          </w:tcPr>
          <w:p w14:paraId="7556DDE3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1ECC5F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00" w:hRule="atLeast"/>
          <w:jc w:val="center"/>
        </w:trPr>
        <w:tc>
          <w:tcPr>
            <w:tcW w:w="919" w:type="dxa"/>
            <w:noWrap w:val="0"/>
            <w:vAlign w:val="center"/>
          </w:tcPr>
          <w:p w14:paraId="3A4D732D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748" w:type="dxa"/>
            <w:noWrap w:val="0"/>
            <w:vAlign w:val="center"/>
          </w:tcPr>
          <w:p w14:paraId="433A98AC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700" w:type="dxa"/>
            <w:noWrap w:val="0"/>
            <w:vAlign w:val="center"/>
          </w:tcPr>
          <w:p w14:paraId="7C5F7C3E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688" w:type="dxa"/>
            <w:noWrap w:val="0"/>
            <w:vAlign w:val="center"/>
          </w:tcPr>
          <w:p w14:paraId="2653D4D5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463" w:type="dxa"/>
            <w:noWrap w:val="0"/>
            <w:vAlign w:val="center"/>
          </w:tcPr>
          <w:p w14:paraId="3D80EEA5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1232D8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00" w:hRule="atLeast"/>
          <w:jc w:val="center"/>
        </w:trPr>
        <w:tc>
          <w:tcPr>
            <w:tcW w:w="919" w:type="dxa"/>
            <w:noWrap w:val="0"/>
            <w:vAlign w:val="center"/>
          </w:tcPr>
          <w:p w14:paraId="1564199A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....</w:t>
            </w:r>
          </w:p>
        </w:tc>
        <w:tc>
          <w:tcPr>
            <w:tcW w:w="2748" w:type="dxa"/>
            <w:noWrap w:val="0"/>
            <w:vAlign w:val="center"/>
          </w:tcPr>
          <w:p w14:paraId="4B0E0CDD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700" w:type="dxa"/>
            <w:noWrap w:val="0"/>
            <w:vAlign w:val="center"/>
          </w:tcPr>
          <w:p w14:paraId="5F2F5ACC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688" w:type="dxa"/>
            <w:noWrap w:val="0"/>
            <w:vAlign w:val="center"/>
          </w:tcPr>
          <w:p w14:paraId="1635A2AC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463" w:type="dxa"/>
            <w:noWrap w:val="0"/>
            <w:vAlign w:val="center"/>
          </w:tcPr>
          <w:p w14:paraId="629BAA24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2D0859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32" w:hRule="atLeast"/>
          <w:jc w:val="center"/>
        </w:trPr>
        <w:tc>
          <w:tcPr>
            <w:tcW w:w="919" w:type="dxa"/>
            <w:noWrap w:val="0"/>
            <w:vAlign w:val="center"/>
          </w:tcPr>
          <w:p w14:paraId="6973953A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....</w:t>
            </w:r>
          </w:p>
        </w:tc>
        <w:tc>
          <w:tcPr>
            <w:tcW w:w="2748" w:type="dxa"/>
            <w:noWrap w:val="0"/>
            <w:vAlign w:val="center"/>
          </w:tcPr>
          <w:p w14:paraId="4C705673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700" w:type="dxa"/>
            <w:noWrap w:val="0"/>
            <w:vAlign w:val="center"/>
          </w:tcPr>
          <w:p w14:paraId="0150429F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688" w:type="dxa"/>
            <w:noWrap w:val="0"/>
            <w:vAlign w:val="center"/>
          </w:tcPr>
          <w:p w14:paraId="35EA7BE1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463" w:type="dxa"/>
            <w:noWrap w:val="0"/>
            <w:vAlign w:val="center"/>
          </w:tcPr>
          <w:p w14:paraId="78EE8258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</w:tbl>
    <w:p w14:paraId="652CD390">
      <w:pPr>
        <w:widowControl/>
        <w:jc w:val="left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</w:p>
    <w:p w14:paraId="549DBB51">
      <w:pPr>
        <w:spacing w:line="360" w:lineRule="auto"/>
        <w:ind w:firstLine="240" w:firstLineChars="100"/>
        <w:rPr>
          <w:rFonts w:hint="eastAsia" w:ascii="宋体" w:hAnsi="宋体" w:cs="宋体"/>
          <w:color w:val="000000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2"/>
          <w:highlight w:val="none"/>
        </w:rPr>
        <w:t xml:space="preserve">注: </w:t>
      </w:r>
      <w:r>
        <w:rPr>
          <w:rFonts w:hint="eastAsia" w:ascii="宋体" w:hAnsi="宋体" w:cs="宋体"/>
          <w:color w:val="000000"/>
          <w:sz w:val="24"/>
          <w:szCs w:val="22"/>
          <w:highlight w:val="none"/>
        </w:rPr>
        <w:t>1、本表只填写投标文件与《招标文件</w:t>
      </w:r>
      <w:bookmarkStart w:id="0" w:name="_GoBack"/>
      <w:bookmarkEnd w:id="0"/>
      <w:r>
        <w:rPr>
          <w:rFonts w:hint="eastAsia" w:ascii="宋体" w:hAnsi="宋体" w:cs="宋体"/>
          <w:color w:val="000000"/>
          <w:sz w:val="24"/>
          <w:szCs w:val="22"/>
          <w:highlight w:val="none"/>
        </w:rPr>
        <w:t xml:space="preserve">  拟签订的合同文本》有偏离（包括正偏离和负偏离）的内容，投标文件</w:t>
      </w:r>
      <w:r>
        <w:rPr>
          <w:rFonts w:hint="eastAsia" w:ascii="宋体" w:hAnsi="宋体" w:cs="宋体"/>
          <w:color w:val="000000"/>
          <w:sz w:val="24"/>
          <w:szCs w:val="24"/>
          <w:highlight w:val="none"/>
        </w:rPr>
        <w:t>合同</w:t>
      </w:r>
      <w:r>
        <w:rPr>
          <w:rFonts w:hint="eastAsia" w:ascii="宋体" w:hAnsi="宋体" w:cs="宋体"/>
          <w:color w:val="000000"/>
          <w:sz w:val="24"/>
          <w:szCs w:val="22"/>
          <w:highlight w:val="none"/>
        </w:rPr>
        <w:t>条款响应与招标文件要求完全一致的，不用在此表中列出，但必须提交空白表加盖供应商公章。</w:t>
      </w:r>
    </w:p>
    <w:p w14:paraId="71BE4BCC">
      <w:pPr>
        <w:spacing w:line="360" w:lineRule="auto"/>
        <w:ind w:firstLine="720" w:firstLineChars="300"/>
        <w:rPr>
          <w:rFonts w:hint="eastAsia" w:ascii="宋体" w:hAnsi="宋体" w:cs="宋体"/>
          <w:color w:val="000000"/>
          <w:sz w:val="24"/>
          <w:szCs w:val="22"/>
          <w:highlight w:val="none"/>
        </w:rPr>
      </w:pPr>
      <w:r>
        <w:rPr>
          <w:rFonts w:hint="eastAsia" w:ascii="宋体" w:hAnsi="宋体" w:cs="宋体"/>
          <w:color w:val="000000"/>
          <w:sz w:val="24"/>
          <w:szCs w:val="22"/>
          <w:highlight w:val="none"/>
        </w:rPr>
        <w:t>2、如出现负偏离，则视为不响应招标文件，按无效标处理。</w:t>
      </w:r>
    </w:p>
    <w:p w14:paraId="734F3E22">
      <w:pPr>
        <w:spacing w:line="360" w:lineRule="auto"/>
        <w:ind w:firstLine="720" w:firstLineChars="300"/>
        <w:rPr>
          <w:rFonts w:hint="eastAsia" w:ascii="宋体" w:hAnsi="宋体" w:cs="宋体"/>
          <w:color w:val="000000"/>
          <w:sz w:val="24"/>
          <w:szCs w:val="22"/>
          <w:highlight w:val="none"/>
        </w:rPr>
      </w:pPr>
      <w:r>
        <w:rPr>
          <w:rFonts w:hint="eastAsia" w:ascii="宋体" w:hAnsi="宋体" w:cs="宋体"/>
          <w:color w:val="000000"/>
          <w:sz w:val="24"/>
          <w:szCs w:val="22"/>
          <w:highlight w:val="none"/>
        </w:rPr>
        <w:t>3、供应商必须据实填写，不得虚假响应，否则将取消投标或中标资格，并按有关规定进行处罚。</w:t>
      </w:r>
    </w:p>
    <w:p w14:paraId="5F3479FE">
      <w:pPr>
        <w:numPr>
          <w:ilvl w:val="0"/>
          <w:numId w:val="0"/>
        </w:numPr>
        <w:spacing w:line="360" w:lineRule="auto"/>
        <w:ind w:firstLine="720" w:firstLineChars="300"/>
        <w:rPr>
          <w:rFonts w:hint="eastAsia" w:ascii="宋体" w:hAnsi="宋体" w:eastAsia="宋体" w:cs="宋体"/>
          <w:color w:val="000000"/>
          <w:sz w:val="24"/>
          <w:szCs w:val="22"/>
          <w:highlight w:val="none"/>
          <w:lang w:val="en-US" w:eastAsia="zh-CN"/>
        </w:rPr>
      </w:pPr>
    </w:p>
    <w:p w14:paraId="2D3DCEA5">
      <w:pPr>
        <w:pStyle w:val="4"/>
        <w:widowControl w:val="0"/>
        <w:spacing w:before="0" w:beforeAutospacing="0" w:after="0" w:afterAutospacing="0" w:line="500" w:lineRule="exact"/>
        <w:ind w:firstLine="480" w:firstLineChars="200"/>
        <w:rPr>
          <w:rFonts w:hint="eastAsia" w:ascii="宋体" w:hAnsi="宋体" w:eastAsia="宋体" w:cs="宋体"/>
          <w:color w:val="000000"/>
          <w:highlight w:val="none"/>
        </w:rPr>
      </w:pPr>
    </w:p>
    <w:p w14:paraId="004DD7B8">
      <w:pPr>
        <w:widowControl/>
        <w:spacing w:line="360" w:lineRule="auto"/>
        <w:jc w:val="right"/>
        <w:rPr>
          <w:rStyle w:val="7"/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供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应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商：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                         </w:t>
      </w:r>
      <w:r>
        <w:rPr>
          <w:rStyle w:val="7"/>
          <w:rFonts w:hint="eastAsia" w:ascii="宋体" w:hAnsi="宋体" w:eastAsia="宋体" w:cs="宋体"/>
          <w:color w:val="000000"/>
          <w:sz w:val="24"/>
          <w:szCs w:val="24"/>
          <w:highlight w:val="none"/>
        </w:rPr>
        <w:t>（全称并加盖公章）</w:t>
      </w:r>
    </w:p>
    <w:p w14:paraId="7615391B">
      <w:pPr>
        <w:pStyle w:val="3"/>
        <w:jc w:val="right"/>
        <w:rPr>
          <w:rFonts w:hint="eastAsia" w:ascii="宋体" w:hAnsi="宋体" w:eastAsia="宋体" w:cs="宋体"/>
          <w:color w:val="000000"/>
          <w:highlight w:val="none"/>
        </w:rPr>
      </w:pPr>
    </w:p>
    <w:p w14:paraId="756BB4A4">
      <w:pPr>
        <w:spacing w:line="360" w:lineRule="auto"/>
        <w:jc w:val="right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法定代表人或委托代理人：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（签字或盖章）</w:t>
      </w:r>
    </w:p>
    <w:p w14:paraId="4480A854">
      <w:pPr>
        <w:pStyle w:val="3"/>
        <w:jc w:val="right"/>
        <w:rPr>
          <w:rFonts w:hint="eastAsia" w:ascii="宋体" w:hAnsi="宋体" w:eastAsia="宋体" w:cs="宋体"/>
          <w:color w:val="000000"/>
          <w:highlight w:val="none"/>
        </w:rPr>
      </w:pPr>
    </w:p>
    <w:p w14:paraId="231D6CBD"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日  期：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F85A16"/>
    <w:rsid w:val="4DF8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spacing w:line="720" w:lineRule="exact"/>
      <w:outlineLvl w:val="1"/>
    </w:pPr>
    <w:rPr>
      <w:rFonts w:ascii="黑体" w:hAnsi="Copperplate Gothic Bold" w:eastAsia="楷体_GB2312"/>
      <w:sz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7">
    <w:name w:val="NormalCharacter"/>
    <w:semiHidden/>
    <w:qFormat/>
    <w:uiPriority w:val="0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2026-07-07T12:13:00Z</dcterms:created>
  <dc:creator>林夕</dc:creator>
  <cp:lastModifiedBy>林夕</cp:lastModifiedBy>
  <dcterms:modified xsi:type="dcterms:W3CDTF">2026-07-07T12:13:47Z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C5D61191D1014F32B917F8295502002D_11</vt:lpwstr>
  </property>
  <property fmtid="{D5CDD505-2E9C-101B-9397-08002B2CF9AE}" pid="4" name="KSOTemplateDocerSaveRecord">
    <vt:lpwstr>eyJoZGlkIjoiNzU1M2VmZWFjN2QzNTVhMDRjZDk5NjE1ODg5ZDYyMWMiLCJ1c2VySWQiOiI0NTc0MDU1MjAifQ==</vt:lpwstr>
  </property>
</Properties>
</file>