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867F">
      <w:pPr>
        <w:pStyle w:val="2"/>
        <w:numPr>
          <w:ilvl w:val="0"/>
          <w:numId w:val="0"/>
        </w:numPr>
        <w:rPr>
          <w:rFonts w:hint="eastAsia" w:ascii="宋体" w:hAnsi="宋体" w:eastAsia="宋体" w:cs="宋体"/>
          <w:b/>
          <w:bCs/>
          <w:color w:val="000000"/>
          <w:kern w:val="2"/>
          <w:sz w:val="32"/>
          <w:szCs w:val="21"/>
          <w:highlight w:val="none"/>
          <w:lang w:val="en-US" w:eastAsia="zh-CN" w:bidi="ar-SA"/>
        </w:rPr>
      </w:pPr>
      <w:bookmarkStart w:id="0" w:name="_Toc29775"/>
      <w:bookmarkStart w:id="9" w:name="_GoBack"/>
      <w:bookmarkEnd w:id="9"/>
      <w:r>
        <w:rPr>
          <w:rFonts w:hint="eastAsia" w:ascii="宋体" w:hAnsi="宋体" w:eastAsia="宋体" w:cs="宋体"/>
          <w:b/>
          <w:bCs/>
          <w:color w:val="000000"/>
          <w:kern w:val="2"/>
          <w:sz w:val="32"/>
          <w:szCs w:val="21"/>
          <w:highlight w:val="none"/>
          <w:lang w:val="en-US" w:eastAsia="zh-CN" w:bidi="ar-SA"/>
        </w:rPr>
        <w:t>拟签订的合同文本</w:t>
      </w:r>
      <w:bookmarkEnd w:id="0"/>
    </w:p>
    <w:p w14:paraId="066609C9">
      <w:pPr>
        <w:spacing w:line="360" w:lineRule="auto"/>
        <w:jc w:val="center"/>
        <w:rPr>
          <w:rFonts w:hint="eastAsia" w:ascii="宋体" w:hAnsi="宋体" w:eastAsia="宋体" w:cs="宋体"/>
          <w:color w:val="000000"/>
          <w:sz w:val="84"/>
          <w:highlight w:val="none"/>
        </w:rPr>
      </w:pPr>
      <w:r>
        <w:rPr>
          <w:rFonts w:hint="eastAsia" w:ascii="宋体" w:hAnsi="宋体" w:eastAsia="宋体" w:cs="宋体"/>
          <w:b/>
          <w:color w:val="000000"/>
          <w:sz w:val="28"/>
          <w:szCs w:val="28"/>
          <w:highlight w:val="none"/>
        </w:rPr>
        <w:t>(最终以甲乙双方实际协商签定协议为准)</w:t>
      </w:r>
    </w:p>
    <w:p w14:paraId="276AAF6C">
      <w:pPr>
        <w:tabs>
          <w:tab w:val="left" w:pos="735"/>
        </w:tabs>
        <w:autoSpaceDE w:val="0"/>
        <w:autoSpaceDN w:val="0"/>
        <w:adjustRightInd w:val="0"/>
        <w:snapToGrid w:val="0"/>
        <w:spacing w:before="240" w:beforeLines="100" w:line="500" w:lineRule="exact"/>
        <w:ind w:firstLine="629"/>
        <w:rPr>
          <w:rFonts w:hint="eastAsia" w:ascii="宋体" w:hAnsi="宋体" w:eastAsia="宋体" w:cs="宋体"/>
          <w:b/>
          <w:bCs/>
          <w:color w:val="000000"/>
          <w:sz w:val="24"/>
          <w:szCs w:val="24"/>
          <w:highlight w:val="none"/>
          <w:lang w:val="zh-CN"/>
        </w:rPr>
      </w:pPr>
      <w:r>
        <w:rPr>
          <w:rFonts w:hint="eastAsia" w:ascii="宋体" w:hAnsi="宋体" w:eastAsia="宋体" w:cs="宋体"/>
          <w:b/>
          <w:bCs/>
          <w:color w:val="000000"/>
          <w:sz w:val="24"/>
          <w:szCs w:val="24"/>
          <w:highlight w:val="none"/>
          <w:lang w:val="zh-CN"/>
        </w:rPr>
        <w:t>甲方：</w:t>
      </w:r>
      <w:r>
        <w:rPr>
          <w:rFonts w:hint="eastAsia" w:ascii="宋体" w:hAnsi="宋体" w:eastAsia="宋体" w:cs="宋体"/>
          <w:bCs/>
          <w:color w:val="000000"/>
          <w:sz w:val="24"/>
          <w:szCs w:val="24"/>
          <w:highlight w:val="none"/>
          <w:u w:val="single"/>
          <w:lang w:val="zh-CN"/>
        </w:rPr>
        <w:t xml:space="preserve">（前款所称采购人）     </w:t>
      </w:r>
      <w:r>
        <w:rPr>
          <w:rFonts w:hint="eastAsia" w:ascii="宋体" w:hAnsi="宋体" w:eastAsia="宋体" w:cs="宋体"/>
          <w:bCs/>
          <w:color w:val="000000"/>
          <w:sz w:val="24"/>
          <w:szCs w:val="24"/>
          <w:highlight w:val="none"/>
          <w:lang w:val="zh-CN"/>
        </w:rPr>
        <w:t>住所：</w:t>
      </w:r>
      <w:r>
        <w:rPr>
          <w:rFonts w:hint="eastAsia" w:ascii="宋体" w:hAnsi="宋体" w:eastAsia="宋体" w:cs="宋体"/>
          <w:color w:val="000000"/>
          <w:sz w:val="24"/>
          <w:szCs w:val="24"/>
          <w:highlight w:val="none"/>
          <w:u w:val="single"/>
          <w:lang w:val="en-US" w:eastAsia="zh-CN"/>
        </w:rPr>
        <w:t xml:space="preserve">              </w:t>
      </w:r>
    </w:p>
    <w:p w14:paraId="47FCC02C">
      <w:pPr>
        <w:tabs>
          <w:tab w:val="left" w:pos="735"/>
        </w:tabs>
        <w:autoSpaceDE w:val="0"/>
        <w:autoSpaceDN w:val="0"/>
        <w:adjustRightInd w:val="0"/>
        <w:snapToGrid w:val="0"/>
        <w:spacing w:line="500" w:lineRule="exact"/>
        <w:ind w:firstLine="631"/>
        <w:rPr>
          <w:rFonts w:hint="eastAsia" w:ascii="宋体" w:hAnsi="宋体" w:eastAsia="宋体" w:cs="宋体"/>
          <w:bCs/>
          <w:color w:val="000000"/>
          <w:sz w:val="24"/>
          <w:szCs w:val="24"/>
          <w:highlight w:val="none"/>
          <w:lang w:val="zh-CN"/>
        </w:rPr>
      </w:pPr>
      <w:r>
        <w:rPr>
          <w:rFonts w:hint="eastAsia" w:ascii="宋体" w:hAnsi="宋体" w:eastAsia="宋体" w:cs="宋体"/>
          <w:b/>
          <w:bCs/>
          <w:color w:val="000000"/>
          <w:sz w:val="24"/>
          <w:szCs w:val="24"/>
          <w:highlight w:val="none"/>
          <w:lang w:val="zh-CN"/>
        </w:rPr>
        <w:t>乙方：</w:t>
      </w:r>
      <w:r>
        <w:rPr>
          <w:rFonts w:hint="eastAsia" w:ascii="宋体" w:hAnsi="宋体" w:eastAsia="宋体" w:cs="宋体"/>
          <w:bCs/>
          <w:color w:val="000000"/>
          <w:sz w:val="24"/>
          <w:szCs w:val="24"/>
          <w:highlight w:val="none"/>
          <w:u w:val="single"/>
          <w:lang w:val="zh-CN"/>
        </w:rPr>
        <w:t xml:space="preserve">（前款所称成交人）     </w:t>
      </w:r>
      <w:r>
        <w:rPr>
          <w:rFonts w:hint="eastAsia" w:ascii="宋体" w:hAnsi="宋体" w:eastAsia="宋体" w:cs="宋体"/>
          <w:bCs/>
          <w:color w:val="000000"/>
          <w:sz w:val="24"/>
          <w:szCs w:val="24"/>
          <w:highlight w:val="none"/>
          <w:lang w:val="zh-CN"/>
        </w:rPr>
        <w:t>住所：</w:t>
      </w:r>
      <w:r>
        <w:rPr>
          <w:rFonts w:hint="eastAsia" w:ascii="宋体" w:hAnsi="宋体" w:eastAsia="宋体" w:cs="宋体"/>
          <w:color w:val="000000"/>
          <w:sz w:val="24"/>
          <w:szCs w:val="24"/>
          <w:highlight w:val="none"/>
          <w:u w:val="single"/>
          <w:lang w:val="en-US" w:eastAsia="zh-CN"/>
        </w:rPr>
        <w:t xml:space="preserve">              </w:t>
      </w:r>
    </w:p>
    <w:p w14:paraId="42EDC533">
      <w:pPr>
        <w:pStyle w:val="4"/>
        <w:rPr>
          <w:rFonts w:hint="eastAsia" w:ascii="宋体" w:hAnsi="宋体" w:eastAsia="宋体" w:cs="宋体"/>
          <w:color w:val="000000"/>
          <w:highlight w:val="none"/>
          <w:lang w:val="zh-CN"/>
        </w:rPr>
      </w:pPr>
    </w:p>
    <w:p w14:paraId="076ED2A5">
      <w:pPr>
        <w:pStyle w:val="3"/>
        <w:snapToGrid w:val="0"/>
        <w:spacing w:line="500" w:lineRule="exact"/>
        <w:ind w:firstLine="480" w:firstLineChars="200"/>
        <w:rPr>
          <w:rFonts w:hint="eastAsia" w:ascii="宋体" w:hAnsi="宋体" w:eastAsia="宋体" w:cs="宋体"/>
          <w:color w:val="000000"/>
          <w:sz w:val="24"/>
          <w:szCs w:val="24"/>
          <w:highlight w:val="none"/>
          <w:lang w:val="zh-CN"/>
        </w:rPr>
      </w:pPr>
      <w:bookmarkStart w:id="1" w:name="_Toc15463516"/>
      <w:bookmarkStart w:id="2" w:name="_Toc16620"/>
      <w:r>
        <w:rPr>
          <w:rFonts w:hint="eastAsia" w:ascii="宋体" w:hAnsi="宋体" w:eastAsia="宋体" w:cs="宋体"/>
          <w:color w:val="000000"/>
          <w:sz w:val="24"/>
          <w:szCs w:val="24"/>
          <w:highlight w:val="none"/>
          <w:lang w:val="zh-CN"/>
        </w:rPr>
        <w:t>一、合同内容（供货清单、数量等）:</w:t>
      </w:r>
      <w:bookmarkEnd w:id="1"/>
      <w:bookmarkEnd w:id="2"/>
      <w:r>
        <w:rPr>
          <w:rFonts w:hint="eastAsia" w:ascii="宋体" w:hAnsi="宋体" w:eastAsia="宋体" w:cs="宋体"/>
          <w:color w:val="000000"/>
          <w:kern w:val="2"/>
          <w:sz w:val="24"/>
          <w:szCs w:val="24"/>
          <w:highlight w:val="none"/>
          <w:u w:val="single"/>
          <w:lang w:val="en-US" w:eastAsia="zh-CN" w:bidi="ar-SA"/>
        </w:rPr>
        <w:t xml:space="preserve">  详见采购货物清单  </w:t>
      </w:r>
    </w:p>
    <w:p w14:paraId="572EFE7A">
      <w:pPr>
        <w:pStyle w:val="3"/>
        <w:spacing w:line="500" w:lineRule="exact"/>
        <w:ind w:firstLine="480" w:firstLineChars="200"/>
        <w:rPr>
          <w:rFonts w:hint="eastAsia" w:ascii="宋体" w:hAnsi="宋体" w:eastAsia="宋体" w:cs="宋体"/>
          <w:color w:val="000000"/>
          <w:sz w:val="24"/>
          <w:szCs w:val="24"/>
          <w:highlight w:val="none"/>
          <w:lang w:val="zh-CN"/>
        </w:rPr>
      </w:pPr>
      <w:bookmarkStart w:id="3" w:name="_Toc9837"/>
      <w:bookmarkStart w:id="4" w:name="_Toc15463517"/>
      <w:r>
        <w:rPr>
          <w:rFonts w:hint="eastAsia" w:ascii="宋体" w:hAnsi="宋体" w:eastAsia="宋体" w:cs="宋体"/>
          <w:color w:val="000000"/>
          <w:sz w:val="24"/>
          <w:szCs w:val="24"/>
          <w:highlight w:val="none"/>
          <w:lang w:val="zh-CN"/>
        </w:rPr>
        <w:t>二、合同价款</w:t>
      </w:r>
      <w:bookmarkEnd w:id="3"/>
      <w:bookmarkEnd w:id="4"/>
    </w:p>
    <w:p w14:paraId="6C3E15F8">
      <w:pPr>
        <w:adjustRightInd w:val="0"/>
        <w:snapToGrid w:val="0"/>
        <w:spacing w:line="500" w:lineRule="exact"/>
        <w:ind w:firstLine="480" w:firstLineChars="200"/>
        <w:rPr>
          <w:rFonts w:hint="eastAsia" w:ascii="宋体" w:hAnsi="宋体" w:eastAsia="宋体" w:cs="宋体"/>
          <w:color w:val="000000"/>
          <w:sz w:val="24"/>
          <w:szCs w:val="24"/>
          <w:highlight w:val="none"/>
          <w:lang w:val="zh-CN" w:eastAsia="zh-CN"/>
        </w:rPr>
      </w:pPr>
      <w:r>
        <w:rPr>
          <w:rFonts w:hint="eastAsia" w:ascii="宋体" w:hAnsi="宋体" w:eastAsia="宋体" w:cs="宋体"/>
          <w:color w:val="000000"/>
          <w:sz w:val="24"/>
          <w:szCs w:val="24"/>
          <w:highlight w:val="none"/>
        </w:rPr>
        <w:t>1、合同总价：</w:t>
      </w:r>
      <w:r>
        <w:rPr>
          <w:rFonts w:hint="eastAsia" w:ascii="宋体" w:hAnsi="宋体" w:eastAsia="宋体" w:cs="宋体"/>
          <w:color w:val="000000"/>
          <w:sz w:val="24"/>
          <w:szCs w:val="24"/>
          <w:highlight w:val="none"/>
          <w:lang w:eastAsia="zh-CN"/>
        </w:rPr>
        <w:t>小写：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元（大写：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w:t>
      </w:r>
    </w:p>
    <w:p w14:paraId="7F13CC87">
      <w:pPr>
        <w:adjustRightInd w:val="0"/>
        <w:snapToGrid w:val="0"/>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2、合同总价包括：</w:t>
      </w:r>
      <w:r>
        <w:rPr>
          <w:rFonts w:hint="eastAsia" w:ascii="宋体" w:hAnsi="宋体"/>
          <w:sz w:val="24"/>
          <w:highlight w:val="none"/>
        </w:rPr>
        <w:t>供应商的</w:t>
      </w:r>
      <w:r>
        <w:rPr>
          <w:rFonts w:hint="eastAsia" w:ascii="宋体" w:hAnsi="宋体"/>
          <w:sz w:val="24"/>
          <w:highlight w:val="none"/>
          <w:lang w:val="en-US" w:eastAsia="zh-CN"/>
        </w:rPr>
        <w:t>投标</w:t>
      </w:r>
      <w:r>
        <w:rPr>
          <w:rFonts w:hint="eastAsia" w:ascii="宋体" w:hAnsi="宋体"/>
          <w:sz w:val="24"/>
          <w:highlight w:val="none"/>
        </w:rPr>
        <w:t>报价应包括完成</w:t>
      </w:r>
      <w:r>
        <w:rPr>
          <w:rFonts w:hint="eastAsia" w:ascii="宋体" w:hAnsi="宋体"/>
          <w:sz w:val="24"/>
          <w:highlight w:val="none"/>
          <w:lang w:val="en-US" w:eastAsia="zh-CN"/>
        </w:rPr>
        <w:t>本标段采购内容</w:t>
      </w:r>
      <w:r>
        <w:rPr>
          <w:rFonts w:hint="eastAsia" w:ascii="宋体" w:hAnsi="宋体"/>
          <w:sz w:val="24"/>
          <w:highlight w:val="none"/>
        </w:rPr>
        <w:t>的成本、利润、税金</w:t>
      </w:r>
      <w:r>
        <w:rPr>
          <w:rFonts w:hint="eastAsia" w:ascii="宋体" w:hAnsi="宋体"/>
          <w:sz w:val="24"/>
          <w:highlight w:val="none"/>
          <w:lang w:eastAsia="zh-CN"/>
        </w:rPr>
        <w:t>、</w:t>
      </w:r>
      <w:r>
        <w:rPr>
          <w:rFonts w:hint="eastAsia" w:ascii="宋体" w:hAnsi="宋体"/>
          <w:sz w:val="24"/>
          <w:highlight w:val="none"/>
          <w:lang w:val="en-US" w:eastAsia="zh-CN"/>
        </w:rPr>
        <w:t>软件开发费</w:t>
      </w:r>
      <w:r>
        <w:rPr>
          <w:rFonts w:hint="eastAsia" w:ascii="宋体" w:hAnsi="宋体"/>
          <w:sz w:val="24"/>
          <w:highlight w:val="none"/>
        </w:rPr>
        <w:t>、</w:t>
      </w:r>
      <w:r>
        <w:rPr>
          <w:rFonts w:hint="eastAsia" w:ascii="宋体" w:hAnsi="宋体"/>
          <w:sz w:val="24"/>
          <w:highlight w:val="none"/>
          <w:lang w:val="en-US" w:eastAsia="zh-CN"/>
        </w:rPr>
        <w:t>售后服务费</w:t>
      </w:r>
      <w:r>
        <w:rPr>
          <w:rFonts w:hint="eastAsia" w:ascii="宋体" w:hAnsi="宋体"/>
          <w:sz w:val="24"/>
          <w:highlight w:val="none"/>
        </w:rPr>
        <w:t>、风险费、保险费、政策性文件规定费用和供应商必须的其他费用等全部费用</w:t>
      </w:r>
      <w:r>
        <w:rPr>
          <w:rFonts w:ascii="宋体" w:hAnsi="宋体" w:cs="宋体"/>
          <w:color w:val="000000"/>
          <w:sz w:val="24"/>
          <w:szCs w:val="24"/>
          <w:highlight w:val="none"/>
        </w:rPr>
        <w:t>。</w:t>
      </w:r>
    </w:p>
    <w:p w14:paraId="22B1B4C8">
      <w:pPr>
        <w:adjustRightInd w:val="0"/>
        <w:snapToGrid w:val="0"/>
        <w:spacing w:line="500" w:lineRule="exact"/>
        <w:ind w:firstLine="480" w:firstLineChars="200"/>
        <w:rPr>
          <w:rFonts w:hint="eastAsia" w:ascii="宋体" w:hAnsi="宋体"/>
          <w:color w:val="000000"/>
          <w:sz w:val="24"/>
          <w:highlight w:val="none"/>
        </w:rPr>
      </w:pPr>
      <w:r>
        <w:rPr>
          <w:rFonts w:hint="eastAsia" w:ascii="宋体" w:hAnsi="宋体" w:eastAsia="宋体" w:cs="宋体"/>
          <w:color w:val="000000"/>
          <w:sz w:val="24"/>
          <w:szCs w:val="24"/>
          <w:highlight w:val="none"/>
        </w:rPr>
        <w:t>3、</w:t>
      </w:r>
      <w:r>
        <w:rPr>
          <w:rFonts w:hint="eastAsia" w:ascii="宋体" w:hAnsi="宋体" w:eastAsia="宋体" w:cs="宋体"/>
          <w:color w:val="000000"/>
          <w:sz w:val="24"/>
          <w:szCs w:val="24"/>
          <w:highlight w:val="none"/>
          <w:lang w:val="zh-CN"/>
        </w:rPr>
        <w:t>在交货期间，合同总价一次包死，不受国家政策性调价或原材料变化的影响，并作为最终结算的唯一依据</w:t>
      </w:r>
      <w:r>
        <w:rPr>
          <w:rFonts w:hint="eastAsia" w:ascii="宋体" w:hAnsi="宋体" w:eastAsia="宋体" w:cs="宋体"/>
          <w:color w:val="000000"/>
          <w:sz w:val="24"/>
          <w:szCs w:val="24"/>
          <w:highlight w:val="none"/>
        </w:rPr>
        <w:t>。所有采购物品运费及杂费一次性包死在总价内，采购人不再额外支付</w:t>
      </w:r>
      <w:r>
        <w:rPr>
          <w:rFonts w:hint="eastAsia" w:ascii="宋体" w:hAnsi="宋体" w:cs="宋体"/>
          <w:color w:val="000000"/>
          <w:sz w:val="24"/>
          <w:szCs w:val="24"/>
          <w:highlight w:val="none"/>
          <w:lang w:eastAsia="zh-CN"/>
        </w:rPr>
        <w:t>其他费用</w:t>
      </w:r>
      <w:r>
        <w:rPr>
          <w:rFonts w:hint="eastAsia" w:ascii="宋体" w:hAnsi="宋体"/>
          <w:color w:val="000000"/>
          <w:sz w:val="24"/>
          <w:highlight w:val="none"/>
        </w:rPr>
        <w:t>。</w:t>
      </w:r>
    </w:p>
    <w:p w14:paraId="20F7359C">
      <w:pPr>
        <w:pStyle w:val="3"/>
        <w:spacing w:line="500" w:lineRule="exact"/>
        <w:ind w:firstLine="480" w:firstLineChars="200"/>
        <w:rPr>
          <w:rFonts w:hint="eastAsia" w:ascii="宋体" w:hAnsi="宋体" w:eastAsia="宋体" w:cs="宋体"/>
          <w:color w:val="000000"/>
          <w:sz w:val="24"/>
          <w:szCs w:val="24"/>
          <w:highlight w:val="none"/>
          <w:lang w:val="zh-CN"/>
        </w:rPr>
      </w:pPr>
      <w:bookmarkStart w:id="5" w:name="_Toc30343"/>
      <w:bookmarkStart w:id="6" w:name="_Toc15463518"/>
      <w:r>
        <w:rPr>
          <w:rFonts w:hint="eastAsia" w:ascii="宋体" w:hAnsi="宋体" w:eastAsia="宋体" w:cs="宋体"/>
          <w:color w:val="000000"/>
          <w:sz w:val="24"/>
          <w:szCs w:val="24"/>
          <w:highlight w:val="none"/>
          <w:lang w:val="zh-CN"/>
        </w:rPr>
        <w:t>三、合同结算</w:t>
      </w:r>
      <w:bookmarkEnd w:id="5"/>
      <w:bookmarkEnd w:id="6"/>
    </w:p>
    <w:p w14:paraId="38BD4B80">
      <w:pPr>
        <w:adjustRightInd w:val="0"/>
        <w:snapToGrid w:val="0"/>
        <w:spacing w:line="500" w:lineRule="exact"/>
        <w:ind w:firstLine="480" w:firstLineChars="200"/>
        <w:rPr>
          <w:rFonts w:hint="eastAsia" w:ascii="宋体" w:hAnsi="宋体" w:eastAsia="宋体" w:cs="宋体"/>
          <w:b w:val="0"/>
          <w:bCs w:val="0"/>
          <w:color w:val="000000"/>
          <w:sz w:val="24"/>
          <w:szCs w:val="24"/>
          <w:highlight w:val="red"/>
          <w:lang w:eastAsia="zh-CN"/>
        </w:rPr>
      </w:pPr>
      <w:r>
        <w:rPr>
          <w:rFonts w:hint="eastAsia" w:ascii="宋体" w:hAnsi="宋体" w:eastAsia="宋体" w:cs="宋体"/>
          <w:b w:val="0"/>
          <w:bCs w:val="0"/>
          <w:color w:val="000000"/>
          <w:sz w:val="24"/>
          <w:szCs w:val="24"/>
          <w:highlight w:val="none"/>
        </w:rPr>
        <w:t>1、</w:t>
      </w:r>
      <w:r>
        <w:rPr>
          <w:rFonts w:hint="eastAsia" w:ascii="宋体" w:hAnsi="宋体" w:eastAsia="宋体" w:cs="宋体"/>
          <w:b w:val="0"/>
          <w:bCs w:val="0"/>
          <w:color w:val="000000"/>
          <w:sz w:val="24"/>
          <w:szCs w:val="24"/>
          <w:highlight w:val="none"/>
          <w:lang w:val="zh-CN"/>
        </w:rPr>
        <w:t>付款方式</w:t>
      </w:r>
      <w:r>
        <w:rPr>
          <w:rFonts w:hint="eastAsia" w:ascii="宋体" w:hAnsi="宋体" w:cs="宋体"/>
          <w:b w:val="0"/>
          <w:bCs w:val="0"/>
          <w:color w:val="000000"/>
          <w:sz w:val="24"/>
          <w:szCs w:val="24"/>
          <w:highlight w:val="none"/>
          <w:lang w:val="zh-CN"/>
        </w:rPr>
        <w:t>：</w:t>
      </w:r>
      <w:r>
        <w:rPr>
          <w:rFonts w:hint="eastAsia" w:ascii="宋体" w:hAnsi="宋体" w:cs="宋体"/>
          <w:color w:val="000000"/>
          <w:sz w:val="24"/>
          <w:szCs w:val="24"/>
          <w:highlight w:val="none"/>
          <w:u w:val="single"/>
          <w:lang w:val="zh-CN" w:eastAsia="zh-CN"/>
        </w:rPr>
        <w:t>本项目按月进度付款，支付已完成工程量80%的进度款，项目全部完工后，待工程竣工验收合格且审计结果确认后支付至结算价的100%。采购人在支付进度款前，中标供应商应按规定提前提供等额有效发票，采购人见票付款</w:t>
      </w:r>
      <w:r>
        <w:rPr>
          <w:rFonts w:hint="eastAsia" w:ascii="宋体" w:hAnsi="宋体" w:cs="宋体"/>
          <w:b w:val="0"/>
          <w:bCs w:val="0"/>
          <w:color w:val="000000"/>
          <w:sz w:val="24"/>
          <w:szCs w:val="24"/>
          <w:highlight w:val="none"/>
          <w:u w:val="single"/>
          <w:lang w:val="zh-CN" w:eastAsia="zh-CN"/>
        </w:rPr>
        <w:t>。</w:t>
      </w:r>
    </w:p>
    <w:p w14:paraId="0FDDF21F">
      <w:pPr>
        <w:adjustRightInd w:val="0"/>
        <w:snapToGrid w:val="0"/>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2、结算方</w:t>
      </w:r>
      <w:r>
        <w:rPr>
          <w:rFonts w:hint="eastAsia" w:ascii="宋体" w:hAnsi="宋体" w:eastAsia="宋体" w:cs="宋体"/>
          <w:b w:val="0"/>
          <w:bCs w:val="0"/>
          <w:color w:val="000000"/>
          <w:sz w:val="24"/>
          <w:szCs w:val="24"/>
          <w:highlight w:val="none"/>
        </w:rPr>
        <w:t>式：银行转账</w:t>
      </w:r>
      <w:r>
        <w:rPr>
          <w:rFonts w:hint="eastAsia" w:ascii="宋体" w:hAnsi="宋体" w:cs="宋体"/>
          <w:b w:val="0"/>
          <w:bCs w:val="0"/>
          <w:color w:val="000000"/>
          <w:sz w:val="24"/>
          <w:szCs w:val="24"/>
          <w:highlight w:val="none"/>
          <w:lang w:eastAsia="zh-CN"/>
        </w:rPr>
        <w:t>，</w:t>
      </w:r>
      <w:r>
        <w:rPr>
          <w:rFonts w:hint="eastAsia" w:ascii="宋体" w:hAnsi="宋体" w:cs="宋体"/>
          <w:b w:val="0"/>
          <w:bCs w:val="0"/>
          <w:color w:val="000000"/>
          <w:sz w:val="24"/>
          <w:szCs w:val="24"/>
          <w:highlight w:val="none"/>
        </w:rPr>
        <w:t>本项目根据实际情况按中标单价据实结算</w:t>
      </w:r>
      <w:r>
        <w:rPr>
          <w:rFonts w:hint="eastAsia" w:ascii="宋体" w:hAnsi="宋体" w:eastAsia="宋体" w:cs="宋体"/>
          <w:b w:val="0"/>
          <w:bCs w:val="0"/>
          <w:color w:val="000000"/>
          <w:sz w:val="24"/>
          <w:szCs w:val="24"/>
          <w:highlight w:val="none"/>
        </w:rPr>
        <w:t>。</w:t>
      </w:r>
    </w:p>
    <w:p w14:paraId="7CBB3548">
      <w:pPr>
        <w:adjustRightInd w:val="0"/>
        <w:snapToGrid w:val="0"/>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3、结算单位：由</w:t>
      </w:r>
      <w:r>
        <w:rPr>
          <w:rFonts w:hint="eastAsia" w:ascii="宋体" w:hAnsi="宋体" w:eastAsia="宋体" w:cs="宋体"/>
          <w:color w:val="000000"/>
          <w:sz w:val="24"/>
          <w:szCs w:val="24"/>
          <w:highlight w:val="none"/>
          <w:u w:val="single"/>
        </w:rPr>
        <w:t>采购人</w:t>
      </w:r>
      <w:r>
        <w:rPr>
          <w:rFonts w:hint="eastAsia" w:ascii="宋体" w:hAnsi="宋体" w:eastAsia="宋体" w:cs="宋体"/>
          <w:color w:val="000000"/>
          <w:sz w:val="24"/>
          <w:szCs w:val="24"/>
          <w:highlight w:val="none"/>
        </w:rPr>
        <w:t>负责结算，</w:t>
      </w:r>
      <w:r>
        <w:rPr>
          <w:rFonts w:hint="eastAsia" w:ascii="宋体" w:hAnsi="宋体" w:eastAsia="宋体" w:cs="宋体"/>
          <w:color w:val="000000"/>
          <w:sz w:val="24"/>
          <w:szCs w:val="24"/>
          <w:highlight w:val="none"/>
          <w:lang w:val="zh-CN"/>
        </w:rPr>
        <w:t>每次付款前</w:t>
      </w:r>
      <w:r>
        <w:rPr>
          <w:rFonts w:hint="eastAsia" w:ascii="宋体" w:hAnsi="宋体" w:eastAsia="宋体" w:cs="宋体"/>
          <w:color w:val="000000"/>
          <w:sz w:val="24"/>
          <w:szCs w:val="24"/>
          <w:highlight w:val="none"/>
          <w:lang w:val="zh-CN" w:eastAsia="zh-CN"/>
        </w:rPr>
        <w:t>中标人</w:t>
      </w:r>
      <w:r>
        <w:rPr>
          <w:rFonts w:hint="eastAsia" w:ascii="宋体" w:hAnsi="宋体" w:eastAsia="宋体" w:cs="宋体"/>
          <w:color w:val="000000"/>
          <w:sz w:val="24"/>
          <w:szCs w:val="24"/>
          <w:highlight w:val="none"/>
          <w:lang w:val="zh-CN"/>
        </w:rPr>
        <w:t>须向</w:t>
      </w:r>
      <w:r>
        <w:rPr>
          <w:rFonts w:hint="eastAsia" w:ascii="宋体" w:hAnsi="宋体" w:eastAsia="宋体" w:cs="宋体"/>
          <w:color w:val="000000"/>
          <w:sz w:val="24"/>
          <w:szCs w:val="24"/>
          <w:highlight w:val="none"/>
          <w:lang w:val="zh-CN" w:eastAsia="zh-CN"/>
        </w:rPr>
        <w:t>采购人</w:t>
      </w:r>
      <w:r>
        <w:rPr>
          <w:rFonts w:hint="eastAsia" w:ascii="宋体" w:hAnsi="宋体" w:eastAsia="宋体" w:cs="宋体"/>
          <w:color w:val="000000"/>
          <w:sz w:val="24"/>
          <w:szCs w:val="24"/>
          <w:highlight w:val="none"/>
          <w:lang w:val="zh-CN"/>
        </w:rPr>
        <w:t>提供付款金额的等额发票</w:t>
      </w:r>
      <w:r>
        <w:rPr>
          <w:rFonts w:hint="eastAsia" w:ascii="宋体" w:hAnsi="宋体" w:eastAsia="宋体" w:cs="宋体"/>
          <w:color w:val="000000"/>
          <w:sz w:val="24"/>
          <w:szCs w:val="24"/>
          <w:highlight w:val="none"/>
        </w:rPr>
        <w:t>。</w:t>
      </w:r>
    </w:p>
    <w:p w14:paraId="4340B650">
      <w:pPr>
        <w:adjustRightInd w:val="0"/>
        <w:snapToGrid w:val="0"/>
        <w:spacing w:line="500" w:lineRule="exac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本采购项目所采购</w:t>
      </w:r>
      <w:r>
        <w:rPr>
          <w:rFonts w:hint="eastAsia" w:ascii="宋体" w:hAnsi="宋体" w:cs="宋体"/>
          <w:color w:val="000000"/>
          <w:sz w:val="24"/>
          <w:szCs w:val="24"/>
          <w:highlight w:val="none"/>
          <w:lang w:val="en-US" w:eastAsia="zh-CN"/>
        </w:rPr>
        <w:t>服务内容</w:t>
      </w:r>
      <w:r>
        <w:rPr>
          <w:rFonts w:hint="eastAsia" w:ascii="宋体" w:hAnsi="宋体" w:eastAsia="宋体" w:cs="宋体"/>
          <w:color w:val="000000"/>
          <w:sz w:val="24"/>
          <w:szCs w:val="24"/>
          <w:highlight w:val="none"/>
        </w:rPr>
        <w:t>质保期为：</w:t>
      </w:r>
      <w:r>
        <w:rPr>
          <w:rFonts w:hint="eastAsia" w:ascii="宋体" w:hAnsi="宋体" w:cs="宋体"/>
          <w:color w:val="000000"/>
          <w:sz w:val="24"/>
          <w:szCs w:val="24"/>
          <w:highlight w:val="none"/>
          <w:lang w:val="en-US" w:eastAsia="zh-CN"/>
        </w:rPr>
        <w:t>3年</w:t>
      </w:r>
      <w:r>
        <w:rPr>
          <w:rFonts w:hint="default" w:ascii="宋体" w:hAnsi="宋体" w:eastAsia="宋体" w:cs="宋体"/>
          <w:color w:val="000000"/>
          <w:sz w:val="24"/>
          <w:szCs w:val="24"/>
          <w:highlight w:val="none"/>
          <w:lang w:val="en-US" w:eastAsia="zh-CN"/>
        </w:rPr>
        <w:t>。</w:t>
      </w:r>
    </w:p>
    <w:p w14:paraId="3A72B372">
      <w:pPr>
        <w:pStyle w:val="3"/>
        <w:spacing w:line="500" w:lineRule="exact"/>
        <w:ind w:firstLine="480" w:firstLineChars="200"/>
        <w:rPr>
          <w:rFonts w:hint="eastAsia" w:ascii="宋体" w:hAnsi="宋体" w:eastAsia="宋体" w:cs="宋体"/>
          <w:color w:val="000000"/>
          <w:sz w:val="24"/>
          <w:szCs w:val="24"/>
          <w:highlight w:val="none"/>
          <w:lang w:val="zh-CN"/>
        </w:rPr>
      </w:pPr>
      <w:bookmarkStart w:id="7" w:name="_Toc21780"/>
      <w:bookmarkStart w:id="8" w:name="_Toc15463519"/>
      <w:r>
        <w:rPr>
          <w:rFonts w:hint="eastAsia" w:ascii="宋体" w:hAnsi="宋体" w:eastAsia="宋体" w:cs="宋体"/>
          <w:color w:val="000000"/>
          <w:sz w:val="24"/>
          <w:szCs w:val="24"/>
          <w:highlight w:val="none"/>
          <w:lang w:val="zh-CN"/>
        </w:rPr>
        <w:t>四、合同履行期限要求、地点及方式:</w:t>
      </w:r>
      <w:bookmarkEnd w:id="7"/>
      <w:bookmarkEnd w:id="8"/>
    </w:p>
    <w:p w14:paraId="7BA3C367">
      <w:pPr>
        <w:adjustRightInd w:val="0"/>
        <w:snapToGrid w:val="0"/>
        <w:spacing w:line="500" w:lineRule="exact"/>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1、合同履行期限：</w:t>
      </w:r>
      <w:r>
        <w:rPr>
          <w:rFonts w:hint="eastAsia" w:ascii="宋体" w:hAnsi="宋体" w:cs="宋体"/>
          <w:color w:val="000000"/>
          <w:sz w:val="24"/>
          <w:szCs w:val="24"/>
          <w:highlight w:val="none"/>
          <w:lang w:val="en-US" w:eastAsia="zh-CN"/>
        </w:rPr>
        <w:t>服务期</w:t>
      </w:r>
      <w:r>
        <w:rPr>
          <w:rFonts w:hint="eastAsia" w:ascii="宋体" w:hAnsi="宋体" w:eastAsia="宋体" w:cs="宋体"/>
          <w:color w:val="000000"/>
          <w:sz w:val="24"/>
          <w:szCs w:val="24"/>
          <w:highlight w:val="none"/>
        </w:rPr>
        <w:t>合同签订后180日历天。</w:t>
      </w:r>
    </w:p>
    <w:p w14:paraId="7D9FF143">
      <w:pPr>
        <w:adjustRightInd w:val="0"/>
        <w:snapToGrid w:val="0"/>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2、地点：采购人指定地点</w:t>
      </w:r>
      <w:r>
        <w:rPr>
          <w:rFonts w:hint="eastAsia" w:ascii="宋体" w:hAnsi="宋体" w:eastAsia="宋体" w:cs="宋体"/>
          <w:bCs/>
          <w:color w:val="000000"/>
          <w:sz w:val="24"/>
          <w:szCs w:val="24"/>
          <w:highlight w:val="none"/>
          <w:lang w:val="zh-CN"/>
        </w:rPr>
        <w:t>。</w:t>
      </w:r>
    </w:p>
    <w:p w14:paraId="5CF5847E">
      <w:pPr>
        <w:adjustRightInd w:val="0"/>
        <w:snapToGrid w:val="0"/>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3、方式：</w:t>
      </w:r>
      <w:r>
        <w:rPr>
          <w:rFonts w:hint="eastAsia" w:ascii="宋体" w:hAnsi="宋体" w:eastAsia="宋体" w:cs="宋体"/>
          <w:bCs/>
          <w:color w:val="000000"/>
          <w:sz w:val="24"/>
          <w:szCs w:val="24"/>
          <w:highlight w:val="none"/>
          <w:lang w:val="zh-CN"/>
        </w:rPr>
        <w:t>按照合同约定的方式进行履行。</w:t>
      </w:r>
    </w:p>
    <w:p w14:paraId="1FB5D434">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五、甲方的权利和义务</w:t>
      </w:r>
    </w:p>
    <w:p w14:paraId="1EA7AE76">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1.甲方有权对合同规定范围内乙方的服务行为进行监督和检查，拥有监管权。有权定期核 对乙方提供服务所配备的人员数量。对甲方认为不合理的部分有权下达整改通知书，并要求乙方限期整改。</w:t>
      </w:r>
    </w:p>
    <w:p w14:paraId="3031C966">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2.甲方有权依据双方签订的考评办法对乙方提供的服务进行定期考评。</w:t>
      </w:r>
    </w:p>
    <w:p w14:paraId="06532F5F">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3.负责检查监督乙方管理工作的实施及制度的执行情况。</w:t>
      </w:r>
    </w:p>
    <w:p w14:paraId="485A7C6B">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4.根据本合同规定，按时向乙方支付应付服务费用。</w:t>
      </w:r>
    </w:p>
    <w:p w14:paraId="7D9704C5">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5.国家法律、法规所规定由甲方承担的其它责任。</w:t>
      </w:r>
    </w:p>
    <w:p w14:paraId="4DF1C058">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六、乙方的权利和义务</w:t>
      </w:r>
    </w:p>
    <w:p w14:paraId="3B3CB65B">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1.对本合同规定的委托服务范围内的项目享有管理权及服务义务。</w:t>
      </w:r>
    </w:p>
    <w:p w14:paraId="668D98BB">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2.根据本合同的规定向甲方收取相关服务费用，并有权在本项目管理范围内管理及合理使用。</w:t>
      </w:r>
    </w:p>
    <w:p w14:paraId="18F44C2B">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3.及时向甲方通告本项目服务范围内有关服务的重大事项，及时配合处理投诉。</w:t>
      </w:r>
    </w:p>
    <w:p w14:paraId="2C4DD598">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4.接受项目行业管理部门及政府有关部门的指导，接受甲方的监督。</w:t>
      </w:r>
    </w:p>
    <w:p w14:paraId="3BA71006">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5.国家法律、法规所规定由乙方承担的其它责任。</w:t>
      </w:r>
    </w:p>
    <w:p w14:paraId="028C448E">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七、质量标准</w:t>
      </w:r>
    </w:p>
    <w:p w14:paraId="3D7A7E26">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符合国家相关法律法规及行业规范及采购要求。</w:t>
      </w:r>
    </w:p>
    <w:p w14:paraId="301814C8">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八、验收标准</w:t>
      </w:r>
    </w:p>
    <w:p w14:paraId="6CA3D67F">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1.本项目验收费用，由乙方自行承担。</w:t>
      </w:r>
    </w:p>
    <w:p w14:paraId="2DFD8F9A">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2.乙方向甲方提交项目实施过程中的所有资料，以便甲方日后管理。</w:t>
      </w:r>
    </w:p>
    <w:p w14:paraId="74946108">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3.验收标准：符合招标文件和</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乙方</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投标文件标准和要求以及国家相关</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技术标准</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p>
    <w:p w14:paraId="109EFA0C">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九、知识产权</w:t>
      </w:r>
    </w:p>
    <w:p w14:paraId="44729AA7">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应对所供服务具有或已取得合法知识产权，</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应保证所供服务不会出现因第三方提出侵犯其专利权、商标权或其它知识产权而引发法律或经济纠纷，否则由</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负责解决并承担全部责任；如因此影响到采购人的正常使用，采购人有权单方解除本合同，</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应无条件向采购人退回已收取的全部合同价款，给采购人造成损失的，由</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一并赔偿。采购人享有该项目所开发的所有应用软件的所有权，采购人和中标人共同享有著作权。</w:t>
      </w:r>
    </w:p>
    <w:p w14:paraId="40DE9040">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2.乙方为执行本合同而提供的技术资料或者其他相关资料等由甲方永久免费使用。</w:t>
      </w:r>
    </w:p>
    <w:p w14:paraId="51898A4E">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3.本合同没有任何条款涉及到乙方任何知识产权的转移。</w:t>
      </w:r>
    </w:p>
    <w:p w14:paraId="60A47492">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十、违约责任</w:t>
      </w:r>
    </w:p>
    <w:p w14:paraId="17F1DB2B">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1.甲乙双方必须遵守本合同并执行合同中的各项规定，保证本合同的正常履行。</w:t>
      </w:r>
    </w:p>
    <w:p w14:paraId="5B067D75">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2.如因乙方工作人员在履行职务过程中的疏忽、失职、过错等故意或者过失原因给甲方造 成损失或侵害，包括但不限于甲方本身的财产损失、由此而导致的甲方对任何第三方的法律责 任等，乙方对此均应承担全部的赔偿责任。</w:t>
      </w:r>
    </w:p>
    <w:p w14:paraId="69E9AAD2">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十一、监督及管理</w:t>
      </w:r>
    </w:p>
    <w:p w14:paraId="06C1C264">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1.政府采购合同履行中，采购人需追加与合同标的相同的货物、工程或者服务的，在不改 变合同其他条款的前提下，可以与供应商协商签订补充合同，但所有补充合同的采购金额不得 超过原合同采购金额的 10%。</w:t>
      </w:r>
    </w:p>
    <w:p w14:paraId="72C754A8">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2.采购人供应商双方均应自觉配合有关监督管理部门对合同履行情况的监督检查，如实反 映情况，提供有关资料：否则，将对有关单位、当事人按照有关规定予以处罚。</w:t>
      </w:r>
    </w:p>
    <w:p w14:paraId="10BE4EE4">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十二、不可抗力</w:t>
      </w:r>
    </w:p>
    <w:p w14:paraId="66E0E458">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甲、乙双方的任何一方由于不可抗力不能履行合同时，应当及时通知对方不能履行或不能 完全履行的情况和理由；双方可就实际情况协商延期履行、部分履行或者终止履行合同，视情 况部分或全部免予承担违约责任。</w:t>
      </w:r>
    </w:p>
    <w:p w14:paraId="50933839">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十三、争议解决</w:t>
      </w:r>
    </w:p>
    <w:p w14:paraId="34778E02">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本合同在履行过程中发生的争议，由甲、乙双方当事人协商解决，协商不成的按下列第（二） 种方式解决：</w:t>
      </w:r>
    </w:p>
    <w:p w14:paraId="66377B2D">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（一）提交当地仲裁委员会仲裁；</w:t>
      </w:r>
    </w:p>
    <w:p w14:paraId="70E78E5E">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（二）依法向甲方所在地人民法院起诉。</w:t>
      </w:r>
    </w:p>
    <w:p w14:paraId="0BED821A">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十四、合同生效及其他</w:t>
      </w:r>
    </w:p>
    <w:p w14:paraId="7F885AAA">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1.本合同须经甲、乙双方的法定代表人（授权代理人）在合同书上签字并加盖本单位公章 后正式生效。</w:t>
      </w:r>
    </w:p>
    <w:p w14:paraId="1D31BDBE">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2.合同生效后，甲、乙双方须严格执行本合同条款的规定，全面履行合同，违者按《中华 人民共和国民法典》及本合同违约条款的有关规定承担相应责任。</w:t>
      </w:r>
    </w:p>
    <w:p w14:paraId="6BB13495">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3.本合同一式陆份，甲、乙双方各执贰份，其余相关部门各壹份，具有同等效力。</w:t>
      </w:r>
    </w:p>
    <w:p w14:paraId="677B3D73">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4.本合同如有未尽事宜，甲、乙双方协商解决。</w:t>
      </w:r>
    </w:p>
    <w:p w14:paraId="226DF128">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十五、下列文件为本合同不可分割部分</w:t>
      </w:r>
    </w:p>
    <w:p w14:paraId="0DB67969">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1.中标（成交）通知书。</w:t>
      </w:r>
    </w:p>
    <w:p w14:paraId="4A02FF78">
      <w:pPr>
        <w:pStyle w:val="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2.招标文件、中标人的投标文件及其在评标过程中做出的有关澄清、说明、承诺或者补正 文件及本合同附件。</w:t>
      </w:r>
    </w:p>
    <w:p w14:paraId="4C579E4B">
      <w:pPr>
        <w:keepNext w:val="0"/>
        <w:keepLines w:val="0"/>
        <w:pageBreakBefore w:val="0"/>
        <w:widowControl/>
        <w:shd w:val="clear" w:color="auto" w:fill="auto"/>
        <w:kinsoku/>
        <w:wordWrap/>
        <w:overflowPunct/>
        <w:topLinePunct w:val="0"/>
        <w:autoSpaceDE/>
        <w:autoSpaceDN/>
        <w:bidi w:val="0"/>
        <w:snapToGrid/>
        <w:spacing w:line="336" w:lineRule="auto"/>
        <w:ind w:firstLine="480" w:firstLineChars="200"/>
        <w:jc w:val="left"/>
        <w:textAlignment w:val="auto"/>
        <w:outlineLvl w:val="9"/>
        <w:rPr>
          <w:rFonts w:hint="eastAsia" w:ascii="宋体" w:hAnsi="宋体" w:eastAsia="宋体" w:cs="宋体"/>
          <w:color w:val="auto"/>
          <w:kern w:val="0"/>
          <w:sz w:val="24"/>
          <w:szCs w:val="24"/>
        </w:rPr>
      </w:pPr>
    </w:p>
    <w:p w14:paraId="2F758828">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采购人(甲方)：</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供应商(乙方)：</w:t>
      </w:r>
    </w:p>
    <w:p w14:paraId="24D069CD">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法定代表人</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法定代表人</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w:t>
      </w:r>
    </w:p>
    <w:p w14:paraId="7F18BB04">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委托代理人</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委托代理人</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w:t>
      </w:r>
    </w:p>
    <w:p w14:paraId="4ECDB07C">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开户银行</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开户银行</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w:t>
      </w:r>
    </w:p>
    <w:p w14:paraId="2D5F7A7A">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帐    号：</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帐    号：</w:t>
      </w:r>
    </w:p>
    <w:p w14:paraId="078D4DEE">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    话：</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电    话：</w:t>
      </w:r>
    </w:p>
    <w:p w14:paraId="7BC42F31">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    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地    址：</w:t>
      </w:r>
    </w:p>
    <w:p w14:paraId="25EDC21D">
      <w:pPr>
        <w:keepNext w:val="0"/>
        <w:keepLines w:val="0"/>
        <w:pageBreakBefore w:val="0"/>
        <w:widowControl/>
        <w:shd w:val="clear" w:color="auto" w:fill="auto"/>
        <w:kinsoku/>
        <w:wordWrap/>
        <w:overflowPunct/>
        <w:topLinePunct w:val="0"/>
        <w:autoSpaceDE/>
        <w:autoSpaceDN/>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合同签订</w:t>
      </w:r>
      <w:r>
        <w:rPr>
          <w:rFonts w:hint="eastAsia" w:ascii="宋体" w:hAnsi="宋体" w:eastAsia="宋体" w:cs="宋体"/>
          <w:color w:val="auto"/>
          <w:kern w:val="0"/>
          <w:sz w:val="24"/>
          <w:szCs w:val="24"/>
        </w:rPr>
        <w:t xml:space="preserve">时间：  年月日 </w:t>
      </w:r>
    </w:p>
    <w:p w14:paraId="1E4DC79C">
      <w:pPr>
        <w:pStyle w:val="6"/>
        <w:spacing w:line="360" w:lineRule="auto"/>
        <w:ind w:left="0" w:leftChars="0" w:firstLine="0" w:firstLineChars="0"/>
        <w:rPr>
          <w:rFonts w:hint="eastAsia" w:ascii="宋体" w:hAnsi="宋体" w:eastAsia="宋体" w:cs="宋体"/>
          <w:color w:val="auto"/>
        </w:rPr>
        <w:sectPr>
          <w:headerReference r:id="rId3" w:type="default"/>
          <w:footerReference r:id="rId4" w:type="default"/>
          <w:pgSz w:w="11906" w:h="16838"/>
          <w:pgMar w:top="1440" w:right="1080" w:bottom="1440" w:left="1080" w:header="851" w:footer="992" w:gutter="0"/>
          <w:pgNumType w:fmt="decimal"/>
          <w:cols w:space="720" w:num="1"/>
          <w:docGrid w:type="lines" w:linePitch="312" w:charSpace="0"/>
        </w:sectPr>
      </w:pPr>
    </w:p>
    <w:p w14:paraId="5C100D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15D4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6D5786">
                          <w:pPr>
                            <w:pStyle w:val="7"/>
                          </w:pPr>
                          <w:r>
                            <w:fldChar w:fldCharType="begin"/>
                          </w:r>
                          <w:r>
                            <w:instrText xml:space="preserve"> PAGE  \* MERGEFORMAT </w:instrText>
                          </w:r>
                          <w:r>
                            <w:fldChar w:fldCharType="separate"/>
                          </w:r>
                          <w:r>
                            <w:t>49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7E6D5786">
                    <w:pPr>
                      <w:pStyle w:val="7"/>
                    </w:pPr>
                    <w:r>
                      <w:fldChar w:fldCharType="begin"/>
                    </w:r>
                    <w:r>
                      <w:instrText xml:space="preserve"> PAGE  \* MERGEFORMAT </w:instrText>
                    </w:r>
                    <w:r>
                      <w:fldChar w:fldCharType="separate"/>
                    </w:r>
                    <w:r>
                      <w:t>49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C9349">
    <w:pPr>
      <w:jc w:val="right"/>
    </w:pP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20D32"/>
    <w:rsid w:val="0C22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qFormat/>
    <w:uiPriority w:val="0"/>
    <w:pPr>
      <w:jc w:val="left"/>
    </w:pPr>
    <w:rPr>
      <w:rFonts w:ascii="Copperplate Gothic Bold" w:hAnsi="Copperplate Gothic Bold"/>
      <w:sz w:val="28"/>
    </w:rPr>
  </w:style>
  <w:style w:type="paragraph" w:styleId="6">
    <w:name w:val="Block Text"/>
    <w:basedOn w:val="1"/>
    <w:qFormat/>
    <w:uiPriority w:val="0"/>
    <w:pPr>
      <w:spacing w:line="360" w:lineRule="auto"/>
      <w:ind w:left="1680" w:right="6" w:hanging="1199"/>
    </w:pPr>
    <w:rPr>
      <w:rFonts w:ascii="宋体" w:hAnsi="宋体"/>
      <w:sz w:val="24"/>
      <w:szCs w:val="20"/>
    </w:rPr>
  </w:style>
  <w:style w:type="paragraph" w:styleId="7">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2026-07-07T11:43:00Z</dcterms:created>
  <dc:creator>林夕</dc:creator>
  <cp:lastModifiedBy>林夕</cp:lastModifiedBy>
  <dcterms:modified xsi:type="dcterms:W3CDTF">2026-07-07T11:43:20Z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7E45008102264D7B912F70BBDF22730B_11</vt:lpwstr>
  </property>
  <property fmtid="{D5CDD505-2E9C-101B-9397-08002B2CF9AE}" pid="4" name="KSOTemplateDocerSaveRecord">
    <vt:lpwstr>eyJoZGlkIjoiNzU1M2VmZWFjN2QzNTVhMDRjZDk5NjE1ODg5ZDYyMWMiLCJ1c2VySWQiOiI0NTc0MDU1MjAifQ==</vt:lpwstr>
  </property>
</Properties>
</file>