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版本号：SXDC2026-ZB-01820260617001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长安一中2026物业管理项目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SXDC2026-ZB-018</w:t>
      </w:r>
      <w:r>
        <w:br/>
      </w:r>
      <w:r>
        <w:br/>
      </w:r>
      <w:r>
        <w:br/>
      </w:r>
    </w:p>
    <w:p>
      <w:pPr>
        <w:pStyle w:val="null3"/>
        <w:jc w:val="center"/>
        <w:outlineLvl w:val="2"/>
      </w:pPr>
      <w:r>
        <w:rPr>
          <w:rFonts w:ascii="仿宋_GB2312" w:hAnsi="仿宋_GB2312" w:cs="仿宋_GB2312" w:eastAsia="仿宋_GB2312"/>
          <w:sz w:val="28"/>
          <w:b/>
        </w:rPr>
        <w:t>西安市长安区第一中学</w:t>
      </w:r>
    </w:p>
    <w:p>
      <w:pPr>
        <w:pStyle w:val="null3"/>
        <w:jc w:val="center"/>
        <w:outlineLvl w:val="2"/>
      </w:pPr>
      <w:r>
        <w:rPr>
          <w:rFonts w:ascii="仿宋_GB2312" w:hAnsi="仿宋_GB2312" w:cs="仿宋_GB2312" w:eastAsia="仿宋_GB2312"/>
          <w:sz w:val="28"/>
          <w:b/>
        </w:rPr>
        <w:t>陕西迪诚项目管理有限公司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陕西迪诚项目管理有限公司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西安市长安区第一中学</w:t>
      </w:r>
      <w:r>
        <w:rPr>
          <w:rFonts w:ascii="仿宋_GB2312" w:hAnsi="仿宋_GB2312" w:cs="仿宋_GB2312" w:eastAsia="仿宋_GB2312"/>
        </w:rPr>
        <w:t>委托，拟对</w:t>
      </w:r>
      <w:r>
        <w:rPr>
          <w:rFonts w:ascii="仿宋_GB2312" w:hAnsi="仿宋_GB2312" w:cs="仿宋_GB2312" w:eastAsia="仿宋_GB2312"/>
        </w:rPr>
        <w:t>长安一中2026物业管理项目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SXDC2026-ZB-018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长安一中2026物业管理项目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长安一中2026物业管理项目，服务范围涵盖校园综合管理、安保值守、环境卫生保洁、学生宿舍管理、公共设施设备日常维修养护、校园绿化养护等全方位后勤物业服务，严格按照校园管理规范，保障校园教学、生活秩序正常有序运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采购包1（长安一中2026物业管理项目）：属于专门面向中小企业采购。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人授权委托书：法定代表人授权书（附法定代表人、被授权人身份证复印件）及被授权人身份证复印件（法定代表人直接参加的，须提供法定代表人身份证明及身份证复印件）；非法人单位参照执行；</w:t>
      </w:r>
    </w:p>
    <w:p>
      <w:pPr>
        <w:pStyle w:val="null3"/>
      </w:pPr>
      <w:r>
        <w:rPr>
          <w:rFonts w:ascii="仿宋_GB2312" w:hAnsi="仿宋_GB2312" w:cs="仿宋_GB2312" w:eastAsia="仿宋_GB2312"/>
        </w:rPr>
        <w:t>2、信誉要求：供应商不得为“信用中国”网站（www.creditchina.gov.cn）（中国执行信息公开网）中列入失信被执行人和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3、关联关系：单位负责人为同一人或者存在直接控股、管理关系的不同投标人，不得参加同一合同项下的政府采购活动；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4、非联合体承诺书：本项目不接受联合体投标，供应商须提供承诺；</w:t>
      </w:r>
    </w:p>
    <w:p>
      <w:pPr>
        <w:pStyle w:val="null3"/>
      </w:pPr>
      <w:r>
        <w:rPr>
          <w:rFonts w:ascii="仿宋_GB2312" w:hAnsi="仿宋_GB2312" w:cs="仿宋_GB2312" w:eastAsia="仿宋_GB2312"/>
        </w:rPr>
        <w:t>5、有效的主体证明文件：具有独立承担民事责任能力的法人、其他组织或自然人，并出具合法有效的营业执照或事业单位法人证书等国家规定的相关证明，自然人参与的提供其身份证明书；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6、财务状况报告：提供2024年度或2025年度经审计的财务报告，或投标前三个月内公司存款账户开户银行出具的资信证明（以上两种形式的资料提供任何一种即可）；</w:t>
      </w:r>
    </w:p>
    <w:p>
      <w:pPr>
        <w:pStyle w:val="null3"/>
      </w:pPr>
      <w:r>
        <w:rPr>
          <w:rFonts w:ascii="仿宋_GB2312" w:hAnsi="仿宋_GB2312" w:cs="仿宋_GB2312" w:eastAsia="仿宋_GB2312"/>
        </w:rPr>
        <w:t>7、社会保障资金缴纳证明：提供投标截止日前6个月内已缴存的至少一个月的社会保障资金缴存单据或社保机构开具的社会保险参保缴费情况证明，依法不需要缴纳社会保障资金的单位应提供相关证明材料；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9、无重大违法记录书面声明：参加政府采购活动前3 年内，在经营活动中没有重大违法记录（提供书面声明）；</w:t>
      </w:r>
    </w:p>
    <w:p>
      <w:pPr>
        <w:pStyle w:val="null3"/>
      </w:pPr>
      <w:r>
        <w:rPr>
          <w:rFonts w:ascii="仿宋_GB2312" w:hAnsi="仿宋_GB2312" w:cs="仿宋_GB2312" w:eastAsia="仿宋_GB2312"/>
        </w:rPr>
        <w:t>10、履约能力：提供具有履行本合同所必需的设备和专业技术能力的承诺（提供承诺书）。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西安市长安区第一中学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陕西省西安市长安区韦曲街办西四府村甲字二号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029-85999105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陕西迪诚项目管理有限公司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西安市未央区凤城四路世融国际中心A厅805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029-86256981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及（发改办价格〔2011〕534号）规定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西安市长安区第一中学</w:t>
      </w:r>
      <w:r>
        <w:rPr>
          <w:rFonts w:ascii="仿宋_GB2312" w:hAnsi="仿宋_GB2312" w:cs="仿宋_GB2312" w:eastAsia="仿宋_GB2312"/>
        </w:rPr>
        <w:t>和</w:t>
      </w:r>
      <w:r>
        <w:rPr>
          <w:rFonts w:ascii="仿宋_GB2312" w:hAnsi="仿宋_GB2312" w:cs="仿宋_GB2312" w:eastAsia="仿宋_GB2312"/>
        </w:rPr>
        <w:t>陕西迪诚项目管理有限公司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西安市长安区第一中学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陕西迪诚项目管理有限公司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西安市长安区第一中学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陕西迪诚项目管理有限公司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详见采购文件、响应文件及合同约定。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联系人：杨欢</w:t>
      </w:r>
    </w:p>
    <w:p>
      <w:pPr>
        <w:pStyle w:val="null3"/>
      </w:pPr>
      <w:r>
        <w:rPr>
          <w:rFonts w:ascii="仿宋_GB2312" w:hAnsi="仿宋_GB2312" w:cs="仿宋_GB2312" w:eastAsia="仿宋_GB2312"/>
        </w:rPr>
        <w:t>联系电话：029-86256981</w:t>
      </w:r>
    </w:p>
    <w:p>
      <w:pPr>
        <w:pStyle w:val="null3"/>
      </w:pPr>
      <w:r>
        <w:rPr>
          <w:rFonts w:ascii="仿宋_GB2312" w:hAnsi="仿宋_GB2312" w:cs="仿宋_GB2312" w:eastAsia="仿宋_GB2312"/>
        </w:rPr>
        <w:t>地址：西安市未央区凤城四路世融国际中心A厅805</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长安一中2026物业管理项目，服务范围涵盖校园综合管理、安保值守、环境卫生保洁、学生宿舍管理、公共设施设备日常维修养护、校园绿化养护等全方位后勤物业服务，严格按照校园管理规范，保障校园教学、生活秩序正常有序运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长安一中2026物业管理项目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标的名称：长安一中2026物业管理项目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color w:val="000000"/>
              </w:rPr>
              <w:t>服务项目范围：</w:t>
            </w:r>
          </w:p>
          <w:p>
            <w:pPr>
              <w:pStyle w:val="null3"/>
            </w:pPr>
            <w:r>
              <w:rPr>
                <w:rFonts w:ascii="仿宋_GB2312" w:hAnsi="仿宋_GB2312" w:cs="仿宋_GB2312" w:eastAsia="仿宋_GB2312"/>
                <w:sz w:val="24"/>
                <w:color w:val="000000"/>
              </w:rPr>
              <w:t>1.综合管理服务：</w:t>
            </w:r>
            <w:r>
              <w:rPr>
                <w:rFonts w:ascii="仿宋_GB2312" w:hAnsi="仿宋_GB2312" w:cs="仿宋_GB2312" w:eastAsia="仿宋_GB2312"/>
                <w:sz w:val="24"/>
                <w:color w:val="000000"/>
              </w:rPr>
              <w:t>日常行政协调、值班值</w:t>
            </w:r>
            <w:r>
              <w:rPr>
                <w:rFonts w:ascii="仿宋_GB2312" w:hAnsi="仿宋_GB2312" w:cs="仿宋_GB2312" w:eastAsia="仿宋_GB2312"/>
                <w:sz w:val="24"/>
                <w:color w:val="000000"/>
              </w:rPr>
              <w:t>守、报修接待、档案资料</w:t>
            </w:r>
            <w:r>
              <w:rPr>
                <w:rFonts w:ascii="仿宋_GB2312" w:hAnsi="仿宋_GB2312" w:cs="仿宋_GB2312" w:eastAsia="仿宋_GB2312"/>
                <w:sz w:val="24"/>
                <w:color w:val="000000"/>
              </w:rPr>
              <w:t>管理，配合学校各类活</w:t>
            </w:r>
            <w:r>
              <w:rPr>
                <w:rFonts w:ascii="仿宋_GB2312" w:hAnsi="仿宋_GB2312" w:cs="仿宋_GB2312" w:eastAsia="仿宋_GB2312"/>
                <w:sz w:val="24"/>
                <w:color w:val="000000"/>
              </w:rPr>
              <w:t>动、考试后勤保障；</w:t>
            </w:r>
          </w:p>
          <w:p>
            <w:pPr>
              <w:pStyle w:val="null3"/>
            </w:pPr>
            <w:r>
              <w:rPr>
                <w:rFonts w:ascii="仿宋_GB2312" w:hAnsi="仿宋_GB2312" w:cs="仿宋_GB2312" w:eastAsia="仿宋_GB2312"/>
                <w:sz w:val="24"/>
                <w:color w:val="000000"/>
              </w:rPr>
              <w:t>2.安全保卫服务：</w:t>
            </w:r>
            <w:r>
              <w:rPr>
                <w:rFonts w:ascii="仿宋_GB2312" w:hAnsi="仿宋_GB2312" w:cs="仿宋_GB2312" w:eastAsia="仿宋_GB2312"/>
                <w:sz w:val="24"/>
                <w:color w:val="000000"/>
              </w:rPr>
              <w:t>校门门禁、24 小时巡逻、</w:t>
            </w:r>
            <w:r>
              <w:rPr>
                <w:rFonts w:ascii="仿宋_GB2312" w:hAnsi="仿宋_GB2312" w:cs="仿宋_GB2312" w:eastAsia="仿宋_GB2312"/>
                <w:sz w:val="24"/>
                <w:color w:val="000000"/>
              </w:rPr>
              <w:t>外来人员车辆管理、消防</w:t>
            </w:r>
            <w:r>
              <w:rPr>
                <w:rFonts w:ascii="仿宋_GB2312" w:hAnsi="仿宋_GB2312" w:cs="仿宋_GB2312" w:eastAsia="仿宋_GB2312"/>
                <w:sz w:val="24"/>
                <w:color w:val="000000"/>
              </w:rPr>
              <w:t>安全巡查、监控维护、突</w:t>
            </w:r>
          </w:p>
          <w:p>
            <w:pPr>
              <w:pStyle w:val="null3"/>
            </w:pPr>
            <w:r>
              <w:rPr>
                <w:rFonts w:ascii="仿宋_GB2312" w:hAnsi="仿宋_GB2312" w:cs="仿宋_GB2312" w:eastAsia="仿宋_GB2312"/>
                <w:sz w:val="24"/>
                <w:color w:val="000000"/>
              </w:rPr>
              <w:t>发事件应急处置；</w:t>
            </w:r>
          </w:p>
          <w:p>
            <w:pPr>
              <w:pStyle w:val="null3"/>
            </w:pPr>
            <w:r>
              <w:rPr>
                <w:rFonts w:ascii="仿宋_GB2312" w:hAnsi="仿宋_GB2312" w:cs="仿宋_GB2312" w:eastAsia="仿宋_GB2312"/>
                <w:sz w:val="24"/>
                <w:color w:val="000000"/>
              </w:rPr>
              <w:t>3.环境卫生保洁：</w:t>
            </w:r>
            <w:r>
              <w:rPr>
                <w:rFonts w:ascii="仿宋_GB2312" w:hAnsi="仿宋_GB2312" w:cs="仿宋_GB2312" w:eastAsia="仿宋_GB2312"/>
                <w:sz w:val="24"/>
                <w:color w:val="000000"/>
              </w:rPr>
              <w:t>教学楼、校园道路、公共</w:t>
            </w:r>
            <w:r>
              <w:rPr>
                <w:rFonts w:ascii="仿宋_GB2312" w:hAnsi="仿宋_GB2312" w:cs="仿宋_GB2312" w:eastAsia="仿宋_GB2312"/>
                <w:sz w:val="24"/>
                <w:color w:val="000000"/>
              </w:rPr>
              <w:t>区域日常清扫，垃圾清</w:t>
            </w:r>
            <w:r>
              <w:rPr>
                <w:rFonts w:ascii="仿宋_GB2312" w:hAnsi="仿宋_GB2312" w:cs="仿宋_GB2312" w:eastAsia="仿宋_GB2312"/>
                <w:sz w:val="24"/>
                <w:color w:val="000000"/>
              </w:rPr>
              <w:t>运、卫生间保洁、公共区</w:t>
            </w:r>
          </w:p>
          <w:p>
            <w:pPr>
              <w:pStyle w:val="null3"/>
            </w:pPr>
            <w:r>
              <w:rPr>
                <w:rFonts w:ascii="仿宋_GB2312" w:hAnsi="仿宋_GB2312" w:cs="仿宋_GB2312" w:eastAsia="仿宋_GB2312"/>
                <w:sz w:val="24"/>
                <w:color w:val="000000"/>
              </w:rPr>
              <w:t>域消杀及除四害工作；</w:t>
            </w:r>
          </w:p>
          <w:p>
            <w:pPr>
              <w:pStyle w:val="null3"/>
            </w:pPr>
            <w:r>
              <w:rPr>
                <w:rFonts w:ascii="仿宋_GB2312" w:hAnsi="仿宋_GB2312" w:cs="仿宋_GB2312" w:eastAsia="仿宋_GB2312"/>
                <w:sz w:val="24"/>
                <w:color w:val="000000"/>
              </w:rPr>
              <w:t>4.宿舍管理服务：</w:t>
            </w:r>
            <w:r>
              <w:rPr>
                <w:rFonts w:ascii="仿宋_GB2312" w:hAnsi="仿宋_GB2312" w:cs="仿宋_GB2312" w:eastAsia="仿宋_GB2312"/>
                <w:sz w:val="24"/>
                <w:color w:val="000000"/>
              </w:rPr>
              <w:t>宿舍日常值守、内务巡</w:t>
            </w:r>
            <w:r>
              <w:rPr>
                <w:rFonts w:ascii="仿宋_GB2312" w:hAnsi="仿宋_GB2312" w:cs="仿宋_GB2312" w:eastAsia="仿宋_GB2312"/>
                <w:sz w:val="24"/>
                <w:color w:val="000000"/>
              </w:rPr>
              <w:t>查、安全隐患排查、夜间</w:t>
            </w:r>
            <w:r>
              <w:rPr>
                <w:rFonts w:ascii="仿宋_GB2312" w:hAnsi="仿宋_GB2312" w:cs="仿宋_GB2312" w:eastAsia="仿宋_GB2312"/>
                <w:sz w:val="24"/>
                <w:color w:val="000000"/>
              </w:rPr>
              <w:t>查寝、公共区域卫生及秩</w:t>
            </w:r>
            <w:r>
              <w:rPr>
                <w:rFonts w:ascii="仿宋_GB2312" w:hAnsi="仿宋_GB2312" w:cs="仿宋_GB2312" w:eastAsia="仿宋_GB2312"/>
                <w:sz w:val="24"/>
                <w:color w:val="000000"/>
              </w:rPr>
              <w:t>序管理；</w:t>
            </w:r>
          </w:p>
          <w:p>
            <w:pPr>
              <w:pStyle w:val="null3"/>
            </w:pPr>
            <w:r>
              <w:rPr>
                <w:rFonts w:ascii="仿宋_GB2312" w:hAnsi="仿宋_GB2312" w:cs="仿宋_GB2312" w:eastAsia="仿宋_GB2312"/>
                <w:sz w:val="24"/>
                <w:color w:val="000000"/>
              </w:rPr>
              <w:t>5.设施设备维修：</w:t>
            </w:r>
            <w:r>
              <w:rPr>
                <w:rFonts w:ascii="仿宋_GB2312" w:hAnsi="仿宋_GB2312" w:cs="仿宋_GB2312" w:eastAsia="仿宋_GB2312"/>
                <w:sz w:val="24"/>
                <w:color w:val="000000"/>
              </w:rPr>
              <w:t>校园水电、门窗、照明、</w:t>
            </w:r>
            <w:r>
              <w:rPr>
                <w:rFonts w:ascii="仿宋_GB2312" w:hAnsi="仿宋_GB2312" w:cs="仿宋_GB2312" w:eastAsia="仿宋_GB2312"/>
                <w:sz w:val="24"/>
                <w:color w:val="000000"/>
              </w:rPr>
              <w:t>公共设施日常巡检、小型</w:t>
            </w:r>
            <w:r>
              <w:rPr>
                <w:rFonts w:ascii="仿宋_GB2312" w:hAnsi="仿宋_GB2312" w:cs="仿宋_GB2312" w:eastAsia="仿宋_GB2312"/>
                <w:sz w:val="24"/>
                <w:color w:val="000000"/>
              </w:rPr>
              <w:t>维修维护，保障正常运</w:t>
            </w:r>
            <w:r>
              <w:rPr>
                <w:rFonts w:ascii="仿宋_GB2312" w:hAnsi="仿宋_GB2312" w:cs="仿宋_GB2312" w:eastAsia="仿宋_GB2312"/>
                <w:sz w:val="24"/>
                <w:color w:val="000000"/>
              </w:rPr>
              <w:t>行；</w:t>
            </w:r>
          </w:p>
          <w:p>
            <w:pPr>
              <w:pStyle w:val="null3"/>
            </w:pPr>
            <w:r>
              <w:rPr>
                <w:rFonts w:ascii="仿宋_GB2312" w:hAnsi="仿宋_GB2312" w:cs="仿宋_GB2312" w:eastAsia="仿宋_GB2312"/>
                <w:sz w:val="24"/>
                <w:color w:val="000000"/>
              </w:rPr>
              <w:t>6.校园绿化养护：</w:t>
            </w:r>
            <w:r>
              <w:rPr>
                <w:rFonts w:ascii="仿宋_GB2312" w:hAnsi="仿宋_GB2312" w:cs="仿宋_GB2312" w:eastAsia="仿宋_GB2312"/>
                <w:sz w:val="24"/>
                <w:color w:val="000000"/>
              </w:rPr>
              <w:t>校内花草树木、草坪修</w:t>
            </w:r>
            <w:r>
              <w:rPr>
                <w:rFonts w:ascii="仿宋_GB2312" w:hAnsi="仿宋_GB2312" w:cs="仿宋_GB2312" w:eastAsia="仿宋_GB2312"/>
                <w:sz w:val="24"/>
                <w:color w:val="000000"/>
              </w:rPr>
              <w:t>剪、浇灌、除草、病虫害</w:t>
            </w:r>
            <w:r>
              <w:rPr>
                <w:rFonts w:ascii="仿宋_GB2312" w:hAnsi="仿宋_GB2312" w:cs="仿宋_GB2312" w:eastAsia="仿宋_GB2312"/>
                <w:sz w:val="24"/>
                <w:color w:val="000000"/>
              </w:rPr>
              <w:t>防治等绿化日常养护。</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color w:val="000000"/>
              </w:rPr>
              <w:t>人员要求：</w:t>
            </w:r>
          </w:p>
          <w:p>
            <w:pPr>
              <w:pStyle w:val="null3"/>
            </w:pPr>
            <w:r>
              <w:rPr>
                <w:rFonts w:ascii="仿宋_GB2312" w:hAnsi="仿宋_GB2312" w:cs="仿宋_GB2312" w:eastAsia="仿宋_GB2312"/>
                <w:sz w:val="24"/>
                <w:color w:val="000000"/>
              </w:rPr>
              <w:t>服务人员数量及组成：项</w:t>
            </w:r>
            <w:r>
              <w:rPr>
                <w:rFonts w:ascii="仿宋_GB2312" w:hAnsi="仿宋_GB2312" w:cs="仿宋_GB2312" w:eastAsia="仿宋_GB2312"/>
                <w:sz w:val="24"/>
                <w:color w:val="000000"/>
              </w:rPr>
              <w:t>目物业服务人员不得少</w:t>
            </w:r>
            <w:r>
              <w:rPr>
                <w:rFonts w:ascii="仿宋_GB2312" w:hAnsi="仿宋_GB2312" w:cs="仿宋_GB2312" w:eastAsia="仿宋_GB2312"/>
                <w:sz w:val="24"/>
                <w:color w:val="000000"/>
              </w:rPr>
              <w:t xml:space="preserve">于 38 人，其中宿管员12 </w:t>
            </w:r>
            <w:r>
              <w:rPr>
                <w:rFonts w:ascii="仿宋_GB2312" w:hAnsi="仿宋_GB2312" w:cs="仿宋_GB2312" w:eastAsia="仿宋_GB2312"/>
                <w:sz w:val="24"/>
                <w:color w:val="000000"/>
              </w:rPr>
              <w:t>人，保洁员11 人，维修、</w:t>
            </w:r>
            <w:r>
              <w:rPr>
                <w:rFonts w:ascii="仿宋_GB2312" w:hAnsi="仿宋_GB2312" w:cs="仿宋_GB2312" w:eastAsia="仿宋_GB2312"/>
                <w:sz w:val="24"/>
                <w:color w:val="000000"/>
              </w:rPr>
              <w:t>绿化工 5 人，保安 10 人。</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color w:val="000000"/>
              </w:rPr>
              <w:t>人员配置说明：</w:t>
            </w:r>
          </w:p>
          <w:p>
            <w:pPr>
              <w:pStyle w:val="null3"/>
            </w:pPr>
            <w:r>
              <w:rPr>
                <w:rFonts w:ascii="仿宋_GB2312" w:hAnsi="仿宋_GB2312" w:cs="仿宋_GB2312" w:eastAsia="仿宋_GB2312"/>
                <w:sz w:val="24"/>
                <w:color w:val="000000"/>
              </w:rPr>
              <w:t>1.政治素养良好,无犯罪</w:t>
            </w:r>
            <w:r>
              <w:rPr>
                <w:rFonts w:ascii="仿宋_GB2312" w:hAnsi="仿宋_GB2312" w:cs="仿宋_GB2312" w:eastAsia="仿宋_GB2312"/>
                <w:sz w:val="24"/>
                <w:color w:val="000000"/>
              </w:rPr>
              <w:t>违法违纪记录,严格遵守</w:t>
            </w:r>
            <w:r>
              <w:rPr>
                <w:rFonts w:ascii="仿宋_GB2312" w:hAnsi="仿宋_GB2312" w:cs="仿宋_GB2312" w:eastAsia="仿宋_GB2312"/>
                <w:sz w:val="24"/>
                <w:color w:val="000000"/>
              </w:rPr>
              <w:t>各项规章制度、服务规范</w:t>
            </w:r>
          </w:p>
          <w:p>
            <w:pPr>
              <w:pStyle w:val="null3"/>
            </w:pPr>
            <w:r>
              <w:rPr>
                <w:rFonts w:ascii="仿宋_GB2312" w:hAnsi="仿宋_GB2312" w:cs="仿宋_GB2312" w:eastAsia="仿宋_GB2312"/>
                <w:sz w:val="24"/>
                <w:color w:val="000000"/>
              </w:rPr>
              <w:t>等；</w:t>
            </w:r>
          </w:p>
          <w:p>
            <w:pPr>
              <w:pStyle w:val="null3"/>
            </w:pPr>
            <w:r>
              <w:rPr>
                <w:rFonts w:ascii="仿宋_GB2312" w:hAnsi="仿宋_GB2312" w:cs="仿宋_GB2312" w:eastAsia="仿宋_GB2312"/>
                <w:sz w:val="24"/>
                <w:color w:val="000000"/>
              </w:rPr>
              <w:t>2.年龄要求 55 岁以下</w:t>
            </w:r>
            <w:r>
              <w:rPr>
                <w:rFonts w:ascii="仿宋_GB2312" w:hAnsi="仿宋_GB2312" w:cs="仿宋_GB2312" w:eastAsia="仿宋_GB2312"/>
                <w:sz w:val="24"/>
                <w:color w:val="000000"/>
              </w:rPr>
              <w:t>(含 55 岁)，身体健康、</w:t>
            </w:r>
            <w:r>
              <w:rPr>
                <w:rFonts w:ascii="仿宋_GB2312" w:hAnsi="仿宋_GB2312" w:cs="仿宋_GB2312" w:eastAsia="仿宋_GB2312"/>
                <w:sz w:val="24"/>
                <w:color w:val="000000"/>
              </w:rPr>
              <w:t>品行端正、积极上进；</w:t>
            </w:r>
          </w:p>
          <w:p>
            <w:pPr>
              <w:pStyle w:val="null3"/>
            </w:pPr>
            <w:r>
              <w:rPr>
                <w:rFonts w:ascii="仿宋_GB2312" w:hAnsi="仿宋_GB2312" w:cs="仿宋_GB2312" w:eastAsia="仿宋_GB2312"/>
                <w:sz w:val="24"/>
                <w:color w:val="000000"/>
              </w:rPr>
              <w:t>3.电工、保安人员岗位必</w:t>
            </w:r>
            <w:r>
              <w:rPr>
                <w:rFonts w:ascii="仿宋_GB2312" w:hAnsi="仿宋_GB2312" w:cs="仿宋_GB2312" w:eastAsia="仿宋_GB2312"/>
                <w:sz w:val="24"/>
                <w:color w:val="000000"/>
              </w:rPr>
              <w:t>须持有岗位证书；</w:t>
            </w:r>
          </w:p>
          <w:p>
            <w:pPr>
              <w:pStyle w:val="null3"/>
            </w:pPr>
            <w:r>
              <w:rPr>
                <w:rFonts w:ascii="仿宋_GB2312" w:hAnsi="仿宋_GB2312" w:cs="仿宋_GB2312" w:eastAsia="仿宋_GB2312"/>
                <w:sz w:val="24"/>
                <w:color w:val="000000"/>
              </w:rPr>
              <w:t>4.服务人员统一着装、佩</w:t>
            </w:r>
            <w:r>
              <w:rPr>
                <w:rFonts w:ascii="仿宋_GB2312" w:hAnsi="仿宋_GB2312" w:cs="仿宋_GB2312" w:eastAsia="仿宋_GB2312"/>
                <w:sz w:val="24"/>
                <w:color w:val="000000"/>
              </w:rPr>
              <w:t>戴标志，行为规范，服务</w:t>
            </w:r>
            <w:r>
              <w:rPr>
                <w:rFonts w:ascii="仿宋_GB2312" w:hAnsi="仿宋_GB2312" w:cs="仿宋_GB2312" w:eastAsia="仿宋_GB2312"/>
                <w:sz w:val="24"/>
                <w:color w:val="000000"/>
              </w:rPr>
              <w:t>主动、热情；</w:t>
            </w:r>
          </w:p>
          <w:p>
            <w:pPr>
              <w:pStyle w:val="null3"/>
            </w:pPr>
            <w:r>
              <w:rPr>
                <w:rFonts w:ascii="仿宋_GB2312" w:hAnsi="仿宋_GB2312" w:cs="仿宋_GB2312" w:eastAsia="仿宋_GB2312"/>
                <w:sz w:val="24"/>
                <w:color w:val="000000"/>
              </w:rPr>
              <w:t>5.物业档案资料齐全，查</w:t>
            </w:r>
            <w:r>
              <w:rPr>
                <w:rFonts w:ascii="仿宋_GB2312" w:hAnsi="仿宋_GB2312" w:cs="仿宋_GB2312" w:eastAsia="仿宋_GB2312"/>
                <w:sz w:val="24"/>
                <w:color w:val="000000"/>
              </w:rPr>
              <w:t>阅方便。</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color w:val="000000"/>
              </w:rPr>
              <w:t>商务要求：</w:t>
            </w:r>
          </w:p>
          <w:p>
            <w:pPr>
              <w:pStyle w:val="null3"/>
            </w:pPr>
            <w:r>
              <w:rPr>
                <w:rFonts w:ascii="仿宋_GB2312" w:hAnsi="仿宋_GB2312" w:cs="仿宋_GB2312" w:eastAsia="仿宋_GB2312"/>
                <w:sz w:val="24"/>
                <w:color w:val="000000"/>
              </w:rPr>
              <w:t>1.服务期限：自合同签</w:t>
            </w:r>
            <w:r>
              <w:rPr>
                <w:rFonts w:ascii="仿宋_GB2312" w:hAnsi="仿宋_GB2312" w:cs="仿宋_GB2312" w:eastAsia="仿宋_GB2312"/>
                <w:sz w:val="24"/>
                <w:color w:val="000000"/>
              </w:rPr>
              <w:t>订之日起一年；</w:t>
            </w:r>
          </w:p>
          <w:p>
            <w:pPr>
              <w:pStyle w:val="null3"/>
            </w:pPr>
            <w:r>
              <w:rPr>
                <w:rFonts w:ascii="仿宋_GB2312" w:hAnsi="仿宋_GB2312" w:cs="仿宋_GB2312" w:eastAsia="仿宋_GB2312"/>
                <w:sz w:val="24"/>
                <w:color w:val="000000"/>
              </w:rPr>
              <w:t>2.服务地点：西安市长</w:t>
            </w:r>
            <w:r>
              <w:rPr>
                <w:rFonts w:ascii="仿宋_GB2312" w:hAnsi="仿宋_GB2312" w:cs="仿宋_GB2312" w:eastAsia="仿宋_GB2312"/>
                <w:sz w:val="24"/>
                <w:color w:val="000000"/>
              </w:rPr>
              <w:t>安区第一中学；</w:t>
            </w:r>
          </w:p>
          <w:p>
            <w:pPr>
              <w:pStyle w:val="null3"/>
            </w:pPr>
            <w:r>
              <w:rPr>
                <w:rFonts w:ascii="仿宋_GB2312" w:hAnsi="仿宋_GB2312" w:cs="仿宋_GB2312" w:eastAsia="仿宋_GB2312"/>
                <w:sz w:val="24"/>
                <w:color w:val="000000"/>
              </w:rPr>
              <w:t>3.付款方式:</w:t>
            </w:r>
          </w:p>
          <w:p>
            <w:pPr>
              <w:pStyle w:val="null3"/>
            </w:pPr>
            <w:r>
              <w:rPr>
                <w:rFonts w:ascii="仿宋_GB2312" w:hAnsi="仿宋_GB2312" w:cs="仿宋_GB2312" w:eastAsia="仿宋_GB2312"/>
                <w:sz w:val="24"/>
                <w:color w:val="000000"/>
              </w:rPr>
              <w:t>（1）合同签订后，物业</w:t>
            </w:r>
            <w:r>
              <w:rPr>
                <w:rFonts w:ascii="仿宋_GB2312" w:hAnsi="仿宋_GB2312" w:cs="仿宋_GB2312" w:eastAsia="仿宋_GB2312"/>
                <w:sz w:val="24"/>
                <w:color w:val="000000"/>
              </w:rPr>
              <w:t>服务费据实核算，每月汇</w:t>
            </w:r>
            <w:r>
              <w:rPr>
                <w:rFonts w:ascii="仿宋_GB2312" w:hAnsi="仿宋_GB2312" w:cs="仿宋_GB2312" w:eastAsia="仿宋_GB2312"/>
                <w:sz w:val="24"/>
                <w:color w:val="000000"/>
              </w:rPr>
              <w:t>总一次，待财政资金到位</w:t>
            </w:r>
            <w:r>
              <w:rPr>
                <w:rFonts w:ascii="仿宋_GB2312" w:hAnsi="仿宋_GB2312" w:cs="仿宋_GB2312" w:eastAsia="仿宋_GB2312"/>
                <w:sz w:val="24"/>
                <w:color w:val="000000"/>
              </w:rPr>
              <w:t>后，及时支付相关费用;</w:t>
            </w:r>
          </w:p>
          <w:p>
            <w:pPr>
              <w:pStyle w:val="null3"/>
            </w:pPr>
            <w:r>
              <w:rPr>
                <w:rFonts w:ascii="仿宋_GB2312" w:hAnsi="仿宋_GB2312" w:cs="仿宋_GB2312" w:eastAsia="仿宋_GB2312"/>
                <w:sz w:val="24"/>
                <w:color w:val="000000"/>
              </w:rPr>
              <w:t>（2）支付方式：银行转</w:t>
            </w:r>
            <w:r>
              <w:rPr>
                <w:rFonts w:ascii="仿宋_GB2312" w:hAnsi="仿宋_GB2312" w:cs="仿宋_GB2312" w:eastAsia="仿宋_GB2312"/>
                <w:sz w:val="24"/>
                <w:color w:val="000000"/>
              </w:rPr>
              <w:t>账;</w:t>
            </w:r>
          </w:p>
          <w:p>
            <w:pPr>
              <w:pStyle w:val="null3"/>
            </w:pPr>
            <w:r>
              <w:rPr>
                <w:rFonts w:ascii="仿宋_GB2312" w:hAnsi="仿宋_GB2312" w:cs="仿宋_GB2312" w:eastAsia="仿宋_GB2312"/>
                <w:sz w:val="24"/>
                <w:color w:val="000000"/>
              </w:rPr>
              <w:t>（3）结算方式：成交人</w:t>
            </w:r>
            <w:r>
              <w:rPr>
                <w:rFonts w:ascii="仿宋_GB2312" w:hAnsi="仿宋_GB2312" w:cs="仿宋_GB2312" w:eastAsia="仿宋_GB2312"/>
                <w:sz w:val="24"/>
                <w:color w:val="000000"/>
              </w:rPr>
              <w:t>持发票，成交通知书、服</w:t>
            </w:r>
            <w:r>
              <w:rPr>
                <w:rFonts w:ascii="仿宋_GB2312" w:hAnsi="仿宋_GB2312" w:cs="仿宋_GB2312" w:eastAsia="仿宋_GB2312"/>
                <w:sz w:val="24"/>
                <w:color w:val="000000"/>
              </w:rPr>
              <w:t>务合同，与采购人结算。</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按采购项目要求执行。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按采购项目要求执行。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满足本项目服务要求，并配合采购人完成人员更替及交接调整工作相关服务。</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西安市长安区第一中学</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进度款，物业服务费据实核算，每月汇总一次，待财政资金到位后支付，达到付款条件起3个工作日内，支付合同总金额的100.0%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合同中未约定的，按《民法典》中的相关条款执行。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本项目政府采购工作，供应商须在陕西省政府采购电子化交易平台上传电子版响应文件并完成签章、加密，同时，线下递交纸质版响应文件正本壹份，副本两份，电子标书两份（U盘）。若电子版响应文件与纸质版响应文件不一致的，以陕西省政府采购电子化交易平台上传的电子版响应文件为准。纸质版响应文件递交截止时间同开标截止时间，递交地点为陕西省西安市经济技术开发区凤城四路世融国际中心A厅8层805室。 （2）企业名称：陕西迪诚项目管理有限公司 纳税登记号：91610132MA712KBG7Y 地址：陕西省西安市经济技术开发区凤城四路世融国际中心8层 805室 开户行：中国建设银行股份有限公司西安世融嘉城支行 账号：61050175540000000417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或投标前三个月内公司存款账户开户银行出具的资信证明（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法定代表人身份证明或法人授权委托书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法定代表人授权书（附法定代表人、被授权人身份证复印件）及被授权人身份证复印件（法定代表人直接参加的，须提供法定代表人身份证明及身份证复印件）；非法人单位参照执行；</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www.creditchina.gov.cn）（中国执行信息公开网）中列入失信被执行人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非联合体承诺书</w:t>
            </w:r>
          </w:p>
        </w:tc>
        <w:tc>
          <w:tcPr>
            <w:tcW w:type="dxa" w:w="3322"/>
          </w:tcPr>
          <w:p>
            <w:pPr>
              <w:pStyle w:val="null3"/>
            </w:pPr>
            <w:r>
              <w:rPr>
                <w:rFonts w:ascii="仿宋_GB2312" w:hAnsi="仿宋_GB2312" w:cs="仿宋_GB2312" w:eastAsia="仿宋_GB2312"/>
              </w:rPr>
              <w:t>本项目不接受联合体投标，供应商须提供承诺；</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有效的主体证明文件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提供2024年度或2025年度经审计的财务报告，或投标前三个月内公司存款账户开户银行出具的资信证明（以上两种形式的资料提供任何一种即可）；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参加政府采购活动前3 年内，在经营活动中没有重大违法记录（提供书面声明）；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提供具有履行本合同所必需的设备和专业技术能力的承诺（提供承诺书）。</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标的清单 服务内容及服务要求应答表 报价表 资格证明材料.docx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（1）响应文件的签字盖章：响应文件上法定代表人或其委托代理人的签字齐全并加盖单位章。 （2）响应文件格式：应符合响应文件要求。 （3）报价唯一：只能有一个有效报价，不得提交选择性报价，且报价不超过最高限价。 （4）第一次磋商报价：第一次磋商报价不超过最高限价。</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资格证明材料.docx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响应文件内容：响应文件内容。</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资格证明材料.docx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（1）对磋商文件响应程度：要求全面响应，不能有任何采购人不能接受的附加条件 。（2）服务期限：应满足磋商文件中要求的服务期。 （3）服务地点：应满足磋商文件中要求的服务地点。 （4）磋商有效期：应满足磋商文件中的规定。</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资格证明材料.docx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评审得分相同的，按照最后报价由低到高的顺序推荐。评审得分且最后报价相同的，按照项目实施方案优劣顺序推荐。评审得分且最后报价且项目实施方案得分均相同的，成交候选供应商并列。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一、评审内容：提出针对于本项目的物业服务方案，方案内容包含但不限于①综合管理服务②安全保卫服务③环境卫生服务④宿舍管理服务⑤设施维修维护⑥校园绿化养护。 二、评审标准：方案各部分内容全面详细、阐述条理清晰详尽、符合本项目采购需求，能保障本项目实施得12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一、评审内容:提出针对于本项目的分项服务实施方案，方案内容包含：①交接方案②人员培训方案③人员稳定方案④保密方案。 二、评审标准:方案各部分内容全面详细、阐述条理清晰详尽、符合本项目采购需求，能保障本项目实施得8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一、评审内容：针对本项目提供服务质量保证措施，包含①服务质量保证措施②服务质量承诺。 二、评审标准：方案各部分内容全面详细、阐述条理清晰详尽、符合本项目采购需求，能保障本项目实施得4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提供针对本项目的应急方案，方案内容包含：①突发事件、治安消防、车辆安全管理预案②极端天气及灾害应急预案③节假日及临时性活动保障方案。 二、评审标准:方案各部分内容全面详细、阐述条理清晰详尽、符合本项目采购需求，能保障本项目实施得6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提供拟派人员配备的具体情况，包括但不限于服务人员的专业资格/职称，相关工作经验和所获荣誉等。 一、评审内容 ①宿管，②保洁，③维修、绿化，④保安。 各岗位人员数量充足，分工明确合理；人员资格等各项素质符合采购需求；人员相关岗位经验符合本项目实际情况。 二、评审标准：方案各部分内容全面详细、阐述条理清晰详尽、符合本项目采购需求，能保障本项目实施得8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设施设备管理</w:t>
            </w:r>
          </w:p>
        </w:tc>
        <w:tc>
          <w:tcPr>
            <w:tcW w:type="dxa" w:w="2492"/>
          </w:tcPr>
          <w:p>
            <w:pPr>
              <w:pStyle w:val="null3"/>
            </w:pPr>
            <w:r>
              <w:rPr>
                <w:rFonts w:ascii="仿宋_GB2312" w:hAnsi="仿宋_GB2312" w:cs="仿宋_GB2312" w:eastAsia="仿宋_GB2312"/>
              </w:rPr>
              <w:t>一、评审内容：针对本项目提供设施设备管理方案，包含①作业工具清单②物料的存放、发放、更换制度等。 二、评审标准：方案各部分内容全面详细、阐述条理清晰详尽、符合本项目采购需求，能保障本项目实施得2分；评审内容每缺一项扣1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项目管理团队持证情况</w:t>
            </w:r>
          </w:p>
        </w:tc>
        <w:tc>
          <w:tcPr>
            <w:tcW w:type="dxa" w:w="2492"/>
          </w:tcPr>
          <w:p>
            <w:pPr>
              <w:pStyle w:val="null3"/>
            </w:pPr>
            <w:r>
              <w:rPr>
                <w:rFonts w:ascii="仿宋_GB2312" w:hAnsi="仿宋_GB2312" w:cs="仿宋_GB2312" w:eastAsia="仿宋_GB2312"/>
              </w:rPr>
              <w:t>（1）负责本项目项目经理（负责人）持有物业企业经理岗位证书，得5分，不提供不得分； （2）配套专业人员持证：电工、保安满足基本要求得6分，每类人员增加一个有效上岗证书得2分，满分12分，不提供不得分。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履约承诺</w:t>
            </w:r>
          </w:p>
        </w:tc>
        <w:tc>
          <w:tcPr>
            <w:tcW w:type="dxa" w:w="2492"/>
          </w:tcPr>
          <w:p>
            <w:pPr>
              <w:pStyle w:val="null3"/>
            </w:pPr>
            <w:r>
              <w:rPr>
                <w:rFonts w:ascii="仿宋_GB2312" w:hAnsi="仿宋_GB2312" w:cs="仿宋_GB2312" w:eastAsia="仿宋_GB2312"/>
              </w:rPr>
              <w:t>1.承诺设施报修30分钟内到场、突发安全事件5分钟响应、投诉2小时登记处置，三项齐全得6分；缺一项扣2分； 2.师生信息、学生档案、校园场地资料保密及泄密赔付条款齐全得6分，条款缺失、无赔付约定不得分； 3.校园核心管理人员稳定、服务不达标、违约金约定完整，得6分，条款缺少不得分。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供应商2023年5月1日（以合同签订时间为准）起类似项目业绩证明文件。评审时以投标文件中的扫描件（加盖公章）为计分依据，每提供一份完整的业绩证明文件得2分，满分10分。 注：供应商需提供合同关键页扫描件（至少应包含合同首页、合同金额所在页、签字盖章页），并加盖公章。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投标报价得分=（评标基准价/投标报价）×价格权值（即15%）×100 注：计算分数时四舍五入取小数点后两位。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详见附件：合同条款--5.26 学修.docx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