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版本号：ZCSP-临渭区-2026-0013820260617001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渭南市实验初级中学静心楼维修改造项目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ZCSP-临渭区-2026-00138</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渭南市实验初级中学静心楼维修改造项目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渭南市实验初级中学静心楼维修改造项目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善学校硬件配套设施，确保师生正常的教育教学活动，保障师生日常安全，对推进我区义务段教育事业发展起到积极的作用。根据学校发展需求，按照中小学建设标准，对渭南市实验初级中学静心楼进行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采购包1（渭南市实验初级中学静心楼维修改造项目）：属于专门面向中小企业采购。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3、项目经理：拟派项目经理须具备建筑工程二级（含二级）及以上注册建造师执业资格，并具有有效的安全生产考核合格证，且无在建工程；</w:t>
      </w:r>
    </w:p>
    <w:p>
      <w:pPr>
        <w:pStyle w:val="null3"/>
      </w:pPr>
      <w:r>
        <w:rPr>
          <w:rFonts w:ascii="仿宋_GB2312" w:hAnsi="仿宋_GB2312" w:cs="仿宋_GB2312" w:eastAsia="仿宋_GB2312"/>
        </w:rPr>
        <w:t>4、磋商保证金交纳凭证：磋商保证金凭证;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张渭强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0913-2669036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 xml:space="preserve"> 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958,268.33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渭南市实验初级中学静心楼维修改造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标的名称：渭南市实验初级中学静心楼维修改造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98"/>
              <w:jc w:val="left"/>
            </w:pPr>
            <w:r>
              <w:rPr>
                <w:rFonts w:ascii="仿宋_GB2312" w:hAnsi="仿宋_GB2312" w:cs="仿宋_GB2312" w:eastAsia="仿宋_GB2312"/>
                <w:sz w:val="24"/>
                <w:b/>
                <w:color w:val="000000"/>
              </w:rPr>
              <w:t>一、项目基本情况</w:t>
            </w:r>
          </w:p>
          <w:p>
            <w:pPr>
              <w:pStyle w:val="null3"/>
              <w:ind w:firstLine="532"/>
              <w:jc w:val="left"/>
            </w:pPr>
            <w:r>
              <w:rPr>
                <w:rFonts w:ascii="仿宋_GB2312" w:hAnsi="仿宋_GB2312" w:cs="仿宋_GB2312" w:eastAsia="仿宋_GB2312"/>
                <w:sz w:val="24"/>
                <w:color w:val="000000"/>
              </w:rPr>
              <w:t>为完善学校硬件配套设施，确保师生正常的教育教学活动，保障师生日常安全，对推进我区义务段教育事业发展起到积极的作用。根据学校发展需求，按照中小学建设标准，对渭南市实验初级中学静心楼进行维修改造。</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二、商务要求</w:t>
            </w:r>
          </w:p>
          <w:p>
            <w:pPr>
              <w:pStyle w:val="null3"/>
              <w:ind w:firstLine="496"/>
              <w:jc w:val="left"/>
            </w:pPr>
            <w:r>
              <w:rPr>
                <w:rFonts w:ascii="仿宋_GB2312" w:hAnsi="仿宋_GB2312" w:cs="仿宋_GB2312" w:eastAsia="仿宋_GB2312"/>
                <w:sz w:val="24"/>
                <w:color w:val="000000"/>
              </w:rPr>
              <w:t>1.本项目建设地点：渭南市实验初级中学</w:t>
            </w:r>
          </w:p>
          <w:p>
            <w:pPr>
              <w:pStyle w:val="null3"/>
              <w:ind w:firstLine="496"/>
              <w:jc w:val="left"/>
            </w:pPr>
            <w:r>
              <w:rPr>
                <w:rFonts w:ascii="仿宋_GB2312" w:hAnsi="仿宋_GB2312" w:cs="仿宋_GB2312" w:eastAsia="仿宋_GB2312"/>
                <w:sz w:val="24"/>
                <w:color w:val="000000"/>
              </w:rPr>
              <w:t>2.工期：60日历天</w:t>
            </w:r>
          </w:p>
          <w:p>
            <w:pPr>
              <w:pStyle w:val="null3"/>
              <w:ind w:firstLine="496"/>
              <w:jc w:val="left"/>
            </w:pPr>
            <w:r>
              <w:rPr>
                <w:rFonts w:ascii="仿宋_GB2312" w:hAnsi="仿宋_GB2312" w:cs="仿宋_GB2312" w:eastAsia="仿宋_GB2312"/>
                <w:sz w:val="24"/>
                <w:color w:val="000000"/>
              </w:rPr>
              <w:t>3.质保期：按照《建设工程质量管理条例》及有关规定执行，质量保修期自工程竣工验收合格之日起计算。</w:t>
            </w:r>
          </w:p>
          <w:p>
            <w:pPr>
              <w:pStyle w:val="null3"/>
              <w:ind w:firstLine="496"/>
              <w:jc w:val="left"/>
            </w:pPr>
            <w:r>
              <w:rPr>
                <w:rFonts w:ascii="仿宋_GB2312" w:hAnsi="仿宋_GB2312" w:cs="仿宋_GB2312" w:eastAsia="仿宋_GB2312"/>
                <w:sz w:val="24"/>
                <w:color w:val="000000"/>
              </w:rPr>
              <w:t>4.质量标准：合格</w:t>
            </w:r>
          </w:p>
          <w:p>
            <w:pPr>
              <w:pStyle w:val="null3"/>
              <w:ind w:firstLine="496"/>
              <w:jc w:val="left"/>
            </w:pPr>
            <w:r>
              <w:rPr>
                <w:rFonts w:ascii="仿宋_GB2312" w:hAnsi="仿宋_GB2312" w:cs="仿宋_GB2312" w:eastAsia="仿宋_GB2312"/>
                <w:sz w:val="24"/>
                <w:color w:val="000000"/>
              </w:rPr>
              <w:t>5.付款方式：工程款按照工程进度支付，竣工验收合格后付至合同价的90%，竣工结算审核后付至审核价。</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、需执行的国家相关标准、行业标准、地方标准或者其他标准、规范标准</w:t>
            </w:r>
          </w:p>
          <w:p>
            <w:pPr>
              <w:pStyle w:val="null3"/>
              <w:ind w:firstLine="532"/>
              <w:jc w:val="left"/>
            </w:pPr>
            <w:r>
              <w:rPr>
                <w:rFonts w:ascii="仿宋_GB2312" w:hAnsi="仿宋_GB2312" w:cs="仿宋_GB2312" w:eastAsia="仿宋_GB2312"/>
                <w:sz w:val="24"/>
                <w:color w:val="000000"/>
              </w:rPr>
              <w:t>《建筑与市政地基基础通用规范》</w:t>
            </w:r>
            <w:r>
              <w:rPr>
                <w:rFonts w:ascii="仿宋_GB2312" w:hAnsi="仿宋_GB2312" w:cs="仿宋_GB2312" w:eastAsia="仿宋_GB2312"/>
                <w:sz w:val="24"/>
                <w:color w:val="000000"/>
              </w:rPr>
              <w:t>(GB55003-2021)；</w:t>
            </w:r>
          </w:p>
          <w:p>
            <w:pPr>
              <w:pStyle w:val="null3"/>
              <w:ind w:firstLine="532"/>
              <w:jc w:val="left"/>
            </w:pPr>
            <w:r>
              <w:rPr>
                <w:rFonts w:ascii="仿宋_GB2312" w:hAnsi="仿宋_GB2312" w:cs="仿宋_GB2312" w:eastAsia="仿宋_GB2312"/>
                <w:sz w:val="24"/>
                <w:color w:val="000000"/>
              </w:rPr>
              <w:t>《工程建设标准强制性条文》（</w:t>
            </w:r>
            <w:r>
              <w:rPr>
                <w:rFonts w:ascii="仿宋_GB2312" w:hAnsi="仿宋_GB2312" w:cs="仿宋_GB2312" w:eastAsia="仿宋_GB2312"/>
                <w:sz w:val="24"/>
                <w:color w:val="000000"/>
              </w:rPr>
              <w:t>2013年版）；</w:t>
            </w:r>
          </w:p>
          <w:p>
            <w:pPr>
              <w:pStyle w:val="null3"/>
              <w:ind w:firstLine="532"/>
              <w:jc w:val="left"/>
            </w:pPr>
            <w:r>
              <w:rPr>
                <w:rFonts w:ascii="仿宋_GB2312" w:hAnsi="仿宋_GB2312" w:cs="仿宋_GB2312" w:eastAsia="仿宋_GB2312"/>
                <w:sz w:val="24"/>
                <w:color w:val="000000"/>
              </w:rPr>
              <w:t>《安全防范工程通用规范》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GB 55029-2022）；</w:t>
            </w:r>
          </w:p>
          <w:p>
            <w:pPr>
              <w:pStyle w:val="null3"/>
              <w:ind w:firstLine="532"/>
              <w:jc w:val="left"/>
            </w:pPr>
            <w:r>
              <w:rPr>
                <w:rFonts w:ascii="仿宋_GB2312" w:hAnsi="仿宋_GB2312" w:cs="仿宋_GB2312" w:eastAsia="仿宋_GB2312"/>
                <w:sz w:val="24"/>
                <w:color w:val="000000"/>
              </w:rPr>
              <w:t>《施工现场临时用电安全技术规范》（</w:t>
            </w:r>
            <w:r>
              <w:rPr>
                <w:rFonts w:ascii="仿宋_GB2312" w:hAnsi="仿宋_GB2312" w:cs="仿宋_GB2312" w:eastAsia="仿宋_GB2312"/>
                <w:sz w:val="24"/>
                <w:color w:val="000000"/>
              </w:rPr>
              <w:t>JGJ46-88）；</w:t>
            </w:r>
          </w:p>
          <w:p>
            <w:pPr>
              <w:pStyle w:val="null3"/>
              <w:ind w:firstLine="532"/>
              <w:jc w:val="left"/>
            </w:pPr>
            <w:r>
              <w:rPr>
                <w:rFonts w:ascii="仿宋_GB2312" w:hAnsi="仿宋_GB2312" w:cs="仿宋_GB2312" w:eastAsia="仿宋_GB2312"/>
                <w:sz w:val="24"/>
                <w:color w:val="000000"/>
              </w:rPr>
              <w:t>《建筑抗震设计规范》（</w:t>
            </w:r>
            <w:r>
              <w:rPr>
                <w:rFonts w:ascii="仿宋_GB2312" w:hAnsi="仿宋_GB2312" w:cs="仿宋_GB2312" w:eastAsia="仿宋_GB2312"/>
                <w:sz w:val="24"/>
                <w:color w:val="000000"/>
              </w:rPr>
              <w:t>GB 50011-2010)(2016 年版)；</w:t>
            </w:r>
          </w:p>
          <w:p>
            <w:pPr>
              <w:pStyle w:val="null3"/>
              <w:ind w:firstLine="532"/>
              <w:jc w:val="left"/>
            </w:pPr>
            <w:r>
              <w:rPr>
                <w:rFonts w:ascii="仿宋_GB2312" w:hAnsi="仿宋_GB2312" w:cs="仿宋_GB2312" w:eastAsia="仿宋_GB2312"/>
                <w:sz w:val="24"/>
                <w:color w:val="000000"/>
              </w:rPr>
              <w:t>《市政道路工程质量检验评定标准》（</w:t>
            </w:r>
            <w:r>
              <w:rPr>
                <w:rFonts w:ascii="仿宋_GB2312" w:hAnsi="仿宋_GB2312" w:cs="仿宋_GB2312" w:eastAsia="仿宋_GB2312"/>
                <w:sz w:val="24"/>
                <w:color w:val="000000"/>
              </w:rPr>
              <w:t>CJJ1- 90）</w:t>
            </w:r>
          </w:p>
          <w:p>
            <w:pPr>
              <w:pStyle w:val="null3"/>
              <w:ind w:firstLine="532"/>
              <w:jc w:val="left"/>
            </w:pPr>
            <w:r>
              <w:rPr>
                <w:rFonts w:ascii="仿宋_GB2312" w:hAnsi="仿宋_GB2312" w:cs="仿宋_GB2312" w:eastAsia="仿宋_GB2312"/>
                <w:sz w:val="24"/>
                <w:color w:val="000000"/>
              </w:rPr>
              <w:t>《施工现场临时用电安全技术规范》（</w:t>
            </w:r>
            <w:r>
              <w:rPr>
                <w:rFonts w:ascii="仿宋_GB2312" w:hAnsi="仿宋_GB2312" w:cs="仿宋_GB2312" w:eastAsia="仿宋_GB2312"/>
                <w:sz w:val="24"/>
                <w:color w:val="000000"/>
              </w:rPr>
              <w:t>JGJ46-88 ）</w:t>
            </w:r>
          </w:p>
          <w:p>
            <w:pPr>
              <w:pStyle w:val="null3"/>
              <w:ind w:firstLine="532"/>
              <w:jc w:val="left"/>
            </w:pPr>
            <w:r>
              <w:rPr>
                <w:rFonts w:ascii="仿宋_GB2312" w:hAnsi="仿宋_GB2312" w:cs="仿宋_GB2312" w:eastAsia="仿宋_GB2312"/>
                <w:sz w:val="24"/>
                <w:color w:val="000000"/>
              </w:rPr>
              <w:t>《建设工程施工现场供用电安全规范》（</w:t>
            </w:r>
            <w:r>
              <w:rPr>
                <w:rFonts w:ascii="仿宋_GB2312" w:hAnsi="仿宋_GB2312" w:cs="仿宋_GB2312" w:eastAsia="仿宋_GB2312"/>
                <w:sz w:val="24"/>
                <w:color w:val="000000"/>
              </w:rPr>
              <w:t>GB50194-93）</w:t>
            </w:r>
          </w:p>
          <w:p>
            <w:pPr>
              <w:pStyle w:val="null3"/>
              <w:ind w:firstLine="532"/>
              <w:jc w:val="left"/>
            </w:pPr>
            <w:r>
              <w:rPr>
                <w:rFonts w:ascii="仿宋_GB2312" w:hAnsi="仿宋_GB2312" w:cs="仿宋_GB2312" w:eastAsia="仿宋_GB2312"/>
                <w:sz w:val="24"/>
                <w:color w:val="000000"/>
              </w:rPr>
              <w:t>《建设施工安全检查标准》（</w:t>
            </w:r>
            <w:r>
              <w:rPr>
                <w:rFonts w:ascii="仿宋_GB2312" w:hAnsi="仿宋_GB2312" w:cs="仿宋_GB2312" w:eastAsia="仿宋_GB2312"/>
                <w:sz w:val="24"/>
                <w:color w:val="000000"/>
              </w:rPr>
              <w:t>JGJ59-99）</w:t>
            </w:r>
          </w:p>
          <w:p>
            <w:pPr>
              <w:pStyle w:val="null3"/>
              <w:ind w:firstLine="532"/>
              <w:jc w:val="left"/>
            </w:pPr>
            <w:r>
              <w:rPr>
                <w:rFonts w:ascii="仿宋_GB2312" w:hAnsi="仿宋_GB2312" w:cs="仿宋_GB2312" w:eastAsia="仿宋_GB2312"/>
                <w:sz w:val="24"/>
                <w:color w:val="000000"/>
              </w:rPr>
              <w:t>《市政基础设施工程施工质量验收统一标准》</w:t>
            </w:r>
            <w:r>
              <w:rPr>
                <w:rFonts w:ascii="仿宋_GB2312" w:hAnsi="仿宋_GB2312" w:cs="仿宋_GB2312" w:eastAsia="仿宋_GB2312"/>
                <w:sz w:val="24"/>
                <w:color w:val="000000"/>
              </w:rPr>
              <w:t>(DB13(J)53-2005) 其他现行国家有关法律、规范、规程、工程建设标准及陕西省、渭南市地方法规、规范及标准。</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、工程施工要求</w:t>
            </w:r>
          </w:p>
          <w:p>
            <w:pPr>
              <w:pStyle w:val="null3"/>
              <w:ind w:firstLine="49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.施工组织实施保障要求</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员配备合理。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r>
              <w:rPr>
                <w:rFonts w:ascii="仿宋_GB2312" w:hAnsi="仿宋_GB2312" w:cs="仿宋_GB2312" w:eastAsia="仿宋_GB2312"/>
                <w:sz w:val="24"/>
                <w:color w:val="000000"/>
              </w:rPr>
              <w:t>，否则，给采购人造成的损失由供应商全权负责。</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2）有各类突发事件的应急预案和措施，有明确具体的承诺。</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3）供应商所拟派的工作人员，若在施工期间发生任何伤害，采购人概不负责，由供应商自行处理。</w:t>
            </w:r>
          </w:p>
          <w:p>
            <w:pPr>
              <w:pStyle w:val="null3"/>
              <w:ind w:firstLine="496"/>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.施工材料要求</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1）施工中所使用的设备、材料、器件等应符合相关的国家标准和设计要求，取得供货商的产品合格证后方可使用，具备条件的可抽样送检合格后投入使用。</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2）施工中,应做好材料设备、隐蔽工程和分项工程等中间环节的质量验收。隐蔽工程在验收合格后，方可进行下一道工序的施工。</w:t>
            </w:r>
          </w:p>
          <w:p>
            <w:pPr>
              <w:pStyle w:val="null3"/>
              <w:ind w:firstLine="53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、针对本项目的其他技术服务要求</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1）项目建设相关要求：严格执行国家相关标准、行业标准、地方标准等。</w:t>
            </w:r>
          </w:p>
          <w:p>
            <w:pPr>
              <w:pStyle w:val="null3"/>
              <w:ind w:firstLine="49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2）投标人所有与本项目有关的技术标准均应不低于已颁布的国家和行业标准，或相应的国际标准的有关条文。使用最新的专利和保密专利需特别说明。</w:t>
            </w:r>
          </w:p>
          <w:p>
            <w:pPr>
              <w:pStyle w:val="null3"/>
              <w:ind w:firstLine="498"/>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、工程量清单及编制说明（详见附件）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《建筑与市政地基基础通用规范》(GB55003-2021)； 《工程建设标准强制性条文》（2013年版）； 《安全防范工程通用规范》 （GB 55029-2022）； 《施工现场临时用电安全技术规范》（JGJ46-88）； 《建筑抗震设计规范》（GB 50011-2010)(2016 年版)； 《市政道路工程质量检验评定标准》（CJJ1- 90） 《施工现场临时用电安全技术规范》（JGJ46-88 ） 《建设工程施工现场供用电安全规范》（GB50194-93） 《建设施工安全检查标准》（JGJ59-99） 《建筑工程施工质量验收统一标准》及其他现行国家有关法律、规范、规程、工程建设标准及陕西省、渭南市地方法规、规范及标准。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（1）项目建设相关要求：严格执行国家相关标准、行业标准、地方标准等。 （2）投标人所有与本项目有关的技术标准均应不低于已颁布的国家和行业标准，或相应的国际标准的有关条文。使用最新的专利和保密专利需特别说明。</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2.根据《政府采购法实施条例》释义，银行、保险、石油石化、电力、电信等有行业特殊情况的，允许法人的分支机构参加政府采购活动。 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参加政府采购活动前三年内在经营活动中无重大违法记录（提供书面声明，格式自拟）</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拟派项目经理须具备建筑工程二级（含二级）及以上注册建造师执业资格，并具有有效的安全生产考核合格证，且无在建工程；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对招标内容的响应程度</w:t>
            </w:r>
          </w:p>
        </w:tc>
        <w:tc>
          <w:tcPr>
            <w:tcW w:type="dxa" w:w="3322"/>
          </w:tcPr>
          <w:p>
            <w:pPr>
              <w:pStyle w:val="null3"/>
            </w:pPr>
            <w:r>
              <w:rPr>
                <w:rFonts w:ascii="仿宋_GB2312" w:hAnsi="仿宋_GB2312" w:cs="仿宋_GB2312" w:eastAsia="仿宋_GB2312"/>
              </w:rPr>
              <w:t>要求实质性条款及商务要求的内容全部响应，不能有采购人不能接受的附加条件</w:t>
            </w:r>
          </w:p>
        </w:tc>
        <w:tc>
          <w:tcPr>
            <w:tcW w:type="dxa" w:w="1661"/>
          </w:tcPr>
          <w:p>
            <w:pPr>
              <w:pStyle w:val="null3"/>
            </w:pPr>
            <w:r>
              <w:rPr>
                <w:rFonts w:ascii="仿宋_GB2312" w:hAnsi="仿宋_GB2312" w:cs="仿宋_GB2312" w:eastAsia="仿宋_GB2312"/>
              </w:rPr>
              <w:t>商务要求响应表.docx 项目技术、服务要求.docx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项目管理机构组成表 中小企业声明函 报价函 标的清单 商务要求响应表.docx 供应商类似项目业绩一览表 供应商资格证明文件.docx 项目技术、服务要求.docx 响应函 主要人员简历表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 ③相关技术措施； ④重点难点工程分析及解决措施。 （二）评审标准： （1）每项评审内容完整无缺陷得3分，满分12分；未提供得0分；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（1）每项评审内容完整无缺陷得2分，满分6分；未提供得0分；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（一）评审内容：①环境卫生管理制度；②防尘降噪措施； ③文明施工及环境保护措施。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投标方案及其他证明材料.docx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（2）人员职称：项目管理人员中，每具有一个工程类高级职称人员得1.5分，每具有一个工程类中级职称人员得1分,本项最高得4分。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满足竞争性磋商文件要求且磋商价格最低的最终磋商报价为磋商基准价，得满分35分； (2)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详见附件：项目技术、服务要求.docx</w:t>
      </w:r>
    </w:p>
    <w:p>
      <w:pPr>
        <w:pStyle w:val="null3"/>
        <w:ind w:firstLine="960"/>
      </w:pPr>
      <w:r>
        <w:rPr>
          <w:rFonts w:ascii="仿宋_GB2312" w:hAnsi="仿宋_GB2312" w:cs="仿宋_GB2312" w:eastAsia="仿宋_GB2312"/>
        </w:rPr>
        <w:t>详见附件：投标方案及其他证明材料.docx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