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5B464">
      <w:pPr>
        <w:spacing w:line="360" w:lineRule="auto"/>
        <w:jc w:val="center"/>
        <w:rPr>
          <w:rFonts w:hint="eastAsia"/>
          <w:spacing w:val="12"/>
        </w:rPr>
      </w:pPr>
    </w:p>
    <w:p w14:paraId="1B38098D">
      <w:pPr>
        <w:spacing w:line="360" w:lineRule="auto"/>
        <w:jc w:val="center"/>
        <w:rPr>
          <w:spacing w:val="12"/>
        </w:rPr>
      </w:pPr>
    </w:p>
    <w:p w14:paraId="76ACF182">
      <w:pPr>
        <w:spacing w:line="360" w:lineRule="auto"/>
        <w:jc w:val="center"/>
        <w:rPr>
          <w:spacing w:val="12"/>
          <w:sz w:val="44"/>
          <w:szCs w:val="44"/>
        </w:rPr>
      </w:pPr>
    </w:p>
    <w:p w14:paraId="36FBB733">
      <w:pPr>
        <w:pStyle w:val="10"/>
      </w:pPr>
    </w:p>
    <w:p w14:paraId="4BBAF3C5">
      <w:pPr>
        <w:rPr>
          <w:rFonts w:hint="eastAsia"/>
        </w:rPr>
      </w:pPr>
    </w:p>
    <w:p w14:paraId="316CB410">
      <w:pPr>
        <w:spacing w:line="360" w:lineRule="auto"/>
        <w:jc w:val="center"/>
        <w:rPr>
          <w:b/>
          <w:bCs/>
          <w:spacing w:val="12"/>
          <w:sz w:val="44"/>
          <w:szCs w:val="44"/>
        </w:rPr>
      </w:pPr>
      <w:r>
        <w:rPr>
          <w:rFonts w:hint="eastAsia"/>
          <w:b/>
          <w:bCs/>
          <w:spacing w:val="12"/>
          <w:sz w:val="44"/>
          <w:szCs w:val="44"/>
        </w:rPr>
        <w:t>渭南市实验初级中学静心楼维修改造项目</w:t>
      </w:r>
    </w:p>
    <w:p w14:paraId="5198B5F2">
      <w:pPr>
        <w:pStyle w:val="10"/>
        <w:rPr>
          <w:rFonts w:hint="eastAsia"/>
        </w:rPr>
      </w:pPr>
    </w:p>
    <w:p w14:paraId="4DDC7C6F">
      <w:pPr>
        <w:spacing w:line="360" w:lineRule="auto"/>
        <w:jc w:val="center"/>
        <w:rPr>
          <w:rFonts w:hint="eastAsia"/>
          <w:spacing w:val="12"/>
          <w:sz w:val="44"/>
          <w:szCs w:val="44"/>
        </w:rPr>
      </w:pPr>
    </w:p>
    <w:p w14:paraId="4C5ECEBA">
      <w:pPr>
        <w:pStyle w:val="4"/>
        <w:rPr>
          <w:rFonts w:hint="eastAsia"/>
        </w:rPr>
      </w:pPr>
    </w:p>
    <w:p w14:paraId="3EF356EE">
      <w:pPr>
        <w:rPr>
          <w:rFonts w:hint="eastAsia"/>
        </w:rPr>
      </w:pPr>
    </w:p>
    <w:p w14:paraId="524B4323">
      <w:pPr>
        <w:spacing w:line="360" w:lineRule="auto"/>
        <w:jc w:val="center"/>
        <w:rPr>
          <w:rFonts w:hint="eastAsia"/>
          <w:b/>
          <w:bCs/>
          <w:spacing w:val="12"/>
          <w:sz w:val="44"/>
          <w:szCs w:val="44"/>
        </w:rPr>
      </w:pPr>
      <w:r>
        <w:rPr>
          <w:rFonts w:hint="eastAsia"/>
          <w:b/>
          <w:bCs/>
          <w:spacing w:val="12"/>
          <w:sz w:val="44"/>
          <w:szCs w:val="44"/>
        </w:rPr>
        <w:t>政府采购合同书</w:t>
      </w:r>
    </w:p>
    <w:p w14:paraId="0E9DDCB3">
      <w:pPr>
        <w:spacing w:line="360" w:lineRule="auto"/>
        <w:jc w:val="center"/>
        <w:rPr>
          <w:rFonts w:hint="eastAsia"/>
          <w:spacing w:val="12"/>
          <w:sz w:val="44"/>
          <w:szCs w:val="44"/>
        </w:rPr>
      </w:pPr>
      <w:r>
        <w:rPr>
          <w:rFonts w:hint="eastAsia"/>
          <w:spacing w:val="12"/>
          <w:sz w:val="32"/>
          <w:szCs w:val="32"/>
        </w:rPr>
        <w:t xml:space="preserve">                   </w:t>
      </w:r>
    </w:p>
    <w:p w14:paraId="212BE4C4">
      <w:pPr>
        <w:spacing w:line="360" w:lineRule="auto"/>
        <w:rPr>
          <w:spacing w:val="12"/>
          <w:sz w:val="32"/>
          <w:szCs w:val="32"/>
          <w:u w:val="single"/>
        </w:rPr>
      </w:pPr>
    </w:p>
    <w:p w14:paraId="2D803015">
      <w:pPr>
        <w:pStyle w:val="8"/>
        <w:ind w:firstLine="0"/>
        <w:rPr>
          <w:spacing w:val="12"/>
          <w:sz w:val="32"/>
          <w:szCs w:val="32"/>
          <w:u w:val="single"/>
        </w:rPr>
      </w:pPr>
    </w:p>
    <w:p w14:paraId="733AF2A5">
      <w:pPr>
        <w:pStyle w:val="8"/>
        <w:ind w:firstLine="0"/>
        <w:rPr>
          <w:rFonts w:hint="eastAsia"/>
          <w:spacing w:val="12"/>
          <w:sz w:val="32"/>
          <w:szCs w:val="32"/>
        </w:rPr>
      </w:pPr>
    </w:p>
    <w:p w14:paraId="2FAF37A0">
      <w:pPr>
        <w:pStyle w:val="4"/>
        <w:rPr>
          <w:rFonts w:hint="eastAsia"/>
        </w:rPr>
      </w:pPr>
    </w:p>
    <w:p w14:paraId="48AAE9CB">
      <w:pPr>
        <w:rPr>
          <w:rFonts w:hint="eastAsia"/>
          <w:spacing w:val="12"/>
          <w:sz w:val="32"/>
          <w:szCs w:val="32"/>
        </w:rPr>
      </w:pPr>
    </w:p>
    <w:p w14:paraId="3222D3DA">
      <w:pPr>
        <w:pStyle w:val="8"/>
        <w:ind w:firstLine="0"/>
        <w:rPr>
          <w:rFonts w:hint="eastAsia"/>
          <w:spacing w:val="12"/>
          <w:sz w:val="32"/>
          <w:szCs w:val="32"/>
        </w:rPr>
      </w:pPr>
    </w:p>
    <w:p w14:paraId="6ECFE8D3">
      <w:pPr>
        <w:rPr>
          <w:rFonts w:hint="eastAsia"/>
          <w:spacing w:val="12"/>
          <w:sz w:val="32"/>
          <w:szCs w:val="32"/>
        </w:rPr>
      </w:pPr>
    </w:p>
    <w:p w14:paraId="485A2176">
      <w:pPr>
        <w:pStyle w:val="2"/>
        <w:rPr>
          <w:rFonts w:hint="eastAsia"/>
          <w:spacing w:val="12"/>
          <w:sz w:val="32"/>
          <w:szCs w:val="32"/>
        </w:rPr>
      </w:pPr>
    </w:p>
    <w:p w14:paraId="70FD6842">
      <w:pPr>
        <w:rPr>
          <w:rFonts w:hint="eastAsia"/>
          <w:spacing w:val="12"/>
          <w:sz w:val="32"/>
          <w:szCs w:val="32"/>
        </w:rPr>
      </w:pPr>
    </w:p>
    <w:p w14:paraId="0391BC14">
      <w:pPr>
        <w:pStyle w:val="2"/>
        <w:rPr>
          <w:rFonts w:hint="eastAsia"/>
        </w:rPr>
      </w:pPr>
    </w:p>
    <w:p w14:paraId="6CE66543">
      <w:pPr>
        <w:spacing w:line="360" w:lineRule="auto"/>
        <w:ind w:left="0" w:leftChars="0" w:right="0" w:rightChars="0" w:firstLine="0" w:firstLineChars="0"/>
        <w:jc w:val="center"/>
        <w:rPr>
          <w:rFonts w:hint="eastAsia" w:eastAsia="宋体"/>
          <w:spacing w:val="12"/>
          <w:sz w:val="32"/>
          <w:szCs w:val="32"/>
          <w:lang w:eastAsia="zh-CN"/>
        </w:rPr>
      </w:pPr>
      <w:r>
        <w:rPr>
          <w:rFonts w:hint="eastAsia"/>
          <w:spacing w:val="12"/>
          <w:sz w:val="32"/>
          <w:szCs w:val="32"/>
          <w:lang w:val="en-US" w:eastAsia="zh-CN"/>
        </w:rPr>
        <w:t xml:space="preserve">  </w:t>
      </w:r>
      <w:r>
        <w:rPr>
          <w:rFonts w:hint="eastAsia"/>
          <w:spacing w:val="12"/>
          <w:sz w:val="32"/>
          <w:szCs w:val="32"/>
        </w:rPr>
        <w:t>采购人：</w:t>
      </w:r>
      <w:r>
        <w:rPr>
          <w:rFonts w:hint="eastAsia"/>
          <w:spacing w:val="12"/>
          <w:sz w:val="32"/>
          <w:szCs w:val="32"/>
          <w:lang w:eastAsia="zh-CN"/>
        </w:rPr>
        <w:t>渭南市临渭区教育体育局</w:t>
      </w:r>
    </w:p>
    <w:p w14:paraId="75DCE3D2">
      <w:pPr>
        <w:spacing w:line="360" w:lineRule="auto"/>
        <w:ind w:left="0" w:leftChars="0" w:right="0" w:rightChars="0" w:firstLine="2064" w:firstLineChars="600"/>
        <w:jc w:val="both"/>
        <w:rPr>
          <w:rFonts w:hint="eastAsia" w:eastAsia="宋体"/>
          <w:spacing w:val="12"/>
          <w:sz w:val="32"/>
          <w:szCs w:val="32"/>
          <w:lang w:val="en-US" w:eastAsia="zh-CN"/>
        </w:rPr>
      </w:pPr>
      <w:r>
        <w:rPr>
          <w:rFonts w:hint="eastAsia"/>
          <w:spacing w:val="12"/>
          <w:sz w:val="32"/>
          <w:szCs w:val="32"/>
        </w:rPr>
        <w:t>供应商：</w:t>
      </w:r>
      <w:r>
        <w:rPr>
          <w:rFonts w:hint="eastAsia"/>
          <w:spacing w:val="12"/>
          <w:sz w:val="32"/>
          <w:szCs w:val="32"/>
          <w:lang w:val="en-US" w:eastAsia="zh-CN"/>
        </w:rPr>
        <w:t xml:space="preserve"> </w:t>
      </w:r>
    </w:p>
    <w:p w14:paraId="500D081C">
      <w:pPr>
        <w:spacing w:line="560" w:lineRule="exact"/>
        <w:rPr>
          <w:rFonts w:hint="eastAsia"/>
          <w:sz w:val="24"/>
        </w:rPr>
        <w:sectPr>
          <w:pgSz w:w="11906" w:h="16838"/>
          <w:pgMar w:top="1417" w:right="1417" w:bottom="1417" w:left="1417" w:header="851" w:footer="992" w:gutter="0"/>
          <w:cols w:space="425" w:num="1"/>
          <w:docGrid w:type="lines" w:linePitch="312" w:charSpace="0"/>
        </w:sectPr>
      </w:pPr>
    </w:p>
    <w:p w14:paraId="19DFF62B">
      <w:pPr>
        <w:spacing w:line="560" w:lineRule="exact"/>
        <w:rPr>
          <w:rFonts w:hint="eastAsia"/>
          <w:sz w:val="24"/>
        </w:rPr>
      </w:pPr>
      <w:r>
        <w:rPr>
          <w:rFonts w:hint="eastAsia"/>
          <w:sz w:val="24"/>
        </w:rPr>
        <w:t>签订地点：</w:t>
      </w:r>
      <w:r>
        <w:rPr>
          <w:rFonts w:hint="eastAsia"/>
          <w:sz w:val="24"/>
          <w:lang w:eastAsia="zh-CN"/>
        </w:rPr>
        <w:t>渭南市临渭区教育体育局</w:t>
      </w:r>
    </w:p>
    <w:p w14:paraId="226E9564">
      <w:pPr>
        <w:spacing w:line="560" w:lineRule="exact"/>
        <w:ind w:left="240" w:hanging="240" w:hangingChars="100"/>
        <w:rPr>
          <w:rFonts w:hint="eastAsia"/>
          <w:sz w:val="24"/>
        </w:rPr>
      </w:pPr>
      <w:r>
        <w:rPr>
          <w:rFonts w:hint="eastAsia"/>
          <w:sz w:val="24"/>
        </w:rPr>
        <w:t>项目编</w:t>
      </w:r>
      <w:r>
        <w:rPr>
          <w:rFonts w:hint="eastAsia"/>
          <w:sz w:val="24"/>
          <w:highlight w:val="none"/>
        </w:rPr>
        <w:t>号：</w:t>
      </w:r>
      <w:r>
        <w:rPr>
          <w:rFonts w:hint="eastAsia"/>
          <w:sz w:val="24"/>
          <w:highlight w:val="none"/>
          <w:lang w:val="en-US" w:eastAsia="zh-CN"/>
        </w:rPr>
        <w:t xml:space="preserve"> </w:t>
      </w:r>
      <w:r>
        <w:rPr>
          <w:rFonts w:hint="eastAsia"/>
          <w:sz w:val="24"/>
          <w:highlight w:val="none"/>
        </w:rPr>
        <w:t xml:space="preserve">   </w:t>
      </w:r>
      <w:r>
        <w:rPr>
          <w:rFonts w:hint="eastAsia"/>
          <w:sz w:val="24"/>
        </w:rPr>
        <w:t xml:space="preserve">            签订时间：</w:t>
      </w:r>
      <w:r>
        <w:rPr>
          <w:rFonts w:hint="eastAsia"/>
          <w:sz w:val="24"/>
          <w:lang w:val="en-US" w:eastAsia="zh-CN"/>
        </w:rPr>
        <w:t xml:space="preserve">     </w:t>
      </w:r>
      <w:r>
        <w:rPr>
          <w:rFonts w:hint="eastAsia"/>
          <w:sz w:val="24"/>
        </w:rPr>
        <w:t xml:space="preserve">年 </w:t>
      </w:r>
      <w:r>
        <w:rPr>
          <w:rFonts w:hint="eastAsia"/>
          <w:sz w:val="24"/>
          <w:lang w:val="en-US" w:eastAsia="zh-CN"/>
        </w:rPr>
        <w:t xml:space="preserve">  </w:t>
      </w:r>
      <w:r>
        <w:rPr>
          <w:rFonts w:hint="eastAsia"/>
          <w:sz w:val="24"/>
        </w:rPr>
        <w:t xml:space="preserve"> 月  </w:t>
      </w:r>
      <w:r>
        <w:rPr>
          <w:rFonts w:hint="eastAsia"/>
          <w:sz w:val="24"/>
          <w:lang w:val="en-US" w:eastAsia="zh-CN"/>
        </w:rPr>
        <w:t xml:space="preserve">  </w:t>
      </w:r>
      <w:r>
        <w:rPr>
          <w:rFonts w:hint="eastAsia"/>
          <w:sz w:val="24"/>
        </w:rPr>
        <w:t>日</w:t>
      </w:r>
    </w:p>
    <w:p w14:paraId="6A6606A3">
      <w:pPr>
        <w:spacing w:line="560" w:lineRule="exact"/>
        <w:rPr>
          <w:rFonts w:hint="eastAsia" w:eastAsia="宋体"/>
          <w:sz w:val="24"/>
          <w:lang w:eastAsia="zh-CN"/>
        </w:rPr>
      </w:pPr>
      <w:r>
        <w:rPr>
          <w:rFonts w:hint="eastAsia"/>
          <w:sz w:val="24"/>
        </w:rPr>
        <w:t>采购人：</w:t>
      </w:r>
      <w:r>
        <w:rPr>
          <w:rFonts w:hint="eastAsia"/>
          <w:sz w:val="24"/>
          <w:lang w:eastAsia="zh-CN"/>
        </w:rPr>
        <w:t>渭南市临渭区教育体育局</w:t>
      </w:r>
    </w:p>
    <w:p w14:paraId="6E6D65DF">
      <w:pPr>
        <w:spacing w:line="560" w:lineRule="exact"/>
        <w:rPr>
          <w:rFonts w:hint="eastAsia" w:eastAsia="宋体"/>
          <w:sz w:val="24"/>
          <w:lang w:eastAsia="zh-CN"/>
        </w:rPr>
      </w:pPr>
      <w:r>
        <w:rPr>
          <w:rFonts w:hint="eastAsia"/>
          <w:sz w:val="24"/>
        </w:rPr>
        <w:t>供应商：</w:t>
      </w:r>
      <w:r>
        <w:rPr>
          <w:rFonts w:hint="eastAsia"/>
          <w:sz w:val="24"/>
          <w:lang w:val="en-US" w:eastAsia="zh-CN"/>
        </w:rPr>
        <w:t xml:space="preserve"> </w:t>
      </w:r>
    </w:p>
    <w:p w14:paraId="3AF2F779">
      <w:pPr>
        <w:spacing w:line="560" w:lineRule="exact"/>
        <w:ind w:firstLine="480" w:firstLineChars="200"/>
        <w:rPr>
          <w:rFonts w:hint="eastAsia"/>
          <w:sz w:val="24"/>
        </w:rPr>
      </w:pPr>
      <w:r>
        <w:rPr>
          <w:rFonts w:hint="eastAsia"/>
          <w:sz w:val="24"/>
        </w:rPr>
        <w:t>根据</w:t>
      </w:r>
      <w:r>
        <w:rPr>
          <w:rFonts w:hint="eastAsia"/>
          <w:b/>
          <w:bCs/>
          <w:sz w:val="24"/>
          <w:u w:val="single"/>
        </w:rPr>
        <w:t>渭南市实验初级中学静心楼维修改造项目</w:t>
      </w:r>
      <w:r>
        <w:rPr>
          <w:rFonts w:hint="eastAsia"/>
          <w:sz w:val="24"/>
        </w:rPr>
        <w:t>的采购结果，按照《中华人民共和国政府采购法》、《中华人民共和国民法典》等规定，经双方协商，本着平等互利和诚实信用的原则，一致同意签订本合同如下。</w:t>
      </w:r>
    </w:p>
    <w:p w14:paraId="384DAB44">
      <w:pPr>
        <w:spacing w:line="360" w:lineRule="auto"/>
        <w:jc w:val="center"/>
        <w:rPr>
          <w:rFonts w:hint="eastAsia" w:ascii="宋体" w:hAnsi="宋体" w:cs="宋体"/>
          <w:b/>
          <w:color w:val="000000"/>
          <w:spacing w:val="8"/>
          <w:sz w:val="36"/>
          <w:szCs w:val="36"/>
        </w:rPr>
      </w:pPr>
      <w:bookmarkStart w:id="0" w:name="_Toc28930"/>
      <w:r>
        <w:rPr>
          <w:rFonts w:hint="eastAsia" w:ascii="宋体" w:hAnsi="宋体" w:cs="宋体"/>
          <w:b/>
          <w:color w:val="000000"/>
          <w:spacing w:val="8"/>
          <w:sz w:val="36"/>
          <w:szCs w:val="36"/>
        </w:rPr>
        <w:t>第一部分   合同协议书</w:t>
      </w:r>
      <w:bookmarkEnd w:id="0"/>
    </w:p>
    <w:p w14:paraId="155CF6AC">
      <w:pPr>
        <w:spacing w:line="360" w:lineRule="auto"/>
        <w:rPr>
          <w:rFonts w:hint="eastAsia" w:ascii="宋体" w:hAnsi="宋体" w:cs="宋体"/>
          <w:bCs/>
          <w:color w:val="000000"/>
          <w:spacing w:val="8"/>
          <w:sz w:val="24"/>
        </w:rPr>
      </w:pPr>
    </w:p>
    <w:p w14:paraId="0F6ECD92">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lang w:val="en-US" w:eastAsia="zh-CN"/>
        </w:rPr>
        <w:t xml:space="preserve">渭南市实验初级中学静心楼维修改造项目  </w:t>
      </w:r>
    </w:p>
    <w:p w14:paraId="2CC6AE36">
      <w:pPr>
        <w:spacing w:line="360" w:lineRule="auto"/>
        <w:ind w:firstLine="512" w:firstLineChars="200"/>
        <w:rPr>
          <w:rFonts w:hint="default" w:ascii="宋体" w:hAnsi="宋体" w:eastAsia="宋体" w:cs="宋体"/>
          <w:bCs/>
          <w:color w:val="000000"/>
          <w:spacing w:val="8"/>
          <w:sz w:val="24"/>
          <w:highlight w:val="yellow"/>
          <w:lang w:val="en-US" w:eastAsia="zh-CN"/>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lang w:val="en-US" w:eastAsia="zh-CN"/>
        </w:rPr>
        <w:t xml:space="preserve"> 渭南市实验初级中学 </w:t>
      </w:r>
    </w:p>
    <w:p w14:paraId="005A565F">
      <w:pPr>
        <w:spacing w:line="360" w:lineRule="auto"/>
        <w:ind w:firstLine="512" w:firstLineChars="200"/>
        <w:rPr>
          <w:rFonts w:hint="eastAsia" w:ascii="宋体" w:hAnsi="宋体" w:eastAsia="宋体" w:cs="宋体"/>
          <w:bCs/>
          <w:color w:val="000000"/>
          <w:spacing w:val="8"/>
          <w:sz w:val="24"/>
          <w:highlight w:val="yellow"/>
          <w:u w:val="single"/>
          <w:lang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 xml:space="preserve"> 为完善学校硬件配套设施，确保师生正常的教育教学活动，保障师生日常安全，对推进我区义务段教育事业发展起到积极的作用。根据学校发展需求，按照中小学建设标准，对渭南市实验初级中学静心楼进行维修改造。</w:t>
      </w:r>
    </w:p>
    <w:p w14:paraId="2DF40B85">
      <w:pPr>
        <w:spacing w:line="360" w:lineRule="auto"/>
        <w:ind w:firstLine="512" w:firstLineChars="200"/>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工程量清单及磋商文件规定的全部内容</w:t>
      </w:r>
      <w:r>
        <w:rPr>
          <w:rFonts w:hint="eastAsia" w:ascii="宋体" w:hAnsi="宋体" w:cs="宋体"/>
          <w:bCs/>
          <w:color w:val="000000"/>
          <w:spacing w:val="8"/>
          <w:sz w:val="24"/>
          <w:u w:val="single"/>
          <w:lang w:eastAsia="zh-CN"/>
        </w:rPr>
        <w:t>。</w:t>
      </w:r>
    </w:p>
    <w:p w14:paraId="33013C93">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w:t>
      </w:r>
    </w:p>
    <w:p w14:paraId="0647EE1A">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lang w:val="en-US" w:eastAsia="zh-CN"/>
        </w:rPr>
        <w:t>60日历天</w:t>
      </w:r>
      <w:r>
        <w:rPr>
          <w:rFonts w:hint="eastAsia" w:ascii="宋体" w:hAnsi="宋体" w:cs="宋体"/>
          <w:bCs/>
          <w:color w:val="000000"/>
          <w:spacing w:val="8"/>
          <w:sz w:val="24"/>
        </w:rPr>
        <w:t>。</w:t>
      </w:r>
    </w:p>
    <w:p w14:paraId="632FF5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w:t>
      </w:r>
      <w:r>
        <w:rPr>
          <w:rFonts w:hint="eastAsia" w:ascii="宋体" w:hAnsi="宋体" w:cs="宋体"/>
          <w:bCs/>
          <w:color w:val="000000"/>
          <w:spacing w:val="8"/>
          <w:sz w:val="24"/>
          <w:u w:val="single"/>
        </w:rPr>
        <w:t>工程质量：合格，达到国家、行业、陕西省现行施工质量验收合格标准，同时满足校园使用、教育系统专项验收及环保、消防要求。</w:t>
      </w:r>
    </w:p>
    <w:p w14:paraId="00AB5B6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sz w:val="24"/>
          <w:u w:val="single"/>
          <w:lang w:val="en-US" w:eastAsia="zh-CN"/>
        </w:rPr>
        <w:t xml:space="preserve">             </w:t>
      </w:r>
      <w:r>
        <w:rPr>
          <w:rFonts w:hint="eastAsia" w:ascii="宋体" w:hAnsi="宋体" w:cs="宋体"/>
          <w:bCs/>
          <w:color w:val="000000"/>
          <w:spacing w:val="8"/>
          <w:sz w:val="24"/>
        </w:rPr>
        <w:t>元；</w:t>
      </w:r>
    </w:p>
    <w:p w14:paraId="32E457D1">
      <w:pPr>
        <w:spacing w:line="360" w:lineRule="auto"/>
        <w:ind w:firstLine="512" w:firstLineChars="200"/>
        <w:rPr>
          <w:rFonts w:hint="eastAsia" w:ascii="宋体" w:hAnsi="宋体" w:eastAsia="宋体" w:cs="宋体"/>
          <w:bCs/>
          <w:color w:val="000000"/>
          <w:spacing w:val="8"/>
          <w:sz w:val="24"/>
          <w:u w:val="none"/>
        </w:rPr>
      </w:pPr>
      <w:r>
        <w:rPr>
          <w:rFonts w:hint="eastAsia" w:ascii="宋体" w:hAnsi="宋体" w:eastAsia="宋体" w:cs="宋体"/>
          <w:bCs/>
          <w:color w:val="000000"/>
          <w:spacing w:val="8"/>
          <w:sz w:val="24"/>
          <w:u w:val="none"/>
        </w:rPr>
        <w:t>合同类型：</w:t>
      </w:r>
      <w:r>
        <w:rPr>
          <w:rFonts w:hint="eastAsia" w:ascii="宋体" w:hAnsi="宋体" w:eastAsia="宋体" w:cs="宋体"/>
          <w:bCs/>
          <w:color w:val="000000"/>
          <w:spacing w:val="8"/>
          <w:sz w:val="24"/>
          <w:u w:val="single"/>
        </w:rPr>
        <w:t>固定综合单价。合同履行期间，人工、材料、机械、市场行情、政策变化等所有价格波动风险均由供应商自行承担，综合单价不作调整</w:t>
      </w:r>
      <w:r>
        <w:rPr>
          <w:rFonts w:hint="eastAsia" w:ascii="宋体" w:hAnsi="宋体" w:eastAsia="宋体" w:cs="宋体"/>
          <w:bCs/>
          <w:color w:val="000000"/>
          <w:spacing w:val="8"/>
          <w:sz w:val="24"/>
          <w:u w:val="none"/>
        </w:rPr>
        <w:t>。</w:t>
      </w:r>
    </w:p>
    <w:p w14:paraId="580AEA7E">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48CAD0CC">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50A6C37A">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85F7DFB">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284C7B0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lang w:val="en-US" w:eastAsia="zh-CN"/>
        </w:rPr>
        <w:t>9</w:t>
      </w:r>
      <w:r>
        <w:rPr>
          <w:rFonts w:hint="eastAsia" w:ascii="宋体" w:hAnsi="宋体" w:cs="宋体"/>
          <w:bCs/>
          <w:color w:val="000000"/>
          <w:spacing w:val="8"/>
          <w:sz w:val="24"/>
        </w:rPr>
        <w:t>、合同文件组成</w:t>
      </w:r>
    </w:p>
    <w:p w14:paraId="5212C86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19BAEA5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0C18300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5A4A1ED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0238B7A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048A155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1478C4D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7D8E695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34BC784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194CD01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65C6AAA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lang w:val="en-US" w:eastAsia="zh-CN"/>
        </w:rPr>
        <w:t>10</w:t>
      </w:r>
      <w:r>
        <w:rPr>
          <w:rFonts w:hint="eastAsia" w:ascii="宋体" w:hAnsi="宋体" w:cs="宋体"/>
          <w:bCs/>
          <w:color w:val="000000"/>
          <w:spacing w:val="8"/>
          <w:sz w:val="24"/>
        </w:rPr>
        <w:t>、本合同一式</w:t>
      </w:r>
      <w:r>
        <w:rPr>
          <w:rFonts w:hint="eastAsia" w:ascii="宋体" w:hAnsi="宋体" w:cs="宋体"/>
          <w:bCs/>
          <w:color w:val="000000"/>
          <w:spacing w:val="8"/>
          <w:sz w:val="24"/>
          <w:lang w:val="en-US" w:eastAsia="zh-CN"/>
        </w:rPr>
        <w:t>陆</w:t>
      </w:r>
      <w:r>
        <w:rPr>
          <w:rFonts w:hint="eastAsia" w:ascii="宋体" w:hAnsi="宋体" w:cs="宋体"/>
          <w:bCs/>
          <w:color w:val="000000"/>
          <w:spacing w:val="8"/>
          <w:sz w:val="24"/>
        </w:rPr>
        <w:t>份，双方各执两份，剩余</w:t>
      </w:r>
      <w:r>
        <w:rPr>
          <w:rFonts w:hint="eastAsia" w:ascii="宋体" w:hAnsi="宋体" w:cs="宋体"/>
          <w:bCs/>
          <w:color w:val="000000"/>
          <w:spacing w:val="8"/>
          <w:sz w:val="24"/>
          <w:lang w:val="en-US" w:eastAsia="zh-CN"/>
        </w:rPr>
        <w:t>两</w:t>
      </w:r>
      <w:r>
        <w:rPr>
          <w:rFonts w:hint="eastAsia" w:ascii="宋体" w:hAnsi="宋体" w:cs="宋体"/>
          <w:bCs/>
          <w:color w:val="000000"/>
          <w:spacing w:val="8"/>
          <w:sz w:val="24"/>
        </w:rPr>
        <w:t>份提供相关单位。本合同经双方签字盖章后生效。</w:t>
      </w:r>
    </w:p>
    <w:p w14:paraId="1AEB7827">
      <w:pPr>
        <w:spacing w:line="360" w:lineRule="auto"/>
        <w:rPr>
          <w:rFonts w:hint="eastAsia" w:ascii="宋体" w:hAnsi="宋体" w:cs="宋体"/>
          <w:bCs/>
          <w:color w:val="000000"/>
          <w:spacing w:val="8"/>
          <w:sz w:val="24"/>
        </w:rPr>
      </w:pPr>
    </w:p>
    <w:p w14:paraId="606590B1">
      <w:pPr>
        <w:spacing w:line="360" w:lineRule="auto"/>
        <w:rPr>
          <w:rFonts w:hint="eastAsia" w:ascii="宋体" w:hAnsi="宋体" w:cs="宋体"/>
          <w:bCs/>
          <w:color w:val="000000"/>
          <w:spacing w:val="8"/>
          <w:sz w:val="24"/>
        </w:rPr>
      </w:pPr>
    </w:p>
    <w:p w14:paraId="4741F8D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D8935C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411977D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4B495B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2C71380">
      <w:pPr>
        <w:pStyle w:val="8"/>
        <w:ind w:left="936" w:hanging="496"/>
        <w:rPr>
          <w:rFonts w:hint="eastAsia" w:hAnsi="宋体" w:cs="宋体"/>
          <w:bCs/>
          <w:color w:val="000000"/>
          <w:spacing w:val="8"/>
          <w:sz w:val="24"/>
          <w:szCs w:val="24"/>
        </w:rPr>
      </w:pPr>
    </w:p>
    <w:p w14:paraId="624E6141">
      <w:pPr>
        <w:pStyle w:val="4"/>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439FFBDC">
      <w:pPr>
        <w:rPr>
          <w:rFonts w:hint="eastAsia" w:ascii="宋体" w:hAnsi="宋体" w:cs="宋体"/>
          <w:bCs/>
          <w:color w:val="000000"/>
          <w:spacing w:val="8"/>
          <w:sz w:val="24"/>
        </w:rPr>
      </w:pPr>
    </w:p>
    <w:p w14:paraId="16745283">
      <w:pPr>
        <w:pStyle w:val="8"/>
        <w:ind w:left="936" w:hanging="496"/>
        <w:rPr>
          <w:rFonts w:hint="eastAsia" w:hAnsi="宋体" w:cs="宋体"/>
          <w:bCs/>
          <w:color w:val="000000"/>
          <w:spacing w:val="8"/>
          <w:sz w:val="24"/>
          <w:szCs w:val="24"/>
        </w:rPr>
      </w:pPr>
    </w:p>
    <w:p w14:paraId="53C92519">
      <w:pPr>
        <w:rPr>
          <w:rFonts w:hint="eastAsia" w:ascii="宋体" w:hAnsi="宋体" w:cs="宋体"/>
          <w:bCs/>
          <w:color w:val="000000"/>
          <w:spacing w:val="8"/>
          <w:sz w:val="24"/>
        </w:rPr>
      </w:pPr>
    </w:p>
    <w:p w14:paraId="172C5DB5">
      <w:pPr>
        <w:pStyle w:val="8"/>
        <w:ind w:left="936" w:hanging="496"/>
        <w:rPr>
          <w:rFonts w:hint="eastAsia" w:hAnsi="宋体" w:cs="宋体"/>
          <w:bCs/>
          <w:color w:val="000000"/>
          <w:spacing w:val="8"/>
          <w:sz w:val="24"/>
          <w:szCs w:val="24"/>
        </w:rPr>
      </w:pPr>
    </w:p>
    <w:p w14:paraId="4E2A0D38">
      <w:pPr>
        <w:rPr>
          <w:rFonts w:hint="eastAsia" w:ascii="宋体" w:hAnsi="宋体" w:cs="宋体"/>
          <w:bCs/>
          <w:color w:val="000000"/>
          <w:spacing w:val="8"/>
          <w:sz w:val="24"/>
        </w:rPr>
      </w:pPr>
    </w:p>
    <w:p w14:paraId="16CE5B19">
      <w:pPr>
        <w:pStyle w:val="8"/>
        <w:ind w:left="936" w:hanging="496"/>
        <w:rPr>
          <w:rFonts w:hint="eastAsia" w:hAnsi="宋体" w:cs="宋体"/>
          <w:bCs/>
          <w:color w:val="000000"/>
          <w:spacing w:val="8"/>
          <w:sz w:val="24"/>
          <w:szCs w:val="24"/>
        </w:rPr>
      </w:pPr>
    </w:p>
    <w:p w14:paraId="38DF063C">
      <w:pPr>
        <w:rPr>
          <w:rFonts w:hint="eastAsia" w:ascii="宋体" w:hAnsi="宋体" w:cs="宋体"/>
          <w:bCs/>
          <w:color w:val="000000"/>
          <w:spacing w:val="8"/>
          <w:sz w:val="24"/>
        </w:rPr>
      </w:pPr>
    </w:p>
    <w:p w14:paraId="76B77C17">
      <w:pPr>
        <w:pStyle w:val="8"/>
        <w:ind w:left="936" w:hanging="496"/>
        <w:rPr>
          <w:rFonts w:hint="eastAsia" w:hAnsi="宋体" w:cs="宋体"/>
          <w:bCs/>
          <w:color w:val="000000"/>
          <w:spacing w:val="8"/>
          <w:sz w:val="24"/>
          <w:szCs w:val="24"/>
        </w:rPr>
      </w:pPr>
    </w:p>
    <w:p w14:paraId="7E7FC30D">
      <w:pPr>
        <w:rPr>
          <w:rFonts w:hint="eastAsia" w:ascii="宋体" w:hAnsi="宋体" w:cs="宋体"/>
          <w:bCs/>
          <w:color w:val="000000"/>
          <w:spacing w:val="8"/>
          <w:sz w:val="24"/>
        </w:rPr>
      </w:pPr>
    </w:p>
    <w:p w14:paraId="2E36922F">
      <w:pPr>
        <w:pStyle w:val="2"/>
        <w:rPr>
          <w:rFonts w:hint="eastAsia"/>
        </w:rPr>
      </w:pPr>
    </w:p>
    <w:p w14:paraId="1BF1CA88">
      <w:pPr>
        <w:pStyle w:val="8"/>
        <w:ind w:left="936" w:hanging="496"/>
        <w:rPr>
          <w:rFonts w:hint="eastAsia" w:hAnsi="宋体" w:cs="宋体"/>
          <w:bCs/>
          <w:color w:val="000000"/>
          <w:spacing w:val="8"/>
          <w:sz w:val="24"/>
          <w:szCs w:val="24"/>
        </w:rPr>
      </w:pPr>
    </w:p>
    <w:p w14:paraId="4CC438DB">
      <w:pPr>
        <w:spacing w:line="360" w:lineRule="auto"/>
        <w:ind w:firstLine="2361" w:firstLineChars="700"/>
        <w:jc w:val="both"/>
        <w:rPr>
          <w:rFonts w:hint="eastAsia" w:ascii="宋体" w:hAnsi="宋体" w:cs="宋体"/>
          <w:b/>
          <w:color w:val="000000"/>
          <w:spacing w:val="8"/>
          <w:sz w:val="32"/>
          <w:szCs w:val="32"/>
        </w:rPr>
      </w:pPr>
      <w:bookmarkStart w:id="1" w:name="_Toc17753"/>
      <w:r>
        <w:rPr>
          <w:rFonts w:hint="eastAsia" w:ascii="宋体" w:hAnsi="宋体" w:cs="宋体"/>
          <w:b/>
          <w:color w:val="000000"/>
          <w:spacing w:val="8"/>
          <w:sz w:val="32"/>
          <w:szCs w:val="32"/>
        </w:rPr>
        <w:t>第二部分  通用条款</w:t>
      </w:r>
      <w:bookmarkEnd w:id="1"/>
    </w:p>
    <w:p w14:paraId="03D2EB6C">
      <w:pPr>
        <w:spacing w:line="360" w:lineRule="auto"/>
        <w:rPr>
          <w:rFonts w:hint="eastAsia" w:ascii="宋体" w:hAnsi="宋体" w:cs="宋体"/>
          <w:bCs/>
          <w:color w:val="000000"/>
          <w:spacing w:val="8"/>
          <w:sz w:val="24"/>
        </w:rPr>
      </w:pPr>
    </w:p>
    <w:p w14:paraId="161BF32B">
      <w:pPr>
        <w:pStyle w:val="3"/>
        <w:rPr>
          <w:rFonts w:hint="eastAsia" w:ascii="宋体" w:hAnsi="宋体" w:eastAsia="宋体" w:cs="宋体"/>
          <w:color w:val="auto"/>
          <w:sz w:val="24"/>
          <w:szCs w:val="24"/>
        </w:rPr>
      </w:pPr>
      <w:r>
        <w:rPr>
          <w:rFonts w:hint="eastAsia" w:ascii="宋体" w:hAnsi="宋体" w:eastAsia="宋体" w:cs="宋体"/>
          <w:bCs/>
          <w:color w:val="auto"/>
          <w:spacing w:val="8"/>
          <w:sz w:val="24"/>
          <w:szCs w:val="24"/>
        </w:rPr>
        <w:t>参照“建设工程施工合同示范文本”(GF-2017-0201)合同双方协商执行。本合同专用条款、协议书约定内容效力高于通用条款。通用条款与本合同约定冲突的，以本合同为准。</w:t>
      </w:r>
    </w:p>
    <w:p w14:paraId="7DF78F13">
      <w:pPr>
        <w:spacing w:line="360" w:lineRule="auto"/>
        <w:rPr>
          <w:rFonts w:hint="eastAsia" w:ascii="宋体" w:hAnsi="宋体" w:cs="宋体"/>
          <w:bCs/>
          <w:color w:val="000000"/>
          <w:spacing w:val="8"/>
          <w:sz w:val="24"/>
        </w:rPr>
      </w:pPr>
    </w:p>
    <w:p w14:paraId="738F6C6F">
      <w:pPr>
        <w:spacing w:line="360" w:lineRule="auto"/>
        <w:jc w:val="center"/>
        <w:rPr>
          <w:rFonts w:hint="eastAsia" w:ascii="宋体" w:hAnsi="宋体" w:cs="宋体"/>
          <w:b/>
          <w:color w:val="000000"/>
          <w:spacing w:val="8"/>
          <w:sz w:val="32"/>
          <w:szCs w:val="32"/>
        </w:rPr>
      </w:pPr>
      <w:bookmarkStart w:id="2"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2"/>
    </w:p>
    <w:p w14:paraId="41441192">
      <w:pPr>
        <w:spacing w:line="360" w:lineRule="auto"/>
        <w:rPr>
          <w:rFonts w:hint="eastAsia" w:ascii="宋体" w:hAnsi="宋体" w:cs="宋体"/>
          <w:bCs/>
          <w:color w:val="000000"/>
          <w:spacing w:val="8"/>
          <w:sz w:val="24"/>
        </w:rPr>
      </w:pPr>
    </w:p>
    <w:p w14:paraId="7B7DCC1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7C9049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1F2378A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45B8DA8B">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0C208F8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73FF880A">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5A9C6D1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77373D1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4252412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71A47A1D">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2FB5812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0753E3C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44F205A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1CB8CBC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2118258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16C8888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043F76E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2200D0A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4757614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5F81599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3C39129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108FFAF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085E2DE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7EAC796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319EDC0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19FDAE3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4231FC8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B675696">
      <w:pPr>
        <w:pStyle w:val="3"/>
        <w:spacing w:line="360" w:lineRule="auto"/>
        <w:rPr>
          <w:rFonts w:hint="eastAsia" w:ascii="宋体" w:hAnsi="宋体" w:cs="宋体"/>
          <w:bCs/>
          <w:color w:val="FF0000"/>
          <w:spacing w:val="8"/>
          <w:sz w:val="24"/>
        </w:rPr>
      </w:pPr>
      <w:r>
        <w:rPr>
          <w:rFonts w:hint="eastAsia" w:ascii="宋体" w:hAnsi="宋体" w:cs="宋体"/>
          <w:bCs/>
          <w:spacing w:val="8"/>
          <w:sz w:val="24"/>
        </w:rPr>
        <w:t>5</w:t>
      </w:r>
      <w:r>
        <w:rPr>
          <w:rFonts w:hint="eastAsia" w:ascii="宋体" w:hAnsi="宋体" w:eastAsia="宋体" w:cs="宋体"/>
          <w:bCs/>
          <w:color w:val="000000"/>
          <w:spacing w:val="8"/>
          <w:kern w:val="2"/>
          <w:sz w:val="24"/>
          <w:szCs w:val="24"/>
          <w:lang w:val="en-US" w:eastAsia="zh-CN" w:bidi="ar-SA"/>
        </w:rPr>
        <w:t>、在验收过程中，若发现供应商存在未按设计图纸施工、使用不合格材料、发生质量安全事故、拖欠农民工工资等任何违反合同约定的行为，采购人有权直接暂停与该工程相关的全部款项支付，并要求供应商限期整改。供应商在整改完成并经采购人复验合格前，无权主张任何工程款项。采购人暂停支付的行为不构成违约，暂停期间不产生任何利息。采购人有权将暂停支付的款项优先用于解决因供应商违约所导致的问题。</w:t>
      </w:r>
    </w:p>
    <w:p w14:paraId="0CF863A6">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137D54C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p>
    <w:p w14:paraId="77A51C69">
      <w:pPr>
        <w:spacing w:line="360" w:lineRule="auto"/>
        <w:ind w:firstLine="512" w:firstLineChars="200"/>
        <w:rPr>
          <w:rFonts w:hint="eastAsia" w:ascii="宋体" w:hAnsi="宋体" w:eastAsia="宋体" w:cs="宋体"/>
          <w:b/>
          <w:bCs w:val="0"/>
          <w:color w:val="000000"/>
          <w:spacing w:val="8"/>
          <w:sz w:val="24"/>
          <w:u w:val="single"/>
          <w:lang w:eastAsia="zh-CN"/>
        </w:rPr>
      </w:pPr>
      <w:r>
        <w:rPr>
          <w:rFonts w:hint="eastAsia" w:ascii="宋体" w:hAnsi="宋体" w:cs="宋体"/>
          <w:bCs/>
          <w:color w:val="000000"/>
          <w:spacing w:val="8"/>
          <w:sz w:val="24"/>
        </w:rPr>
        <w:t>2、付款方式：工程款按照工程进度支付，竣工验收合格后付至合同价的90%，竣工结算审核后付至审核价</w:t>
      </w:r>
    </w:p>
    <w:p w14:paraId="0110592E">
      <w:pPr>
        <w:spacing w:line="360" w:lineRule="auto"/>
        <w:ind w:firstLine="512" w:firstLineChars="200"/>
        <w:rPr>
          <w:rFonts w:hint="eastAsia" w:ascii="宋体" w:hAnsi="宋体" w:cs="宋体"/>
          <w:bCs/>
          <w:color w:val="auto"/>
          <w:spacing w:val="8"/>
          <w:sz w:val="24"/>
        </w:rPr>
      </w:pPr>
      <w:r>
        <w:rPr>
          <w:rFonts w:hint="eastAsia" w:ascii="宋体" w:hAnsi="宋体" w:cs="宋体"/>
          <w:bCs/>
          <w:color w:val="auto"/>
          <w:spacing w:val="8"/>
          <w:sz w:val="24"/>
        </w:rPr>
        <w:t xml:space="preserve"> 付款条件：每期付款前，供应商必须向采购人提供等额合法有效的增值税发票、经农民工本人签字确认的工资支付台账、现场无违规处罚证明等文件。资料不全或不符合要求的，采购人有权顺延支付，且不承担任何违约责任。若供应商违反农民工工资支付规定，采购人有权从应付工程款中直接代为支付，无需征得供应商同意。</w:t>
      </w:r>
    </w:p>
    <w:p w14:paraId="4065A3FE">
      <w:pPr>
        <w:spacing w:line="360" w:lineRule="auto"/>
        <w:ind w:firstLine="512" w:firstLineChars="200"/>
        <w:rPr>
          <w:rFonts w:hint="eastAsia" w:ascii="宋体" w:hAnsi="宋体" w:cs="宋体"/>
          <w:bCs/>
          <w:color w:val="auto"/>
          <w:spacing w:val="8"/>
          <w:sz w:val="24"/>
        </w:rPr>
      </w:pPr>
      <w:r>
        <w:rPr>
          <w:rFonts w:hint="eastAsia" w:ascii="宋体" w:hAnsi="宋体" w:cs="宋体"/>
          <w:bCs/>
          <w:color w:val="auto"/>
          <w:spacing w:val="8"/>
          <w:sz w:val="24"/>
        </w:rPr>
        <w:t>3、工程变更、现场签证：所有增项、减项必须有</w:t>
      </w:r>
      <w:r>
        <w:rPr>
          <w:rFonts w:hint="eastAsia" w:ascii="宋体" w:hAnsi="宋体" w:cs="宋体"/>
          <w:bCs/>
          <w:color w:val="auto"/>
          <w:spacing w:val="8"/>
          <w:sz w:val="24"/>
          <w:lang w:val="en-US" w:eastAsia="zh-CN"/>
        </w:rPr>
        <w:t>采购人</w:t>
      </w:r>
      <w:r>
        <w:rPr>
          <w:rFonts w:hint="eastAsia" w:ascii="宋体" w:hAnsi="宋体" w:cs="宋体"/>
          <w:bCs/>
          <w:color w:val="auto"/>
          <w:spacing w:val="8"/>
          <w:sz w:val="24"/>
        </w:rPr>
        <w:t>签字盖章的正式签证单及影像资料，供应商须在变更发生后</w:t>
      </w:r>
      <w:r>
        <w:rPr>
          <w:rFonts w:hint="eastAsia" w:ascii="宋体" w:hAnsi="宋体" w:cs="宋体"/>
          <w:bCs/>
          <w:color w:val="auto"/>
          <w:spacing w:val="8"/>
          <w:sz w:val="24"/>
          <w:lang w:eastAsia="zh-CN"/>
        </w:rPr>
        <w:t>【</w:t>
      </w:r>
      <w:r>
        <w:rPr>
          <w:rFonts w:hint="eastAsia" w:ascii="宋体" w:hAnsi="宋体" w:cs="宋体"/>
          <w:bCs/>
          <w:color w:val="auto"/>
          <w:spacing w:val="8"/>
          <w:sz w:val="24"/>
          <w:lang w:val="en-US" w:eastAsia="zh-CN"/>
        </w:rPr>
        <w:t xml:space="preserve"> </w:t>
      </w:r>
      <w:r>
        <w:rPr>
          <w:rFonts w:hint="eastAsia" w:ascii="宋体" w:hAnsi="宋体" w:cs="宋体"/>
          <w:bCs/>
          <w:color w:val="auto"/>
          <w:spacing w:val="8"/>
          <w:sz w:val="24"/>
          <w:lang w:eastAsia="zh-CN"/>
        </w:rPr>
        <w:t>】</w:t>
      </w:r>
      <w:r>
        <w:rPr>
          <w:rFonts w:hint="eastAsia" w:ascii="宋体" w:hAnsi="宋体" w:cs="宋体"/>
          <w:bCs/>
          <w:color w:val="auto"/>
          <w:spacing w:val="8"/>
          <w:sz w:val="24"/>
        </w:rPr>
        <w:t>日内完成签证手续，逾期不予补签、不予计价。结算按合同约定综合单价执行。</w:t>
      </w:r>
    </w:p>
    <w:p w14:paraId="6155EBC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6CAA039B">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494FB40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5335096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3F04C56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sz w:val="24"/>
          <w:u w:val="single"/>
        </w:rPr>
        <w:t>按照《建设工程质量管理条例》及有关规定执行，质量保修期自工程竣工验收合格之日起计算。</w:t>
      </w:r>
    </w:p>
    <w:p w14:paraId="0ADA236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917592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51FBC8C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7990380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310F1666">
      <w:pPr>
        <w:pStyle w:val="3"/>
        <w:spacing w:line="360" w:lineRule="auto"/>
        <w:rPr>
          <w:rFonts w:hint="eastAsia"/>
          <w:color w:val="auto"/>
        </w:rPr>
      </w:pPr>
      <w:r>
        <w:rPr>
          <w:rFonts w:hint="eastAsia" w:ascii="宋体" w:hAnsi="宋体" w:cs="宋体"/>
          <w:bCs/>
          <w:color w:val="auto"/>
          <w:spacing w:val="8"/>
          <w:sz w:val="24"/>
        </w:rPr>
        <w:t>1、</w:t>
      </w:r>
      <w:r>
        <w:rPr>
          <w:rFonts w:hint="eastAsia" w:ascii="宋体" w:hAnsi="宋体" w:eastAsia="宋体" w:cs="宋体"/>
          <w:bCs/>
          <w:color w:val="auto"/>
          <w:spacing w:val="8"/>
          <w:kern w:val="2"/>
          <w:sz w:val="24"/>
          <w:szCs w:val="24"/>
          <w:lang w:val="en-US" w:eastAsia="zh-CN" w:bidi="ar-SA"/>
        </w:rPr>
        <w:t>本合同生效后，除《中华人民共和国政府采购法》规定的法定情形及双方书面协商一致外，任何一方不得擅自变更、中止、解除合同。</w:t>
      </w:r>
    </w:p>
    <w:p w14:paraId="4BBB910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5193193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52BF417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122AC88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5E32275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138E349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3FFDCAD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3BF2CA0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70CAF6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03002F4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088D1D6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5DCE7A2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169AB7B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39DD76F9">
      <w:pPr>
        <w:spacing w:line="360" w:lineRule="auto"/>
        <w:ind w:firstLine="512" w:firstLineChars="200"/>
        <w:rPr>
          <w:rFonts w:ascii="宋体" w:hAnsi="宋体" w:cs="宋体"/>
          <w:b/>
          <w:bCs/>
          <w:color w:val="000000"/>
          <w:spacing w:val="8"/>
          <w:sz w:val="24"/>
        </w:rPr>
      </w:pPr>
      <w:r>
        <w:rPr>
          <w:rFonts w:hint="eastAsia" w:ascii="宋体" w:hAnsi="宋体" w:eastAsia="宋体" w:cs="宋体"/>
          <w:bCs/>
          <w:color w:val="000000"/>
          <w:spacing w:val="8"/>
          <w:sz w:val="24"/>
          <w:lang w:val="en-US" w:eastAsia="zh-CN"/>
        </w:rPr>
        <w:t xml:space="preserve"> 因履行本合同引起的或与本合同有关的任何争议，甲乙双方应首先通过友好协商解决。如果协商不能解决，任何一方均有权向项目所在地有管辖权的人民法院提起诉讼。</w:t>
      </w:r>
      <w:r>
        <w:rPr>
          <w:rFonts w:ascii="宋体" w:hAnsi="宋体" w:cs="宋体"/>
          <w:b w:val="0"/>
          <w:bCs/>
          <w:color w:val="FF0000"/>
          <w:spacing w:val="8"/>
          <w:sz w:val="32"/>
          <w:szCs w:val="32"/>
        </w:rPr>
        <w:br w:type="page"/>
      </w:r>
      <w:r>
        <w:rPr>
          <w:rFonts w:hint="eastAsia" w:ascii="宋体" w:hAnsi="宋体" w:cs="宋体"/>
          <w:b/>
          <w:bCs/>
          <w:color w:val="000000"/>
          <w:spacing w:val="8"/>
          <w:sz w:val="24"/>
        </w:rPr>
        <w:t>附件1：工程质量保修书</w:t>
      </w:r>
    </w:p>
    <w:p w14:paraId="4BFF67FA">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采购人（全称）：</w:t>
      </w:r>
      <w:r>
        <w:rPr>
          <w:rFonts w:hint="eastAsia" w:ascii="宋体" w:hAnsi="宋体" w:cs="宋体"/>
          <w:bCs/>
          <w:color w:val="000000"/>
          <w:spacing w:val="8"/>
          <w:sz w:val="24"/>
          <w:u w:val="single"/>
          <w:lang w:eastAsia="zh-CN"/>
        </w:rPr>
        <w:t>渭南市临渭区教育体育局</w:t>
      </w:r>
    </w:p>
    <w:p w14:paraId="5A0E22C8">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供应商（全称）：</w:t>
      </w:r>
      <w:r>
        <w:rPr>
          <w:rFonts w:hint="eastAsia" w:ascii="宋体" w:hAnsi="宋体" w:cs="宋体"/>
          <w:bCs/>
          <w:color w:val="000000"/>
          <w:spacing w:val="8"/>
          <w:sz w:val="24"/>
          <w:u w:val="single"/>
          <w:lang w:val="en-US" w:eastAsia="zh-CN"/>
        </w:rPr>
        <w:t xml:space="preserve">                             </w:t>
      </w:r>
    </w:p>
    <w:p w14:paraId="4282484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
          <w:bCs w:val="0"/>
          <w:color w:val="000000"/>
          <w:spacing w:val="8"/>
          <w:sz w:val="24"/>
          <w:u w:val="single"/>
          <w:lang w:eastAsia="zh-CN"/>
        </w:rPr>
        <w:t>渭南市实验初级中学静心楼维修改造项目</w:t>
      </w:r>
      <w:r>
        <w:rPr>
          <w:rFonts w:hint="eastAsia" w:ascii="宋体" w:hAnsi="宋体" w:cs="宋体"/>
          <w:bCs/>
          <w:color w:val="000000"/>
          <w:spacing w:val="8"/>
          <w:sz w:val="24"/>
        </w:rPr>
        <w:t>签订工程质量保修书。</w:t>
      </w:r>
    </w:p>
    <w:p w14:paraId="611C918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43AFB97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42DE8F4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渭南市实验初级中学静心楼维修改造项目</w:t>
      </w:r>
      <w:r>
        <w:rPr>
          <w:rFonts w:hint="eastAsia" w:ascii="宋体" w:hAnsi="宋体" w:cs="宋体"/>
          <w:bCs/>
          <w:color w:val="000000"/>
          <w:spacing w:val="8"/>
          <w:sz w:val="24"/>
          <w:u w:val="single"/>
        </w:rPr>
        <w:t>全部内容</w:t>
      </w:r>
    </w:p>
    <w:p w14:paraId="7137D99A">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工程量清单及磋商文件规定的全部内容。</w:t>
      </w:r>
    </w:p>
    <w:p w14:paraId="2741254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688B386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455F4FB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5E64C89A">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24</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7D86646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6A4E90F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65DBEC1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4A20ADD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19B4A4D5">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2ED9C8C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684F415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2A26BC1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40A053C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0B37FA2C">
      <w:pPr>
        <w:spacing w:line="360" w:lineRule="auto"/>
        <w:ind w:firstLine="512" w:firstLineChars="200"/>
        <w:rPr>
          <w:rFonts w:ascii="宋体" w:hAnsi="宋体" w:cs="宋体"/>
          <w:bCs/>
          <w:color w:val="000000"/>
          <w:spacing w:val="8"/>
          <w:sz w:val="24"/>
        </w:rPr>
      </w:pPr>
    </w:p>
    <w:p w14:paraId="40E24B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E8A8A6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4DC4753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122BC56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288B21B">
      <w:pPr>
        <w:pStyle w:val="4"/>
        <w:ind w:firstLine="1280" w:firstLineChars="500"/>
        <w:rPr>
          <w:rFonts w:hint="eastAsia" w:ascii="宋体" w:hAnsi="宋体" w:cs="宋体"/>
          <w:bCs/>
          <w:color w:val="000000"/>
          <w:spacing w:val="8"/>
        </w:rPr>
      </w:pPr>
    </w:p>
    <w:p w14:paraId="5323A77A">
      <w:pPr>
        <w:pStyle w:val="4"/>
        <w:ind w:firstLine="1200" w:firstLineChars="500"/>
        <w:rPr>
          <w:rFonts w:hint="eastAsia"/>
          <w:color w:val="auto"/>
        </w:rPr>
      </w:pPr>
    </w:p>
    <w:p w14:paraId="4F55D5B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158E97E1">
      <w:pPr>
        <w:spacing w:line="360" w:lineRule="auto"/>
        <w:jc w:val="center"/>
        <w:rPr>
          <w:rFonts w:hint="eastAsia" w:ascii="宋体" w:hAnsi="宋体" w:cs="宋体"/>
          <w:sz w:val="24"/>
        </w:rPr>
      </w:pPr>
    </w:p>
    <w:p w14:paraId="27D277AB">
      <w:pPr>
        <w:spacing w:line="360" w:lineRule="auto"/>
        <w:ind w:firstLine="514" w:firstLineChars="200"/>
        <w:rPr>
          <w:rFonts w:hint="eastAsia" w:ascii="宋体" w:hAnsi="宋体" w:cs="宋体"/>
          <w:b/>
          <w:bCs/>
          <w:color w:val="000000"/>
          <w:spacing w:val="8"/>
          <w:sz w:val="24"/>
        </w:rPr>
      </w:pPr>
    </w:p>
    <w:p w14:paraId="534AE27C">
      <w:pPr>
        <w:spacing w:line="360" w:lineRule="auto"/>
        <w:ind w:firstLine="514" w:firstLineChars="200"/>
        <w:rPr>
          <w:rFonts w:hint="eastAsia" w:ascii="宋体" w:hAnsi="宋体" w:cs="宋体"/>
          <w:b/>
          <w:bCs/>
          <w:color w:val="000000"/>
          <w:spacing w:val="8"/>
          <w:sz w:val="24"/>
        </w:rPr>
      </w:pPr>
    </w:p>
    <w:p w14:paraId="7119D2D1">
      <w:pPr>
        <w:spacing w:line="360" w:lineRule="auto"/>
        <w:ind w:firstLine="514" w:firstLineChars="200"/>
        <w:rPr>
          <w:rFonts w:hint="eastAsia" w:ascii="宋体" w:hAnsi="宋体" w:cs="宋体"/>
          <w:b/>
          <w:bCs/>
          <w:color w:val="000000"/>
          <w:spacing w:val="8"/>
          <w:sz w:val="24"/>
        </w:rPr>
      </w:pPr>
    </w:p>
    <w:p w14:paraId="69B6F1AE">
      <w:pPr>
        <w:spacing w:line="360" w:lineRule="auto"/>
        <w:ind w:firstLine="514" w:firstLineChars="200"/>
        <w:rPr>
          <w:rFonts w:hint="eastAsia" w:ascii="宋体" w:hAnsi="宋体" w:cs="宋体"/>
          <w:b/>
          <w:bCs/>
          <w:color w:val="000000"/>
          <w:spacing w:val="8"/>
          <w:sz w:val="24"/>
        </w:rPr>
      </w:pPr>
    </w:p>
    <w:p w14:paraId="659D3603">
      <w:pPr>
        <w:spacing w:line="360" w:lineRule="auto"/>
        <w:ind w:firstLine="514" w:firstLineChars="200"/>
        <w:rPr>
          <w:rFonts w:hint="eastAsia" w:ascii="宋体" w:hAnsi="宋体" w:cs="宋体"/>
          <w:b/>
          <w:bCs/>
          <w:color w:val="000000"/>
          <w:spacing w:val="8"/>
          <w:sz w:val="24"/>
        </w:rPr>
      </w:pPr>
    </w:p>
    <w:p w14:paraId="6DA80F2F">
      <w:pPr>
        <w:spacing w:line="360" w:lineRule="auto"/>
        <w:ind w:firstLine="514" w:firstLineChars="200"/>
        <w:rPr>
          <w:rFonts w:hint="eastAsia" w:ascii="宋体" w:hAnsi="宋体" w:cs="宋体"/>
          <w:b/>
          <w:bCs/>
          <w:color w:val="000000"/>
          <w:spacing w:val="8"/>
          <w:sz w:val="24"/>
        </w:rPr>
      </w:pPr>
    </w:p>
    <w:p w14:paraId="181E9D62">
      <w:pPr>
        <w:spacing w:line="360" w:lineRule="auto"/>
        <w:ind w:firstLine="514" w:firstLineChars="200"/>
        <w:rPr>
          <w:rFonts w:hint="eastAsia" w:ascii="宋体" w:hAnsi="宋体" w:cs="宋体"/>
          <w:b/>
          <w:bCs/>
          <w:color w:val="000000"/>
          <w:spacing w:val="8"/>
          <w:sz w:val="24"/>
        </w:rPr>
      </w:pPr>
    </w:p>
    <w:p w14:paraId="03BF8EC7">
      <w:pPr>
        <w:spacing w:line="360" w:lineRule="auto"/>
        <w:ind w:firstLine="514" w:firstLineChars="200"/>
        <w:rPr>
          <w:rFonts w:hint="eastAsia" w:ascii="宋体" w:hAnsi="宋体" w:cs="宋体"/>
          <w:b/>
          <w:bCs/>
          <w:color w:val="000000"/>
          <w:spacing w:val="8"/>
          <w:sz w:val="24"/>
        </w:rPr>
      </w:pPr>
    </w:p>
    <w:p w14:paraId="2C481CAA">
      <w:pPr>
        <w:spacing w:line="360" w:lineRule="auto"/>
        <w:ind w:firstLine="514" w:firstLineChars="200"/>
        <w:rPr>
          <w:rFonts w:hint="eastAsia" w:ascii="宋体" w:hAnsi="宋体" w:cs="宋体"/>
          <w:b/>
          <w:bCs/>
          <w:color w:val="000000"/>
          <w:spacing w:val="8"/>
          <w:sz w:val="24"/>
        </w:rPr>
      </w:pPr>
    </w:p>
    <w:p w14:paraId="7EBCAC4B">
      <w:pPr>
        <w:spacing w:line="360" w:lineRule="auto"/>
        <w:ind w:firstLine="514" w:firstLineChars="200"/>
        <w:rPr>
          <w:rFonts w:hint="eastAsia" w:ascii="宋体" w:hAnsi="宋体" w:cs="宋体"/>
          <w:b/>
          <w:bCs/>
          <w:color w:val="000000"/>
          <w:spacing w:val="8"/>
          <w:sz w:val="24"/>
        </w:rPr>
      </w:pPr>
    </w:p>
    <w:p w14:paraId="2E63A4E1">
      <w:pPr>
        <w:spacing w:line="360" w:lineRule="auto"/>
        <w:ind w:firstLine="514" w:firstLineChars="200"/>
        <w:rPr>
          <w:rFonts w:hint="eastAsia" w:ascii="宋体" w:hAnsi="宋体" w:cs="宋体"/>
          <w:b/>
          <w:bCs/>
          <w:color w:val="000000"/>
          <w:spacing w:val="8"/>
          <w:sz w:val="24"/>
        </w:rPr>
      </w:pPr>
    </w:p>
    <w:p w14:paraId="332ED6A9">
      <w:pPr>
        <w:spacing w:line="360" w:lineRule="auto"/>
        <w:ind w:firstLine="514" w:firstLineChars="200"/>
        <w:rPr>
          <w:rFonts w:hint="eastAsia" w:ascii="宋体" w:hAnsi="宋体" w:cs="宋体"/>
          <w:b/>
          <w:bCs/>
          <w:color w:val="000000"/>
          <w:spacing w:val="8"/>
          <w:sz w:val="24"/>
        </w:rPr>
      </w:pPr>
    </w:p>
    <w:p w14:paraId="39D13B91">
      <w:pPr>
        <w:spacing w:line="360" w:lineRule="auto"/>
        <w:ind w:firstLine="514" w:firstLineChars="200"/>
        <w:rPr>
          <w:rFonts w:hint="eastAsia" w:ascii="宋体" w:hAnsi="宋体" w:cs="宋体"/>
          <w:b/>
          <w:bCs/>
          <w:color w:val="000000"/>
          <w:spacing w:val="8"/>
          <w:sz w:val="24"/>
        </w:rPr>
      </w:pPr>
    </w:p>
    <w:p w14:paraId="0012DF8A">
      <w:pPr>
        <w:pStyle w:val="4"/>
        <w:rPr>
          <w:rFonts w:hint="eastAsia"/>
        </w:rPr>
      </w:pPr>
    </w:p>
    <w:p w14:paraId="3CFCA745">
      <w:pPr>
        <w:rPr>
          <w:rFonts w:hint="eastAsia"/>
        </w:rPr>
      </w:pPr>
    </w:p>
    <w:p w14:paraId="114AECA9">
      <w:pPr>
        <w:pStyle w:val="4"/>
        <w:rPr>
          <w:rFonts w:hint="eastAsia"/>
        </w:rPr>
      </w:pPr>
    </w:p>
    <w:p w14:paraId="3F88C0FF">
      <w:pPr>
        <w:rPr>
          <w:rFonts w:hint="eastAsia"/>
        </w:rPr>
      </w:pPr>
    </w:p>
    <w:p w14:paraId="6BB122A3">
      <w:pPr>
        <w:pStyle w:val="4"/>
        <w:rPr>
          <w:rFonts w:hint="eastAsia"/>
        </w:rPr>
      </w:pPr>
    </w:p>
    <w:p w14:paraId="7127E2D3">
      <w:pPr>
        <w:rPr>
          <w:rFonts w:hint="eastAsia"/>
        </w:rPr>
      </w:pPr>
    </w:p>
    <w:p w14:paraId="10F2B168">
      <w:pPr>
        <w:rPr>
          <w:rFonts w:hint="eastAsia"/>
        </w:rPr>
      </w:pPr>
    </w:p>
    <w:p w14:paraId="6A9EA3C2">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6DE124C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7DE7D3BF">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05F7895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561113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10F32C9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96A9B7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6614AAC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5D67929D">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7A8A803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5F12472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77C639D5">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3A27FF55">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1480107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2F6A7F3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5B2841F8">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512C8D6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2BDF1F9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4171D30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6B460D88">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3AB3949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0E48620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6FE3BFC4">
      <w:pPr>
        <w:spacing w:line="360" w:lineRule="auto"/>
        <w:rPr>
          <w:rFonts w:hint="eastAsia" w:ascii="宋体" w:hAnsi="宋体" w:cs="宋体"/>
          <w:bCs/>
          <w:color w:val="000000"/>
          <w:spacing w:val="8"/>
          <w:sz w:val="24"/>
        </w:rPr>
      </w:pPr>
    </w:p>
    <w:p w14:paraId="5FF65372">
      <w:pPr>
        <w:pStyle w:val="4"/>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36F694AF">
      <w:pPr>
        <w:pStyle w:val="4"/>
        <w:rPr>
          <w:rFonts w:hint="eastAsia" w:ascii="宋体" w:hAnsi="宋体" w:cs="宋体"/>
          <w:bCs/>
          <w:color w:val="000000"/>
          <w:spacing w:val="8"/>
        </w:rPr>
      </w:pPr>
      <w:r>
        <w:rPr>
          <w:rFonts w:hint="eastAsia" w:ascii="宋体" w:hAnsi="宋体" w:cs="宋体"/>
          <w:bCs/>
          <w:color w:val="000000"/>
          <w:spacing w:val="8"/>
        </w:rPr>
        <w:t xml:space="preserve">      </w:t>
      </w:r>
    </w:p>
    <w:p w14:paraId="39D82E9B">
      <w:pPr>
        <w:pStyle w:val="4"/>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6FD07DCD">
      <w:pPr>
        <w:pStyle w:val="4"/>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0555D564">
      <w:pPr>
        <w:pStyle w:val="4"/>
        <w:ind w:firstLine="1200" w:firstLineChars="500"/>
        <w:rPr>
          <w:rFonts w:hint="eastAsia" w:ascii="宋体" w:hAnsi="宋体" w:cs="宋体"/>
          <w:color w:val="auto"/>
          <w:lang w:bidi="ar"/>
        </w:rPr>
      </w:pPr>
    </w:p>
    <w:p w14:paraId="6024D422">
      <w:pPr>
        <w:pStyle w:val="4"/>
        <w:ind w:firstLine="1440" w:firstLineChars="600"/>
        <w:rPr>
          <w:rFonts w:hint="eastAsia"/>
          <w:color w:val="auto"/>
        </w:rPr>
      </w:pPr>
    </w:p>
    <w:p w14:paraId="67B3C843">
      <w:pPr>
        <w:spacing w:line="360" w:lineRule="auto"/>
        <w:rPr>
          <w:rFonts w:hint="eastAsia" w:ascii="宋体" w:hAnsi="宋体" w:cs="宋体"/>
          <w:b/>
          <w:sz w:val="24"/>
          <w:lang w:bidi="ar"/>
        </w:rPr>
      </w:pPr>
    </w:p>
    <w:p w14:paraId="49B78D6D">
      <w:pPr>
        <w:spacing w:line="360" w:lineRule="auto"/>
        <w:rPr>
          <w:rFonts w:ascii="宋体" w:cs="宋体"/>
          <w:b/>
          <w:sz w:val="24"/>
        </w:rPr>
      </w:pPr>
      <w:r>
        <w:rPr>
          <w:rFonts w:hint="eastAsia" w:ascii="宋体" w:hAnsi="宋体" w:cs="宋体"/>
          <w:b/>
          <w:sz w:val="24"/>
          <w:lang w:bidi="ar"/>
        </w:rPr>
        <w:t>附件3：工程项目廉政合同书</w:t>
      </w:r>
    </w:p>
    <w:p w14:paraId="5286C0D2">
      <w:pPr>
        <w:spacing w:line="360" w:lineRule="auto"/>
        <w:ind w:firstLine="480" w:firstLineChars="200"/>
        <w:rPr>
          <w:rFonts w:hint="eastAsia"/>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eastAsia="zh-CN" w:bidi="ar"/>
        </w:rPr>
        <w:t>渭南市临渭区教育体育局</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p>
    <w:p w14:paraId="28CA5FE5">
      <w:pPr>
        <w:spacing w:line="360" w:lineRule="auto"/>
        <w:rPr>
          <w:rFonts w:ascii="宋体" w:cs="宋体"/>
          <w:sz w:val="24"/>
        </w:rPr>
      </w:pP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3745F0CA">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B441A30">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1C52D61A">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69524863">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A3E6363">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4D8256FD">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6FC581FA">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08E20243">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129733EC">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68DBC585">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60DD69B7">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3EC9B1F9">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4C3D2F8A">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0BCE1C4F">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5B8D7348">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0750EA39">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2FA6078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7F85CC02">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1BDDB0D6">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5243B36F">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5AF000AF">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4099A5DE">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23756F72">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7ED0E87A">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13C88143">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58C8F97E">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F685D03">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5FE76B87">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5B426782">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5C0F2303">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5F089F26">
      <w:pPr>
        <w:numPr>
          <w:ilvl w:val="0"/>
          <w:numId w:val="1"/>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5BC465F2">
      <w:pPr>
        <w:pStyle w:val="3"/>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7FD004E7">
      <w:pPr>
        <w:pStyle w:val="3"/>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03CF0246">
      <w:pPr>
        <w:pStyle w:val="3"/>
        <w:spacing w:line="360" w:lineRule="auto"/>
        <w:ind w:firstLine="480"/>
        <w:rPr>
          <w:rFonts w:ascii="宋体" w:cs="宋体"/>
          <w:sz w:val="24"/>
          <w:szCs w:val="24"/>
        </w:rPr>
      </w:pPr>
      <w:r>
        <w:rPr>
          <w:rFonts w:ascii="宋体" w:hAnsi="宋体" w:cs="宋体"/>
          <w:sz w:val="24"/>
          <w:szCs w:val="24"/>
        </w:rPr>
        <w:t xml:space="preserve">   </w:t>
      </w:r>
    </w:p>
    <w:p w14:paraId="4122814C">
      <w:pPr>
        <w:pStyle w:val="3"/>
        <w:spacing w:line="360" w:lineRule="auto"/>
        <w:ind w:firstLine="480"/>
        <w:rPr>
          <w:rFonts w:ascii="宋体" w:cs="宋体"/>
          <w:sz w:val="24"/>
          <w:szCs w:val="24"/>
        </w:rPr>
      </w:pPr>
      <w:r>
        <w:rPr>
          <w:rFonts w:ascii="宋体" w:hAnsi="宋体" w:cs="宋体"/>
          <w:sz w:val="24"/>
          <w:szCs w:val="24"/>
        </w:rPr>
        <w:t xml:space="preserve"> </w:t>
      </w:r>
    </w:p>
    <w:p w14:paraId="692381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C9C1EAA">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498184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338DE68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21D192DE">
      <w:pPr>
        <w:spacing w:line="360" w:lineRule="auto"/>
        <w:ind w:firstLine="5760" w:firstLineChars="2400"/>
        <w:rPr>
          <w:rFonts w:ascii="宋体" w:cs="宋体"/>
          <w:sz w:val="24"/>
        </w:rPr>
      </w:pPr>
      <w:r>
        <w:rPr>
          <w:rFonts w:ascii="宋体" w:hAnsi="宋体" w:cs="宋体"/>
          <w:sz w:val="24"/>
          <w:lang w:bidi="ar"/>
        </w:rPr>
        <w:t xml:space="preserve">  </w:t>
      </w:r>
    </w:p>
    <w:p w14:paraId="665B352D">
      <w:pPr>
        <w:pStyle w:val="4"/>
        <w:ind w:firstLine="1200" w:firstLineChars="500"/>
        <w:rPr>
          <w:rFonts w:ascii="宋体" w:hAnsi="宋体" w:cs="宋体"/>
          <w:color w:val="auto"/>
          <w:lang w:bidi="ar"/>
        </w:rPr>
      </w:pPr>
    </w:p>
    <w:p w14:paraId="03612CD1">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27660DD8">
      <w:pPr>
        <w:spacing w:line="360" w:lineRule="auto"/>
        <w:jc w:val="left"/>
        <w:rPr>
          <w:rFonts w:hint="eastAsia" w:ascii="新宋体" w:hAnsi="新宋体" w:eastAsia="新宋体" w:cs="新宋体"/>
          <w:b/>
          <w:sz w:val="24"/>
          <w:u w:val="single"/>
          <w:lang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eastAsia="zh-CN" w:bidi="ar"/>
        </w:rPr>
        <w:t>渭南市临渭区教育体育局</w:t>
      </w:r>
    </w:p>
    <w:p w14:paraId="3A0D125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0083AE7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5D92A06B">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23183D9B">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5F1FBE01">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0B7E387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22A8AE4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7345F54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56BBAFE8">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25BC937E">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5314AB6C">
      <w:pPr>
        <w:pStyle w:val="4"/>
        <w:rPr>
          <w:lang w:bidi="ar"/>
        </w:rPr>
      </w:pPr>
    </w:p>
    <w:p w14:paraId="12288110">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w:t>
      </w:r>
      <w:r>
        <w:rPr>
          <w:rFonts w:hint="eastAsia" w:ascii="新宋体" w:hAnsi="新宋体" w:eastAsia="新宋体" w:cs="新宋体"/>
          <w:sz w:val="24"/>
          <w:lang w:val="en-US" w:eastAsia="zh-CN" w:bidi="ar"/>
        </w:rPr>
        <w:t>供应商</w:t>
      </w:r>
      <w:r>
        <w:rPr>
          <w:rFonts w:hint="eastAsia" w:ascii="新宋体" w:hAnsi="新宋体" w:eastAsia="新宋体" w:cs="新宋体"/>
          <w:sz w:val="24"/>
          <w:lang w:bidi="ar"/>
        </w:rPr>
        <w:t>：</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3E905414">
      <w:pPr>
        <w:ind w:firstLine="5520" w:firstLineChars="2300"/>
      </w:pPr>
      <w:bookmarkStart w:id="3" w:name="_GoBack"/>
      <w:bookmarkEnd w:id="3"/>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p>
    <w:sectPr>
      <w:footerReference r:id="rId5" w:type="default"/>
      <w:pgSz w:w="11906" w:h="16838"/>
      <w:pgMar w:top="1417" w:right="1417" w:bottom="1417" w:left="141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7B6D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CF5D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D8CF5D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BE3313"/>
    <w:rsid w:val="04CD5D15"/>
    <w:rsid w:val="0C686809"/>
    <w:rsid w:val="1295509F"/>
    <w:rsid w:val="18BE1050"/>
    <w:rsid w:val="18D966D2"/>
    <w:rsid w:val="1C2F5EBC"/>
    <w:rsid w:val="1C370023"/>
    <w:rsid w:val="1FBE3313"/>
    <w:rsid w:val="20FD30AD"/>
    <w:rsid w:val="22486A69"/>
    <w:rsid w:val="23F70746"/>
    <w:rsid w:val="265A298D"/>
    <w:rsid w:val="291D3C33"/>
    <w:rsid w:val="2CA3146B"/>
    <w:rsid w:val="6C6164CF"/>
    <w:rsid w:val="6CDA5ADC"/>
    <w:rsid w:val="6D9E5C58"/>
    <w:rsid w:val="75093403"/>
    <w:rsid w:val="79EE3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3"/>
    <w:basedOn w:val="1"/>
    <w:next w:val="1"/>
    <w:uiPriority w:val="0"/>
    <w:pPr>
      <w:spacing w:after="120"/>
    </w:pPr>
    <w:rPr>
      <w:rFonts w:ascii="Calibri" w:hAnsi="Calibri" w:eastAsia="仿宋_GB2312" w:cs="Times New Roman"/>
      <w:sz w:val="16"/>
      <w:szCs w:val="16"/>
    </w:r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w:basedOn w:val="1"/>
    <w:next w:val="1"/>
    <w:qFormat/>
    <w:uiPriority w:val="99"/>
    <w:rPr>
      <w:color w:val="993300"/>
      <w:sz w:val="24"/>
    </w:rPr>
  </w:style>
  <w:style w:type="paragraph" w:styleId="5">
    <w:name w:val="Body Text Indent"/>
    <w:basedOn w:val="1"/>
    <w:qFormat/>
    <w:uiPriority w:val="0"/>
    <w:pPr>
      <w:ind w:firstLine="480"/>
    </w:pPr>
    <w:rPr>
      <w:rFonts w:ascii="宋体" w:hAnsi="宋体"/>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able of figures"/>
    <w:basedOn w:val="1"/>
    <w:next w:val="1"/>
    <w:qFormat/>
    <w:uiPriority w:val="0"/>
    <w:pPr>
      <w:spacing w:line="360" w:lineRule="auto"/>
      <w:ind w:hanging="200"/>
    </w:pPr>
    <w:rPr>
      <w:rFonts w:ascii="宋体"/>
      <w:kern w:val="0"/>
      <w:sz w:val="20"/>
      <w:szCs w:val="20"/>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2"/>
    <w:basedOn w:val="5"/>
    <w:next w:val="1"/>
    <w:qFormat/>
    <w:uiPriority w:val="0"/>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9300</Words>
  <Characters>9425</Characters>
  <Lines>0</Lines>
  <Paragraphs>0</Paragraphs>
  <TotalTime>2</TotalTime>
  <ScaleCrop>false</ScaleCrop>
  <LinksUpToDate>false</LinksUpToDate>
  <CharactersWithSpaces>9928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2026-06-10T03:02:00Z</dcterms:created>
  <dc:creator>田晶lovelife</dc:creator>
  <cp:lastModifiedBy>WPS_1730446345</cp:lastModifiedBy>
  <dcterms:modified xsi:type="dcterms:W3CDTF">2026-06-16T10:42:57Z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C0B12D96C074448098A10B40227DB637_13</vt:lpwstr>
  </property>
  <property fmtid="{D5CDD505-2E9C-101B-9397-08002B2CF9AE}" pid="4" name="KSOTemplateDocerSaveRecord">
    <vt:lpwstr>eyJoZGlkIjoiNzRmYTc3NGRiZGYyYzEyMDJmNGQwMjAyYmI3NjZiYWUiLCJ1c2VySWQiOiIxNjUwNzU2NTAyIn0=</vt:lpwstr>
  </property>
</Properties>
</file>