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版本号：ZCSP-渭南市-2026-0011920260520001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陕西省第十八届运动会2026年安保人员聘用项目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ZCSP-渭南市-2026-00119</w:t>
      </w:r>
      <w:r>
        <w:br/>
      </w:r>
      <w:r>
        <w:br/>
      </w:r>
      <w:r>
        <w:br/>
      </w:r>
    </w:p>
    <w:p>
      <w:pPr>
        <w:pStyle w:val="null3"/>
        <w:jc w:val="center"/>
        <w:outlineLvl w:val="2"/>
      </w:pPr>
      <w:r>
        <w:rPr>
          <w:rFonts w:ascii="仿宋_GB2312" w:hAnsi="仿宋_GB2312" w:cs="仿宋_GB2312" w:eastAsia="仿宋_GB2312"/>
          <w:sz w:val="28"/>
          <w:b/>
        </w:rPr>
        <w:t>陕西省第十八届运动会筹委会办公室</w:t>
      </w:r>
    </w:p>
    <w:p>
      <w:pPr>
        <w:pStyle w:val="null3"/>
        <w:jc w:val="center"/>
        <w:outlineLvl w:val="2"/>
      </w:pPr>
      <w:r>
        <w:rPr>
          <w:rFonts w:ascii="仿宋_GB2312" w:hAnsi="仿宋_GB2312" w:cs="仿宋_GB2312" w:eastAsia="仿宋_GB2312"/>
          <w:sz w:val="28"/>
          <w:b/>
        </w:rPr>
        <w:t>语芯建设集团有限公司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语芯建设集团有限公司</w:t>
      </w:r>
      <w:r>
        <w:rPr>
          <w:rFonts w:ascii="仿宋_GB2312" w:hAnsi="仿宋_GB2312" w:cs="仿宋_GB2312" w:eastAsia="仿宋_GB2312"/>
        </w:rPr>
        <w:t>（以下简称“代理机构”）受</w:t>
      </w:r>
      <w:r>
        <w:rPr>
          <w:rFonts w:ascii="仿宋_GB2312" w:hAnsi="仿宋_GB2312" w:cs="仿宋_GB2312" w:eastAsia="仿宋_GB2312"/>
        </w:rPr>
        <w:t>陕西省第十八届运动会筹委会办公室</w:t>
      </w:r>
      <w:r>
        <w:rPr>
          <w:rFonts w:ascii="仿宋_GB2312" w:hAnsi="仿宋_GB2312" w:cs="仿宋_GB2312" w:eastAsia="仿宋_GB2312"/>
        </w:rPr>
        <w:t>委托，拟对</w:t>
      </w:r>
      <w:r>
        <w:rPr>
          <w:rFonts w:ascii="仿宋_GB2312" w:hAnsi="仿宋_GB2312" w:cs="仿宋_GB2312" w:eastAsia="仿宋_GB2312"/>
        </w:rPr>
        <w:t>陕西省第十八届运动会2026年安保人员聘用项目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ZCSP-渭南市-2026-00119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陕西省第十八届运动会2026年安保人员聘用项目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承担陕西省第十八届运动会赛事期间比赛场馆及场馆周边、驻地酒店、涉赛路段的安全巡逻与安全保卫任务。对相关场地实施全方位的安全管控，切实防范各类安全风险，保障参赛运动员、工作人员等所有赛事相关人员的人身与财产安全。构建并完善应急响应机制，确保安保人员具备应对突发事件的能力，能够在紧急状况下迅速采取有效举措，开展人员疏散、救援，以保障赛事的顺利推进。</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采购包1（陕西省第十八届运动会2026年安保人员聘用项目）：属于专门面向中小企业采购。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或授权代表身份证明：供应商应授权合法的人员参加磋商全过程，其中法定代表人直接参加磋商的，须出具法定代表人身份证明及身份证复印件，并与营业执照上信息一致；法定代表人授权代表参加磋商的，须出具法定代表人授权书（附法定代表人、被授权人身份证复印件）及被授权人在本单位近3个月内任意一个月缴纳的养老保险证明。供应商需在项目电子化交易系统中按要求上传相应证明文件并进行电子签章。</w:t>
      </w:r>
    </w:p>
    <w:p>
      <w:pPr>
        <w:pStyle w:val="null3"/>
      </w:pPr>
      <w:r>
        <w:rPr>
          <w:rFonts w:ascii="仿宋_GB2312" w:hAnsi="仿宋_GB2312" w:cs="仿宋_GB2312" w:eastAsia="仿宋_GB2312"/>
        </w:rPr>
        <w:t>2、资质证书：供应商须具有公安机关核发并在有效期内的《保安服务许可证》；供应商需在项目电子化交易系统中按要求上传相应证明文件并进行电子签章。</w:t>
      </w:r>
    </w:p>
    <w:p>
      <w:pPr>
        <w:pStyle w:val="null3"/>
      </w:pPr>
      <w:r>
        <w:rPr>
          <w:rFonts w:ascii="仿宋_GB2312" w:hAnsi="仿宋_GB2312" w:cs="仿宋_GB2312" w:eastAsia="仿宋_GB2312"/>
        </w:rPr>
        <w:t>3、信用记录：供应商不得在“信用中国”网站(http://www.creditchina.gov.cn)被列入失信被执行人、重大税收违法失信主体；不得在“中国政府采购网” (http://www.ccgp.gov.cn) 被列入政府采购严重违法失信行为记录名单。</w:t>
      </w:r>
    </w:p>
    <w:p>
      <w:pPr>
        <w:pStyle w:val="null3"/>
      </w:pPr>
      <w:r>
        <w:rPr>
          <w:rFonts w:ascii="仿宋_GB2312" w:hAnsi="仿宋_GB2312" w:cs="仿宋_GB2312" w:eastAsia="仿宋_GB2312"/>
        </w:rPr>
        <w:t>4、非联合体磋商：供应商须提供《非联合体磋商声明函》；供应商需在项目电子化交易系统中按要求上传相应证明文件并进行电子签章。</w:t>
      </w:r>
    </w:p>
    <w:p>
      <w:pPr>
        <w:pStyle w:val="null3"/>
      </w:pPr>
      <w:r>
        <w:rPr>
          <w:rFonts w:ascii="仿宋_GB2312" w:hAnsi="仿宋_GB2312" w:cs="仿宋_GB2312" w:eastAsia="仿宋_GB2312"/>
        </w:rPr>
        <w:t>5、供应商不得存在下列情形之一：①单位负责人为同一人或者存在控股、管理关系的不同单位，不得参加同一合同项下的政府采购活动； ②为本项目提供整体设计、规范编制或者项目管理、监理、检测等服务的供应商，不得再参加本项目的采购活动。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陕西省第十八届运动会筹委会办公室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渭南市渭清路体育中心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许琳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18909130676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语芯建设集团有限公司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陕西省渭南市高新技术产业开发区万达广场4号写字楼301-1室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行增凯、肖蓓蓓</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18191811889、15592262110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开户名称：语芯建设集团有限公司</w:t>
            </w:r>
          </w:p>
          <w:p>
            <w:pPr>
              <w:pStyle w:val="null3"/>
            </w:pPr>
            <w:r>
              <w:rPr>
                <w:rFonts w:ascii="仿宋_GB2312" w:hAnsi="仿宋_GB2312" w:cs="仿宋_GB2312" w:eastAsia="仿宋_GB2312"/>
              </w:rPr>
              <w:t>开户银行：中国建设银行渭南电信支行</w:t>
            </w:r>
          </w:p>
          <w:p>
            <w:pPr>
              <w:pStyle w:val="null3"/>
            </w:pPr>
            <w:r>
              <w:rPr>
                <w:rFonts w:ascii="仿宋_GB2312" w:hAnsi="仿宋_GB2312" w:cs="仿宋_GB2312" w:eastAsia="仿宋_GB2312"/>
              </w:rPr>
              <w:t>银行账号：61050164280000000703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文)、国家发改委办公厅关于《招标代理服务收费有关问题》的通知(发改办价格[2003]857号文)、发改价格[2011】534号文标准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陕西省第十八届运动会筹委会办公室</w:t>
      </w:r>
      <w:r>
        <w:rPr>
          <w:rFonts w:ascii="仿宋_GB2312" w:hAnsi="仿宋_GB2312" w:cs="仿宋_GB2312" w:eastAsia="仿宋_GB2312"/>
        </w:rPr>
        <w:t>和</w:t>
      </w:r>
      <w:r>
        <w:rPr>
          <w:rFonts w:ascii="仿宋_GB2312" w:hAnsi="仿宋_GB2312" w:cs="仿宋_GB2312" w:eastAsia="仿宋_GB2312"/>
        </w:rPr>
        <w:t>语芯建设集团有限公司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陕西省第十八届运动会筹委会办公室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语芯建设集团有限公司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陕西省第十八届运动会筹委会办公室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语芯建设集团有限公司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按照采购文件、响应文件、合同约定、国家及行业现行标准、采购人使用要求进行验收。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语芯建设集团有限公司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语芯建设集团有限公司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语芯建设集团有限公司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联系人：行增凯</w:t>
      </w:r>
    </w:p>
    <w:p>
      <w:pPr>
        <w:pStyle w:val="null3"/>
      </w:pPr>
      <w:r>
        <w:rPr>
          <w:rFonts w:ascii="仿宋_GB2312" w:hAnsi="仿宋_GB2312" w:cs="仿宋_GB2312" w:eastAsia="仿宋_GB2312"/>
        </w:rPr>
        <w:t>联系电话：0913-2101155</w:t>
      </w:r>
    </w:p>
    <w:p>
      <w:pPr>
        <w:pStyle w:val="null3"/>
      </w:pPr>
      <w:r>
        <w:rPr>
          <w:rFonts w:ascii="仿宋_GB2312" w:hAnsi="仿宋_GB2312" w:cs="仿宋_GB2312" w:eastAsia="仿宋_GB2312"/>
        </w:rPr>
        <w:t>地址：陕西省渭南市高新技术产业开发区万达广场4号写字楼301-1室</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承担陕西省第十八届运动会赛事期间比赛场馆及场馆周边、驻地酒店、涉赛路段的安全巡逻与安全保卫任务。对相关场地实施全方位的安全管控，切实防范各类安全风险，保障参赛运动员、工作人员等所有赛事相关人员的人身与财产安全。构建并完善应急响应机制，确保安保人员具备应对突发事件的能力，能够在紧急状况下迅速采取有效举措，开展人员疏散、救援，以保障赛事的顺利推进。</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1,750,000.00</w:t>
      </w:r>
    </w:p>
    <w:p>
      <w:pPr>
        <w:pStyle w:val="null3"/>
      </w:pPr>
      <w:r>
        <w:rPr>
          <w:rFonts w:ascii="仿宋_GB2312" w:hAnsi="仿宋_GB2312" w:cs="仿宋_GB2312" w:eastAsia="仿宋_GB2312"/>
        </w:rPr>
        <w:t>采购包最高限价（元）: 1,750,000.00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陕西省第十八届运动会2026年安保人员聘用项目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标的名称：陕西省第十八届运动会2026年安保人员聘用项目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1、采购内容：承担陕西省第十八届运动会赛事期间比赛场馆及场馆周边、驻地酒店、涉赛路段的安全巡逻与安全保卫任务。对相关场地实施全方位的安全管控，切实防范各类安全风险，保障参赛运动员、工作人员等所有赛事相关人员的人身与财产安全。构建并完善应急响应机制，确保安保人员具备应对突发事件的能力，能够在紧急状况下迅速采取有效举措，开展人员疏散、救援，以保障赛事的顺利推进。</w:t>
            </w:r>
          </w:p>
          <w:p>
            <w:pPr>
              <w:pStyle w:val="null3"/>
            </w:pPr>
            <w:r>
              <w:rPr>
                <w:rFonts w:ascii="仿宋_GB2312" w:hAnsi="仿宋_GB2312" w:cs="仿宋_GB2312" w:eastAsia="仿宋_GB2312"/>
              </w:rPr>
              <w:t>2、服务期限：合同签订之日起至省第十八届运动会赛事及开闭幕式活动全部结束。</w:t>
            </w:r>
          </w:p>
          <w:p>
            <w:pPr>
              <w:pStyle w:val="null3"/>
            </w:pPr>
            <w:r>
              <w:rPr>
                <w:rFonts w:ascii="仿宋_GB2312" w:hAnsi="仿宋_GB2312" w:cs="仿宋_GB2312" w:eastAsia="仿宋_GB2312"/>
              </w:rPr>
              <w:t>3、服务地点：采购人指定地点。</w:t>
            </w:r>
          </w:p>
          <w:p>
            <w:pPr>
              <w:pStyle w:val="null3"/>
            </w:pPr>
            <w:r>
              <w:rPr>
                <w:rFonts w:ascii="仿宋_GB2312" w:hAnsi="仿宋_GB2312" w:cs="仿宋_GB2312" w:eastAsia="仿宋_GB2312"/>
              </w:rPr>
              <w:t>4、服务质量标准：符合现行国家、行业相关规范标准及采购文件、合同约定要求，满足项目实际使用需求。</w:t>
            </w:r>
          </w:p>
          <w:p>
            <w:pPr>
              <w:pStyle w:val="null3"/>
              <w:jc w:val="both"/>
            </w:pPr>
            <w:r>
              <w:rPr>
                <w:rFonts w:ascii="仿宋_GB2312" w:hAnsi="仿宋_GB2312" w:cs="仿宋_GB2312" w:eastAsia="仿宋_GB2312"/>
              </w:rPr>
              <w:t>5、采购人名称：陕西省第十八届运动会渭南市筹委会办公室</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二、需执行的国家相关标准、行业标准、地方标准或者其他标准、规范标准</w:t>
            </w:r>
          </w:p>
          <w:p>
            <w:pPr>
              <w:pStyle w:val="null3"/>
            </w:pPr>
            <w:r>
              <w:rPr>
                <w:rFonts w:ascii="仿宋_GB2312" w:hAnsi="仿宋_GB2312" w:cs="仿宋_GB2312" w:eastAsia="仿宋_GB2312"/>
              </w:rPr>
              <w:t>1、《中华人民共和国安全生产法》；</w:t>
            </w:r>
          </w:p>
          <w:p>
            <w:pPr>
              <w:pStyle w:val="null3"/>
            </w:pPr>
            <w:r>
              <w:rPr>
                <w:rFonts w:ascii="仿宋_GB2312" w:hAnsi="仿宋_GB2312" w:cs="仿宋_GB2312" w:eastAsia="仿宋_GB2312"/>
              </w:rPr>
              <w:t>2、《中华人民共和国突发事件应对法》；</w:t>
            </w:r>
          </w:p>
          <w:p>
            <w:pPr>
              <w:pStyle w:val="null3"/>
            </w:pPr>
            <w:r>
              <w:rPr>
                <w:rFonts w:ascii="仿宋_GB2312" w:hAnsi="仿宋_GB2312" w:cs="仿宋_GB2312" w:eastAsia="仿宋_GB2312"/>
              </w:rPr>
              <w:t>3、《大型群众性活动安全管理条例》（国务院令第 505 号）；</w:t>
            </w:r>
          </w:p>
          <w:p>
            <w:pPr>
              <w:pStyle w:val="null3"/>
            </w:pPr>
            <w:r>
              <w:rPr>
                <w:rFonts w:ascii="仿宋_GB2312" w:hAnsi="仿宋_GB2312" w:cs="仿宋_GB2312" w:eastAsia="仿宋_GB2312"/>
              </w:rPr>
              <w:t>4、《保安服务管理条例》（国务院令第 564 号）；</w:t>
            </w:r>
          </w:p>
          <w:p>
            <w:pPr>
              <w:pStyle w:val="null3"/>
            </w:pPr>
            <w:r>
              <w:rPr>
                <w:rFonts w:ascii="仿宋_GB2312" w:hAnsi="仿宋_GB2312" w:cs="仿宋_GB2312" w:eastAsia="仿宋_GB2312"/>
              </w:rPr>
              <w:t>5、《公安机关实施保安服务管理条例办法》（公安部令第 112 号）；</w:t>
            </w:r>
          </w:p>
          <w:p>
            <w:pPr>
              <w:pStyle w:val="null3"/>
            </w:pPr>
            <w:r>
              <w:rPr>
                <w:rFonts w:ascii="仿宋_GB2312" w:hAnsi="仿宋_GB2312" w:cs="仿宋_GB2312" w:eastAsia="仿宋_GB2312"/>
              </w:rPr>
              <w:t>6、《大型群众性活动安全防范要求》GB 37101-2018；</w:t>
            </w:r>
          </w:p>
          <w:p>
            <w:pPr>
              <w:pStyle w:val="null3"/>
            </w:pPr>
            <w:r>
              <w:rPr>
                <w:rFonts w:ascii="仿宋_GB2312" w:hAnsi="仿宋_GB2312" w:cs="仿宋_GB2312" w:eastAsia="仿宋_GB2312"/>
              </w:rPr>
              <w:t>7、《大型活动安全要求》GB/T 33170.1～5-2016；</w:t>
            </w:r>
          </w:p>
          <w:p>
            <w:pPr>
              <w:pStyle w:val="null3"/>
            </w:pPr>
            <w:r>
              <w:rPr>
                <w:rFonts w:ascii="仿宋_GB2312" w:hAnsi="仿宋_GB2312" w:cs="仿宋_GB2312" w:eastAsia="仿宋_GB2312"/>
              </w:rPr>
              <w:t>8、《保安服务管理体系要求及使用指南》GB/T 42765-2023；</w:t>
            </w:r>
          </w:p>
          <w:p>
            <w:pPr>
              <w:pStyle w:val="null3"/>
            </w:pPr>
            <w:r>
              <w:rPr>
                <w:rFonts w:ascii="仿宋_GB2312" w:hAnsi="仿宋_GB2312" w:cs="仿宋_GB2312" w:eastAsia="仿宋_GB2312"/>
              </w:rPr>
              <w:t>9、《群众性体育赛事活动安全评估指南》GB/T 44694-2024；</w:t>
            </w:r>
          </w:p>
          <w:p>
            <w:pPr>
              <w:pStyle w:val="null3"/>
            </w:pPr>
            <w:r>
              <w:rPr>
                <w:rFonts w:ascii="仿宋_GB2312" w:hAnsi="仿宋_GB2312" w:cs="仿宋_GB2312" w:eastAsia="仿宋_GB2312"/>
              </w:rPr>
              <w:t>10、《保安员国家职业技能标准》GB/T 28200-2011；</w:t>
            </w:r>
          </w:p>
          <w:p>
            <w:pPr>
              <w:pStyle w:val="null3"/>
            </w:pPr>
            <w:r>
              <w:rPr>
                <w:rFonts w:ascii="仿宋_GB2312" w:hAnsi="仿宋_GB2312" w:cs="仿宋_GB2312" w:eastAsia="仿宋_GB2312"/>
              </w:rPr>
              <w:t>11、《保安服务操作规程与质量控制》GA/T 594-2021；</w:t>
            </w:r>
          </w:p>
          <w:p>
            <w:pPr>
              <w:pStyle w:val="null3"/>
            </w:pPr>
            <w:r>
              <w:rPr>
                <w:rFonts w:ascii="仿宋_GB2312" w:hAnsi="仿宋_GB2312" w:cs="仿宋_GB2312" w:eastAsia="仿宋_GB2312"/>
              </w:rPr>
              <w:t>12、《保安员装备配备要求》GA/T 1002-2012；</w:t>
            </w:r>
          </w:p>
          <w:p>
            <w:pPr>
              <w:pStyle w:val="null3"/>
            </w:pPr>
            <w:r>
              <w:rPr>
                <w:rFonts w:ascii="仿宋_GB2312" w:hAnsi="仿宋_GB2312" w:cs="仿宋_GB2312" w:eastAsia="仿宋_GB2312"/>
              </w:rPr>
              <w:t>13、《大型活动安保指挥系统技术要求》GA/T 1132-2014；</w:t>
            </w:r>
          </w:p>
          <w:p>
            <w:pPr>
              <w:pStyle w:val="null3"/>
            </w:pPr>
            <w:r>
              <w:rPr>
                <w:rFonts w:ascii="仿宋_GB2312" w:hAnsi="仿宋_GB2312" w:cs="仿宋_GB2312" w:eastAsia="仿宋_GB2312"/>
              </w:rPr>
              <w:t>14、《大型群众性活动保安服务规范》DB61/T 1135-2018；</w:t>
            </w:r>
          </w:p>
          <w:p>
            <w:pPr>
              <w:pStyle w:val="null3"/>
            </w:pPr>
            <w:r>
              <w:rPr>
                <w:rFonts w:ascii="仿宋_GB2312" w:hAnsi="仿宋_GB2312" w:cs="仿宋_GB2312" w:eastAsia="仿宋_GB2312"/>
              </w:rPr>
              <w:t>15、《保安服务质量评价规范》DB61/T 1254-2019；</w:t>
            </w:r>
          </w:p>
          <w:p>
            <w:pPr>
              <w:pStyle w:val="null3"/>
            </w:pPr>
            <w:r>
              <w:rPr>
                <w:rFonts w:ascii="仿宋_GB2312" w:hAnsi="仿宋_GB2312" w:cs="仿宋_GB2312" w:eastAsia="仿宋_GB2312"/>
              </w:rPr>
              <w:t>16、《大型活动安保服务要求》T/BAX 0004-2023；</w:t>
            </w:r>
          </w:p>
          <w:p>
            <w:pPr>
              <w:pStyle w:val="null3"/>
              <w:jc w:val="both"/>
            </w:pPr>
            <w:r>
              <w:rPr>
                <w:rFonts w:ascii="仿宋_GB2312" w:hAnsi="仿宋_GB2312" w:cs="仿宋_GB2312" w:eastAsia="仿宋_GB2312"/>
              </w:rPr>
              <w:t>17、 其他现行有效、与本项目安保服务相关的标准、规范及文件。</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三、具体要求</w:t>
            </w:r>
          </w:p>
          <w:p>
            <w:pPr>
              <w:pStyle w:val="null3"/>
            </w:pPr>
            <w:r>
              <w:rPr>
                <w:rFonts w:ascii="仿宋_GB2312" w:hAnsi="仿宋_GB2312" w:cs="仿宋_GB2312" w:eastAsia="仿宋_GB2312"/>
              </w:rPr>
              <w:t>（一）总体要求</w:t>
            </w:r>
          </w:p>
          <w:p>
            <w:pPr>
              <w:pStyle w:val="null3"/>
            </w:pPr>
            <w:r>
              <w:rPr>
                <w:rFonts w:ascii="仿宋_GB2312" w:hAnsi="仿宋_GB2312" w:cs="仿宋_GB2312" w:eastAsia="仿宋_GB2312"/>
              </w:rPr>
              <w:t>本次安保服务范围涵盖陕西省第十八届运动会赛事期间所有比赛场馆、场馆周边区域、运动员及工作人员驻地酒店、涉赛通行路段。成交单位须全面承担上述区域安全巡逻、定点值守、秩序维护、安全保卫等工作任务，对责任区域实施全方位、全覆盖、无死角安全管控，从严防范治安纠纷、寻衅滋事、拥挤踩踏、火灾隐患、暴恐风险、财物失窃等各类安全风险隐患。切实保障参赛运动员、教练员、裁判员、工作人员、现场观众及所有赛事相关人员人身安全与财产安全。构建并完善统一指挥、分级响应、联动处置的应急响应工作机制，配齐应急力量与专业装备，确保安保人员具备应对各类突发事件的专业处置能力；遇紧急状况能够迅速采取有效管控举措，及时开展人员疏散、现场维稳及协同救援工作，全程保障省第十八届运动会各项赛事平稳、安全、有序推进。成交单位须无条件服从省运会渭南市筹委会统一调度管理，主动配合公安、消防、交管、卫健等部门开展隐患排查、联合执勤、应急演练及突发事态联动处置，规范着装、文明执勤、严守工作纪律，树立省级运动会专业安保良好形象。</w:t>
            </w:r>
          </w:p>
          <w:p>
            <w:pPr>
              <w:pStyle w:val="null3"/>
            </w:pPr>
            <w:r>
              <w:rPr>
                <w:rFonts w:ascii="仿宋_GB2312" w:hAnsi="仿宋_GB2312" w:cs="仿宋_GB2312" w:eastAsia="仿宋_GB2312"/>
              </w:rPr>
              <w:t>（二）安保人员配置要求</w:t>
            </w:r>
          </w:p>
          <w:p>
            <w:pPr>
              <w:pStyle w:val="null3"/>
            </w:pPr>
            <w:r>
              <w:rPr>
                <w:rFonts w:ascii="仿宋_GB2312" w:hAnsi="仿宋_GB2312" w:cs="仿宋_GB2312" w:eastAsia="仿宋_GB2312"/>
              </w:rPr>
              <w:t>1、基本资格</w:t>
            </w:r>
          </w:p>
          <w:p>
            <w:pPr>
              <w:pStyle w:val="null3"/>
            </w:pPr>
            <w:r>
              <w:rPr>
                <w:rFonts w:ascii="仿宋_GB2312" w:hAnsi="仿宋_GB2312" w:cs="仿宋_GB2312" w:eastAsia="仿宋_GB2312"/>
              </w:rPr>
              <w:t>（1）具有中华人民共和国国籍，政治清白，无犯罪记录、无邪教参与记录、无吸毒史、无三次及以上行政拘留记录，全部人员须通过公安机关政治背景审查。供应商承诺成交后需提供所有安保人员个人无犯罪记录资料。</w:t>
            </w:r>
          </w:p>
          <w:p>
            <w:pPr>
              <w:pStyle w:val="null3"/>
            </w:pPr>
            <w:r>
              <w:rPr>
                <w:rFonts w:ascii="仿宋_GB2312" w:hAnsi="仿宋_GB2312" w:cs="仿宋_GB2312" w:eastAsia="仿宋_GB2312"/>
              </w:rPr>
              <w:t>（2）初中及以上学历，身体健康、五官端庄、无残疾、无纹身、无明显疤痕或标志，无传染性疾病、无精神病史，体能良好，能适应赛事 24 小时轮班、定点值守及巡逻任务。</w:t>
            </w:r>
          </w:p>
          <w:p>
            <w:pPr>
              <w:pStyle w:val="null3"/>
            </w:pPr>
            <w:r>
              <w:rPr>
                <w:rFonts w:ascii="仿宋_GB2312" w:hAnsi="仿宋_GB2312" w:cs="仿宋_GB2312" w:eastAsia="仿宋_GB2312"/>
              </w:rPr>
              <w:t>（3）全员持有公安机关核发有效保安员证，安检岗位另需持有安检专业培训合格证书；供应商须在合同中书面承诺，从合同生效之日起，将所有为本项目提供保安服务人员的《保安员证》提供给采购人备案。</w:t>
            </w:r>
          </w:p>
          <w:p>
            <w:pPr>
              <w:pStyle w:val="null3"/>
            </w:pPr>
            <w:r>
              <w:rPr>
                <w:rFonts w:ascii="仿宋_GB2312" w:hAnsi="仿宋_GB2312" w:cs="仿宋_GB2312" w:eastAsia="仿宋_GB2312"/>
              </w:rPr>
              <w:t>（4）安保员应知法、懂法、守法，依法办事，必须严格遵守《保安服务管理条例》及采购人安全管理规定；熟悉相应服务场所的业务管理知识。</w:t>
            </w:r>
          </w:p>
          <w:p>
            <w:pPr>
              <w:pStyle w:val="null3"/>
            </w:pPr>
            <w:r>
              <w:rPr>
                <w:rFonts w:ascii="仿宋_GB2312" w:hAnsi="仿宋_GB2312" w:cs="仿宋_GB2312" w:eastAsia="仿宋_GB2312"/>
              </w:rPr>
              <w:t>（5）所聘用的安保员有吃苦耐劳的精神和高度的责任心，受过专门的岗前培训，熟知采购人的管理规定，严格履行岗位职责，善于发现各类问题，具备一定的管理经验和处理突发事件能力。</w:t>
            </w:r>
          </w:p>
          <w:p>
            <w:pPr>
              <w:pStyle w:val="null3"/>
            </w:pPr>
            <w:r>
              <w:rPr>
                <w:rFonts w:ascii="仿宋_GB2312" w:hAnsi="仿宋_GB2312" w:cs="仿宋_GB2312" w:eastAsia="仿宋_GB2312"/>
              </w:rPr>
              <w:t>（6）安保员执行保安服务期间要做到仪表端庄，精神饱满。不准染发、留长发、留鬓发、留胡须，服从统一管理、文明规范执勤。</w:t>
            </w:r>
          </w:p>
          <w:p>
            <w:pPr>
              <w:pStyle w:val="null3"/>
            </w:pPr>
            <w:r>
              <w:rPr>
                <w:rFonts w:ascii="仿宋_GB2312" w:hAnsi="仿宋_GB2312" w:cs="仿宋_GB2312" w:eastAsia="仿宋_GB2312"/>
              </w:rPr>
              <w:t>（7）供应商承诺成交后提供拟派安保人员名单，确保人员相对稳定；确需调整的，须提前书面报备采购人并获同意。</w:t>
            </w:r>
          </w:p>
          <w:p>
            <w:pPr>
              <w:pStyle w:val="null3"/>
            </w:pPr>
            <w:r>
              <w:rPr>
                <w:rFonts w:ascii="仿宋_GB2312" w:hAnsi="仿宋_GB2312" w:cs="仿宋_GB2312" w:eastAsia="仿宋_GB2312"/>
              </w:rPr>
              <w:t>2、年龄及人员性别配置</w:t>
            </w:r>
          </w:p>
          <w:p>
            <w:pPr>
              <w:pStyle w:val="null3"/>
            </w:pPr>
            <w:r>
              <w:rPr>
                <w:rFonts w:ascii="仿宋_GB2312" w:hAnsi="仿宋_GB2312" w:cs="仿宋_GB2312" w:eastAsia="仿宋_GB2312"/>
              </w:rPr>
              <w:t>（1）年龄要求：全体安保人员年龄18—50周岁；场馆核心岗、开闭幕式岗、应急处突岗年龄控制在18—45周岁以内。</w:t>
            </w:r>
          </w:p>
          <w:p>
            <w:pPr>
              <w:pStyle w:val="null3"/>
            </w:pPr>
            <w:r>
              <w:rPr>
                <w:rFonts w:ascii="仿宋_GB2312" w:hAnsi="仿宋_GB2312" w:cs="仿宋_GB2312" w:eastAsia="仿宋_GB2312"/>
              </w:rPr>
              <w:t>（2）人员性别不设定固定配比，供应商须根据赛事各岗位工作属性、服务场景及采购人实际工作需求，合理统筹配置男女安保人员，满足安检问询、现场服务、驻地值守等实际工作需要。</w:t>
            </w:r>
          </w:p>
          <w:p>
            <w:pPr>
              <w:pStyle w:val="null3"/>
            </w:pPr>
            <w:r>
              <w:rPr>
                <w:rFonts w:ascii="仿宋_GB2312" w:hAnsi="仿宋_GB2312" w:cs="仿宋_GB2312" w:eastAsia="仿宋_GB2312"/>
              </w:rPr>
              <w:t>3、核心管理岗位配置</w:t>
            </w:r>
          </w:p>
          <w:p>
            <w:pPr>
              <w:pStyle w:val="null3"/>
            </w:pPr>
            <w:r>
              <w:rPr>
                <w:rFonts w:ascii="仿宋_GB2312" w:hAnsi="仿宋_GB2312" w:cs="仿宋_GB2312" w:eastAsia="仿宋_GB2312"/>
              </w:rPr>
              <w:t>需配备 1 名项目负责人、3 名现场安保队长，明确分工、分片负责，确保服务全覆盖、无死角。</w:t>
            </w:r>
          </w:p>
          <w:p>
            <w:pPr>
              <w:pStyle w:val="null3"/>
            </w:pPr>
            <w:r>
              <w:rPr>
                <w:rFonts w:ascii="仿宋_GB2312" w:hAnsi="仿宋_GB2312" w:cs="仿宋_GB2312" w:eastAsia="仿宋_GB2312"/>
              </w:rPr>
              <w:t>（1）项目负责人（1名）</w:t>
            </w:r>
          </w:p>
          <w:p>
            <w:pPr>
              <w:pStyle w:val="null3"/>
            </w:pPr>
            <w:r>
              <w:rPr>
                <w:rFonts w:ascii="仿宋_GB2312" w:hAnsi="仿宋_GB2312" w:cs="仿宋_GB2312" w:eastAsia="仿宋_GB2312"/>
              </w:rPr>
              <w:t>①年龄：30-50周岁；</w:t>
            </w:r>
          </w:p>
          <w:p>
            <w:pPr>
              <w:pStyle w:val="null3"/>
            </w:pPr>
            <w:r>
              <w:rPr>
                <w:rFonts w:ascii="仿宋_GB2312" w:hAnsi="仿宋_GB2312" w:cs="仿宋_GB2312" w:eastAsia="仿宋_GB2312"/>
              </w:rPr>
              <w:t>②须持有公安机关核发的有效保安员证；</w:t>
            </w:r>
          </w:p>
          <w:p>
            <w:pPr>
              <w:pStyle w:val="null3"/>
            </w:pPr>
            <w:r>
              <w:rPr>
                <w:rFonts w:ascii="仿宋_GB2312" w:hAnsi="仿宋_GB2312" w:cs="仿宋_GB2312" w:eastAsia="仿宋_GB2312"/>
              </w:rPr>
              <w:t>③无犯罪记录，通过公安机关政治背景审查，无不良从业记录；</w:t>
            </w:r>
          </w:p>
          <w:p>
            <w:pPr>
              <w:pStyle w:val="null3"/>
            </w:pPr>
            <w:r>
              <w:rPr>
                <w:rFonts w:ascii="仿宋_GB2312" w:hAnsi="仿宋_GB2312" w:cs="仿宋_GB2312" w:eastAsia="仿宋_GB2312"/>
              </w:rPr>
              <w:t>④熟悉大型赛事安保组织协调工作，具备统筹本项目全流程安保工作的能力；</w:t>
            </w:r>
          </w:p>
          <w:p>
            <w:pPr>
              <w:pStyle w:val="null3"/>
            </w:pPr>
            <w:r>
              <w:rPr>
                <w:rFonts w:ascii="仿宋_GB2312" w:hAnsi="仿宋_GB2312" w:cs="仿宋_GB2312" w:eastAsia="仿宋_GB2312"/>
              </w:rPr>
              <w:t>（2）现场安保队长（3名）</w:t>
            </w:r>
          </w:p>
          <w:p>
            <w:pPr>
              <w:pStyle w:val="null3"/>
            </w:pPr>
            <w:r>
              <w:rPr>
                <w:rFonts w:ascii="仿宋_GB2312" w:hAnsi="仿宋_GB2312" w:cs="仿宋_GB2312" w:eastAsia="仿宋_GB2312"/>
              </w:rPr>
              <w:t xml:space="preserve">  ①年龄：25-45周岁；</w:t>
            </w:r>
          </w:p>
          <w:p>
            <w:pPr>
              <w:pStyle w:val="null3"/>
            </w:pPr>
            <w:r>
              <w:rPr>
                <w:rFonts w:ascii="仿宋_GB2312" w:hAnsi="仿宋_GB2312" w:cs="仿宋_GB2312" w:eastAsia="仿宋_GB2312"/>
              </w:rPr>
              <w:t xml:space="preserve">  ②须持有公安机关核发的有效保安员证；</w:t>
            </w:r>
          </w:p>
          <w:p>
            <w:pPr>
              <w:pStyle w:val="null3"/>
            </w:pPr>
            <w:r>
              <w:rPr>
                <w:rFonts w:ascii="仿宋_GB2312" w:hAnsi="仿宋_GB2312" w:cs="仿宋_GB2312" w:eastAsia="仿宋_GB2312"/>
              </w:rPr>
              <w:t xml:space="preserve">  ③无犯罪记录，通过公安机关政治背景审查，无不良从业记录；</w:t>
            </w:r>
          </w:p>
          <w:p>
            <w:pPr>
              <w:pStyle w:val="null3"/>
            </w:pPr>
            <w:r>
              <w:rPr>
                <w:rFonts w:ascii="仿宋_GB2312" w:hAnsi="仿宋_GB2312" w:cs="仿宋_GB2312" w:eastAsia="仿宋_GB2312"/>
              </w:rPr>
              <w:t xml:space="preserve">  ④具备现场安保队伍管理、应急指挥和突发事件处置能力；</w:t>
            </w:r>
          </w:p>
          <w:p>
            <w:pPr>
              <w:pStyle w:val="null3"/>
            </w:pPr>
            <w:r>
              <w:rPr>
                <w:rFonts w:ascii="仿宋_GB2312" w:hAnsi="仿宋_GB2312" w:cs="仿宋_GB2312" w:eastAsia="仿宋_GB2312"/>
              </w:rPr>
              <w:t>（3）管理约束</w:t>
            </w:r>
          </w:p>
          <w:p>
            <w:pPr>
              <w:pStyle w:val="null3"/>
            </w:pPr>
            <w:r>
              <w:rPr>
                <w:rFonts w:ascii="仿宋_GB2312" w:hAnsi="仿宋_GB2312" w:cs="仿宋_GB2312" w:eastAsia="仿宋_GB2312"/>
              </w:rPr>
              <w:t>项目负责人、现场安保队长须为成交供应商自有正式在岗员工，不得外聘、挂靠、兼职其他项目；服务期内不得擅自更换，确需调整更换的，须提前书面报采购人备案同意，更换人员不得低于本条款规定的岗位标准。</w:t>
            </w:r>
          </w:p>
          <w:p>
            <w:pPr>
              <w:pStyle w:val="null3"/>
            </w:pPr>
            <w:r>
              <w:rPr>
                <w:rFonts w:ascii="仿宋_GB2312" w:hAnsi="仿宋_GB2312" w:cs="仿宋_GB2312" w:eastAsia="仿宋_GB2312"/>
              </w:rPr>
              <w:t>4、分岗位配置要求</w:t>
            </w:r>
          </w:p>
          <w:p>
            <w:pPr>
              <w:pStyle w:val="null3"/>
            </w:pPr>
            <w:r>
              <w:rPr>
                <w:rFonts w:ascii="仿宋_GB2312" w:hAnsi="仿宋_GB2312" w:cs="仿宋_GB2312" w:eastAsia="仿宋_GB2312"/>
              </w:rPr>
              <w:t>根据陕西省第十八届运动会安保工作需要，按场馆出入口证件核验、安检、场馆核心区及开闭幕式、巡逻、驻地酒店值守、应急备勤处突等岗位合理布防配置。</w:t>
            </w:r>
          </w:p>
          <w:p>
            <w:pPr>
              <w:pStyle w:val="null3"/>
            </w:pPr>
            <w:r>
              <w:rPr>
                <w:rFonts w:ascii="仿宋_GB2312" w:hAnsi="仿宋_GB2312" w:cs="仿宋_GB2312" w:eastAsia="仿宋_GB2312"/>
              </w:rPr>
              <w:t>所有岗位人员均须满足本文件前述基本资格、年龄区间、持证上岗等统一硬性要求。</w:t>
            </w:r>
          </w:p>
          <w:p>
            <w:pPr>
              <w:pStyle w:val="null3"/>
            </w:pPr>
            <w:r>
              <w:rPr>
                <w:rFonts w:ascii="仿宋_GB2312" w:hAnsi="仿宋_GB2312" w:cs="仿宋_GB2312" w:eastAsia="仿宋_GB2312"/>
              </w:rPr>
              <w:t>各岗位实行定点值守 + 动态巡逻、24 小时不间断执勤，落实人员车辆物品查验、秩序维护、隐患排查、应急联动等基本岗位职责。</w:t>
            </w:r>
          </w:p>
          <w:p>
            <w:pPr>
              <w:pStyle w:val="null3"/>
            </w:pPr>
            <w:r>
              <w:rPr>
                <w:rFonts w:ascii="仿宋_GB2312" w:hAnsi="仿宋_GB2312" w:cs="仿宋_GB2312" w:eastAsia="仿宋_GB2312"/>
              </w:rPr>
              <w:t>各岗位具体值守点位、人员排布及排班方案，由成交供应商根据赛事赛程及现场实际制定，报采购人备案后执行，实际服务人次按本项目约定浮动比例调整。</w:t>
            </w:r>
          </w:p>
          <w:p>
            <w:pPr>
              <w:pStyle w:val="null3"/>
            </w:pPr>
            <w:r>
              <w:rPr>
                <w:rFonts w:ascii="仿宋_GB2312" w:hAnsi="仿宋_GB2312" w:cs="仿宋_GB2312" w:eastAsia="仿宋_GB2312"/>
              </w:rPr>
              <w:t>5、人员管理要求</w:t>
            </w:r>
          </w:p>
          <w:p>
            <w:pPr>
              <w:pStyle w:val="null3"/>
            </w:pPr>
            <w:r>
              <w:rPr>
                <w:rFonts w:ascii="仿宋_GB2312" w:hAnsi="仿宋_GB2312" w:cs="仿宋_GB2312" w:eastAsia="仿宋_GB2312"/>
              </w:rPr>
              <w:t>（1）加强对安保员的日常管理，确保在岗期间无违规、违纪行为发生。</w:t>
            </w:r>
          </w:p>
          <w:p>
            <w:pPr>
              <w:pStyle w:val="null3"/>
            </w:pPr>
            <w:r>
              <w:rPr>
                <w:rFonts w:ascii="仿宋_GB2312" w:hAnsi="仿宋_GB2312" w:cs="仿宋_GB2312" w:eastAsia="仿宋_GB2312"/>
              </w:rPr>
              <w:t>（2）安保员应聘、录用、离职等管理档案规范完备，相关资料按要求报送采购人备案。</w:t>
            </w:r>
          </w:p>
          <w:p>
            <w:pPr>
              <w:pStyle w:val="null3"/>
            </w:pPr>
            <w:r>
              <w:rPr>
                <w:rFonts w:ascii="仿宋_GB2312" w:hAnsi="仿宋_GB2312" w:cs="仿宋_GB2312" w:eastAsia="仿宋_GB2312"/>
              </w:rPr>
              <w:t>（3）成交供应商须建立完善人员培训管理机制，开展岗前及在岗常态化培训、应急演练，确保安保人员熟练履职。</w:t>
            </w:r>
          </w:p>
          <w:p>
            <w:pPr>
              <w:pStyle w:val="null3"/>
            </w:pPr>
            <w:r>
              <w:rPr>
                <w:rFonts w:ascii="仿宋_GB2312" w:hAnsi="仿宋_GB2312" w:cs="仿宋_GB2312" w:eastAsia="仿宋_GB2312"/>
              </w:rPr>
              <w:t>（4）安保人员在岗期间须严格遵守采购人及成交供应商管理规定，规范着装、文明执勤，不得擅自离岗、脱岗、串岗。</w:t>
            </w:r>
          </w:p>
          <w:p>
            <w:pPr>
              <w:pStyle w:val="null3"/>
            </w:pPr>
            <w:r>
              <w:rPr>
                <w:rFonts w:ascii="仿宋_GB2312" w:hAnsi="仿宋_GB2312" w:cs="仿宋_GB2312" w:eastAsia="仿宋_GB2312"/>
              </w:rPr>
              <w:t>（三）服务要求</w:t>
            </w:r>
          </w:p>
          <w:p>
            <w:pPr>
              <w:pStyle w:val="null3"/>
            </w:pPr>
            <w:r>
              <w:rPr>
                <w:rFonts w:ascii="仿宋_GB2312" w:hAnsi="仿宋_GB2312" w:cs="仿宋_GB2312" w:eastAsia="仿宋_GB2312"/>
              </w:rPr>
              <w:t>1、坚决执行采购人制定的安保工作方案和工作要求，执勤期间必须坚决服从命令、听从指挥，坚守执勤岗位，全程服从采购人统一指挥调度，配合多部门开展联合排查、应急演练、专项整治等工作。安保人员受成交供应商及采购人双重领导，在采购人的直接领导下开展护卫点安全防范工作、突发性事件处置以及日常管理工作，遵守采购人的管理规定和工作要求，服从管理。成交供应商应派员对安保人员进行经常性的检查督促及教育培训。</w:t>
            </w:r>
          </w:p>
          <w:p>
            <w:pPr>
              <w:pStyle w:val="null3"/>
            </w:pPr>
            <w:r>
              <w:rPr>
                <w:rFonts w:ascii="仿宋_GB2312" w:hAnsi="仿宋_GB2312" w:cs="仿宋_GB2312" w:eastAsia="仿宋_GB2312"/>
              </w:rPr>
              <w:t>2、对比赛场馆、场馆周边、驻地酒店、涉赛路段实行网格化布防、定点值守 + 动态巡逻，24 小时不间断执勤，做到无盲区、无空档、无漏岗；严格落实人员、车辆、物品查验及安检制度，严查易燃易爆、管制器具等危险品及违禁品，严控无关人员、无关车辆进入核心管控区域。</w:t>
            </w:r>
          </w:p>
          <w:p>
            <w:pPr>
              <w:pStyle w:val="null3"/>
            </w:pPr>
            <w:r>
              <w:rPr>
                <w:rFonts w:ascii="仿宋_GB2312" w:hAnsi="仿宋_GB2312" w:cs="仿宋_GB2312" w:eastAsia="仿宋_GB2312"/>
              </w:rPr>
              <w:t>3、维持赛事现场的治安秩序，积极做好人流的引导、分流和疏散工作，及时劝阻寻衅滋事、聚众吵闹、违规滞留、占道经营等行为，发现不稳定、不安全苗头及现象立即向现场指挥人员报告，预防拥挤踩踏安全风险。</w:t>
            </w:r>
          </w:p>
          <w:p>
            <w:pPr>
              <w:pStyle w:val="null3"/>
            </w:pPr>
            <w:r>
              <w:rPr>
                <w:rFonts w:ascii="仿宋_GB2312" w:hAnsi="仿宋_GB2312" w:cs="仿宋_GB2312" w:eastAsia="仿宋_GB2312"/>
              </w:rPr>
              <w:t>4、认真做好防火、防盗、防抢、防爆炸、防踩踏、防骚乱、防治安灾害事故等安全防范工作，开展隐患巡查排查，发现风险苗头第一时间上报并现场处置。</w:t>
            </w:r>
          </w:p>
          <w:p>
            <w:pPr>
              <w:pStyle w:val="null3"/>
            </w:pPr>
            <w:r>
              <w:rPr>
                <w:rFonts w:ascii="仿宋_GB2312" w:hAnsi="仿宋_GB2312" w:cs="仿宋_GB2312" w:eastAsia="仿宋_GB2312"/>
              </w:rPr>
              <w:t>5、确保出席赛事的领导、嘉宾及赛事有关人员的人身安全，对场馆核心区、驻地酒店重点楼层、涉赛 VIP 通道等重点部位加强安全保障措施。采购人有权对拟派特殊岗位人员进行资格复核，不符合要求的，成交供应商须 1 个工作日内更换合格人员，有权巡查安保人员的工作情况，有权对违反规定的安保人员提出批评及纠正安保人员不文明的执勤行为。</w:t>
            </w:r>
          </w:p>
          <w:p>
            <w:pPr>
              <w:pStyle w:val="null3"/>
            </w:pPr>
            <w:r>
              <w:rPr>
                <w:rFonts w:ascii="仿宋_GB2312" w:hAnsi="仿宋_GB2312" w:cs="仿宋_GB2312" w:eastAsia="仿宋_GB2312"/>
              </w:rPr>
              <w:t>6、强化运动员及工作人员驻地酒店出入口、大堂、楼层、外围院落值守，严格访客登记、夜间巡查，保障驻赛人员住宿安全与隐私安全。配合公安、交管部门做好涉赛路段值守、交通疏导、临时管制配合，劝阻违停占道，保障赛事通勤通道安全畅通。</w:t>
            </w:r>
          </w:p>
          <w:p>
            <w:pPr>
              <w:pStyle w:val="null3"/>
            </w:pPr>
            <w:r>
              <w:rPr>
                <w:rFonts w:ascii="仿宋_GB2312" w:hAnsi="仿宋_GB2312" w:cs="仿宋_GB2312" w:eastAsia="仿宋_GB2312"/>
              </w:rPr>
              <w:t>7、做好赛事期间各类突发性事件的处置工作；建立完善应急响应体系，制定反恐防暴、火灾、踩踏、医疗急救、群体纠纷等专项预案；组建专职应急备勤队伍，提高警惕，及时掌握责任区域的安全情况，发现打架斗殴、非法聚集、寻衅滋事等现象以及可疑不明物品等，应立即向现场指挥人员报告，并协助公安民警控制现场秩序、保护事故现场，做到快速到场、隔离封控、疏散人群、协助救援、上报报备，最大限度降低影响，保障赛事不中断。</w:t>
            </w:r>
          </w:p>
          <w:p>
            <w:pPr>
              <w:pStyle w:val="null3"/>
            </w:pPr>
            <w:r>
              <w:rPr>
                <w:rFonts w:ascii="仿宋_GB2312" w:hAnsi="仿宋_GB2312" w:cs="仿宋_GB2312" w:eastAsia="仿宋_GB2312"/>
              </w:rPr>
              <w:t>8、安保人员应按采购人要求坚守岗位，文明执勤，认真履职。因安保人员失职而造成采购人损失的，采购人有权要求成交供应商赔偿损失。对安保人员失职、违规或不服从指挥的，成交供应商应及时加以整改，整改情况在 1 个工作日内书面报告采购人。成交供应商派驻执勤的安保人员的撤换或辞退必须报告采购人。如因此造成安保人数的空缺应该立即补充。采购人有权提出撤换不符合使用要求的保安员，成交供应商必须无条件接受要求，并在 1 个工作日内予以撤换。</w:t>
            </w:r>
          </w:p>
          <w:p>
            <w:pPr>
              <w:pStyle w:val="null3"/>
            </w:pPr>
            <w:r>
              <w:rPr>
                <w:rFonts w:ascii="仿宋_GB2312" w:hAnsi="仿宋_GB2312" w:cs="仿宋_GB2312" w:eastAsia="仿宋_GB2312"/>
              </w:rPr>
              <w:t>9、具体岗位职责和工作要求按照采购人制定的相关工作方案或措施执行。</w:t>
            </w:r>
          </w:p>
          <w:p>
            <w:pPr>
              <w:pStyle w:val="null3"/>
            </w:pPr>
            <w:r>
              <w:rPr>
                <w:rFonts w:ascii="仿宋_GB2312" w:hAnsi="仿宋_GB2312" w:cs="仿宋_GB2312" w:eastAsia="仿宋_GB2312"/>
              </w:rPr>
              <w:t>（四）其他要求</w:t>
            </w:r>
          </w:p>
          <w:p>
            <w:pPr>
              <w:pStyle w:val="null3"/>
            </w:pPr>
            <w:r>
              <w:rPr>
                <w:rFonts w:ascii="仿宋_GB2312" w:hAnsi="仿宋_GB2312" w:cs="仿宋_GB2312" w:eastAsia="仿宋_GB2312"/>
              </w:rPr>
              <w:t>1、本项目禁止转包、违法分包，所有执勤人员均为供应商自有正式员工，不得临时外聘拼凑。</w:t>
            </w:r>
          </w:p>
          <w:p>
            <w:pPr>
              <w:pStyle w:val="null3"/>
            </w:pPr>
            <w:r>
              <w:rPr>
                <w:rFonts w:ascii="仿宋_GB2312" w:hAnsi="仿宋_GB2312" w:cs="仿宋_GB2312" w:eastAsia="仿宋_GB2312"/>
              </w:rPr>
              <w:t>2、建立每日执勤台账、巡逻记录、隐患排查记录、突发事件处置记录，定期向采购人报送工作情况。</w:t>
            </w:r>
          </w:p>
          <w:p>
            <w:pPr>
              <w:pStyle w:val="null3"/>
            </w:pPr>
            <w:r>
              <w:rPr>
                <w:rFonts w:ascii="仿宋_GB2312" w:hAnsi="仿宋_GB2312" w:cs="仿宋_GB2312" w:eastAsia="仿宋_GB2312"/>
              </w:rPr>
              <w:t>3、赛前组织不少于 2 次全要素应急演练，形成演练方案、现场记录及复盘总结存档备查。</w:t>
            </w:r>
          </w:p>
          <w:p>
            <w:pPr>
              <w:pStyle w:val="null3"/>
            </w:pPr>
            <w:r>
              <w:rPr>
                <w:rFonts w:ascii="仿宋_GB2312" w:hAnsi="仿宋_GB2312" w:cs="仿宋_GB2312" w:eastAsia="仿宋_GB2312"/>
              </w:rPr>
              <w:t>4、配备足额制式服装、反光装备、对讲机、防暴器材、安检设备、应急救援物资，按每场赛事所需设备设施按照 1:1.2 比例进行提供，备足备用设备，保障执勤不间断。</w:t>
            </w:r>
          </w:p>
          <w:p>
            <w:pPr>
              <w:pStyle w:val="null3"/>
            </w:pPr>
            <w:r>
              <w:rPr>
                <w:rFonts w:ascii="仿宋_GB2312" w:hAnsi="仿宋_GB2312" w:cs="仿宋_GB2312" w:eastAsia="仿宋_GB2312"/>
              </w:rPr>
              <w:t>5、成交供应商必须与安保人员签订书面劳动合同，成交供应商应根据法律规定与其派驻人员签订劳动合同，建立劳动关系，并将所签合同的副本交采购人存档，未能提供合同的，采购人有权拒收安保人员。因成交供应商派驻人员与采购人产生劳动争议时，由成交供应商承担一切法律责任，并赔偿采购人因此遭受的一切经济损失。（供应商对此内容进行承诺）。</w:t>
            </w:r>
          </w:p>
          <w:p>
            <w:pPr>
              <w:pStyle w:val="null3"/>
            </w:pPr>
            <w:r>
              <w:rPr>
                <w:rFonts w:ascii="仿宋_GB2312" w:hAnsi="仿宋_GB2312" w:cs="仿宋_GB2312" w:eastAsia="仿宋_GB2312"/>
              </w:rPr>
              <w:t>6、供应商需承诺成交后就本项目为提供服务的所有安保人员提供意外保险（保额不低于50万元/人），提供承诺函，格式自拟。</w:t>
            </w:r>
          </w:p>
          <w:p>
            <w:pPr>
              <w:pStyle w:val="null3"/>
            </w:pPr>
            <w:r>
              <w:rPr>
                <w:rFonts w:ascii="仿宋_GB2312" w:hAnsi="仿宋_GB2312" w:cs="仿宋_GB2312" w:eastAsia="仿宋_GB2312"/>
              </w:rPr>
              <w:t>7、如发生以下情况，由此引起的一切后果，由成交供应商承担并负责赔偿相应的损失费用：</w:t>
            </w:r>
          </w:p>
          <w:p>
            <w:pPr>
              <w:pStyle w:val="null3"/>
            </w:pPr>
            <w:r>
              <w:rPr>
                <w:rFonts w:ascii="仿宋_GB2312" w:hAnsi="仿宋_GB2312" w:cs="仿宋_GB2312" w:eastAsia="仿宋_GB2312"/>
              </w:rPr>
              <w:t>（1）成交供应商管理不到位，保安员违反国家法律、法规及采购人有关规章制度，造成严重后果的；</w:t>
            </w:r>
          </w:p>
          <w:p>
            <w:pPr>
              <w:pStyle w:val="null3"/>
            </w:pPr>
            <w:r>
              <w:rPr>
                <w:rFonts w:ascii="仿宋_GB2312" w:hAnsi="仿宋_GB2312" w:cs="仿宋_GB2312" w:eastAsia="仿宋_GB2312"/>
              </w:rPr>
              <w:t>（2）成交供应商未按规定人数配齐安保人员或当班人数少于约定人数，经采购人督促整改仍未落实，或累计出现 2 次及以上的；</w:t>
            </w:r>
          </w:p>
          <w:p>
            <w:pPr>
              <w:pStyle w:val="null3"/>
            </w:pPr>
            <w:r>
              <w:rPr>
                <w:rFonts w:ascii="仿宋_GB2312" w:hAnsi="仿宋_GB2312" w:cs="仿宋_GB2312" w:eastAsia="仿宋_GB2312"/>
              </w:rPr>
              <w:t>（3）成交供应商管理不到位，安保人员责任心不强，工作疏忽大意，造成采购人财物重大损失的；</w:t>
            </w:r>
          </w:p>
          <w:p>
            <w:pPr>
              <w:pStyle w:val="null3"/>
            </w:pPr>
            <w:r>
              <w:rPr>
                <w:rFonts w:ascii="仿宋_GB2312" w:hAnsi="仿宋_GB2312" w:cs="仿宋_GB2312" w:eastAsia="仿宋_GB2312"/>
              </w:rPr>
              <w:t>（4）因成交供应商提供的设施设备存在安全隐患或安保人员履职不当，导致合同履行过程中发生安全事故或造成损失的，由成交供应商承担全部责任及后果，采购人不承担相应的责任。</w:t>
            </w:r>
          </w:p>
          <w:p>
            <w:pPr>
              <w:pStyle w:val="null3"/>
              <w:jc w:val="both"/>
            </w:pPr>
            <w:r>
              <w:rPr>
                <w:rFonts w:ascii="仿宋_GB2312" w:hAnsi="仿宋_GB2312" w:cs="仿宋_GB2312" w:eastAsia="仿宋_GB2312"/>
              </w:rPr>
              <w:t>8、安保服务周期及人次要求：安保服务周期约60个工作日；本项目安保服务基准配置约 6800人次，实际服务人次可根据赛事赛程、值守点位及现场实际需求进行调整，上下浮动比例不超过20%。</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rPr>
              <w:t>四、验收标准</w:t>
            </w:r>
          </w:p>
          <w:p>
            <w:pPr>
              <w:pStyle w:val="null3"/>
              <w:jc w:val="both"/>
            </w:pPr>
            <w:r>
              <w:rPr>
                <w:rFonts w:ascii="仿宋_GB2312" w:hAnsi="仿宋_GB2312" w:cs="仿宋_GB2312" w:eastAsia="仿宋_GB2312"/>
              </w:rPr>
              <w:t>按照采购文件、响应文件、合同约定、国家及行业现行标准、采购人使用要求进行验收。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人员配备合理，职责分工明确，满足本项目采购需求及各项服务要求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设施设备配置合理，性能完好，满足本项目采购需求及服务要求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合同签订之日起至省第十八届运动会赛事及开闭幕式活动全部结束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按照采购文件、响应文件、合同约定、国家及行业现行标准、采购人使用要求进行验收。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进度款，合同签订生效后，达到付款条件起15个工作日内，支付合同总金额的40.0%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进度款，本次赛事全部结束，经采购人验收合格后，按采购人确认的实际在岗人次据实结算剩余款项，达到付款条件起15个工作日内，支付合同总金额的60.0%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的相关条款和本合同约定，乙方未全面履行合同义务或拒绝继续履行合同义务，造成活动延误或给甲方带来经济损失，甲方有权单方终止合同，并向乙方索赔。甲方违约的，应赔偿乙方的直接经济损失。在履行本合同期间若发生争议，甲、乙双方应友好协商解决。若协商不成，任何一方均可向甲方所在地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响应报价是供应商响应本项目要求的全部工作内容的价格体现，包括供应商完成本项目所需的人工费、设备费、管理费、利润和税金等全部费用。在提供服务的过程中的任何遗漏，均由成交供应商免费提供，采购人将不再支付任何费用。 2、采购标的对应的中小企业划分标准所属行业为租赁和商务服务业。租赁和商务服务业的划型标准为：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 3、本项目落实政府采购政策：（1） 《关于进一步加大政府采购支持中小企业力度的通知》（财库〔2022〕19号）、《政府采购促进中小企业发展管理办法》（财库〔2020〕46号）、《关于政府采购支持监狱企业发展有关问题的通知》（财库〔2014〕68号）、《关于促进残疾人就业政府采购政策的通知》（财库〔2017〕141号）；（2）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陕西省财政厅关于进一步加强政府绿色采购有关问题的通知》（陕财办采〔2021〕29号）、《商品包装政府采购需求标准（试行）》和《快递包装政府采购需求标准（试行）》（财办库〔2020〕123号）；（3）国务院办公厅《关于在政府采购中实施本国产品标准及相关政策的通知》（国办发〔2025〕34号）、财政部 工业和信息化部《关于贯彻落实&lt;国务院办公厅关于在政府采购中实施本国产品标准及相关政策的通知&gt;的意见》（财库〔2025〕30号）、《陕西省财政厅关于在政府采购活动中实施本国产品标准及相关政策的通知》（陕财办采〔2026〕2号）；（4）《财政部 农业农村部 国家乡村振兴局关于运用政府采购政策支持乡村产业振兴的通知》（财库〔2021〕19号）、《财政部 农业农村部 国家乡村振兴局 中华全国供销合作总社关于印发&lt;关于深入开展政府采购脱贫地区农副产品工作推进乡村产业振兴的实施意见&gt;的通知》（财库〔2021〕20号）；（5）《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工业和信息化部办公厅关于印发&lt;政府采购支持绿色建材促进建筑品质提升政策项目实施指南&gt;的通知》（财办库〔2023〕52号）；（6）《财政部 国家发展改革委 信息产业部关于印发无线局域网产品政府采购实施意见的通知》（财库〔2005〕366号）、《国家互联网信息办公室 工业和信息化部 公安部 财政部 国家认证认可监督管理委员会关于调整网络安全专用产品安全管理有关事项的公告》（2023年第1号）、《数据库政府采购需求标准（2023年版）》（财库〔2023〕35号）；（7） 《陕西省财政厅关于加快推进我省中小企业政府采购信用融资工作的通知》（陕财办采〔2020〕15号）、《陕西省财政厅关于印发&lt;陕西省中小企业政府采购信用融资办法&gt;的通知》（陕财办采〔2018〕23号）；（8）其他需要落实的政府采购政策。4、中标（成交）供应商在中标（成交）结果公告发布后3个工作日内提供叁套纸质响应文件（经编标工具生成的文件直接打印并加盖公章），递交的纸质版文件内容确保与线上电子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（1）供应商应具有独立承担民事责任的能力，提供合法有效的营业执照；供应商需在项目电子化交易系统中按要求上传相应证明文件并进行电子签章。 （2）供应商提供2024年度或2025年度经审计的财务审计报告；或提供磋商响应文件递交截止时间前三个月内基本存款账户银行出具的资信证明及基本存款账户银行相关证明资料；供应商需在项目电子化交易系统中按要求上传相应证明文件并进行电子签章。 （3）具有履行合同所必需的设备和专业技术能力书面声明函；供应商需在项目电子化交易系统中按要求上传相应证明文件并进行电子签章。 （4）供应商提供在本项目磋商响应文件递交截止时间前六个月内任意一个月的依法缴纳税收和社会保障资金的证明（依法免税或不需要缴纳社会保障资金的供应商，应提供相应文件证明其依法免税或不需要缴纳社会保障资金）；供应商需在项目电子化交易系统中按要求上传相应证明文件并进行电子签章。 （5）参加政府采购活动前3年内在经营活动中没有重大违法记录的书面声明；供应商需在项目电子化交易系统中按要求上传相应证明文件并进行电子签章。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法定代表人或授权代表身份证明</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明及身份证复印件，并与营业执照上信息一致；法定代表人授权代表参加磋商的，须出具法定代表人授权书（附法定代表人、被授权人身份证复印件）及被授权人在本单位近3个月内任意一个月缴纳的养老保险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法定代表人身份证明书.docx 法定代表人授权委托书.docx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供应商须具有公安机关核发并在有效期内的《保安服务许可证》；供应商需在项目电子化交易系统中按要求上传相应证明文件并进行电子签章。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供应商不得在“信用中国”网站(http://www.creditchina.gov.cn)被列入失信被执行人、重大税收违法失信主体；不得在“中国政府采购网” (http://www.ccgp.gov.cn) 被列入政府采购严重违法失信行为记录名单。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供应商须提供《非联合体磋商声明函》；供应商需在项目电子化交易系统中按要求上传相应证明文件并进行电子签章。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供应商不得存在下列情形之一</w:t>
            </w:r>
          </w:p>
        </w:tc>
        <w:tc>
          <w:tcPr>
            <w:tcW w:type="dxa" w:w="3322"/>
          </w:tcPr>
          <w:p>
            <w:pPr>
              <w:pStyle w:val="null3"/>
            </w:pPr>
            <w:r>
              <w:rPr>
                <w:rFonts w:ascii="仿宋_GB2312" w:hAnsi="仿宋_GB2312" w:cs="仿宋_GB2312" w:eastAsia="仿宋_GB2312"/>
              </w:rPr>
              <w:t>①单位负责人为同一人或者存在控股、管理关系的不同单位，不得参加同一合同项下的政府采购活动； ②为本项目提供整体设计、规范编制或者项目管理、监理、检测等服务的供应商，不得再参加本项目的采购活动。</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磋商保证金.docx 服务内容及服务邀请应答表 中小企业声明函 商务应答表 报价表 资格证明文件.docx 响应文件封面 分项报价表.docx 法定代表人身份证明书.docx 残疾人福利性单位声明函 标的清单 响应函 法定代表人授权委托书.docx 服务方案.docx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货币单位符合磋商文件要求，报价符合磋商文件填报要求，报价唯一，且没有超过采购预算或限价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符合磋商文件规定</w:t>
            </w:r>
          </w:p>
        </w:tc>
        <w:tc>
          <w:tcPr>
            <w:tcW w:type="dxa" w:w="1661"/>
          </w:tcPr>
          <w:p>
            <w:pPr>
              <w:pStyle w:val="null3"/>
            </w:pPr>
            <w:r>
              <w:rPr>
                <w:rFonts w:ascii="仿宋_GB2312" w:hAnsi="仿宋_GB2312" w:cs="仿宋_GB2312" w:eastAsia="仿宋_GB2312"/>
              </w:rPr>
              <w:t>分项报价表.docx 服务内容及服务邀请应答表 商务应答表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w:t>
            </w:r>
          </w:p>
        </w:tc>
        <w:tc>
          <w:tcPr>
            <w:tcW w:type="dxa" w:w="3322"/>
          </w:tcPr>
          <w:p>
            <w:pPr>
              <w:pStyle w:val="null3"/>
            </w:pPr>
            <w:r>
              <w:rPr>
                <w:rFonts w:ascii="仿宋_GB2312" w:hAnsi="仿宋_GB2312" w:cs="仿宋_GB2312" w:eastAsia="仿宋_GB2312"/>
              </w:rPr>
              <w:t>完全理解并接受对合格供应商、合格服务的要求，实质性要求完全响应且没有负偏离，不能有任何采购人不能接受的附加条件</w:t>
            </w:r>
          </w:p>
        </w:tc>
        <w:tc>
          <w:tcPr>
            <w:tcW w:type="dxa" w:w="1661"/>
          </w:tcPr>
          <w:p>
            <w:pPr>
              <w:pStyle w:val="null3"/>
            </w:pPr>
            <w:r>
              <w:rPr>
                <w:rFonts w:ascii="仿宋_GB2312" w:hAnsi="仿宋_GB2312" w:cs="仿宋_GB2312" w:eastAsia="仿宋_GB2312"/>
              </w:rPr>
              <w:t>磋商保证金.docx 服务内容及服务邀请应答表 中小企业声明函 商务应答表 报价表 资格证明文件.docx 响应文件封面 分项报价表.docx 法定代表人身份证明书.docx 残疾人福利性单位声明函 标的清单 响应函 法定代表人授权委托书.docx 服务方案.docx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响应有效性</w:t>
            </w:r>
          </w:p>
        </w:tc>
        <w:tc>
          <w:tcPr>
            <w:tcW w:type="dxa" w:w="3322"/>
          </w:tcPr>
          <w:p>
            <w:pPr>
              <w:pStyle w:val="null3"/>
            </w:pPr>
            <w:r>
              <w:rPr>
                <w:rFonts w:ascii="仿宋_GB2312" w:hAnsi="仿宋_GB2312" w:cs="仿宋_GB2312" w:eastAsia="仿宋_GB2312"/>
              </w:rPr>
              <w:t>未出现磋商文件规定的无效响应情形</w:t>
            </w:r>
          </w:p>
        </w:tc>
        <w:tc>
          <w:tcPr>
            <w:tcW w:type="dxa" w:w="1661"/>
          </w:tcPr>
          <w:p>
            <w:pPr>
              <w:pStyle w:val="null3"/>
            </w:pPr>
            <w:r>
              <w:rPr>
                <w:rFonts w:ascii="仿宋_GB2312" w:hAnsi="仿宋_GB2312" w:cs="仿宋_GB2312" w:eastAsia="仿宋_GB2312"/>
              </w:rPr>
              <w:t>磋商保证金.docx 服务内容及服务邀请应答表 中小企业声明函 商务应答表 报价表 资格证明文件.docx 响应文件封面 分项报价表.docx 法定代表人身份证明书.docx 残疾人福利性单位声明函 标的清单 响应函 法定代表人授权委托书.docx 服务方案.docx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磋商保证金.docx 服务内容及服务邀请应答表 中小企业声明函 商务应答表 报价表 资格证明文件.docx 响应文件封面 分项报价表.docx 法定代表人身份证明书.docx 残疾人福利性单位声明函 标的清单 响应函 法定代表人授权委托书.docx 服务方案.docx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按照磋商文件的规定提交磋商保证金（包括形式及金额）</w:t>
            </w:r>
          </w:p>
        </w:tc>
        <w:tc>
          <w:tcPr>
            <w:tcW w:type="dxa" w:w="1661"/>
          </w:tcPr>
          <w:p>
            <w:pPr>
              <w:pStyle w:val="null3"/>
            </w:pPr>
            <w:r>
              <w:rPr>
                <w:rFonts w:ascii="仿宋_GB2312" w:hAnsi="仿宋_GB2312" w:cs="仿宋_GB2312" w:eastAsia="仿宋_GB2312"/>
              </w:rPr>
              <w:t>磋商保证金.docx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安保服务方案</w:t>
            </w:r>
          </w:p>
        </w:tc>
        <w:tc>
          <w:tcPr>
            <w:tcW w:type="dxa" w:w="2492"/>
          </w:tcPr>
          <w:p>
            <w:pPr>
              <w:pStyle w:val="null3"/>
            </w:pPr>
            <w:r>
              <w:rPr>
                <w:rFonts w:ascii="仿宋_GB2312" w:hAnsi="仿宋_GB2312" w:cs="仿宋_GB2312" w:eastAsia="仿宋_GB2312"/>
              </w:rPr>
              <w:t>供应商根据本项目的服务内容及要求编制安保服务方案，包括但不限于①保安员装备配备；②保安员培训方案；③安保巡查方案；④安保检查方案；⑤安保服务执勤管理制度；⑥与采购人的配合协调方案。以上6项内容每项3分，切合本项目实际情况及采购要求，合理、可行、无缺陷得18分；评审内容缺一项扣3分；每项内容中每有一处存在缺陷的扣1分，该项分值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未提供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根据本项目的服务内容及要求编制应急预案，包括但不限于①应急管理制度、应急处置工作流程及人员紧急调配保障措施；②火灾事故、人员突发疾病、极端天气等突发事件应急处置措施；③现场突发治安纠纷、滋事闹事等治安事件处理预案；④反恐、防爆类突发事件专项应急处置预案；⑤安检设备故障、损坏停运情况下应急疏导及替代管控预案。以上5项内容每项3分，切合本项目实际情况及采购要求，合理、可行、无缺陷得15分；评审内容缺一项扣3分；每项内容中每有一处存在缺陷的扣1分，该项分值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根据本项目的服务内容及要求编制质量保障措施，包括但不限于①服务质量管控体系；②质量控制措施。以上2项内容每项3分，切合本项目实际情况及采购要求，合理、可行、无缺陷得6分；评审内容缺一项扣3分；每项内容中每有一处存在缺陷的扣1分，该项分值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根据本项目的服务内容及要求编制合理化建议，包括但不限于①针对本项目赛事安保的合理化建议；②风险防控及优化提升建议。以上2项内容每项2分，切合本项目实际情况及采购要求，合理、可行、无缺陷得4分；评审内容缺一项扣2分；每项内容中每有一处存在缺陷的扣0.5分，该项分值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服务团队配置</w:t>
            </w:r>
          </w:p>
        </w:tc>
        <w:tc>
          <w:tcPr>
            <w:tcW w:type="dxa" w:w="2492"/>
          </w:tcPr>
          <w:p>
            <w:pPr>
              <w:pStyle w:val="null3"/>
            </w:pPr>
            <w:r>
              <w:rPr>
                <w:rFonts w:ascii="仿宋_GB2312" w:hAnsi="仿宋_GB2312" w:cs="仿宋_GB2312" w:eastAsia="仿宋_GB2312"/>
              </w:rPr>
              <w:t>针对本项目提供完整的服务团队配置方案，包含但不限于：①整体岗位人员配置及岗位排布方案；②岗位权责、管理制度及在岗保障措施。以上2项内容每项3分，切合本项目实际情况及采购要求，合理、可行、无缺陷得6分；评审内容缺一项扣3分；每项内容中每有一处存在缺陷的扣1分，该项分值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项目负责人服务能力</w:t>
            </w:r>
          </w:p>
        </w:tc>
        <w:tc>
          <w:tcPr>
            <w:tcW w:type="dxa" w:w="2492"/>
          </w:tcPr>
          <w:p>
            <w:pPr>
              <w:pStyle w:val="null3"/>
            </w:pPr>
            <w:r>
              <w:rPr>
                <w:rFonts w:ascii="仿宋_GB2312" w:hAnsi="仿宋_GB2312" w:cs="仿宋_GB2312" w:eastAsia="仿宋_GB2312"/>
              </w:rPr>
              <w:t>1.职业证书：具备四级及以上保安员职业资格证书、五级及以上消防设施操作员职业资格证书、五级及以上应急救援员职业资格证书，每具备 1 项得 2 分，最高得 6 分。 2.从业经验：近 3 年担任过中大型公共活动安保服务项目负责人，每提供 1 个有效业绩得 3 分，最高得3分。 注：①以上职业资格证书须提供清晰可辨的证书复印件或扫描件；项目负责人须提供本单位近 3 个月内任意一个月养老保险缴纳证明。 ②业绩证明材料：安保服务合同、履约验收资料或业主（组委会/主办单位）出具的业绩证明（均加盖公章）；材料须体现项目名称、活动规模、安保服务内容、项目负责人姓名及任职。无法体现本人任职、活动属性或安保内容的，不予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现场安保队长服务能力</w:t>
            </w:r>
          </w:p>
        </w:tc>
        <w:tc>
          <w:tcPr>
            <w:tcW w:type="dxa" w:w="2492"/>
          </w:tcPr>
          <w:p>
            <w:pPr>
              <w:pStyle w:val="null3"/>
            </w:pPr>
            <w:r>
              <w:rPr>
                <w:rFonts w:ascii="仿宋_GB2312" w:hAnsi="仿宋_GB2312" w:cs="仿宋_GB2312" w:eastAsia="仿宋_GB2312"/>
              </w:rPr>
              <w:t>根据供应商对本项目按要求拟派现场安保队长（3人）进行评审： 1. 每 1 名具有四级及以上消防设施操作员（原建〈构〉筑物消防员）职业资格证书得 1 分，最高 3 分； 2. 每 1 名具有四级及以上保安员职业资格证书得 1 分，最高 3 分； 3. 每 1 名提供退伍军人证书或退役证明得 1 分，最高 3 分。 本项累计最多得9分。 注：以上证书须提供清晰可辨的证书复印件或扫描件，未提供不得分。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体系认证证书</w:t>
            </w:r>
          </w:p>
        </w:tc>
        <w:tc>
          <w:tcPr>
            <w:tcW w:type="dxa" w:w="2492"/>
          </w:tcPr>
          <w:p>
            <w:pPr>
              <w:pStyle w:val="null3"/>
            </w:pPr>
            <w:r>
              <w:rPr>
                <w:rFonts w:ascii="仿宋_GB2312" w:hAnsi="仿宋_GB2312" w:cs="仿宋_GB2312" w:eastAsia="仿宋_GB2312"/>
              </w:rPr>
              <w:t>具有有效的质量管理体系认证证书、环境管理体系认证证书、职业健康安全管理体系认证证书，每提供 1 个得 1 分，本项最高得 3 分 注：须提供在有效期内的认证证书复印件或扫描件。</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2023年1月1日至今（以合同签订日期为准），供应商每提供1个类似业绩得2 分，本项最多得10分； 注：以响应文件中加盖公章的合同复印件或扫描件为准，合同需至少包含合同首页、服务内容页、签署页，否则该业绩无效。</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价格分采用低价优先法计算，即满足竞争性磋商文件要求且最后报价最低的供应商的价格为评审基准价，其价格分为满分。其他供应商的价格分统一按照下列公式计算： 报价得分=（评审基准价/最后报价）×价格权值（即20%）×100 。 注：本项目为专门面向中小企业采购项目，不再执行价格评审优惠的扶持政策。</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详见附件：法定代表人身份证明书.docx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详见附件：磋商保证金.docx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详见附件：合同协议书.docx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