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2F4068">
      <w:pPr>
        <w:pStyle w:val="11"/>
        <w:jc w:val="center"/>
        <w:outlineLvl w:val="1"/>
      </w:pPr>
      <w:r>
        <w:rPr>
          <w:rFonts w:ascii="仿宋_GB2312" w:hAnsi="仿宋_GB2312" w:eastAsia="仿宋_GB2312" w:cs="仿宋_GB2312"/>
          <w:b/>
          <w:sz w:val="36"/>
        </w:rPr>
        <w:t>第三章 磋商项目技术、服务、商务及其他要求</w:t>
      </w:r>
    </w:p>
    <w:p w14:paraId="2759787F">
      <w:pPr>
        <w:pStyle w:val="11"/>
        <w:ind w:firstLine="480"/>
      </w:pPr>
      <w:r>
        <w:rPr>
          <w:rFonts w:ascii="仿宋_GB2312" w:hAnsi="仿宋_GB2312" w:eastAsia="仿宋_GB2312" w:cs="仿宋_GB2312"/>
        </w:rPr>
        <w:t xml:space="preserve"> （注：带“★”的参数需求为实质性要求，供应商必须响应并满足的参数需求，采购人、采购代理机构应当根据项目实际需求合理设定，并明确具体要求。带“▲”号条款为允许负偏离的参数需求，若未响应或者不满足，将在综合评审中予以扣分处理。）</w:t>
      </w:r>
    </w:p>
    <w:p w14:paraId="6FC30DF5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6D12814C">
      <w:pPr>
        <w:pStyle w:val="11"/>
        <w:ind w:firstLine="480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  <w:color w:val="0000FF"/>
        </w:rPr>
        <w:t>本项目为</w:t>
      </w:r>
      <w:r>
        <w:rPr>
          <w:rFonts w:hint="eastAsia" w:ascii="仿宋_GB2312" w:hAnsi="仿宋_GB2312" w:eastAsia="仿宋_GB2312" w:cs="仿宋_GB2312"/>
          <w:color w:val="0000FF"/>
          <w:lang w:eastAsia="zh-CN"/>
        </w:rPr>
        <w:t>留坝县玉皇庙镇人民政府2026 年留坝县玉皇庙下西河村发展新型农村集体经济项目</w:t>
      </w:r>
      <w:r>
        <w:rPr>
          <w:rFonts w:ascii="仿宋_GB2312" w:hAnsi="仿宋_GB2312" w:eastAsia="仿宋_GB2312" w:cs="仿宋_GB2312"/>
          <w:color w:val="0000FF"/>
        </w:rPr>
        <w:t>，</w:t>
      </w:r>
      <w:r>
        <w:rPr>
          <w:rFonts w:hint="eastAsia" w:ascii="仿宋_GB2312" w:hAnsi="仿宋_GB2312" w:eastAsia="仿宋_GB2312" w:cs="仿宋_GB2312"/>
          <w:color w:val="0000FF"/>
        </w:rPr>
        <w:t>位于玉皇庙镇下西河村，本项目主要</w:t>
      </w:r>
      <w:r>
        <w:rPr>
          <w:rFonts w:hint="eastAsia" w:ascii="仿宋_GB2312" w:hAnsi="仿宋_GB2312" w:eastAsia="仿宋_GB2312" w:cs="仿宋_GB2312"/>
          <w:color w:val="0000FF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color w:val="0000FF"/>
        </w:rPr>
        <w:t>内容包括：种植高含量箭叶淫羊藿基地 1 处 35 亩，购买种植高含量箭叶淫羊藿种苗 28 万株，种苗总黄酮醇苷含量不低于 9%，种苗单株苗高 10 公分以上、5 片叶以上、根系5 厘米以上，每亩栽植密度不低于 8000 株</w:t>
      </w:r>
      <w:r>
        <w:rPr>
          <w:rFonts w:hint="eastAsia" w:ascii="仿宋_GB2312" w:hAnsi="仿宋_GB2312" w:eastAsia="仿宋_GB2312" w:cs="仿宋_GB2312"/>
          <w:color w:val="0000FF"/>
          <w:lang w:eastAsia="zh-CN"/>
        </w:rPr>
        <w:t>。</w:t>
      </w:r>
    </w:p>
    <w:p w14:paraId="7864229E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73D337E3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4C84ADBC">
      <w:pPr>
        <w:pStyle w:val="11"/>
      </w:pPr>
      <w:r>
        <w:rPr>
          <w:rFonts w:ascii="仿宋_GB2312" w:hAnsi="仿宋_GB2312" w:eastAsia="仿宋_GB2312" w:cs="仿宋_GB2312"/>
        </w:rPr>
        <w:t xml:space="preserve">采购包预算金额（元）: </w:t>
      </w:r>
      <w:r>
        <w:rPr>
          <w:rFonts w:hint="eastAsia" w:ascii="仿宋_GB2312" w:hAnsi="仿宋_GB2312" w:eastAsia="仿宋_GB2312" w:cs="仿宋_GB2312"/>
          <w:lang w:val="en-US" w:eastAsia="zh-CN"/>
        </w:rPr>
        <w:t>70</w:t>
      </w:r>
      <w:r>
        <w:rPr>
          <w:rFonts w:ascii="仿宋_GB2312" w:hAnsi="仿宋_GB2312" w:eastAsia="仿宋_GB2312" w:cs="仿宋_GB2312"/>
        </w:rPr>
        <w:t>0,000.00</w:t>
      </w:r>
    </w:p>
    <w:p w14:paraId="07F8238B">
      <w:pPr>
        <w:pStyle w:val="11"/>
      </w:pPr>
      <w:r>
        <w:rPr>
          <w:rFonts w:ascii="仿宋_GB2312" w:hAnsi="仿宋_GB2312" w:eastAsia="仿宋_GB2312" w:cs="仿宋_GB2312"/>
        </w:rPr>
        <w:t xml:space="preserve">采购包最高限价（元）: </w:t>
      </w:r>
      <w:r>
        <w:rPr>
          <w:rFonts w:hint="eastAsia" w:ascii="仿宋_GB2312" w:hAnsi="仿宋_GB2312" w:eastAsia="仿宋_GB2312" w:cs="仿宋_GB2312"/>
          <w:lang w:val="en-US" w:eastAsia="zh-CN"/>
        </w:rPr>
        <w:t>70</w:t>
      </w:r>
      <w:r>
        <w:rPr>
          <w:rFonts w:ascii="仿宋_GB2312" w:hAnsi="仿宋_GB2312" w:eastAsia="仿宋_GB2312" w:cs="仿宋_GB2312"/>
        </w:rPr>
        <w:t>0,000.00</w:t>
      </w:r>
    </w:p>
    <w:p w14:paraId="49F00E7B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FF73C2E">
      <w:pPr>
        <w:pStyle w:val="11"/>
      </w:pPr>
      <w:bookmarkStart w:id="0" w:name="_GoBack"/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755"/>
        <w:gridCol w:w="755"/>
        <w:gridCol w:w="1216"/>
        <w:gridCol w:w="755"/>
        <w:gridCol w:w="755"/>
        <w:gridCol w:w="755"/>
        <w:gridCol w:w="755"/>
        <w:gridCol w:w="755"/>
        <w:gridCol w:w="755"/>
        <w:gridCol w:w="755"/>
      </w:tblGrid>
      <w:tr w14:paraId="61FC36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8A67A8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D9BE86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19393AD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847880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02E025E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7F66197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46BB01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502CED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0A2D6DB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7ACE8FE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4DCF25C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4BB0F0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752000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438D4106">
            <w:pPr>
              <w:pStyle w:val="11"/>
            </w:pPr>
            <w:r>
              <w:rPr>
                <w:rFonts w:hint="eastAsia" w:ascii="仿宋_GB2312" w:hAnsi="仿宋_GB2312" w:eastAsia="仿宋_GB2312" w:cs="仿宋_GB2312"/>
                <w:color w:val="0000FF"/>
                <w:lang w:eastAsia="zh-CN"/>
              </w:rPr>
              <w:t>2026 年留坝县玉皇庙下西河村发展新型农村集体经济项目</w:t>
            </w:r>
          </w:p>
        </w:tc>
        <w:tc>
          <w:tcPr>
            <w:tcW w:w="755" w:type="dxa"/>
          </w:tcPr>
          <w:p w14:paraId="497A5E26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2C405E3">
            <w:pPr>
              <w:pStyle w:val="11"/>
              <w:jc w:val="right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70</w:t>
            </w:r>
            <w:r>
              <w:rPr>
                <w:rFonts w:ascii="仿宋_GB2312" w:hAnsi="仿宋_GB2312" w:eastAsia="仿宋_GB2312" w:cs="仿宋_GB2312"/>
              </w:rPr>
              <w:t>0,000.00</w:t>
            </w:r>
          </w:p>
        </w:tc>
        <w:tc>
          <w:tcPr>
            <w:tcW w:w="755" w:type="dxa"/>
          </w:tcPr>
          <w:p w14:paraId="3DA930C2">
            <w:pPr>
              <w:pStyle w:val="11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株</w:t>
            </w:r>
          </w:p>
        </w:tc>
        <w:tc>
          <w:tcPr>
            <w:tcW w:w="755" w:type="dxa"/>
          </w:tcPr>
          <w:p w14:paraId="02BC341A">
            <w:pPr>
              <w:pStyle w:val="11"/>
            </w:pPr>
            <w:r>
              <w:rPr>
                <w:rFonts w:hint="default" w:ascii="仿宋_GB2312" w:hAnsi="仿宋_GB2312" w:eastAsia="仿宋_GB2312" w:cs="仿宋_GB2312"/>
              </w:rPr>
              <w:t>农、林、牧、渔业</w:t>
            </w:r>
          </w:p>
        </w:tc>
        <w:tc>
          <w:tcPr>
            <w:tcW w:w="755" w:type="dxa"/>
          </w:tcPr>
          <w:p w14:paraId="45D72CE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10C3625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858036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9BEBB4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6FAA0A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53412A45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24B0A09B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3.3技术要求</w:t>
      </w:r>
    </w:p>
    <w:p w14:paraId="2C2668E7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5EC81992">
      <w:pPr>
        <w:pStyle w:val="11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>标的名称：</w:t>
      </w:r>
      <w:r>
        <w:rPr>
          <w:rFonts w:hint="eastAsia" w:ascii="仿宋_GB2312" w:hAnsi="仿宋_GB2312" w:eastAsia="仿宋_GB2312" w:cs="仿宋_GB2312"/>
          <w:lang w:eastAsia="zh-CN"/>
        </w:rPr>
        <w:t>2026 年留坝县玉皇庙下西河村发展新型农村集体经济项目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4"/>
        <w:gridCol w:w="1283"/>
        <w:gridCol w:w="6460"/>
      </w:tblGrid>
      <w:tr w14:paraId="294CC8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4" w:type="dxa"/>
          </w:tcPr>
          <w:p w14:paraId="3B4A2BF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283" w:type="dxa"/>
          </w:tcPr>
          <w:p w14:paraId="7DFF5D7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460" w:type="dxa"/>
          </w:tcPr>
          <w:p w14:paraId="06DC5FD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00E3E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4" w:type="dxa"/>
          </w:tcPr>
          <w:p w14:paraId="1DC94EB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83" w:type="dxa"/>
          </w:tcPr>
          <w:p w14:paraId="231C9070"/>
        </w:tc>
        <w:tc>
          <w:tcPr>
            <w:tcW w:w="6460" w:type="dxa"/>
          </w:tcPr>
          <w:p w14:paraId="6BE52392">
            <w:pPr>
              <w:pStyle w:val="11"/>
              <w:rPr>
                <w:rFonts w:hint="default" w:eastAsia="仿宋_GB2312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b/>
                <w:color w:val="0000FF"/>
              </w:rPr>
              <w:t>一、</w:t>
            </w:r>
            <w:r>
              <w:rPr>
                <w:rFonts w:hint="eastAsia" w:ascii="仿宋_GB2312" w:hAnsi="仿宋_GB2312" w:eastAsia="仿宋_GB2312" w:cs="仿宋_GB2312"/>
                <w:b/>
                <w:color w:val="0000FF"/>
                <w:lang w:val="en-US" w:eastAsia="zh-CN"/>
              </w:rPr>
              <w:t>采购内容</w:t>
            </w:r>
          </w:p>
          <w:p w14:paraId="65ECB781">
            <w:pPr>
              <w:pStyle w:val="11"/>
              <w:ind w:firstLine="400"/>
            </w:pPr>
            <w:r>
              <w:rPr>
                <w:rFonts w:ascii="仿宋_GB2312" w:hAnsi="仿宋_GB2312" w:eastAsia="仿宋_GB2312" w:cs="仿宋_GB2312"/>
                <w:color w:val="0000FF"/>
              </w:rPr>
              <w:t>本项目为</w:t>
            </w:r>
            <w:r>
              <w:rPr>
                <w:rFonts w:hint="eastAsia" w:ascii="仿宋_GB2312" w:hAnsi="仿宋_GB2312" w:eastAsia="仿宋_GB2312" w:cs="仿宋_GB2312"/>
                <w:color w:val="0000FF"/>
                <w:lang w:eastAsia="zh-CN"/>
              </w:rPr>
              <w:t>留坝县玉皇庙镇人民政府2026 年留坝县玉皇庙下西河村发展新型农村集体经济项目</w:t>
            </w:r>
            <w:r>
              <w:rPr>
                <w:rFonts w:ascii="仿宋_GB2312" w:hAnsi="仿宋_GB2312" w:eastAsia="仿宋_GB2312" w:cs="仿宋_GB2312"/>
                <w:color w:val="0000FF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FF"/>
              </w:rPr>
              <w:t>位于玉皇庙镇下西河村，本项目主要</w:t>
            </w:r>
            <w:r>
              <w:rPr>
                <w:rFonts w:hint="eastAsia" w:ascii="仿宋_GB2312" w:hAnsi="仿宋_GB2312" w:eastAsia="仿宋_GB2312" w:cs="仿宋_GB2312"/>
                <w:color w:val="0000FF"/>
                <w:lang w:val="en-US" w:eastAsia="zh-CN"/>
              </w:rPr>
              <w:t>采购</w:t>
            </w:r>
            <w:r>
              <w:rPr>
                <w:rFonts w:hint="eastAsia" w:ascii="仿宋_GB2312" w:hAnsi="仿宋_GB2312" w:eastAsia="仿宋_GB2312" w:cs="仿宋_GB2312"/>
                <w:color w:val="0000FF"/>
              </w:rPr>
              <w:t>内容包括：种植高含量箭叶淫羊藿基地 1 处 35 亩，购买种植高含量箭叶淫羊藿种苗 28 万株，种苗总黄酮醇苷含量不低于 9%，种苗单株苗高 10 公分以上、5 片叶以上、根系5 厘米以上，每亩栽植密度不低于 8000 株</w:t>
            </w:r>
            <w:r>
              <w:rPr>
                <w:rFonts w:ascii="仿宋_GB2312" w:hAnsi="仿宋_GB2312" w:eastAsia="仿宋_GB2312" w:cs="仿宋_GB2312"/>
                <w:color w:val="0000FF"/>
              </w:rPr>
              <w:t>。</w:t>
            </w:r>
          </w:p>
          <w:p w14:paraId="0CAE8BF7">
            <w:pPr>
              <w:pStyle w:val="11"/>
            </w:pPr>
            <w:r>
              <w:rPr>
                <w:rFonts w:hint="eastAsia" w:ascii="仿宋_GB2312" w:hAnsi="仿宋_GB2312" w:eastAsia="仿宋_GB2312" w:cs="仿宋_GB2312"/>
                <w:b/>
                <w:color w:val="0000FF"/>
                <w:lang w:val="en-US" w:eastAsia="zh-CN"/>
              </w:rPr>
              <w:t>二</w:t>
            </w:r>
            <w:r>
              <w:rPr>
                <w:rFonts w:ascii="仿宋_GB2312" w:hAnsi="仿宋_GB2312" w:eastAsia="仿宋_GB2312" w:cs="仿宋_GB2312"/>
                <w:b/>
                <w:color w:val="0000FF"/>
              </w:rPr>
              <w:t>、商务要求</w:t>
            </w:r>
          </w:p>
          <w:p w14:paraId="64B8B9B7">
            <w:pPr>
              <w:pStyle w:val="11"/>
              <w:rPr>
                <w:rFonts w:ascii="仿宋_GB2312" w:hAnsi="仿宋_GB2312" w:eastAsia="仿宋_GB2312" w:cs="仿宋_GB2312"/>
                <w:color w:val="0000FF"/>
              </w:rPr>
            </w:pPr>
            <w:r>
              <w:rPr>
                <w:rFonts w:ascii="仿宋_GB2312" w:hAnsi="仿宋_GB2312" w:eastAsia="仿宋_GB2312" w:cs="仿宋_GB2312"/>
                <w:color w:val="0000FF"/>
              </w:rPr>
              <w:t>1.付款方式：</w:t>
            </w:r>
          </w:p>
          <w:p w14:paraId="4B690BBB">
            <w:pPr>
              <w:rPr>
                <w:rFonts w:hint="eastAsia" w:ascii="仿宋" w:hAnsi="仿宋" w:eastAsia="仿宋" w:cs="仿宋"/>
                <w:color w:val="0000FF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  <w:lang w:val="en-US" w:eastAsia="zh-CN"/>
              </w:rPr>
              <w:t xml:space="preserve">（1） 预付款，合同签订后，达到付款条件起7个⼯作⽇内，⽀付合同总⾦额的40.0% </w:t>
            </w:r>
          </w:p>
          <w:p w14:paraId="6890D8C6">
            <w:pPr>
              <w:rPr>
                <w:rFonts w:hint="eastAsia" w:ascii="仿宋" w:hAnsi="仿宋" w:eastAsia="仿宋" w:cs="仿宋"/>
                <w:color w:val="0000FF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  <w:lang w:val="en-US" w:eastAsia="zh-CN"/>
              </w:rPr>
              <w:t xml:space="preserve">（2） 进度款，供应商将种苗运送⾄采购人指定地点，并完成种植，经采购人验收合格后，达到付款条件起7个⼯作⽇内， ⽀付合同总⾦额的50.0% </w:t>
            </w:r>
          </w:p>
          <w:p w14:paraId="5A1B6C4A">
            <w:pPr>
              <w:rPr>
                <w:rFonts w:hint="eastAsia" w:ascii="仿宋" w:hAnsi="仿宋" w:eastAsia="仿宋" w:cs="仿宋"/>
                <w:color w:val="0000FF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</w:rPr>
              <w:t>进度款，</w:t>
            </w: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  <w:lang w:val="en-US" w:eastAsia="zh-CN"/>
              </w:rPr>
              <w:t>经审计部门审计完成后，</w:t>
            </w: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</w:rPr>
              <w:t>支付合同剩余全部款项，达到付款条件起</w:t>
            </w: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</w:rPr>
              <w:t>个工作日内，支付合同总金额的</w:t>
            </w: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</w:rPr>
              <w:t>.0%</w:t>
            </w:r>
          </w:p>
          <w:p w14:paraId="3BDD5F07">
            <w:pPr>
              <w:rPr>
                <w:rFonts w:hint="eastAsia" w:ascii="仿宋" w:hAnsi="仿宋" w:eastAsia="仿宋" w:cs="仿宋"/>
                <w:color w:val="0000FF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</w:rPr>
              <w:t>2.交货期：自合同签订之日起25日历天内完成。</w:t>
            </w:r>
          </w:p>
          <w:p w14:paraId="08489205">
            <w:pPr>
              <w:rPr>
                <w:rFonts w:hint="eastAsia" w:ascii="仿宋" w:hAnsi="仿宋" w:eastAsia="仿宋" w:cs="仿宋"/>
                <w:color w:val="0000FF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</w:rPr>
              <w:t>3.交货地点：</w:t>
            </w: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  <w:lang w:eastAsia="zh-CN"/>
              </w:rPr>
              <w:t>留坝县玉皇庙镇人民政府</w:t>
            </w: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</w:rPr>
              <w:t>。</w:t>
            </w:r>
          </w:p>
          <w:p w14:paraId="38AF3AAD">
            <w:pPr>
              <w:rPr>
                <w:rFonts w:hint="eastAsia" w:ascii="仿宋" w:hAnsi="仿宋" w:eastAsia="仿宋" w:cs="仿宋"/>
                <w:color w:val="0000FF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</w:rPr>
              <w:t>.质量标准：符合国家及行业质量验收合格标准</w:t>
            </w:r>
          </w:p>
          <w:p w14:paraId="37A2625D">
            <w:pPr>
              <w:rPr>
                <w:rFonts w:hint="eastAsia" w:ascii="仿宋" w:hAnsi="仿宋" w:eastAsia="仿宋" w:cs="仿宋"/>
                <w:color w:val="0000FF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FF"/>
                <w:sz w:val="22"/>
                <w:szCs w:val="22"/>
                <w:lang w:val="en-US" w:eastAsia="zh-CN"/>
              </w:rPr>
              <w:t>5.质保期：（1）成活率不⾜95%免费补植，质保期12个⽉。（2）质保期出现的质量问题由中标供应商负责解决并承担所有费⽤</w:t>
            </w:r>
          </w:p>
          <w:p w14:paraId="0845B1FC">
            <w:pPr>
              <w:pStyle w:val="11"/>
              <w:jc w:val="both"/>
              <w:rPr>
                <w:rFonts w:hint="default" w:ascii="仿宋_GB2312" w:hAnsi="仿宋_GB2312" w:eastAsia="仿宋_GB2312" w:cs="仿宋_GB2312"/>
                <w:color w:val="0000FF"/>
                <w:sz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FF"/>
                <w:sz w:val="22"/>
                <w:szCs w:val="22"/>
                <w:lang w:val="en-US" w:eastAsia="zh-CN"/>
              </w:rPr>
              <w:t>备注：核心产品为：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z w:val="22"/>
                <w:szCs w:val="22"/>
              </w:rPr>
              <w:t>箭叶淫羊藿</w:t>
            </w:r>
          </w:p>
        </w:tc>
      </w:tr>
    </w:tbl>
    <w:p w14:paraId="1BBE5ED6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3.4商务要求</w:t>
      </w:r>
    </w:p>
    <w:p w14:paraId="5ADBCB5D">
      <w:pPr>
        <w:pStyle w:val="11"/>
        <w:outlineLvl w:val="3"/>
      </w:pPr>
      <w:r>
        <w:rPr>
          <w:rFonts w:ascii="仿宋_GB2312" w:hAnsi="仿宋_GB2312" w:eastAsia="仿宋_GB2312" w:cs="仿宋_GB2312"/>
          <w:b/>
          <w:sz w:val="24"/>
        </w:rPr>
        <w:t>3.4.1交货时间</w:t>
      </w:r>
    </w:p>
    <w:p w14:paraId="75AA37C1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3A6AB7AD">
      <w:pPr>
        <w:pStyle w:val="11"/>
        <w:rPr>
          <w:color w:val="0000FF"/>
        </w:rPr>
      </w:pPr>
      <w:r>
        <w:rPr>
          <w:rFonts w:ascii="仿宋_GB2312" w:hAnsi="仿宋_GB2312" w:eastAsia="仿宋_GB2312" w:cs="仿宋_GB2312"/>
          <w:color w:val="0000FF"/>
        </w:rPr>
        <w:t>自合同签订之日起25日历天内完成</w:t>
      </w:r>
    </w:p>
    <w:p w14:paraId="0BCEE670">
      <w:pPr>
        <w:pStyle w:val="11"/>
        <w:outlineLvl w:val="3"/>
      </w:pPr>
      <w:r>
        <w:rPr>
          <w:rFonts w:ascii="仿宋_GB2312" w:hAnsi="仿宋_GB2312" w:eastAsia="仿宋_GB2312" w:cs="仿宋_GB2312"/>
          <w:b/>
          <w:sz w:val="24"/>
        </w:rPr>
        <w:t>3.4.2交货地点和方式</w:t>
      </w:r>
    </w:p>
    <w:p w14:paraId="0AA177FF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1EE2FCEA">
      <w:pPr>
        <w:pStyle w:val="11"/>
        <w:rPr>
          <w:rFonts w:hint="eastAsia" w:eastAsiaTheme="minorEastAsia"/>
          <w:color w:val="0000FF"/>
          <w:lang w:eastAsia="zh-CN"/>
        </w:rPr>
      </w:pPr>
      <w:r>
        <w:rPr>
          <w:rFonts w:hint="eastAsia" w:ascii="仿宋_GB2312" w:hAnsi="仿宋_GB2312" w:eastAsia="仿宋_GB2312" w:cs="仿宋_GB2312"/>
          <w:color w:val="0000FF"/>
          <w:lang w:eastAsia="zh-CN"/>
        </w:rPr>
        <w:t>留坝县玉皇庙镇人民政府</w:t>
      </w:r>
    </w:p>
    <w:p w14:paraId="1844B676">
      <w:pPr>
        <w:pStyle w:val="11"/>
        <w:outlineLvl w:val="3"/>
      </w:pPr>
      <w:r>
        <w:rPr>
          <w:rFonts w:ascii="仿宋_GB2312" w:hAnsi="仿宋_GB2312" w:eastAsia="仿宋_GB2312" w:cs="仿宋_GB2312"/>
          <w:b/>
          <w:sz w:val="24"/>
        </w:rPr>
        <w:t>3.4.3支付方式</w:t>
      </w:r>
    </w:p>
    <w:p w14:paraId="7600A3F0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205530BD">
      <w:pPr>
        <w:pStyle w:val="11"/>
      </w:pPr>
      <w:r>
        <w:rPr>
          <w:rFonts w:ascii="仿宋_GB2312" w:hAnsi="仿宋_GB2312" w:eastAsia="仿宋_GB2312" w:cs="仿宋_GB2312"/>
          <w:color w:val="0000FF"/>
        </w:rPr>
        <w:t>分期付款</w:t>
      </w:r>
    </w:p>
    <w:p w14:paraId="73769F0C">
      <w:pPr>
        <w:pStyle w:val="11"/>
        <w:outlineLvl w:val="3"/>
      </w:pPr>
      <w:r>
        <w:rPr>
          <w:rFonts w:ascii="仿宋_GB2312" w:hAnsi="仿宋_GB2312" w:eastAsia="仿宋_GB2312" w:cs="仿宋_GB2312"/>
          <w:b/>
          <w:sz w:val="24"/>
        </w:rPr>
        <w:t>3.4.4支付约定</w:t>
      </w:r>
    </w:p>
    <w:p w14:paraId="5C65D480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17CFF32A">
      <w:pPr>
        <w:ind w:firstLine="420" w:firstLineChars="200"/>
        <w:rPr>
          <w:rFonts w:hint="eastAsia" w:ascii="仿宋" w:hAnsi="仿宋" w:eastAsia="仿宋" w:cs="仿宋"/>
          <w:color w:val="0000FF"/>
        </w:rPr>
      </w:pPr>
      <w:r>
        <w:rPr>
          <w:rFonts w:hint="eastAsia" w:ascii="仿宋" w:hAnsi="仿宋" w:eastAsia="仿宋" w:cs="仿宋"/>
          <w:color w:val="0000FF"/>
        </w:rPr>
        <w:t>1、</w:t>
      </w:r>
      <w:r>
        <w:rPr>
          <w:rFonts w:hint="eastAsia" w:ascii="仿宋" w:hAnsi="仿宋" w:eastAsia="仿宋" w:cs="仿宋"/>
          <w:color w:val="0000FF"/>
          <w:lang w:val="en-US" w:eastAsia="zh-CN"/>
        </w:rPr>
        <w:t>预付款，合同签订后，达到付款条件起7个⼯作⽇内，⽀付合同总⾦额的40.0%；</w:t>
      </w:r>
    </w:p>
    <w:p w14:paraId="1AF53D39">
      <w:pPr>
        <w:ind w:firstLine="420" w:firstLineChars="200"/>
        <w:rPr>
          <w:rFonts w:hint="eastAsia" w:ascii="仿宋" w:hAnsi="仿宋" w:eastAsia="仿宋" w:cs="仿宋"/>
          <w:color w:val="0000FF"/>
        </w:rPr>
      </w:pPr>
      <w:r>
        <w:rPr>
          <w:rFonts w:hint="eastAsia" w:ascii="仿宋" w:hAnsi="仿宋" w:eastAsia="仿宋" w:cs="仿宋"/>
          <w:color w:val="0000FF"/>
        </w:rPr>
        <w:t>2、进度款，</w:t>
      </w:r>
      <w:r>
        <w:rPr>
          <w:rFonts w:hint="eastAsia" w:ascii="仿宋" w:hAnsi="仿宋" w:eastAsia="仿宋" w:cs="仿宋"/>
          <w:color w:val="0000FF"/>
          <w:lang w:val="en-US" w:eastAsia="zh-CN"/>
        </w:rPr>
        <w:t xml:space="preserve">供应商将种苗运送⾄采购人指定地点，并完成种植，经采购人验收合格后，达到付款条件起7个⼯作⽇内， ⽀付合同总⾦额的50.0% </w:t>
      </w:r>
    </w:p>
    <w:p w14:paraId="330FC1B2">
      <w:pPr>
        <w:ind w:firstLine="420" w:firstLineChars="200"/>
        <w:rPr>
          <w:rFonts w:hint="eastAsia" w:ascii="仿宋" w:hAnsi="仿宋" w:eastAsia="仿宋" w:cs="仿宋"/>
          <w:color w:val="0000FF"/>
        </w:rPr>
      </w:pPr>
      <w:r>
        <w:rPr>
          <w:rFonts w:hint="eastAsia" w:ascii="仿宋" w:hAnsi="仿宋" w:eastAsia="仿宋" w:cs="仿宋"/>
          <w:color w:val="0000FF"/>
        </w:rPr>
        <w:t>3、进度款，</w:t>
      </w:r>
      <w:r>
        <w:rPr>
          <w:rFonts w:hint="eastAsia" w:ascii="仿宋" w:hAnsi="仿宋" w:eastAsia="仿宋" w:cs="仿宋"/>
          <w:color w:val="0000FF"/>
          <w:lang w:val="en-US" w:eastAsia="zh-CN"/>
        </w:rPr>
        <w:t>经审计部门审计完成后，</w:t>
      </w:r>
      <w:r>
        <w:rPr>
          <w:rFonts w:hint="eastAsia" w:ascii="仿宋" w:hAnsi="仿宋" w:eastAsia="仿宋" w:cs="仿宋"/>
          <w:color w:val="0000FF"/>
        </w:rPr>
        <w:t>支付合同剩余全部款项，达到付款条件起</w:t>
      </w:r>
      <w:r>
        <w:rPr>
          <w:rFonts w:hint="eastAsia" w:ascii="仿宋" w:hAnsi="仿宋" w:eastAsia="仿宋" w:cs="仿宋"/>
          <w:color w:val="0000FF"/>
          <w:lang w:val="en-US" w:eastAsia="zh-CN"/>
        </w:rPr>
        <w:t>7</w:t>
      </w:r>
      <w:r>
        <w:rPr>
          <w:rFonts w:hint="eastAsia" w:ascii="仿宋" w:hAnsi="仿宋" w:eastAsia="仿宋" w:cs="仿宋"/>
          <w:color w:val="0000FF"/>
        </w:rPr>
        <w:t>个工作日内，支付合同总金额的</w:t>
      </w:r>
      <w:r>
        <w:rPr>
          <w:rFonts w:hint="eastAsia" w:ascii="仿宋" w:hAnsi="仿宋" w:eastAsia="仿宋" w:cs="仿宋"/>
          <w:color w:val="0000FF"/>
          <w:lang w:val="en-US" w:eastAsia="zh-CN"/>
        </w:rPr>
        <w:t>10</w:t>
      </w:r>
      <w:r>
        <w:rPr>
          <w:rFonts w:hint="eastAsia" w:ascii="仿宋" w:hAnsi="仿宋" w:eastAsia="仿宋" w:cs="仿宋"/>
          <w:color w:val="0000FF"/>
        </w:rPr>
        <w:t>.0%</w:t>
      </w:r>
    </w:p>
    <w:p w14:paraId="31CC867E">
      <w:pPr>
        <w:pStyle w:val="11"/>
        <w:outlineLvl w:val="3"/>
      </w:pPr>
      <w:r>
        <w:rPr>
          <w:rFonts w:ascii="仿宋_GB2312" w:hAnsi="仿宋_GB2312" w:eastAsia="仿宋_GB2312" w:cs="仿宋_GB2312"/>
          <w:b/>
          <w:sz w:val="24"/>
        </w:rPr>
        <w:t>3.4.5验收标准和方法</w:t>
      </w:r>
    </w:p>
    <w:p w14:paraId="1F924425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1F4BF9D7">
      <w:pPr>
        <w:pStyle w:val="11"/>
        <w:rPr>
          <w:rFonts w:hint="default" w:eastAsiaTheme="minorEastAsia"/>
          <w:color w:val="0000FF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FF"/>
          <w:lang w:val="en-US" w:eastAsia="zh-CN"/>
        </w:rPr>
        <w:t>符合国家及行业质量验收合格标准</w:t>
      </w:r>
    </w:p>
    <w:p w14:paraId="0FAF75DF">
      <w:pPr>
        <w:pStyle w:val="11"/>
        <w:outlineLvl w:val="3"/>
      </w:pPr>
      <w:r>
        <w:rPr>
          <w:rFonts w:ascii="仿宋_GB2312" w:hAnsi="仿宋_GB2312" w:eastAsia="仿宋_GB2312" w:cs="仿宋_GB2312"/>
          <w:b/>
          <w:sz w:val="24"/>
        </w:rPr>
        <w:t>3.4.6包装方式及运输</w:t>
      </w:r>
    </w:p>
    <w:p w14:paraId="07F85B1C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2858108D">
      <w:pPr>
        <w:pStyle w:val="11"/>
      </w:pPr>
      <w:r>
        <w:rPr>
          <w:rFonts w:ascii="仿宋_GB2312" w:hAnsi="仿宋_GB2312" w:eastAsia="仿宋_GB2312" w:cs="仿宋_GB2312"/>
        </w:rPr>
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</w:r>
    </w:p>
    <w:p w14:paraId="43384FB8">
      <w:pPr>
        <w:pStyle w:val="11"/>
        <w:outlineLvl w:val="3"/>
      </w:pPr>
      <w:r>
        <w:rPr>
          <w:rFonts w:ascii="仿宋_GB2312" w:hAnsi="仿宋_GB2312" w:eastAsia="仿宋_GB2312" w:cs="仿宋_GB2312"/>
          <w:b/>
          <w:sz w:val="24"/>
        </w:rPr>
        <w:t>3.4.7质量保修范围和保修期</w:t>
      </w:r>
    </w:p>
    <w:p w14:paraId="29293A10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1C4426CE">
      <w:pPr>
        <w:pStyle w:val="11"/>
        <w:outlineLvl w:val="3"/>
        <w:rPr>
          <w:rFonts w:ascii="仿宋_GB2312" w:hAnsi="仿宋_GB2312" w:eastAsia="仿宋_GB2312" w:cs="仿宋_GB2312"/>
          <w:b/>
          <w:color w:val="0000FF"/>
          <w:sz w:val="24"/>
        </w:rPr>
      </w:pPr>
      <w:r>
        <w:rPr>
          <w:rFonts w:hint="eastAsia" w:ascii="仿宋_GB2312" w:hAnsi="仿宋_GB2312" w:eastAsia="仿宋_GB2312" w:cs="仿宋_GB2312"/>
          <w:color w:val="0000FF"/>
          <w:lang w:val="en-US" w:eastAsia="zh-CN"/>
        </w:rPr>
        <w:t>（1）</w:t>
      </w:r>
      <w:r>
        <w:rPr>
          <w:rFonts w:ascii="仿宋_GB2312" w:hAnsi="仿宋_GB2312" w:eastAsia="仿宋_GB2312" w:cs="仿宋_GB2312"/>
          <w:color w:val="0000FF"/>
          <w:lang w:val="en-US" w:eastAsia="zh-CN"/>
        </w:rPr>
        <w:t>成活率不⾜95%</w:t>
      </w:r>
      <w:r>
        <w:rPr>
          <w:rFonts w:hint="default" w:ascii="仿宋_GB2312" w:hAnsi="仿宋_GB2312" w:eastAsia="仿宋_GB2312" w:cs="仿宋_GB2312"/>
          <w:color w:val="0000FF"/>
          <w:lang w:val="en-US" w:eastAsia="zh-CN"/>
        </w:rPr>
        <w:t>免费补植，质保期12个⽉。（2）质保期出现的质量问题由中标供应商负责解决并承担所有费⽤。</w:t>
      </w:r>
    </w:p>
    <w:p w14:paraId="5C793F5D">
      <w:pPr>
        <w:pStyle w:val="11"/>
        <w:outlineLvl w:val="3"/>
      </w:pPr>
      <w:r>
        <w:rPr>
          <w:rFonts w:ascii="仿宋_GB2312" w:hAnsi="仿宋_GB2312" w:eastAsia="仿宋_GB2312" w:cs="仿宋_GB2312"/>
          <w:b/>
          <w:sz w:val="24"/>
        </w:rPr>
        <w:t>3.4.8违约责任与解决争议的方法</w:t>
      </w:r>
    </w:p>
    <w:p w14:paraId="32022C17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090549E2">
      <w:pPr>
        <w:pStyle w:val="11"/>
      </w:pPr>
      <w:r>
        <w:rPr>
          <w:rFonts w:ascii="仿宋_GB2312" w:hAnsi="仿宋_GB2312" w:eastAsia="仿宋_GB2312" w:cs="仿宋_GB2312"/>
        </w:rPr>
        <w:t>详见合同</w:t>
      </w:r>
    </w:p>
    <w:p w14:paraId="58B6CCBC">
      <w:pPr>
        <w:pStyle w:val="11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3.5其他要求</w:t>
      </w:r>
    </w:p>
    <w:p w14:paraId="4EFA147C">
      <w:pPr>
        <w:ind w:left="0" w:leftChars="0" w:firstLine="0" w:firstLineChars="0"/>
      </w:pPr>
      <w:r>
        <w:rPr>
          <w:rFonts w:hint="eastAsia" w:ascii="仿宋_GB2312" w:hAnsi="仿宋_GB2312" w:eastAsia="仿宋_GB2312" w:cs="仿宋_GB2312"/>
          <w:lang w:val="en-US" w:eastAsia="zh-CN"/>
        </w:rPr>
        <w:t>/</w:t>
      </w:r>
      <w:r>
        <w:rPr>
          <w:rFonts w:ascii="仿宋_GB2312" w:hAnsi="仿宋_GB2312" w:eastAsia="仿宋_GB2312" w:cs="仿宋_GB2312"/>
        </w:rPr>
        <w:t xml:space="preserve"> </w:t>
      </w:r>
      <w:r>
        <w:rPr>
          <w:rFonts w:ascii="仿宋_GB2312" w:hAnsi="仿宋_GB2312" w:eastAsia="仿宋_GB2312" w:cs="仿宋_GB2312"/>
        </w:rPr>
        <w:br w:type="textWrapping"/>
      </w:r>
    </w:p>
    <w:bookmarkEnd w:id="0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1471B2"/>
    <w:rsid w:val="058D4B98"/>
    <w:rsid w:val="0A6A7779"/>
    <w:rsid w:val="0C116D7F"/>
    <w:rsid w:val="120B4152"/>
    <w:rsid w:val="12A84FAA"/>
    <w:rsid w:val="1409272D"/>
    <w:rsid w:val="150B3A74"/>
    <w:rsid w:val="175557D4"/>
    <w:rsid w:val="1C1539FB"/>
    <w:rsid w:val="1E1E159F"/>
    <w:rsid w:val="24386EBA"/>
    <w:rsid w:val="295A14BE"/>
    <w:rsid w:val="319720BE"/>
    <w:rsid w:val="37A71802"/>
    <w:rsid w:val="39F40ACA"/>
    <w:rsid w:val="3C1C23A7"/>
    <w:rsid w:val="44143AFC"/>
    <w:rsid w:val="5A5E0427"/>
    <w:rsid w:val="5AD2487B"/>
    <w:rsid w:val="5AD741BA"/>
    <w:rsid w:val="5B80790E"/>
    <w:rsid w:val="5C5E3073"/>
    <w:rsid w:val="6E8A6F28"/>
    <w:rsid w:val="6F3C3C33"/>
    <w:rsid w:val="6FCC7DF6"/>
    <w:rsid w:val="7198109C"/>
    <w:rsid w:val="77D46A35"/>
    <w:rsid w:val="786F14B1"/>
    <w:rsid w:val="792C1CB4"/>
    <w:rsid w:val="7B4B1A16"/>
    <w:rsid w:val="7B516E4E"/>
    <w:rsid w:val="7FDD4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pageBreakBefore w:val="0"/>
      <w:widowControl w:val="0"/>
      <w:bidi w:val="0"/>
      <w:spacing w:before="0" w:after="0" w:line="560" w:lineRule="exact"/>
      <w:ind w:left="0" w:leftChars="0" w:right="0" w:rightChars="0" w:firstLine="0" w:firstLineChars="0"/>
      <w:jc w:val="center"/>
      <w:outlineLvl w:val="0"/>
    </w:pPr>
    <w:rPr>
      <w:b/>
      <w:bCs/>
      <w:color w:val="000000"/>
      <w:kern w:val="32"/>
      <w:sz w:val="36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 w:val="0"/>
      <w:keepLines w:val="0"/>
      <w:pageBreakBefore w:val="0"/>
      <w:widowControl w:val="0"/>
      <w:bidi w:val="0"/>
      <w:spacing w:before="0" w:after="0" w:line="560" w:lineRule="exact"/>
      <w:ind w:left="0" w:leftChars="0" w:right="0" w:rightChars="0" w:firstLine="0" w:firstLineChars="0"/>
      <w:jc w:val="left"/>
      <w:outlineLvl w:val="1"/>
    </w:pPr>
    <w:rPr>
      <w:b/>
      <w:bCs/>
      <w:iCs/>
      <w:color w:val="000000"/>
      <w:sz w:val="32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 w:val="0"/>
      <w:keepLines w:val="0"/>
      <w:pageBreakBefore w:val="0"/>
      <w:widowControl w:val="0"/>
      <w:bidi w:val="0"/>
      <w:spacing w:before="0" w:after="0" w:line="560" w:lineRule="exact"/>
      <w:ind w:left="0" w:leftChars="0" w:right="0" w:rightChars="0" w:firstLine="0" w:firstLineChars="0"/>
      <w:jc w:val="left"/>
      <w:outlineLvl w:val="2"/>
    </w:pPr>
    <w:rPr>
      <w:b/>
      <w:bCs/>
      <w:color w:val="000000"/>
      <w:sz w:val="30"/>
      <w:szCs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 w:val="0"/>
      <w:keepLines w:val="0"/>
      <w:pageBreakBefore w:val="0"/>
      <w:widowControl w:val="0"/>
      <w:bidi w:val="0"/>
      <w:spacing w:before="0" w:after="0" w:line="560" w:lineRule="exact"/>
      <w:ind w:left="0" w:leftChars="0" w:right="0" w:rightChars="0" w:firstLine="0" w:firstLineChars="0"/>
      <w:jc w:val="left"/>
      <w:outlineLvl w:val="3"/>
    </w:pPr>
    <w:rPr>
      <w:b/>
      <w:bCs/>
      <w:color w:val="000000"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 w:val="0"/>
      <w:keepLines w:val="0"/>
      <w:pageBreakBefore w:val="0"/>
      <w:widowControl w:val="0"/>
      <w:bidi w:val="0"/>
      <w:spacing w:before="0" w:after="0" w:line="560" w:lineRule="exact"/>
      <w:ind w:left="0" w:leftChars="0" w:right="0" w:rightChars="0" w:firstLine="0" w:firstLineChars="0"/>
      <w:jc w:val="left"/>
      <w:outlineLvl w:val="4"/>
    </w:pPr>
    <w:rPr>
      <w:b/>
      <w:bCs/>
      <w:iCs/>
      <w:color w:val="000000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keepNext w:val="0"/>
      <w:keepLines w:val="0"/>
      <w:pageBreakBefore w:val="0"/>
      <w:widowControl w:val="0"/>
      <w:bidi w:val="0"/>
      <w:spacing w:before="0" w:after="0" w:line="560" w:lineRule="exact"/>
      <w:ind w:left="0" w:leftChars="0" w:right="0" w:rightChars="0" w:firstLine="0" w:firstLineChars="0"/>
      <w:jc w:val="left"/>
      <w:outlineLvl w:val="5"/>
    </w:pPr>
    <w:rPr>
      <w:b/>
      <w:bCs/>
      <w:color w:val="000000"/>
      <w:szCs w:val="2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ody Text"/>
    <w:basedOn w:val="1"/>
    <w:qFormat/>
    <w:uiPriority w:val="0"/>
    <w:pPr>
      <w:spacing w:after="120" w:afterLines="0" w:afterAutospacing="0"/>
    </w:p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1436</Words>
  <Characters>1571</Characters>
  <Lines>0</Lines>
  <Paragraphs>0</Paragraphs>
  <TotalTime>0</TotalTime>
  <ScaleCrop>false</ScaleCrop>
  <LinksUpToDate>false</LinksUpToDate>
  <CharactersWithSpaces>1616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2026-07-07T02:54:00Z</dcterms:created>
  <dc:creator>Admin</dc:creator>
  <cp:lastModifiedBy>acer</cp:lastModifiedBy>
  <dcterms:modified xsi:type="dcterms:W3CDTF">2026-10-13T10:47:01Z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25EBDAA667D8415E90300C5A8CAC3E90_12</vt:lpwstr>
  </property>
  <property fmtid="{D5CDD505-2E9C-101B-9397-08002B2CF9AE}" pid="4" name="KSOTemplateDocerSaveRecord">
    <vt:lpwstr>eyJoZGlkIjoiYmVmMDIyMzg4YWUxMmRkZjU4MmFjMWY2NTY5ZjI0ZDAiLCJ1c2VySWQiOiIyNDc5ODM4ODIifQ==</vt:lpwstr>
  </property>
</Properties>
</file>