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832977">
      <w:pPr>
        <w:widowControl/>
        <w:jc w:val="center"/>
        <w:rPr>
          <w:rFonts w:hint="eastAsia" w:ascii="宋体" w:hAnsi="宋体" w:cs="宋体"/>
          <w:bCs/>
          <w:sz w:val="28"/>
          <w:szCs w:val="28"/>
        </w:rPr>
      </w:pPr>
      <w:bookmarkStart w:id="0" w:name="_Toc10781_WPSOffice_Level1"/>
      <w:r>
        <w:rPr>
          <w:rFonts w:hint="eastAsia" w:ascii="宋体" w:hAnsi="宋体" w:cs="宋体"/>
          <w:b/>
          <w:sz w:val="32"/>
          <w:szCs w:val="32"/>
          <w:lang w:bidi="ar"/>
        </w:rPr>
        <w:t>第四章 采购内容及技术要求</w:t>
      </w:r>
      <w:bookmarkEnd w:id="0"/>
    </w:p>
    <w:p w14:paraId="70B55DC4">
      <w:pPr>
        <w:widowControl/>
        <w:jc w:val="left"/>
        <w:rPr>
          <w:rFonts w:hint="eastAsia"/>
        </w:rPr>
      </w:pPr>
    </w:p>
    <w:p w14:paraId="10FBAAF6">
      <w:pPr>
        <w:kinsoku w:val="0"/>
        <w:autoSpaceDE w:val="0"/>
        <w:autoSpaceDN w:val="0"/>
        <w:adjustRightInd w:val="0"/>
        <w:snapToGrid w:val="0"/>
        <w:spacing w:before="0" w:beforeLines="0" w:line="360" w:lineRule="auto"/>
        <w:ind w:left="0" w:firstLine="480" w:firstLineChars="200"/>
        <w:jc w:val="left"/>
        <w:textAlignment w:val="baseline"/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</w:rPr>
        <w:t>一、项目概况</w:t>
      </w:r>
    </w:p>
    <w:p w14:paraId="2F963799">
      <w:pPr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shd w:val="clear"/>
          <w:lang w:val="en-US" w:eastAsia="zh-CN"/>
        </w:rPr>
        <w:t>西安市精神卫生中心12356心理援助热线工作及休息区域改造项目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/>
        </w:rPr>
        <w:t>进行设计、装修改造。</w:t>
      </w:r>
    </w:p>
    <w:p w14:paraId="4DE9CA78">
      <w:pPr>
        <w:kinsoku w:val="0"/>
        <w:autoSpaceDE w:val="0"/>
        <w:autoSpaceDN w:val="0"/>
        <w:adjustRightInd w:val="0"/>
        <w:snapToGrid w:val="0"/>
        <w:spacing w:before="0" w:beforeLines="0" w:line="360" w:lineRule="auto"/>
        <w:ind w:left="0" w:firstLine="480" w:firstLineChars="200"/>
        <w:jc w:val="left"/>
        <w:textAlignment w:val="baseline"/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</w:rPr>
        <w:t>二、工程内容和施工地点、计划工期、缺陷责任期、质量保修期</w:t>
      </w:r>
    </w:p>
    <w:p w14:paraId="1286C90B">
      <w:pPr>
        <w:kinsoku w:val="0"/>
        <w:autoSpaceDE w:val="0"/>
        <w:autoSpaceDN w:val="0"/>
        <w:adjustRightInd w:val="0"/>
        <w:snapToGrid w:val="0"/>
        <w:spacing w:line="360" w:lineRule="auto"/>
        <w:ind w:firstLine="420" w:firstLineChars="175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（一）工程内容：本项目主要对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/>
        </w:rPr>
        <w:t>综合楼3楼心理援助热线工作及休息区进行设计、装修改造</w:t>
      </w:r>
    </w:p>
    <w:p w14:paraId="3E10DFEC">
      <w:pPr>
        <w:kinsoku w:val="0"/>
        <w:autoSpaceDE w:val="0"/>
        <w:autoSpaceDN w:val="0"/>
        <w:adjustRightInd w:val="0"/>
        <w:snapToGrid w:val="0"/>
        <w:spacing w:line="360" w:lineRule="auto"/>
        <w:ind w:firstLine="420" w:firstLineChars="175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（二）工程地点：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/>
        </w:rPr>
        <w:t>西安市精神卫生中心</w:t>
      </w:r>
    </w:p>
    <w:p w14:paraId="30B9107B">
      <w:pPr>
        <w:kinsoku w:val="0"/>
        <w:autoSpaceDE w:val="0"/>
        <w:autoSpaceDN w:val="0"/>
        <w:adjustRightInd w:val="0"/>
        <w:snapToGrid w:val="0"/>
        <w:spacing w:line="360" w:lineRule="auto"/>
        <w:ind w:firstLine="420" w:firstLineChars="175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（三）计划工期：自进场之日起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/>
        </w:rPr>
        <w:t>45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个日历日内竣工。</w:t>
      </w:r>
    </w:p>
    <w:p w14:paraId="39512F33">
      <w:pPr>
        <w:kinsoku w:val="0"/>
        <w:autoSpaceDE w:val="0"/>
        <w:autoSpaceDN w:val="0"/>
        <w:adjustRightInd w:val="0"/>
        <w:snapToGrid w:val="0"/>
        <w:spacing w:line="360" w:lineRule="auto"/>
        <w:ind w:firstLine="420" w:firstLineChars="175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（四）质量保修期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/>
        </w:rPr>
        <w:t>自验收合格起2年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。</w:t>
      </w:r>
    </w:p>
    <w:p w14:paraId="454C45A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  <w:lang w:val="en-US" w:eastAsia="zh-CN" w:bidi="ar-SA"/>
        </w:rPr>
        <w:t>三、工程量清单和计价依据</w:t>
      </w:r>
    </w:p>
    <w:p w14:paraId="79400FF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  <w:lang w:val="en-US" w:eastAsia="zh-CN" w:bidi="ar-SA"/>
        </w:rPr>
        <w:t>详见清单明细</w:t>
      </w:r>
    </w:p>
    <w:p w14:paraId="718BD70B">
      <w:pPr>
        <w:kinsoku w:val="0"/>
        <w:autoSpaceDE w:val="0"/>
        <w:autoSpaceDN w:val="0"/>
        <w:adjustRightInd w:val="0"/>
        <w:snapToGrid w:val="0"/>
        <w:spacing w:before="0" w:beforeLines="0"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</w:rPr>
        <w:t>四、施工要求</w:t>
      </w:r>
    </w:p>
    <w:p w14:paraId="435A8C32">
      <w:pPr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在施工期间，中标供应商必须注意院内人员安全，加强安全措施，并对施工人员进行安全教育。施工人员必须持证上岗。因采购人工作的特殊性，要求中标供应商在施工中做到封闭性施工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eastAsia="zh-CN"/>
        </w:rPr>
        <w:t>。</w:t>
      </w:r>
    </w:p>
    <w:p w14:paraId="2666AEC5">
      <w:pPr>
        <w:kinsoku w:val="0"/>
        <w:autoSpaceDE w:val="0"/>
        <w:autoSpaceDN w:val="0"/>
        <w:adjustRightInd w:val="0"/>
        <w:snapToGrid w:val="0"/>
        <w:spacing w:before="0" w:beforeLines="0" w:line="360" w:lineRule="auto"/>
        <w:ind w:left="0" w:firstLine="480" w:firstLineChars="200"/>
        <w:jc w:val="left"/>
        <w:textAlignment w:val="baseline"/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kern w:val="50"/>
          <w:sz w:val="24"/>
          <w:szCs w:val="24"/>
          <w:highlight w:val="none"/>
        </w:rPr>
        <w:t>五、商务要求（如合同价款及结算方式等）</w:t>
      </w:r>
    </w:p>
    <w:p w14:paraId="5170341D">
      <w:pPr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 w:bidi="ar-SA"/>
        </w:rPr>
        <w:t>1、支付方式：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bidi="ar-SA"/>
        </w:rPr>
        <w:t>合同签订后10日内预付合同金额的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 w:bidi="ar-SA"/>
        </w:rPr>
        <w:t>40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bidi="ar-SA"/>
        </w:rPr>
        <w:t>%，工程竣工验收合格后支付合同金额的50%，工程竣工结算经审定后支付合同金额的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 w:bidi="ar-SA"/>
        </w:rPr>
        <w:t>7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bidi="ar-SA"/>
        </w:rPr>
        <w:t>%，质保期满后支付合同金额的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bidi="ar-SA"/>
        </w:rPr>
        <w:t>%。</w:t>
      </w:r>
    </w:p>
    <w:p w14:paraId="0172F4B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/>
        </w:rPr>
        <w:t>结算方式：银行转账，乙方在接受付款前开具等额发票给甲方。</w:t>
      </w:r>
    </w:p>
    <w:p w14:paraId="011B187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六、其他</w:t>
      </w:r>
    </w:p>
    <w:p w14:paraId="3F1CA71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）质量验收标准或规范</w:t>
      </w:r>
    </w:p>
    <w:p w14:paraId="3AF740D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（1）完工后，进行自检，自检合格后准备验收文件，并书面通知建设单位。</w:t>
      </w:r>
    </w:p>
    <w:p w14:paraId="72C5328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（2）建设单位确认成交供应商的自检内容后，组织有关部门（必要时抽取专家）进行验收，或委托质检部门进行质检，验收合格作为工程被最终认可的唯一依据。</w:t>
      </w:r>
    </w:p>
    <w:p w14:paraId="38D85DC8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3、 验收依据：国家相关的标准和规范。</w:t>
      </w:r>
    </w:p>
    <w:p w14:paraId="0B0C1149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（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）违约责任</w:t>
      </w:r>
    </w:p>
    <w:p w14:paraId="2DA6B45B">
      <w:r>
        <w:rPr>
          <w:rFonts w:hint="eastAsia" w:ascii="宋体" w:hAnsi="宋体" w:eastAsia="宋体" w:cs="宋体"/>
          <w:color w:val="auto"/>
          <w:kern w:val="50"/>
          <w:sz w:val="24"/>
          <w:szCs w:val="24"/>
          <w:highlight w:val="none"/>
        </w:rPr>
        <w:t>一般与合同款项的支付相关，不要超出《民法典》中对于违约的责任上限。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46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2026-09-10T06:45:14Z</dcterms:created>
  <dc:creator>Administrator</dc:creator>
  <cp:lastModifiedBy>泽元不迷糊</cp:lastModifiedBy>
  <dcterms:modified xsi:type="dcterms:W3CDTF">2026-09-10T06:45:26Z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eyJoZGlkIjoiNTU5NWViNGQ2ZDJiMzM1ZGU4N2ZmNTg2MjhhOTdhYTEiLCJ1c2VySWQiOiIxODg0NjE1NyJ9</vt:lpwstr>
  </property>
  <property fmtid="{D5CDD505-2E9C-101B-9397-08002B2CF9AE}" pid="4" name="ICV">
    <vt:lpwstr>A3976DAC65374EBF9AB926E536664091_12</vt:lpwstr>
  </property>
</Properties>
</file>